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bookmarkStart w:id="0" w:name="_Toc198739429"/>
      <w:r/>
      <w:r/>
    </w:p>
    <w:p>
      <w:pPr>
        <w:ind w:left="1436" w:right="1443"/>
        <w:jc w:val="center"/>
        <w:spacing w:line="968" w:lineRule="exact"/>
        <w:rPr>
          <w:rFonts w:hint="eastAsia"/>
          <w:sz w:val="76"/>
        </w:rPr>
        <w:outlineLvl w:val="0"/>
      </w:pPr>
      <w:r/>
      <w:bookmarkStart w:id="1" w:name="_Toc230255340"/>
      <w:r>
        <w:rPr>
          <w:sz w:val="76"/>
        </w:rPr>
        <w:t xml:space="preserve">公开招标文件</w:t>
      </w:r>
      <w:bookmarkEnd w:id="0"/>
      <w:r/>
      <w:bookmarkEnd w:id="1"/>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rFonts w:hint="eastAsia"/>
          <w:sz w:val="32"/>
        </w:rPr>
        <w:t xml:space="preserve">JSZC-320116-MLLH-G2026-0007</w:t>
      </w:r>
      <w:r/>
    </w:p>
    <w:p>
      <w:pPr>
        <w:ind w:left="2317" w:hanging="1600"/>
        <w:spacing w:before="170" w:line="326" w:lineRule="auto"/>
        <w:rPr>
          <w:rFonts w:hint="eastAsia"/>
          <w:sz w:val="36"/>
        </w:rPr>
      </w:pPr>
      <w:r>
        <w:rPr>
          <w:sz w:val="32"/>
        </w:rPr>
        <w:t xml:space="preserve">项目名称：</w:t>
      </w:r>
      <w:r>
        <w:rPr>
          <w:rFonts w:hint="eastAsia"/>
          <w:sz w:val="32"/>
        </w:rPr>
        <w:t xml:space="preserve">区域性农业综合服务中心(农技)“四情”监测体系建设无人机、鹰眼摄像头等设备</w:t>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jc w:val="center"/>
        <w:spacing w:line="326" w:lineRule="auto"/>
        <w:rPr>
          <w:rFonts w:hint="eastAsia"/>
          <w:sz w:val="36"/>
        </w:rPr>
      </w:pPr>
      <w:r>
        <w:rPr>
          <w:rFonts w:hint="eastAsia"/>
          <w:sz w:val="36"/>
        </w:rPr>
      </w:r>
      <w:r/>
    </w:p>
    <w:p>
      <w:pPr>
        <w:pStyle w:val="805"/>
        <w:rPr>
          <w:rFonts w:hint="eastAsia"/>
        </w:rPr>
      </w:pPr>
      <w:r>
        <w:rPr>
          <w:rFonts w:hint="eastAsia"/>
        </w:rPr>
      </w:r>
      <w:r/>
    </w:p>
    <w:p>
      <w:pPr>
        <w:pStyle w:val="805"/>
        <w:rPr>
          <w:rFonts w:hint="eastAsia"/>
        </w:rPr>
      </w:pPr>
      <w:r>
        <w:rPr>
          <w:rFonts w:hint="eastAsia"/>
        </w:rPr>
      </w:r>
      <w:r/>
    </w:p>
    <w:p>
      <w:pPr>
        <w:jc w:val="center"/>
        <w:spacing w:line="326" w:lineRule="auto"/>
        <w:rPr>
          <w:rFonts w:hint="eastAsia"/>
          <w:sz w:val="36"/>
        </w:rPr>
        <w:outlineLvl w:val="0"/>
      </w:pPr>
      <w:r/>
      <w:bookmarkStart w:id="2" w:name="_Toc230255341"/>
      <w:r/>
      <w:bookmarkStart w:id="3" w:name="_Toc198739430"/>
      <w:r>
        <w:rPr>
          <w:sz w:val="36"/>
        </w:rPr>
        <w:t xml:space="preserve">采购人：</w:t>
      </w:r>
      <w:r>
        <w:rPr>
          <w:rFonts w:hint="eastAsia"/>
          <w:sz w:val="36"/>
        </w:rPr>
        <w:t xml:space="preserve">南京市六合区农业农村局</w:t>
      </w:r>
      <w:bookmarkEnd w:id="2"/>
      <w:r/>
      <w:bookmarkEnd w:id="3"/>
      <w:r/>
      <w:r/>
    </w:p>
    <w:p>
      <w:pPr>
        <w:jc w:val="center"/>
        <w:spacing w:line="326" w:lineRule="auto"/>
        <w:rPr>
          <w:rFonts w:hint="eastAsia"/>
          <w:sz w:val="36"/>
        </w:rPr>
      </w:pPr>
      <w:r>
        <w:rPr>
          <w:sz w:val="36"/>
        </w:rPr>
        <w:t xml:space="preserve">代理人：</w:t>
      </w:r>
      <w:r>
        <w:rPr>
          <w:rFonts w:hint="eastAsia"/>
          <w:sz w:val="36"/>
        </w:rPr>
        <w:t xml:space="preserve">茉莉六合（南京）农业发展有限公司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五</w:t>
      </w:r>
      <w:r>
        <w:rPr>
          <w:sz w:val="36"/>
          <w:szCs w:val="36"/>
        </w:rPr>
        <w:t xml:space="preserve">月</w:t>
      </w:r>
      <w:r/>
    </w:p>
    <w:p>
      <w:pPr>
        <w:pStyle w:val="794"/>
        <w:rPr>
          <w:rFonts w:hint="eastAsia"/>
        </w:rPr>
      </w:pPr>
      <w:r>
        <w:rPr>
          <w:highlight w:val="none"/>
        </w:rPr>
      </w:r>
      <w:r>
        <w:rPr>
          <w:highlight w:val="none"/>
        </w:rPr>
      </w:r>
      <w:r/>
    </w:p>
    <w:p>
      <w:pPr>
        <w:pStyle w:val="794"/>
        <w:rPr>
          <w:highlight w:val="none"/>
        </w:rPr>
      </w:pPr>
      <w:r>
        <w:t xml:space="preserve">目录</w:t>
      </w:r>
      <w:r>
        <w:fldChar w:fldCharType="begin"/>
      </w:r>
      <w:r>
        <w:instrText xml:space="preserve"> TOC \o "1-1" \h \z \u </w:instrText>
      </w:r>
      <w:r>
        <w:fldChar w:fldCharType="separate"/>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2" w:anchor="_Toc230255342" w:history="1">
        <w:r>
          <w:rPr>
            <w:rStyle w:val="834"/>
            <w:b/>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_Toc230255342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3" w:anchor="_Toc230255343" w:history="1">
        <w:r>
          <w:rPr>
            <w:rStyle w:val="834"/>
            <w:b/>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_Toc230255343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4" w:anchor="_Toc230255344" w:history="1">
        <w:r>
          <w:rPr>
            <w:rStyle w:val="834"/>
            <w:b/>
            <w:color w:val="auto"/>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_Toc230255344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5" w:anchor="_Toc230255345" w:history="1">
        <w:r>
          <w:rPr>
            <w:rStyle w:val="834"/>
            <w:b/>
            <w:color w:val="auto"/>
          </w:rPr>
          <w:t xml:space="preserve">第四章 评标标准</w:t>
        </w:r>
        <w:r>
          <w:rPr>
            <w:rFonts w:hint="eastAsia"/>
          </w:rPr>
          <w:tab/>
        </w:r>
        <w:r>
          <w:rPr>
            <w:rFonts w:hint="eastAsia"/>
          </w:rPr>
          <w:fldChar w:fldCharType="begin"/>
        </w:r>
        <w:r>
          <w:rPr>
            <w:rFonts w:hint="eastAsia"/>
          </w:rPr>
          <w:instrText xml:space="preserve"> </w:instrText>
        </w:r>
        <w:r>
          <w:instrText xml:space="preserve">PAGEREF _Toc230255345 \h</w:instrText>
        </w:r>
        <w:r>
          <w:rPr>
            <w:rFonts w:hint="eastAsia"/>
          </w:rPr>
          <w:instrText xml:space="preserve"> </w:instrText>
        </w:r>
        <w:r>
          <w:rPr>
            <w:rFonts w:hint="eastAsia"/>
          </w:rPr>
        </w:r>
        <w:r>
          <w:rPr>
            <w:rFonts w:hint="eastAsia"/>
          </w:rPr>
          <w:fldChar w:fldCharType="separate"/>
        </w:r>
        <w:r>
          <w:rPr>
            <w:rFonts w:hint="eastAsia"/>
          </w:rPr>
          <w:t xml:space="preserve">28</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6" w:anchor="_Toc230255346" w:history="1">
        <w:r>
          <w:rPr>
            <w:rStyle w:val="834"/>
            <w:b/>
            <w:color w:val="auto"/>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_Toc230255346 \h</w:instrText>
        </w:r>
        <w:r>
          <w:rPr>
            <w:rFonts w:hint="eastAsia"/>
          </w:rPr>
          <w:instrText xml:space="preserve"> </w:instrText>
        </w:r>
        <w:r>
          <w:rPr>
            <w:rFonts w:hint="eastAsia"/>
          </w:rPr>
        </w:r>
        <w:r>
          <w:rPr>
            <w:rFonts w:hint="eastAsia"/>
          </w:rPr>
          <w:fldChar w:fldCharType="separate"/>
        </w:r>
        <w:r>
          <w:rPr>
            <w:rFonts w:hint="eastAsia"/>
          </w:rPr>
          <w:t xml:space="preserve">32</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52" w:anchor="_Toc230255352" w:history="1">
        <w:r>
          <w:rPr>
            <w:rStyle w:val="834"/>
            <w:b/>
            <w:color w:val="auto"/>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_Toc230255352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rPr>
          <w:rFonts w:hint="eastAsia"/>
        </w:rPr>
      </w:pPr>
      <w:r>
        <w:fldChar w:fldCharType="end"/>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36"/>
          <w:szCs w:val="36"/>
        </w:rPr>
      </w:pPr>
      <w:r/>
      <w:bookmarkStart w:id="4" w:name="_Toc198739431"/>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5" w:name="_Toc230255342"/>
      <w:r>
        <w:rPr>
          <w:b/>
          <w:sz w:val="36"/>
          <w:szCs w:val="36"/>
        </w:rPr>
        <w:t xml:space="preserve">第一章</w:t>
      </w:r>
      <w:r>
        <w:rPr>
          <w:rFonts w:hint="eastAsia"/>
          <w:b/>
          <w:sz w:val="36"/>
          <w:szCs w:val="36"/>
        </w:rPr>
        <w:t xml:space="preserve"> </w:t>
      </w:r>
      <w:r>
        <w:rPr>
          <w:b/>
          <w:sz w:val="36"/>
          <w:szCs w:val="36"/>
        </w:rPr>
        <w:t xml:space="preserve">投标邀请</w:t>
      </w:r>
      <w:bookmarkEnd w:id="4"/>
      <w:r/>
      <w:bookmarkEnd w:id="5"/>
      <w:r/>
      <w:r/>
    </w:p>
    <w:p>
      <w:pPr>
        <w:spacing w:line="440" w:lineRule="exact"/>
        <w:rPr>
          <w:rStyle w:val="874"/>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区域性农业综合服务中心(农技)“四情”监测体系建设无人机、鹰眼摄像头等设备</w:t>
      </w:r>
      <w:r>
        <w:rPr>
          <w:rFonts w:hint="eastAsia"/>
          <w:iCs/>
          <w:sz w:val="24"/>
          <w:lang w:val="en-US"/>
        </w:rPr>
        <w:t xml:space="preserve">招标项目的潜在投标人应在</w:t>
      </w:r>
      <w:r>
        <w:rPr>
          <w:rFonts w:hint="eastAsia"/>
          <w:iCs/>
          <w:sz w:val="24"/>
          <w:u w:val="single"/>
          <w:lang w:val="en-US"/>
        </w:rPr>
        <w:t xml:space="preserve">江苏政府采购网“苏采云”系统</w:t>
      </w:r>
      <w:r>
        <w:rPr>
          <w:rFonts w:hint="eastAsia"/>
          <w:iCs/>
          <w:sz w:val="24"/>
          <w:lang w:val="en-US"/>
        </w:rPr>
        <w:t xml:space="preserve">获取招标文件，并于</w:t>
      </w:r>
      <w:r>
        <w:rPr>
          <w:rFonts w:hint="eastAsia"/>
          <w:iCs/>
          <w:sz w:val="24"/>
          <w:u w:val="single"/>
          <w:lang w:val="en-US"/>
        </w:rPr>
        <w:t xml:space="preserve">2026年6月 16日14时30分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sz w:val="24"/>
        </w:rPr>
        <w:t xml:space="preserve">JSZC-320116-MLLH-G2026-0007</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项目名称：区域性农业综合服务中心(农技)“四情”监测体系建设无人机、鹰眼摄像头等设备</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190</w:t>
      </w:r>
      <w:r>
        <w:rPr>
          <w:rFonts w:hint="eastAsia"/>
          <w:sz w:val="24"/>
        </w:rPr>
        <w:t xml:space="preserve">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190万</w:t>
      </w:r>
      <w:r>
        <w:rPr>
          <w:sz w:val="24"/>
        </w:rPr>
        <w:t xml:space="preserve">元</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rFonts w:ascii="SimSun" w:hAnsi="SimSun" w:eastAsia="SimSun" w:cs="SimSun"/>
          <w:color w:val="000000"/>
          <w:sz w:val="24"/>
        </w:rPr>
        <w:t xml:space="preserve">区域性农业综合服务中心(农技)“四情”监测体系建设无人机、鹰眼摄像头等设备，具体详见采购文件。</w:t>
      </w:r>
      <w:r>
        <w:rPr>
          <w:sz w:val="24"/>
        </w:rPr>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sz w:val="24"/>
          <w:szCs w:val="24"/>
        </w:rPr>
        <w:t xml:space="preserve">合同签订后</w:t>
      </w:r>
      <w:r>
        <w:rPr>
          <w:rFonts w:hint="eastAsia"/>
          <w:bCs/>
          <w:sz w:val="24"/>
          <w:szCs w:val="24"/>
        </w:rPr>
        <w:t xml:space="preserve">180</w:t>
      </w:r>
      <w:r>
        <w:rPr>
          <w:sz w:val="24"/>
          <w:szCs w:val="24"/>
        </w:rPr>
        <w:t xml:space="preserve">天内交付并完成安装调试及验收等相关工作</w:t>
      </w:r>
      <w:r>
        <w:rPr>
          <w:rFonts w:hint="eastAsia"/>
          <w:sz w:val="24"/>
          <w:szCs w:val="24"/>
        </w:rPr>
        <w:t xml:space="preserve">，质保期3年</w:t>
      </w:r>
      <w:r/>
    </w:p>
    <w:p>
      <w:pPr>
        <w:ind w:firstLine="480"/>
        <w:spacing w:line="360" w:lineRule="auto"/>
        <w:rPr>
          <w:rFonts w:hint="eastAsia"/>
          <w:sz w:val="24"/>
        </w:rPr>
      </w:pPr>
      <w:r>
        <w:rPr>
          <w:sz w:val="24"/>
        </w:rPr>
        <w:t xml:space="preserve">1.7</w:t>
      </w:r>
      <w:r>
        <w:rPr>
          <w:rFonts w:hint="eastAsia"/>
          <w:sz w:val="24"/>
        </w:rPr>
        <w:t xml:space="preserve">、本项目不接受进口产品投标。</w:t>
      </w:r>
      <w:r/>
    </w:p>
    <w:p>
      <w:pPr>
        <w:ind w:firstLine="480"/>
        <w:spacing w:line="360" w:lineRule="auto"/>
        <w:rPr>
          <w:rFonts w:hint="eastAsia"/>
          <w:sz w:val="24"/>
        </w:rPr>
      </w:pPr>
      <w:r>
        <w:rPr>
          <w:rFonts w:hint="eastAsia"/>
          <w:sz w:val="24"/>
        </w:rPr>
        <w:t xml:space="preserve">1.8、</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sz w:val="24"/>
        </w:rPr>
        <w:outlineLvl w:val="2"/>
      </w:pPr>
      <w:r>
        <w:rPr>
          <w:bCs/>
          <w:sz w:val="24"/>
        </w:rPr>
        <w:t xml:space="preserve">2.1</w:t>
      </w:r>
      <w:r>
        <w:rPr>
          <w:rFonts w:hint="eastAsia"/>
          <w:bCs/>
          <w:sz w:val="24"/>
        </w:rPr>
        <w:t xml:space="preserve">、</w:t>
      </w:r>
      <w:r>
        <w:rPr>
          <w:bCs/>
          <w:sz w:val="24"/>
        </w:rPr>
        <w:t xml:space="preserve">满足《中华人民共和国政府采购法》第二十二条规定：</w:t>
      </w:r>
      <w:r/>
    </w:p>
    <w:p>
      <w:pPr>
        <w:ind w:firstLine="480"/>
        <w:spacing w:line="360" w:lineRule="auto"/>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360" w:lineRule="auto"/>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w:t>
      </w:r>
      <w:r>
        <w:rPr>
          <w:rFonts w:hint="eastAsia"/>
          <w:bCs/>
          <w:sz w:val="24"/>
          <w:lang w:val="en-US"/>
        </w:rPr>
        <w:t xml:space="preserve">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Style w:val="874"/>
          <w:rFonts w:hint="eastAsia"/>
          <w:bCs/>
          <w:sz w:val="24"/>
          <w:lang w:val="en"/>
        </w:rPr>
      </w:pPr>
      <w:r>
        <w:rPr>
          <w:rFonts w:hint="eastAsia"/>
          <w:bCs/>
          <w:sz w:val="24"/>
          <w:lang w:val="en"/>
        </w:rPr>
        <w:t xml:space="preserve">（6）</w:t>
      </w:r>
      <w:bookmarkStart w:id="6" w:name="OLE_LINK5"/>
      <w:r>
        <w:rPr>
          <w:rFonts w:hint="eastAsia"/>
          <w:bCs/>
          <w:sz w:val="24"/>
          <w:lang w:val="en"/>
        </w:rPr>
        <w:t xml:space="preserve">投标人</w:t>
      </w:r>
      <w:r>
        <w:rPr>
          <w:rFonts w:hint="eastAsia"/>
          <w:bCs/>
          <w:sz w:val="24"/>
          <w:lang w:val="en-US"/>
        </w:rPr>
        <w:t xml:space="preserve">未被“信用中国”网站（www.creditchina.gov.cn）列入失信被执行人、重大税收违法案件当事人名单、政府采购严重失信行为记录名单</w:t>
      </w:r>
      <w:bookmarkEnd w:id="6"/>
      <w:r>
        <w:rPr>
          <w:rFonts w:hint="eastAsia"/>
          <w:bCs/>
          <w:sz w:val="24"/>
          <w:lang w:val="en-US"/>
        </w:rPr>
        <w:t xml:space="preserve">（</w:t>
      </w:r>
      <w:bookmarkStart w:id="7" w:name="OLE_LINK3"/>
      <w:r>
        <w:rPr>
          <w:rFonts w:hint="eastAsia"/>
          <w:bCs/>
          <w:sz w:val="24"/>
          <w:lang w:val="en-US"/>
        </w:rPr>
        <w:t xml:space="preserve">提供证明材料或提供南京市政府采购投标人信用记录表暨信用承诺书</w:t>
      </w:r>
      <w:bookmarkEnd w:id="7"/>
      <w:r>
        <w:rPr>
          <w:rFonts w:hint="eastAsia"/>
          <w:bCs/>
          <w:sz w:val="24"/>
          <w:lang w:val="en-US"/>
        </w:rPr>
        <w:t xml:space="preserve">）。</w:t>
      </w:r>
      <w:r/>
    </w:p>
    <w:p>
      <w:pPr>
        <w:ind w:firstLine="480"/>
        <w:spacing w:line="360" w:lineRule="auto"/>
        <w:rPr>
          <w:rFonts w:hint="eastAsia"/>
          <w:sz w:val="24"/>
        </w:rPr>
      </w:pPr>
      <w:r>
        <w:rPr>
          <w:sz w:val="24"/>
        </w:rPr>
        <w:t xml:space="preserve">2.2</w:t>
      </w:r>
      <w:r>
        <w:rPr>
          <w:rFonts w:hint="eastAsia"/>
          <w:sz w:val="24"/>
        </w:rPr>
        <w:t xml:space="preserve">、</w:t>
      </w:r>
      <w:r>
        <w:rPr>
          <w:sz w:val="24"/>
        </w:rPr>
        <w:t xml:space="preserve">落实政府采购政策需满足的资格要求：</w:t>
      </w:r>
      <w:r>
        <w:rPr>
          <w:rFonts w:hint="eastAsia"/>
          <w:sz w:val="24"/>
          <w:lang w:val="en-US"/>
        </w:rPr>
        <w:t xml:space="preserve">本项目为非预留份额的采购项目或采购包，执行价格扣除优惠政策，具体详见第四章评标标准。</w:t>
      </w:r>
      <w:r/>
    </w:p>
    <w:p>
      <w:pPr>
        <w:ind w:firstLine="480"/>
        <w:spacing w:line="360" w:lineRule="auto"/>
        <w:rPr>
          <w:rFonts w:hint="eastAsia"/>
          <w:sz w:val="24"/>
        </w:rPr>
      </w:pPr>
      <w:r>
        <w:rPr>
          <w:sz w:val="24"/>
        </w:rPr>
        <w:t xml:space="preserve">2.3</w:t>
      </w:r>
      <w:r>
        <w:rPr>
          <w:rFonts w:hint="eastAsia"/>
          <w:sz w:val="24"/>
        </w:rPr>
        <w:t xml:space="preserve">、</w:t>
      </w:r>
      <w:r>
        <w:rPr>
          <w:sz w:val="24"/>
        </w:rPr>
        <w:t xml:space="preserve">本项目的特定资格要求：</w:t>
      </w:r>
      <w:r>
        <w:rPr>
          <w:rFonts w:hint="eastAsia"/>
          <w:b/>
          <w:bCs/>
          <w:sz w:val="24"/>
          <w:lang w:val="en-US"/>
        </w:rPr>
        <w:t xml:space="preserve">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地点：江苏政府采购网“苏采云”系统</w:t>
      </w:r>
      <w:r/>
    </w:p>
    <w:p>
      <w:pPr>
        <w:ind w:firstLine="480"/>
        <w:spacing w:line="360" w:lineRule="auto"/>
        <w:rPr>
          <w:rFonts w:hint="eastAsia"/>
          <w:sz w:val="24"/>
          <w:lang w:val="en-US"/>
        </w:rPr>
      </w:pPr>
      <w:r>
        <w:rPr>
          <w:rFonts w:hint="eastAsia"/>
          <w:sz w:val="24"/>
          <w:lang w:val="en-US"/>
        </w:rPr>
        <w:t xml:space="preserve">方式：线上获取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2026年6月16日14时30分（北京时间）</w:t>
      </w:r>
      <w:r/>
    </w:p>
    <w:p>
      <w:pPr>
        <w:ind w:firstLine="480"/>
        <w:spacing w:line="360" w:lineRule="auto"/>
        <w:rPr>
          <w:rFonts w:hint="eastAsia"/>
          <w:sz w:val="24"/>
          <w:lang w:val="en-US"/>
        </w:rPr>
      </w:pPr>
      <w:r>
        <w:rPr>
          <w:rFonts w:hint="eastAsia"/>
          <w:sz w:val="24"/>
          <w:lang w:val="en-US"/>
        </w:rPr>
        <w:t xml:space="preserve">地点：江苏政府采购网“苏采云”系统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8"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w:t>
      </w:r>
      <w:r>
        <w:rPr>
          <w:rFonts w:hint="eastAsia"/>
          <w:sz w:val="24"/>
          <w:lang w:val="en-US"/>
        </w:rPr>
        <w:t xml:space="preserve">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10" w:tooltip="https://njgc.jfh.com/" w:history="1">
        <w:r>
          <w:rPr>
            <w:rStyle w:val="834"/>
            <w:rFonts w:hint="eastAsia"/>
            <w:color w:val="auto"/>
            <w:sz w:val="24"/>
            <w:lang w:val="en-US"/>
          </w:rPr>
          <w:t xml:space="preserve">https://njgc.jfh.com/</w:t>
        </w:r>
      </w:hyperlink>
      <w:r>
        <w:rPr>
          <w:rFonts w:hint="eastAsia"/>
          <w:sz w:val="24"/>
          <w:lang w:val="en-US"/>
        </w:rPr>
        <w:t xml:space="preserve">）‘南京市政府采购投标人诚信档案’系统链接打开系统页面（</w:t>
      </w:r>
      <w:bookmarkStart w:id="9" w:name="OLE_LINK6"/>
      <w:r/>
      <w:bookmarkStart w:id="10"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834"/>
          <w:rFonts w:hint="eastAsia"/>
          <w:color w:val="auto"/>
          <w:sz w:val="24"/>
          <w:lang w:val="en-US"/>
        </w:rPr>
        <w:t xml:space="preserve">http://180.101.238.212:8280/hodeframe2018_cxda/index.action;jsessionid=769BA9C8E1729422E7173B991C8EC1E5</w:t>
      </w:r>
      <w:r>
        <w:rPr>
          <w:sz w:val="24"/>
        </w:rPr>
        <w:fldChar w:fldCharType="end"/>
      </w:r>
      <w:bookmarkEnd w:id="9"/>
      <w:r/>
      <w:bookmarkEnd w:id="10"/>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8"/>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南京市六合区农业农村局</w:t>
      </w:r>
      <w:r/>
    </w:p>
    <w:p>
      <w:pPr>
        <w:ind w:firstLine="480"/>
        <w:spacing w:line="360" w:lineRule="auto"/>
        <w:rPr>
          <w:rFonts w:hint="eastAsia"/>
          <w:sz w:val="24"/>
          <w:lang w:val="en-US"/>
        </w:rPr>
      </w:pPr>
      <w:r>
        <w:rPr>
          <w:sz w:val="24"/>
          <w:lang w:val="en-US"/>
        </w:rPr>
        <w:t xml:space="preserve">单位地址：</w:t>
      </w:r>
      <w:r>
        <w:rPr>
          <w:rFonts w:hint="eastAsia"/>
          <w:sz w:val="24"/>
        </w:rPr>
        <w:t xml:space="preserve">南京市六合区雄州南路268号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asciiTheme="minorEastAsia" w:hAnsiTheme="minorEastAsia" w:eastAsiaTheme="minorEastAsia"/>
          <w:sz w:val="24"/>
          <w:lang w:val="en-US"/>
        </w:rPr>
        <w:t xml:space="preserve">杨科长</w:t>
      </w:r>
      <w:r>
        <w:rPr>
          <w:rFonts w:asciiTheme="minorEastAsia" w:hAnsiTheme="minorEastAsia" w:eastAsiaTheme="minorEastAsia"/>
          <w:sz w:val="24"/>
          <w:lang w:val="en-US"/>
        </w:rPr>
      </w:r>
      <w:r/>
    </w:p>
    <w:p>
      <w:pPr>
        <w:ind w:firstLine="480"/>
        <w:spacing w:line="360" w:lineRule="auto"/>
        <w:rPr>
          <w:rFonts w:hint="eastAsia"/>
          <w:sz w:val="24"/>
        </w:rPr>
      </w:pPr>
      <w:r>
        <w:rPr>
          <w:rFonts w:hint="eastAsia"/>
          <w:sz w:val="24"/>
          <w:lang w:val="en-US"/>
        </w:rPr>
        <w:t xml:space="preserve">联系方式：</w:t>
      </w:r>
      <w:r>
        <w:rPr>
          <w:sz w:val="24"/>
          <w:lang w:val="en-US"/>
        </w:rPr>
        <w:t xml:space="preserve">025-57122870</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南京市六合科创中心B座三楼（六合区龙池街道王桥路59号）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outlineLvl w:val="2"/>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805"/>
        <w:rPr>
          <w:rFonts w:hint="eastAsia"/>
          <w:lang w:val="en-US"/>
        </w:rPr>
      </w:pPr>
      <w:r>
        <w:rPr>
          <w:rFonts w:hint="eastAsia"/>
          <w:lang w:val="en-US"/>
        </w:rPr>
      </w:r>
      <w:r/>
    </w:p>
    <w:p>
      <w:pPr>
        <w:pStyle w:val="805"/>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bCs/>
          <w:sz w:val="36"/>
          <w:szCs w:val="36"/>
        </w:rPr>
      </w:pPr>
      <w:r>
        <w:rPr>
          <w:rFonts w:hint="eastAsia"/>
          <w:b/>
          <w:sz w:val="36"/>
          <w:szCs w:val="36"/>
        </w:rPr>
      </w:r>
      <w:r>
        <w:rPr>
          <w:rFonts w:hint="eastAsia"/>
          <w:b/>
          <w:sz w:val="36"/>
          <w:szCs w:val="36"/>
        </w:rPr>
      </w:r>
      <w:r/>
    </w:p>
    <w:p>
      <w:pPr>
        <w:jc w:val="center"/>
        <w:rPr>
          <w:rFonts w:hint="eastAsia"/>
          <w:b/>
          <w:bCs/>
          <w:sz w:val="36"/>
          <w:szCs w:val="36"/>
        </w:rPr>
      </w:pPr>
      <w:r>
        <w:rPr>
          <w:rFonts w:hint="eastAsia"/>
          <w:b/>
          <w:bCs/>
          <w:sz w:val="36"/>
          <w:szCs w:val="36"/>
        </w:rPr>
      </w:r>
      <w:r>
        <w:rPr>
          <w:rFonts w:hint="eastAsia"/>
          <w:b/>
          <w:bCs/>
          <w:sz w:val="36"/>
          <w:szCs w:val="36"/>
        </w:rPr>
      </w:r>
      <w:r/>
    </w:p>
    <w:p>
      <w:pPr>
        <w:jc w:val="center"/>
        <w:rPr>
          <w:rFonts w:hint="eastAsia"/>
          <w:b/>
          <w:bCs/>
          <w:sz w:val="36"/>
          <w:szCs w:val="36"/>
        </w:rPr>
      </w:pPr>
      <w:r>
        <w:rPr>
          <w:rFonts w:hint="eastAsia"/>
          <w:b/>
          <w:bCs/>
          <w:sz w:val="36"/>
          <w:szCs w:val="36"/>
        </w:rPr>
      </w:r>
      <w:r>
        <w:rPr>
          <w:rFonts w:hint="eastAsia"/>
          <w:b/>
          <w:bCs/>
          <w:sz w:val="36"/>
          <w:szCs w:val="36"/>
        </w:rPr>
      </w:r>
      <w:r/>
    </w:p>
    <w:p>
      <w:pPr>
        <w:jc w:val="center"/>
        <w:rPr>
          <w:rFonts w:hint="eastAsia"/>
          <w:b/>
          <w:bCs/>
          <w:sz w:val="36"/>
          <w:szCs w:val="36"/>
        </w:rPr>
      </w:pPr>
      <w:r>
        <w:rPr>
          <w:rFonts w:hint="eastAsia"/>
          <w:b/>
          <w:sz w:val="36"/>
          <w:szCs w:val="36"/>
        </w:rPr>
      </w:r>
      <w:r/>
    </w:p>
    <w:p>
      <w:pPr>
        <w:jc w:val="center"/>
        <w:rPr>
          <w:rFonts w:hint="eastAsia"/>
          <w:lang w:val="en-US"/>
        </w:rPr>
        <w:outlineLvl w:val="0"/>
      </w:pPr>
      <w:r/>
      <w:bookmarkStart w:id="11" w:name="_Toc198739432"/>
      <w:r/>
      <w:bookmarkStart w:id="12" w:name="_Toc230255343"/>
      <w:r>
        <w:rPr>
          <w:rFonts w:hint="eastAsia"/>
          <w:b/>
          <w:sz w:val="36"/>
          <w:szCs w:val="36"/>
        </w:rPr>
        <w:t xml:space="preserve">第二章 </w:t>
      </w:r>
      <w:r>
        <w:rPr>
          <w:b/>
          <w:sz w:val="36"/>
          <w:szCs w:val="36"/>
        </w:rPr>
        <w:t xml:space="preserve">投标人须知</w:t>
      </w:r>
      <w:bookmarkEnd w:id="11"/>
      <w:r/>
      <w:bookmarkEnd w:id="12"/>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本项目所属行业为工业。</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w:t>
      </w:r>
      <w:r>
        <w:rPr>
          <w:rFonts w:hint="eastAsia"/>
          <w:lang w:val="en-US"/>
        </w:rPr>
        <w:t xml:space="preserve">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lang w:val="en-US"/>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rPr>
      </w:pPr>
      <w:r>
        <w:rPr>
          <w:rFonts w:hint="eastAsia"/>
        </w:rPr>
        <w:t xml:space="preserve">3.8、</w:t>
      </w:r>
      <w:r>
        <w:t xml:space="preserve">实施本国产品标准及相关政策</w:t>
      </w:r>
      <w:r/>
    </w:p>
    <w:p>
      <w:pPr>
        <w:spacing w:line="400" w:lineRule="exact"/>
        <w:rPr>
          <w:rFonts w:hint="eastAsia"/>
        </w:rPr>
      </w:pPr>
      <w:r>
        <w:rPr>
          <w:rFonts w:hint="eastAsia"/>
        </w:rPr>
        <w:t xml:space="preserve">3.8</w:t>
      </w:r>
      <w:r>
        <w:t xml:space="preserve">.1</w:t>
      </w:r>
      <w:r>
        <w:rPr>
          <w:rFonts w:hint="eastAsia"/>
        </w:rPr>
        <w:t xml:space="preserve">、</w:t>
      </w:r>
      <w: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spacing w:line="400" w:lineRule="exact"/>
        <w:rPr>
          <w:rFonts w:hint="eastAsia"/>
        </w:rPr>
      </w:pPr>
      <w:r>
        <w:rPr>
          <w:rFonts w:hint="eastAsia"/>
        </w:rPr>
        <w:t xml:space="preserve">3.9</w:t>
      </w:r>
      <w:r>
        <w:t xml:space="preserve">.2</w:t>
      </w:r>
      <w:r>
        <w:rPr>
          <w:rFonts w:hint="eastAsia"/>
        </w:rPr>
        <w:t xml:space="preserve">、</w:t>
      </w:r>
      <w:r>
        <w:t xml:space="preserve">本国产品应当符合以下条件：</w:t>
      </w:r>
      <w:r/>
    </w:p>
    <w:p>
      <w:pPr>
        <w:spacing w:line="400" w:lineRule="exact"/>
        <w:rPr>
          <w:rFonts w:hint="eastAsia"/>
        </w:rPr>
      </w:pPr>
      <w:r>
        <w:t xml:space="preserve">（1）在中国境内生产</w:t>
      </w:r>
      <w:r/>
    </w:p>
    <w:p>
      <w:pPr>
        <w:spacing w:line="400" w:lineRule="exact"/>
        <w:rPr>
          <w:rFonts w:hint="eastAsia"/>
        </w:rPr>
      </w:pPr>
      <w: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400" w:lineRule="exact"/>
        <w:rPr>
          <w:rFonts w:hint="eastAsia"/>
        </w:rPr>
      </w:pPr>
      <w: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rPr>
      </w:pPr>
      <w:r>
        <w:t xml:space="preserve">（2）在中国境内生产的组件成本占比达到规定比例</w:t>
      </w:r>
      <w:r/>
    </w:p>
    <w:p>
      <w:pPr>
        <w:spacing w:line="400" w:lineRule="exact"/>
        <w:rPr>
          <w:rFonts w:hint="eastAsia"/>
        </w:rPr>
      </w:pPr>
      <w: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w:t>
      </w:r>
      <w:r>
        <w:t xml:space="preserve">述第（1）条“在中国境内生产”条件的产品在政府采购活动中视同本国产品。</w:t>
      </w:r>
      <w:r/>
    </w:p>
    <w:p>
      <w:pPr>
        <w:spacing w:line="400" w:lineRule="exact"/>
        <w:rPr>
          <w:rFonts w:hint="eastAsia"/>
        </w:rPr>
      </w:pPr>
      <w:r>
        <w:t xml:space="preserve">（3）特定产品的关键组件、关键工序符合相关要求</w:t>
      </w:r>
      <w:r/>
    </w:p>
    <w:p>
      <w:pPr>
        <w:spacing w:line="400" w:lineRule="exact"/>
        <w:rPr>
          <w:rFonts w:hint="eastAsia"/>
        </w:rPr>
      </w:pPr>
      <w: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rPr>
      </w:pPr>
      <w:r>
        <w:rPr>
          <w:rFonts w:hint="eastAsia"/>
        </w:rPr>
        <w:t xml:space="preserve">3.8</w:t>
      </w:r>
      <w:r>
        <w:t xml:space="preserve">.3</w:t>
      </w:r>
      <w:r>
        <w:rPr>
          <w:rFonts w:hint="eastAsia"/>
        </w:rPr>
        <w:t xml:space="preserve">、</w:t>
      </w:r>
      <w:r>
        <w:t xml:space="preserve">本国产品标准的适用范围</w:t>
      </w:r>
      <w:r/>
    </w:p>
    <w:p>
      <w:pPr>
        <w:spacing w:line="400" w:lineRule="exact"/>
        <w:rPr>
          <w:rFonts w:hint="eastAsia"/>
        </w:rPr>
      </w:pPr>
      <w: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rPr>
      </w:pPr>
      <w:r>
        <w:rPr>
          <w:rFonts w:hint="eastAsia"/>
        </w:rPr>
        <w:t xml:space="preserve">3.8</w:t>
      </w:r>
      <w:r>
        <w:t xml:space="preserve">.4</w:t>
      </w:r>
      <w:r>
        <w:rPr>
          <w:rFonts w:hint="eastAsia"/>
        </w:rPr>
        <w:t xml:space="preserve">、</w:t>
      </w:r>
      <w:r>
        <w:t xml:space="preserve">对本国产品的支持政策</w:t>
      </w:r>
      <w:r/>
    </w:p>
    <w:p>
      <w:pPr>
        <w:spacing w:line="400" w:lineRule="exact"/>
        <w:rPr>
          <w:rFonts w:hint="eastAsia"/>
        </w:rPr>
      </w:pPr>
      <w:r>
        <w:t xml:space="preserve">本项目如既有本国产品又有非本国产品参与竞争，依法对本国产品给予价格评审优惠，具体详见第五章。</w:t>
      </w:r>
      <w:r/>
    </w:p>
    <w:p>
      <w:pPr>
        <w:spacing w:line="400" w:lineRule="exact"/>
        <w:rPr>
          <w:rFonts w:hint="eastAsia"/>
        </w:rPr>
      </w:pPr>
      <w:r>
        <w:rPr>
          <w:rFonts w:hint="eastAsia"/>
        </w:rPr>
        <w:t xml:space="preserve">3.8</w:t>
      </w:r>
      <w:r>
        <w:t xml:space="preserve">.5</w:t>
      </w:r>
      <w:r>
        <w:rPr>
          <w:rFonts w:hint="eastAsia"/>
        </w:rPr>
        <w:t xml:space="preserve">、</w:t>
      </w:r>
      <w:r>
        <w:t xml:space="preserve">政策执行要求</w:t>
      </w:r>
      <w:r/>
    </w:p>
    <w:p>
      <w:pPr>
        <w:spacing w:line="400" w:lineRule="exact"/>
        <w:rPr>
          <w:rFonts w:hint="eastAsia"/>
        </w:rPr>
      </w:pPr>
      <w: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spacing w:line="400" w:lineRule="exact"/>
        <w:rPr>
          <w:rFonts w:hint="eastAsia"/>
        </w:rPr>
      </w:pPr>
      <w: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400" w:lineRule="exact"/>
        <w:rPr>
          <w:rFonts w:hint="eastAsia"/>
        </w:rPr>
      </w:pPr>
      <w: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本项目</w:t>
      </w:r>
      <w:r>
        <w:rPr>
          <w:rFonts w:hint="eastAsia"/>
        </w:rPr>
        <w:t xml:space="preserve">采用优惠率报价。</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w:t>
      </w:r>
      <w:bookmarkStart w:id="13" w:name="OLE_LINK2"/>
      <w:r>
        <w:rPr>
          <w:rFonts w:hint="eastAsia"/>
          <w:sz w:val="24"/>
          <w:szCs w:val="24"/>
          <w:lang w:val="en-US"/>
        </w:rPr>
        <w:t xml:space="preserve">★</w:t>
      </w:r>
      <w:bookmarkEnd w:id="13"/>
      <w:r>
        <w:t xml:space="preserve">开标一览表；</w:t>
      </w:r>
      <w:r/>
    </w:p>
    <w:p>
      <w:pPr>
        <w:spacing w:line="400" w:lineRule="exact"/>
        <w:rPr>
          <w:rFonts w:hint="eastAsia"/>
          <w:sz w:val="24"/>
          <w:szCs w:val="24"/>
          <w:lang w:val="en-US"/>
        </w:rPr>
      </w:pPr>
      <w:r>
        <w:rPr>
          <w:rFonts w:hint="eastAsia"/>
        </w:rPr>
        <w:t xml:space="preserve">（6</w:t>
      </w:r>
      <w:r>
        <w:t xml:space="preserve">）</w:t>
      </w:r>
      <w:r>
        <w:rPr>
          <w:rFonts w:hint="eastAsia"/>
          <w:sz w:val="24"/>
          <w:szCs w:val="24"/>
          <w:lang w:val="en-US"/>
        </w:rPr>
        <w:t xml:space="preserve">★</w:t>
      </w:r>
      <w:r>
        <w:t xml:space="preserve">分项报价表</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rPr>
        <w:t xml:space="preserve">（8</w:t>
      </w:r>
      <w:r>
        <w:t xml:space="preserve">）</w:t>
      </w:r>
      <w:r>
        <w:rPr>
          <w:rFonts w:hint="eastAsia"/>
          <w:sz w:val="24"/>
          <w:szCs w:val="24"/>
          <w:lang w:val="en-US"/>
        </w:rPr>
        <w:t xml:space="preserve">★</w:t>
      </w:r>
      <w:r>
        <w:rPr>
          <w:rFonts w:hint="eastAsia"/>
          <w:lang w:val="en-US"/>
        </w:rPr>
        <w:t xml:space="preserve">核心产品品牌一览表</w:t>
      </w:r>
      <w:r/>
    </w:p>
    <w:p>
      <w:pPr>
        <w:spacing w:line="400" w:lineRule="exact"/>
        <w:rPr>
          <w:rFonts w:hint="eastAsia"/>
        </w:rPr>
      </w:pPr>
      <w:r>
        <w:rPr>
          <w:rFonts w:hint="eastAsia"/>
          <w:sz w:val="24"/>
          <w:szCs w:val="24"/>
          <w:lang w:val="en-US"/>
        </w:rPr>
        <w:t xml:space="preserve">（9）</w:t>
      </w:r>
      <w:r>
        <w:rPr>
          <w:rFonts w:hint="eastAsia"/>
        </w:rPr>
        <w:t xml:space="preserve">商务条款</w:t>
      </w:r>
      <w:r>
        <w:t xml:space="preserve">偏离表；</w:t>
      </w:r>
      <w:r/>
    </w:p>
    <w:p>
      <w:pPr>
        <w:spacing w:line="400" w:lineRule="exact"/>
        <w:rPr>
          <w:rFonts w:hint="eastAsia"/>
        </w:rPr>
      </w:pPr>
      <w:r>
        <w:rPr>
          <w:rFonts w:hint="eastAsia"/>
        </w:rPr>
        <w:t xml:space="preserve">（10</w:t>
      </w:r>
      <w:r>
        <w:t xml:space="preserve">）要求采购人提供的配合（如有自拟并自行添加）；</w:t>
      </w:r>
      <w:r/>
    </w:p>
    <w:p>
      <w:pPr>
        <w:spacing w:line="400" w:lineRule="exact"/>
        <w:rPr>
          <w:rFonts w:hint="eastAsia"/>
        </w:rPr>
      </w:pPr>
      <w:r>
        <w:rPr>
          <w:rFonts w:hint="eastAsia"/>
        </w:rPr>
        <w:t xml:space="preserve">（11</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14" w:name="OLE_LINK1"/>
      <w:r>
        <w:t xml:space="preserve">中标人参照《招标代理服务费管理暂行办法》（国家发展计划委员会计价格【2002】1980号）标准</w:t>
      </w:r>
      <w:r>
        <w:rPr>
          <w:rFonts w:hint="eastAsia"/>
        </w:rPr>
        <w:t xml:space="preserve">的80%</w:t>
      </w:r>
      <w:r>
        <w:t xml:space="preserve">计算代理费，不足3000元，按3000元收取。</w:t>
      </w:r>
      <w:bookmarkEnd w:id="14"/>
      <w:r>
        <w:t xml:space="preserve">本项费用无需在投标报价表中单列。</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15" w:name="_Toc513029226"/>
      <w:r/>
      <w:bookmarkStart w:id="16" w:name="_Toc20823298"/>
      <w:r/>
      <w:bookmarkStart w:id="17" w:name="_Toc16938542"/>
      <w:r/>
      <w:bookmarkEnd w:id="15"/>
      <w:r/>
      <w:bookmarkEnd w:id="16"/>
      <w:r/>
      <w:bookmarkEnd w:id="17"/>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w:t>
      </w:r>
      <w:r>
        <w:rPr>
          <w:rFonts w:hint="eastAsia"/>
        </w:rPr>
        <w:t xml:space="preserve">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18" w:name="_Toc16938548"/>
      <w:r/>
      <w:bookmarkStart w:id="19" w:name="_Toc20823304"/>
      <w:r/>
      <w:bookmarkStart w:id="20" w:name="_Toc513029232"/>
      <w:r>
        <w:rPr>
          <w:rFonts w:hint="eastAsia"/>
          <w:b/>
          <w:bCs/>
          <w:lang w:val="en-US"/>
        </w:rPr>
        <w:t xml:space="preserve">23.投标文件的澄清</w:t>
      </w:r>
      <w:bookmarkEnd w:id="18"/>
      <w:r/>
      <w:bookmarkEnd w:id="19"/>
      <w:r/>
      <w:bookmarkEnd w:id="20"/>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21" w:name="_Toc20823305"/>
      <w:r/>
      <w:bookmarkStart w:id="22" w:name="_Toc16938549"/>
      <w:r/>
      <w:bookmarkStart w:id="23" w:name="_Toc513029233"/>
      <w:r>
        <w:rPr>
          <w:rFonts w:hint="eastAsia"/>
          <w:b/>
          <w:bCs/>
          <w:lang w:val="en-US"/>
        </w:rPr>
        <w:t xml:space="preserve">24、投标文件的</w:t>
      </w:r>
      <w:bookmarkEnd w:id="21"/>
      <w:r/>
      <w:bookmarkEnd w:id="22"/>
      <w:r/>
      <w:bookmarkEnd w:id="23"/>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w:t>
      </w:r>
      <w:r>
        <w:rPr>
          <w:rFonts w:hint="eastAsia"/>
        </w:rPr>
        <w:t xml:space="preserve">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w:t>
      </w:r>
      <w:r>
        <w:rPr>
          <w:rFonts w:hint="eastAsia"/>
        </w:rPr>
        <w:t xml:space="preserve">代理机构</w:t>
      </w:r>
      <w:r>
        <w:rPr>
          <w:rFonts w:hint="eastAsia"/>
        </w:rPr>
        <w:t xml:space="preserve">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24" w:name="_Toc20823306"/>
      <w:r/>
      <w:bookmarkStart w:id="25" w:name="_Toc16938550"/>
      <w:r/>
      <w:bookmarkStart w:id="26"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24"/>
      <w:r/>
      <w:bookmarkEnd w:id="25"/>
      <w:r/>
      <w:bookmarkEnd w:id="26"/>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t xml:space="preserve">或单价上限</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.1评标过程中出现下列情形之一的，评委会应当启动异常低价投标审查程序：</w:t>
      </w:r>
      <w:r/>
    </w:p>
    <w:p>
      <w:pPr>
        <w:spacing w:line="400" w:lineRule="exact"/>
        <w:rPr>
          <w:rFonts w:hint="eastAsia"/>
        </w:rPr>
      </w:pPr>
      <w:r>
        <w:t xml:space="preserve">（1）投标报价低于全部通过符合性审查供应商投标报价平均值</w:t>
      </w:r>
      <w:r>
        <w:rPr>
          <w:rFonts w:hint="eastAsia"/>
        </w:rPr>
        <w:t xml:space="preserve">65</w:t>
      </w:r>
      <w:r>
        <w:t xml:space="preserve">%的，即投标报价&lt;全部通过符合性审查供应商投标报价平均值×</w:t>
      </w:r>
      <w:r>
        <w:rPr>
          <w:rFonts w:hint="eastAsia"/>
        </w:rPr>
        <w:t xml:space="preserve">65</w:t>
      </w:r>
      <w:r>
        <w:t xml:space="preserve">%；</w:t>
      </w:r>
      <w:r/>
    </w:p>
    <w:p>
      <w:pPr>
        <w:spacing w:line="400" w:lineRule="exact"/>
        <w:rPr>
          <w:rFonts w:hint="eastAsia"/>
        </w:rPr>
      </w:pPr>
      <w:r>
        <w:t xml:space="preserve">（2）投标报价低于通过符合性审查的次低报价供应商投标报价65%的，即投标报价&lt;通过符合性审查的次低报价供应商投标报价×</w:t>
      </w:r>
      <w:r>
        <w:rPr>
          <w:rFonts w:hint="eastAsia"/>
        </w:rPr>
        <w:t xml:space="preserve">65</w:t>
      </w:r>
      <w:r>
        <w:t xml:space="preserve">%；</w:t>
      </w:r>
      <w:r/>
    </w:p>
    <w:p>
      <w:pPr>
        <w:spacing w:line="400" w:lineRule="exact"/>
        <w:rPr>
          <w:rFonts w:hint="eastAsia"/>
        </w:rPr>
      </w:pPr>
      <w:r>
        <w:t xml:space="preserve">（3）投标报价低于采购项目最高限价</w:t>
      </w:r>
      <w:r>
        <w:rPr>
          <w:rFonts w:hint="eastAsia"/>
        </w:rPr>
        <w:t xml:space="preserve">65</w:t>
      </w:r>
      <w:r>
        <w:t xml:space="preserve">%的，即投标报价&lt;采购项目最高限价×</w:t>
      </w:r>
      <w:r>
        <w:rPr>
          <w:rFonts w:hint="eastAsia"/>
        </w:rPr>
        <w:t xml:space="preserve">65</w:t>
      </w:r>
      <w:r>
        <w:t xml:space="preserve">%；</w:t>
      </w:r>
      <w:r/>
    </w:p>
    <w:p>
      <w:pPr>
        <w:spacing w:line="400" w:lineRule="exact"/>
        <w:rPr>
          <w:rFonts w:hint="eastAsia"/>
        </w:rPr>
      </w:pPr>
      <w:r>
        <w:t xml:space="preserve">（4）评委会基于专业判断，认为供应商报价过低，有可能影响产品质量或者不能诚信履约的其他情形。</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w:t>
      </w:r>
      <w:r>
        <w:t xml:space="preserve">其作为无效投标处理。</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w:t>
      </w:r>
      <w:r>
        <w:rPr>
          <w:rFonts w:hint="eastAsia"/>
        </w:rPr>
        <w:t xml:space="preserve">1</w:t>
      </w:r>
      <w:r>
        <w:t xml:space="preserve">名中标候选人。</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rPr>
          <w:rFonts w:hint="eastAsia"/>
        </w:rPr>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w:t>
      </w:r>
      <w:r>
        <w:rPr>
          <w:rFonts w:hint="eastAsia"/>
        </w:rPr>
        <w:t xml:space="preserve">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rFonts w:hint="eastAsia"/>
          <w:b/>
          <w:sz w:val="36"/>
          <w:szCs w:val="36"/>
        </w:rPr>
      </w:pPr>
      <w:r/>
      <w:bookmarkStart w:id="27" w:name="_Toc198739433"/>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rPr>
        <w:outlineLvl w:val="0"/>
      </w:pPr>
      <w:r/>
      <w:bookmarkStart w:id="28" w:name="_Toc230255344"/>
      <w:r>
        <w:rPr>
          <w:rFonts w:hint="eastAsia"/>
          <w:b/>
          <w:sz w:val="36"/>
          <w:szCs w:val="36"/>
        </w:rPr>
        <w:t xml:space="preserve">第三章 采购需求</w:t>
      </w:r>
      <w:bookmarkEnd w:id="27"/>
      <w:r/>
      <w:bookmarkEnd w:id="28"/>
      <w:r/>
      <w:r/>
    </w:p>
    <w:p>
      <w:pPr>
        <w:spacing w:line="360" w:lineRule="auto"/>
        <w:widowControl/>
        <w:rPr>
          <w:rFonts w:hint="eastAsia"/>
          <w:b/>
          <w:sz w:val="24"/>
          <w:szCs w:val="21"/>
          <w:lang w:bidi="ar-SA"/>
        </w:rPr>
      </w:pPr>
      <w:r/>
      <w:bookmarkStart w:id="29" w:name="_Toc198739434"/>
      <w:r>
        <w:rPr>
          <w:rFonts w:hint="eastAsia"/>
          <w:b/>
          <w:sz w:val="24"/>
          <w:szCs w:val="21"/>
          <w:lang w:bidi="ar-SA"/>
        </w:rPr>
        <w:t xml:space="preserve">一、项目概况</w:t>
      </w:r>
      <w:r/>
    </w:p>
    <w:p>
      <w:pPr>
        <w:ind w:firstLine="480"/>
        <w:jc w:val="both"/>
        <w:spacing w:line="360" w:lineRule="auto"/>
        <w:rPr>
          <w:rFonts w:hint="eastAsia"/>
          <w:sz w:val="24"/>
          <w:szCs w:val="21"/>
          <w:lang w:val="en-US" w:bidi="ar-SA"/>
        </w:rPr>
      </w:pPr>
      <w:r>
        <w:rPr>
          <w:rFonts w:hint="eastAsia"/>
          <w:sz w:val="24"/>
          <w:szCs w:val="21"/>
          <w:lang w:val="en-US" w:bidi="ar-SA"/>
        </w:rPr>
        <w:t xml:space="preserve">1、项目名称：</w:t>
      </w:r>
      <w:r>
        <w:rPr>
          <w:sz w:val="24"/>
          <w:szCs w:val="21"/>
          <w:lang w:val="en-US"/>
        </w:rPr>
        <w:t xml:space="preserve">区域性农业综合服务中心(农技)“四情”监测体系建设无人机、鹰眼摄像头等设备</w:t>
      </w:r>
      <w:r/>
    </w:p>
    <w:p>
      <w:pPr>
        <w:ind w:firstLine="480"/>
        <w:jc w:val="both"/>
        <w:spacing w:line="360" w:lineRule="auto"/>
        <w:rPr>
          <w:rFonts w:hint="eastAsia"/>
          <w:sz w:val="24"/>
          <w:szCs w:val="21"/>
          <w:lang w:val="en-US" w:bidi="ar-SA"/>
        </w:rPr>
      </w:pPr>
      <w:r>
        <w:rPr>
          <w:rFonts w:hint="eastAsia"/>
          <w:sz w:val="24"/>
          <w:szCs w:val="21"/>
          <w:lang w:val="en-US" w:bidi="ar-SA"/>
        </w:rPr>
        <w:t xml:space="preserve">2、项目内容：</w:t>
      </w:r>
      <w:r>
        <w:rPr>
          <w:sz w:val="24"/>
          <w:szCs w:val="24"/>
        </w:rPr>
        <w:t xml:space="preserve">购置巡田无人机（含机巢）、鹰眼高清摄像头、病虫标准化监测站、土壤墒情气象自动监测站等。</w:t>
      </w:r>
      <w:r/>
    </w:p>
    <w:p>
      <w:pPr>
        <w:ind w:firstLine="480"/>
        <w:jc w:val="both"/>
        <w:spacing w:line="360" w:lineRule="auto"/>
        <w:rPr>
          <w:rFonts w:hint="eastAsia"/>
          <w:sz w:val="24"/>
          <w:szCs w:val="21"/>
          <w:lang w:val="en-US" w:bidi="ar-SA"/>
        </w:rPr>
      </w:pPr>
      <w:r>
        <w:rPr>
          <w:rFonts w:hint="eastAsia"/>
          <w:sz w:val="24"/>
          <w:szCs w:val="21"/>
          <w:lang w:val="en-US" w:bidi="ar-SA"/>
        </w:rPr>
        <w:t xml:space="preserve">3、项目地点：</w:t>
      </w:r>
      <w:r>
        <w:rPr>
          <w:rFonts w:hint="eastAsia"/>
          <w:sz w:val="24"/>
          <w:szCs w:val="24"/>
          <w:lang w:bidi="ar-SA"/>
        </w:rPr>
        <w:t xml:space="preserve">六合区</w:t>
      </w:r>
      <w:r/>
    </w:p>
    <w:p>
      <w:pPr>
        <w:ind w:firstLine="480"/>
        <w:jc w:val="both"/>
        <w:spacing w:line="360" w:lineRule="auto"/>
        <w:rPr>
          <w:rFonts w:hint="eastAsia"/>
          <w:sz w:val="24"/>
          <w:szCs w:val="21"/>
          <w:lang w:val="en-US" w:bidi="ar-SA"/>
        </w:rPr>
      </w:pPr>
      <w:r>
        <w:rPr>
          <w:rFonts w:hint="eastAsia"/>
          <w:sz w:val="24"/>
          <w:szCs w:val="21"/>
          <w:lang w:val="en-US" w:bidi="ar-SA"/>
        </w:rPr>
        <w:t xml:space="preserve">4、最高限价：190万元（超过最高限价按无效标处理）</w:t>
      </w:r>
      <w:r/>
    </w:p>
    <w:p>
      <w:pPr>
        <w:spacing w:line="360" w:lineRule="auto"/>
        <w:widowControl/>
        <w:rPr>
          <w:rFonts w:hint="eastAsia"/>
          <w:b/>
          <w:sz w:val="24"/>
          <w:szCs w:val="21"/>
          <w:lang w:val="en-US" w:bidi="ar-SA"/>
        </w:rPr>
      </w:pPr>
      <w:r>
        <w:rPr>
          <w:rFonts w:hint="eastAsia"/>
          <w:b/>
          <w:sz w:val="24"/>
          <w:szCs w:val="21"/>
          <w:lang w:bidi="ar-SA"/>
        </w:rPr>
        <w:t xml:space="preserve">二、合同履行期限</w:t>
      </w:r>
      <w:r>
        <w:rPr>
          <w:rFonts w:hint="eastAsia"/>
          <w:b/>
          <w:sz w:val="24"/>
          <w:szCs w:val="21"/>
          <w:lang w:val="en-US" w:bidi="ar-SA"/>
        </w:rPr>
        <w:t xml:space="preserve">：</w:t>
      </w:r>
      <w:r>
        <w:rPr>
          <w:sz w:val="24"/>
          <w:lang w:val="en-US"/>
        </w:rPr>
        <w:t xml:space="preserve">合同签订后</w:t>
      </w:r>
      <w:r>
        <w:rPr>
          <w:rFonts w:hint="eastAsia"/>
          <w:bCs/>
          <w:sz w:val="24"/>
          <w:lang w:val="en-US"/>
        </w:rPr>
        <w:t xml:space="preserve">180</w:t>
      </w:r>
      <w:r>
        <w:rPr>
          <w:sz w:val="24"/>
          <w:lang w:val="en-US"/>
        </w:rPr>
        <w:t xml:space="preserve">天内交付并完成安装调试及验收等相关工作</w:t>
      </w:r>
      <w:r>
        <w:rPr>
          <w:rFonts w:hint="eastAsia"/>
          <w:sz w:val="24"/>
        </w:rPr>
        <w:t xml:space="preserve">，所有设备质保3年</w:t>
      </w:r>
      <w:r/>
    </w:p>
    <w:p>
      <w:pPr>
        <w:spacing w:line="360" w:lineRule="auto"/>
        <w:widowControl/>
        <w:rPr>
          <w:rFonts w:hint="eastAsia"/>
          <w:b/>
          <w:sz w:val="24"/>
          <w:szCs w:val="21"/>
          <w:lang w:bidi="ar-SA"/>
        </w:rPr>
      </w:pPr>
      <w:r>
        <w:rPr>
          <w:rFonts w:hint="eastAsia"/>
          <w:b/>
          <w:sz w:val="24"/>
          <w:szCs w:val="21"/>
          <w:lang w:bidi="ar-SA"/>
        </w:rPr>
        <w:t xml:space="preserve">三、项目清单：</w:t>
      </w:r>
      <w:r/>
    </w:p>
    <w:tbl>
      <w:tblPr>
        <w:tblStyle w:val="887"/>
        <w:tblW w:w="480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8"/>
        <w:gridCol w:w="3012"/>
        <w:gridCol w:w="726"/>
        <w:gridCol w:w="707"/>
        <w:gridCol w:w="1273"/>
        <w:gridCol w:w="1555"/>
        <w:gridCol w:w="1132"/>
      </w:tblGrid>
      <w:tr>
        <w:trPr>
          <w:jc w:val="center"/>
          <w:trHeight w:val="470"/>
        </w:trPr>
        <w:tc>
          <w:tcPr>
            <w:tcW w:w="630"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序号</w:t>
            </w:r>
            <w:r/>
          </w:p>
        </w:tc>
        <w:tc>
          <w:tcPr>
            <w:tcW w:w="301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分项名称</w:t>
            </w:r>
            <w:r/>
          </w:p>
        </w:tc>
        <w:tc>
          <w:tcPr>
            <w:tcW w:w="727"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数量</w:t>
            </w:r>
            <w:r/>
          </w:p>
        </w:tc>
        <w:tc>
          <w:tcPr>
            <w:tcW w:w="708"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单位</w:t>
            </w:r>
            <w:r/>
          </w:p>
        </w:tc>
        <w:tc>
          <w:tcPr>
            <w:tcW w:w="1276"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产品类型</w:t>
            </w:r>
            <w:r/>
          </w:p>
        </w:tc>
        <w:tc>
          <w:tcPr>
            <w:tcW w:w="155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所属行业</w:t>
            </w:r>
            <w:r/>
          </w:p>
        </w:tc>
        <w:tc>
          <w:tcPr>
            <w:tcW w:w="1134"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属性</w:t>
            </w:r>
            <w:r/>
          </w:p>
        </w:tc>
      </w:tr>
      <w:tr>
        <w:trPr>
          <w:jc w:val="center"/>
          <w:trHeight w:val="470"/>
        </w:trPr>
        <w:tc>
          <w:tcPr>
            <w:gridSpan w:val="7"/>
            <w:tcW w:w="9053"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一、巡田无人机（含自动机巢）</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bookmarkStart w:id="30" w:name="_Hlk226063123"/>
            <w:r>
              <w:rPr>
                <w:rFonts w:hint="eastAsia"/>
                <w:sz w:val="21"/>
                <w:szCs w:val="21"/>
                <w:lang w:val="en-US" w:bidi="ar"/>
              </w:rPr>
              <w:t xml:space="preserve">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多光谱巡田无人机</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核心产品</w:t>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2</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无人机自动机巢</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4</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bookmarkEnd w:id="30"/>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二、高清鹰眼全景摄像头</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5</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高清全景鹰眼摄像头</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6</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硬盘</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7</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监控立杆</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8</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9</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三、多类别病虫智能监测站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10</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智能虫情测报灯</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2</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12</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安装基础与围栏</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5</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四、固定式土壤墒情气象自动监测站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14</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固定式土壤墒情气象自动监测站</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15</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安装基础与辅材</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16</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bl>
    <w:p>
      <w:pPr>
        <w:spacing w:line="264" w:lineRule="auto"/>
        <w:rPr>
          <w:rFonts w:hint="eastAsia"/>
          <w:b/>
          <w:sz w:val="24"/>
          <w:szCs w:val="24"/>
        </w:rPr>
        <w:outlineLvl w:val="1"/>
      </w:pPr>
      <w:r>
        <w:rPr>
          <w:rFonts w:hint="eastAsia"/>
          <w:b/>
          <w:bCs/>
          <w:sz w:val="24"/>
          <w:szCs w:val="21"/>
          <w:lang w:val="en-US" w:bidi="ar-SA"/>
        </w:rPr>
        <w:t xml:space="preserve">四、</w:t>
      </w:r>
      <w:r>
        <w:rPr>
          <w:rFonts w:hint="eastAsia"/>
          <w:b/>
          <w:sz w:val="24"/>
          <w:szCs w:val="21"/>
          <w:lang w:bidi="ar-SA"/>
        </w:rPr>
        <w:t xml:space="preserve">拟采购标的需要满足的技术、商务要求</w:t>
      </w:r>
      <w:r/>
    </w:p>
    <w:p>
      <w:pPr>
        <w:ind w:firstLine="480"/>
        <w:spacing w:line="264" w:lineRule="auto"/>
        <w:rPr>
          <w:rFonts w:hint="eastAsia"/>
          <w:bCs/>
          <w:sz w:val="24"/>
          <w:szCs w:val="24"/>
        </w:rPr>
        <w:outlineLvl w:val="2"/>
      </w:pPr>
      <w:r>
        <w:rPr>
          <w:rFonts w:hint="eastAsia"/>
          <w:bCs/>
          <w:sz w:val="24"/>
          <w:szCs w:val="24"/>
        </w:rPr>
        <w:t xml:space="preserve">（一）技术要求</w:t>
      </w:r>
      <w:r/>
    </w:p>
    <w:p>
      <w:pPr>
        <w:ind w:firstLine="480"/>
        <w:spacing w:line="264" w:lineRule="auto"/>
        <w:rPr>
          <w:rFonts w:hint="eastAsia"/>
          <w:lang w:val="en-US"/>
        </w:rPr>
      </w:pPr>
      <w:r>
        <w:rPr>
          <w:rFonts w:hint="eastAsia"/>
          <w:bCs/>
          <w:sz w:val="24"/>
          <w:szCs w:val="24"/>
          <w:lang w:val="en-US"/>
        </w:rPr>
        <w:t xml:space="preserve">1.产品技术指标</w:t>
      </w:r>
      <w:r/>
    </w:p>
    <w:tbl>
      <w:tblPr>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354"/>
        <w:gridCol w:w="7396"/>
      </w:tblGrid>
      <w:tr>
        <w:trPr>
          <w:jc w:val="center"/>
        </w:trPr>
        <w:tc>
          <w:tcPr>
            <w:tcW w:w="660"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序号</w:t>
            </w:r>
            <w:r/>
          </w:p>
        </w:tc>
        <w:tc>
          <w:tcPr>
            <w:tcW w:w="1354"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产品名称</w:t>
            </w:r>
            <w:r/>
          </w:p>
        </w:tc>
        <w:tc>
          <w:tcPr>
            <w:tcW w:w="7396"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功能、性能、配置要求不低于以下要求</w:t>
            </w:r>
            <w:r/>
          </w:p>
        </w:tc>
      </w:tr>
      <w:tr>
        <w:trPr>
          <w:jc w:val="center"/>
        </w:trPr>
        <w:tc>
          <w:tcPr>
            <w:gridSpan w:val="3"/>
            <w:tcW w:w="9410" w:type="dxa"/>
            <w:vAlign w:val="center"/>
            <w:textDirection w:val="lrTb"/>
            <w:noWrap w:val="false"/>
          </w:tcPr>
          <w:p>
            <w:pPr>
              <w:spacing w:line="264" w:lineRule="auto"/>
              <w:rPr>
                <w:rFonts w:hint="eastAsia"/>
                <w:b/>
                <w:sz w:val="24"/>
                <w:szCs w:val="24"/>
                <w:lang w:val="en-US" w:bidi="ar-SA"/>
              </w:rPr>
            </w:pPr>
            <w:r>
              <w:rPr>
                <w:rFonts w:hint="eastAsia"/>
                <w:bCs/>
                <w:sz w:val="21"/>
                <w:szCs w:val="21"/>
                <w:lang w:val="en-US" w:bidi="ar-SA"/>
              </w:rPr>
              <w:t xml:space="preserve">一、巡田无人机（含自动机巢）</w:t>
            </w:r>
            <w:r/>
          </w:p>
        </w:tc>
      </w:tr>
      <w:tr>
        <w:trPr>
          <w:jc w:val="center"/>
          <w:trHeight w:val="84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w:t>
            </w:r>
            <w:r/>
          </w:p>
        </w:tc>
        <w:tc>
          <w:tcPr>
            <w:tcW w:w="1354" w:type="dxa"/>
            <w:vAlign w:val="center"/>
            <w:textDirection w:val="lrTb"/>
            <w:noWrap w:val="false"/>
          </w:tcPr>
          <w:p>
            <w:pPr>
              <w:spacing w:line="264" w:lineRule="auto"/>
              <w:rPr>
                <w:rFonts w:hint="eastAsia"/>
                <w:bCs/>
                <w:sz w:val="24"/>
                <w:szCs w:val="24"/>
                <w:lang w:val="en-US" w:bidi="ar-SA"/>
              </w:rPr>
            </w:pPr>
            <w:r>
              <w:rPr>
                <w:rFonts w:hint="eastAsia"/>
                <w:bCs/>
                <w:sz w:val="21"/>
                <w:szCs w:val="21"/>
                <w:lang w:val="en-US" w:bidi="ar-SA"/>
              </w:rPr>
              <w:t xml:space="preserve">多光谱巡田无人机</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（一）成像系统</w:t>
            </w:r>
            <w:r/>
          </w:p>
          <w:p>
            <w:pPr>
              <w:jc w:val="both"/>
              <w:spacing w:line="264" w:lineRule="auto"/>
              <w:rPr>
                <w:rFonts w:hint="eastAsia"/>
                <w:sz w:val="21"/>
                <w:lang w:val="en-US" w:bidi="ar-SA"/>
              </w:rPr>
            </w:pPr>
            <w:r>
              <w:rPr>
                <w:rFonts w:hint="eastAsia"/>
                <w:sz w:val="21"/>
                <w:lang w:val="en-US" w:bidi="ar-SA"/>
              </w:rPr>
              <w:t xml:space="preserve">★可见光传感器：有效像素 ≥1200万（机械快门优先）</w:t>
            </w:r>
            <w:r/>
          </w:p>
          <w:p>
            <w:pPr>
              <w:jc w:val="both"/>
              <w:spacing w:line="264" w:lineRule="auto"/>
              <w:rPr>
                <w:rFonts w:hint="eastAsia"/>
                <w:sz w:val="21"/>
                <w:lang w:val="en-US" w:bidi="ar-SA"/>
              </w:rPr>
            </w:pPr>
            <w:r>
              <w:rPr>
                <w:rFonts w:hint="eastAsia"/>
                <w:sz w:val="21"/>
                <w:lang w:val="en-US" w:bidi="ar-SA"/>
              </w:rPr>
              <w:t xml:space="preserve">★多光谱传感器：≥4波段（必须包含绿、红、红边、近红外），单波段有效像素 ≥300万，支持光强校正。</w:t>
            </w:r>
            <w:r/>
          </w:p>
          <w:p>
            <w:pPr>
              <w:jc w:val="both"/>
              <w:spacing w:line="264" w:lineRule="auto"/>
              <w:rPr>
                <w:rFonts w:hint="eastAsia"/>
                <w:sz w:val="21"/>
                <w:lang w:val="en-US" w:bidi="ar-SA"/>
              </w:rPr>
            </w:pPr>
            <w:r>
              <w:rPr>
                <w:rFonts w:hint="eastAsia"/>
                <w:sz w:val="21"/>
                <w:lang w:val="en-US" w:bidi="ar-SA"/>
              </w:rPr>
              <w:t xml:space="preserve">（二）飞行性能</w:t>
            </w:r>
            <w:r/>
          </w:p>
          <w:p>
            <w:pPr>
              <w:jc w:val="both"/>
              <w:spacing w:line="264" w:lineRule="auto"/>
              <w:rPr>
                <w:rFonts w:hint="eastAsia"/>
                <w:sz w:val="21"/>
                <w:lang w:val="en-US" w:bidi="ar-SA"/>
              </w:rPr>
            </w:pPr>
            <w:r>
              <w:rPr>
                <w:rFonts w:hint="eastAsia"/>
                <w:sz w:val="21"/>
                <w:lang w:val="en-US" w:bidi="ar-SA"/>
              </w:rPr>
              <w:t xml:space="preserve">★ 最长飞行时间（无风）：≥40分钟</w:t>
            </w:r>
            <w:r/>
          </w:p>
          <w:p>
            <w:pPr>
              <w:jc w:val="both"/>
              <w:spacing w:line="264" w:lineRule="auto"/>
              <w:rPr>
                <w:rFonts w:hint="eastAsia"/>
                <w:sz w:val="21"/>
                <w:lang w:val="en-US" w:bidi="ar-SA"/>
              </w:rPr>
            </w:pPr>
            <w:r>
              <w:rPr>
                <w:rFonts w:hint="eastAsia"/>
                <w:sz w:val="21"/>
                <w:lang w:val="en-US" w:bidi="ar-SA"/>
              </w:rPr>
              <w:t xml:space="preserve">★ 最大续航里程（无风）：≥25公里</w:t>
            </w:r>
            <w:r/>
          </w:p>
          <w:p>
            <w:pPr>
              <w:jc w:val="both"/>
              <w:spacing w:line="264" w:lineRule="auto"/>
              <w:rPr>
                <w:rFonts w:hint="eastAsia"/>
                <w:sz w:val="21"/>
                <w:lang w:val="en-US" w:bidi="ar-SA"/>
              </w:rPr>
            </w:pPr>
            <w:r>
              <w:rPr>
                <w:rFonts w:hint="eastAsia"/>
                <w:sz w:val="21"/>
                <w:lang w:val="en-US" w:bidi="ar-SA"/>
              </w:rPr>
              <w:t xml:space="preserve">★ 最大水平飞行速度：≥18米/秒</w:t>
            </w:r>
            <w:r/>
          </w:p>
          <w:p>
            <w:pPr>
              <w:jc w:val="both"/>
              <w:spacing w:line="264" w:lineRule="auto"/>
              <w:rPr>
                <w:rFonts w:hint="eastAsia"/>
                <w:sz w:val="21"/>
                <w:lang w:val="en-US" w:bidi="ar-SA"/>
              </w:rPr>
            </w:pPr>
            <w:r>
              <w:rPr>
                <w:rFonts w:hint="eastAsia"/>
                <w:sz w:val="21"/>
                <w:lang w:val="en-US" w:bidi="ar-SA"/>
              </w:rPr>
              <w:t xml:space="preserve">★ 最长悬停时间（无风）：≥30分钟</w:t>
            </w:r>
            <w:r/>
          </w:p>
          <w:p>
            <w:pPr>
              <w:jc w:val="both"/>
              <w:spacing w:line="264" w:lineRule="auto"/>
              <w:rPr>
                <w:rFonts w:hint="eastAsia"/>
                <w:sz w:val="21"/>
                <w:lang w:val="en-US" w:bidi="ar-SA"/>
              </w:rPr>
            </w:pPr>
            <w:r>
              <w:rPr>
                <w:rFonts w:hint="eastAsia"/>
                <w:sz w:val="21"/>
                <w:lang w:val="en-US" w:bidi="ar-SA"/>
              </w:rPr>
              <w:t xml:space="preserve">★ 最大抗风速度：≥10米/秒</w:t>
            </w:r>
            <w:r/>
          </w:p>
          <w:p>
            <w:pPr>
              <w:jc w:val="both"/>
              <w:spacing w:line="264" w:lineRule="auto"/>
              <w:rPr>
                <w:rFonts w:hint="eastAsia"/>
                <w:sz w:val="21"/>
                <w:lang w:val="en-US" w:bidi="ar-SA"/>
              </w:rPr>
            </w:pPr>
            <w:r>
              <w:rPr>
                <w:rFonts w:hint="eastAsia"/>
                <w:sz w:val="21"/>
                <w:lang w:val="en-US" w:bidi="ar-SA"/>
              </w:rPr>
              <w:t xml:space="preserve">工作环境温度：-10℃～40℃（同原）</w:t>
            </w:r>
            <w:r/>
          </w:p>
          <w:p>
            <w:pPr>
              <w:jc w:val="both"/>
              <w:spacing w:line="264" w:lineRule="auto"/>
              <w:rPr>
                <w:rFonts w:hint="eastAsia"/>
                <w:sz w:val="21"/>
                <w:lang w:val="en-US" w:bidi="ar-SA"/>
              </w:rPr>
            </w:pPr>
            <w:r>
              <w:rPr>
                <w:rFonts w:hint="eastAsia"/>
                <w:sz w:val="21"/>
                <w:lang w:val="en-US" w:bidi="ar-SA"/>
              </w:rPr>
              <w:t xml:space="preserve">（三）定位与避障</w:t>
            </w:r>
            <w:r/>
          </w:p>
          <w:p>
            <w:pPr>
              <w:jc w:val="both"/>
              <w:spacing w:line="264" w:lineRule="auto"/>
              <w:rPr>
                <w:rFonts w:hint="eastAsia"/>
                <w:sz w:val="21"/>
                <w:lang w:val="en-US" w:bidi="ar-SA"/>
              </w:rPr>
            </w:pPr>
            <w:r>
              <w:rPr>
                <w:rFonts w:hint="eastAsia"/>
                <w:sz w:val="21"/>
                <w:lang w:val="en-US" w:bidi="ar-SA"/>
              </w:rPr>
              <w:t xml:space="preserve">★ 悬停精度</w:t>
            </w:r>
            <w:r/>
          </w:p>
          <w:p>
            <w:pPr>
              <w:jc w:val="both"/>
              <w:spacing w:line="264" w:lineRule="auto"/>
              <w:rPr>
                <w:rFonts w:hint="eastAsia"/>
                <w:sz w:val="21"/>
                <w:lang w:val="en-US" w:bidi="ar-SA"/>
              </w:rPr>
            </w:pPr>
            <w:r>
              <w:rPr>
                <w:rFonts w:hint="eastAsia"/>
                <w:sz w:val="21"/>
                <w:lang w:val="en-US" w:bidi="ar-SA"/>
              </w:rPr>
              <w:t xml:space="preserve">垂直：±0.5米（GNSS）、±0.2米（RTK / 视觉）</w:t>
            </w:r>
            <w:r/>
          </w:p>
          <w:p>
            <w:pPr>
              <w:jc w:val="both"/>
              <w:spacing w:line="264" w:lineRule="auto"/>
              <w:rPr>
                <w:rFonts w:hint="eastAsia"/>
                <w:sz w:val="21"/>
                <w:lang w:val="en-US" w:bidi="ar-SA"/>
              </w:rPr>
            </w:pPr>
            <w:r>
              <w:rPr>
                <w:rFonts w:hint="eastAsia"/>
                <w:sz w:val="21"/>
                <w:lang w:val="en-US" w:bidi="ar-SA"/>
              </w:rPr>
              <w:t xml:space="preserve">水平：±0.5米（GNSS）、±0.2米（RTK / 视觉）</w:t>
            </w:r>
            <w:r/>
          </w:p>
          <w:p>
            <w:pPr>
              <w:jc w:val="both"/>
              <w:spacing w:line="264" w:lineRule="auto"/>
              <w:rPr>
                <w:rFonts w:hint="eastAsia"/>
                <w:sz w:val="21"/>
                <w:lang w:val="en-US" w:bidi="ar-SA"/>
              </w:rPr>
            </w:pPr>
            <w:r>
              <w:rPr>
                <w:rFonts w:hint="eastAsia"/>
                <w:sz w:val="21"/>
                <w:lang w:val="en-US" w:bidi="ar-SA"/>
              </w:rPr>
              <w:t xml:space="preserve">★ 支持RTK厘米级定位、全向避障（视觉 / 雷达）</w:t>
            </w:r>
            <w:r/>
          </w:p>
          <w:p>
            <w:pPr>
              <w:jc w:val="both"/>
              <w:spacing w:line="264" w:lineRule="auto"/>
              <w:rPr>
                <w:rFonts w:hint="eastAsia"/>
                <w:sz w:val="21"/>
                <w:lang w:val="en-US" w:bidi="ar-SA"/>
              </w:rPr>
            </w:pPr>
            <w:r>
              <w:rPr>
                <w:rFonts w:hint="eastAsia"/>
                <w:sz w:val="21"/>
                <w:lang w:val="en-US" w:bidi="ar-SA"/>
              </w:rPr>
              <w:t xml:space="preserve">（四）整机与功能</w:t>
            </w:r>
            <w:r/>
          </w:p>
          <w:p>
            <w:pPr>
              <w:jc w:val="both"/>
              <w:spacing w:line="264" w:lineRule="auto"/>
              <w:rPr>
                <w:rFonts w:hint="eastAsia"/>
                <w:sz w:val="21"/>
                <w:lang w:val="en-US" w:bidi="ar-SA"/>
              </w:rPr>
            </w:pPr>
            <w:r>
              <w:rPr>
                <w:rFonts w:hint="eastAsia"/>
                <w:sz w:val="21"/>
                <w:lang w:val="en-US" w:bidi="ar-SA"/>
              </w:rPr>
              <w:t xml:space="preserve">★ 最大起飞重量：≥900克</w:t>
            </w:r>
            <w:r/>
          </w:p>
          <w:p>
            <w:pPr>
              <w:jc w:val="both"/>
              <w:spacing w:line="264" w:lineRule="auto"/>
              <w:rPr>
                <w:rFonts w:hint="eastAsia"/>
                <w:sz w:val="21"/>
                <w:lang w:val="en-US" w:bidi="ar-SA"/>
              </w:rPr>
            </w:pPr>
            <w:r>
              <w:rPr>
                <w:rFonts w:hint="eastAsia"/>
                <w:sz w:val="21"/>
                <w:lang w:val="en-US" w:bidi="ar-SA"/>
              </w:rPr>
              <w:t xml:space="preserve">★ 支持功能：正射影像、NDVI 生成、自动航线规划、仿地飞行</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2</w:t>
            </w:r>
            <w:r/>
          </w:p>
        </w:tc>
        <w:tc>
          <w:tcPr>
            <w:tcW w:w="1354" w:type="dxa"/>
            <w:vAlign w:val="center"/>
            <w:textDirection w:val="lrTb"/>
            <w:noWrap w:val="false"/>
          </w:tcPr>
          <w:p>
            <w:pPr>
              <w:widowControl/>
              <w:rPr>
                <w:rFonts w:hint="eastAsia"/>
                <w:bCs/>
                <w:sz w:val="24"/>
                <w:szCs w:val="24"/>
                <w:lang w:val="en-US" w:bidi="ar-SA"/>
              </w:rPr>
            </w:pPr>
            <w:r>
              <w:rPr>
                <w:rFonts w:hint="eastAsia"/>
                <w:bCs/>
                <w:sz w:val="21"/>
                <w:szCs w:val="21"/>
                <w:lang w:val="en-US" w:bidi="ar-SA"/>
              </w:rPr>
              <w:t xml:space="preserve">无人机自动机巢</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★1.设备整体功能：支持无人机自动起降、自主充电；航拍数据自动回传：支持7×24小时无人值守作业；机场集成设备管理、飞行控制、飞行记录管理、影像拼接制图、农情分析等功能。</w:t>
            </w:r>
            <w:r/>
          </w:p>
          <w:p>
            <w:pPr>
              <w:jc w:val="both"/>
              <w:spacing w:line="264" w:lineRule="auto"/>
              <w:rPr>
                <w:rFonts w:hint="eastAsia"/>
                <w:sz w:val="21"/>
                <w:lang w:val="en-US" w:bidi="ar-SA"/>
              </w:rPr>
            </w:pPr>
            <w:r>
              <w:rPr>
                <w:rFonts w:hint="eastAsia"/>
                <w:sz w:val="21"/>
                <w:lang w:val="en-US" w:bidi="ar-SA"/>
              </w:rPr>
              <w:t xml:space="preserve">★2.温控系统：内置恒温空调。</w:t>
            </w:r>
            <w:r/>
          </w:p>
          <w:p>
            <w:pPr>
              <w:jc w:val="both"/>
              <w:spacing w:line="264" w:lineRule="auto"/>
              <w:rPr>
                <w:rFonts w:hint="eastAsia"/>
                <w:sz w:val="21"/>
                <w:lang w:val="en-US" w:bidi="ar-SA"/>
              </w:rPr>
            </w:pPr>
            <w:r>
              <w:rPr>
                <w:rFonts w:hint="eastAsia"/>
                <w:sz w:val="21"/>
                <w:lang w:val="en-US" w:bidi="ar-SA"/>
              </w:rPr>
              <w:t xml:space="preserve">3.充电性能：30分钟可从20%充至90%。</w:t>
            </w:r>
            <w:r/>
          </w:p>
          <w:p>
            <w:pPr>
              <w:jc w:val="both"/>
              <w:spacing w:line="264" w:lineRule="auto"/>
              <w:rPr>
                <w:rFonts w:hint="eastAsia"/>
                <w:sz w:val="21"/>
                <w:lang w:val="en-US" w:bidi="ar-SA"/>
              </w:rPr>
            </w:pPr>
            <w:r>
              <w:rPr>
                <w:rFonts w:hint="eastAsia"/>
                <w:sz w:val="21"/>
                <w:lang w:val="en-US" w:bidi="ar-SA"/>
              </w:rPr>
              <w:t xml:space="preserve">4.电源配置：220V交流电；配备UPS电源，应急电源至少满足无人机充满一次电量。</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5.工作环境适应性：-20℃至55℃（提供具有CMA或CNAS标识的检测报告扫描件加盖投标人单位公章）；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6.气象监测指标：空气温度、空气湿度、雨量、风速，异常天气禁止打开机舱作业；</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7.防护等级：≥IP55（提供具有CMA或CNAS标识的检测报告扫描件加盖投标人单位公章）；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8.机库同步具备气象参数数据采集功能，同时支持自定义云设置（提供具有CMA</w:t>
            </w:r>
            <w:r>
              <w:rPr>
                <w:rFonts w:hint="eastAsia"/>
                <w:sz w:val="21"/>
                <w:lang w:val="en-US" w:bidi="ar-SA"/>
              </w:rPr>
              <w:t xml:space="preserve">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9.图传延时：≤2.0秒（提供具有CMA或CNAS标识的检测报告扫描件加盖投标人单位公章）；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10.机场控制与数据管理需支持接入苏农云平台；</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11.数据传输：支持可见光、多光谱4波段（绿/红/红边/近红外）航拍图像远程自主回传。（提供系统截图并加盖投标人公章）</w:t>
            </w:r>
            <w:r/>
          </w:p>
        </w:tc>
      </w:tr>
      <w:tr>
        <w:trPr>
          <w:jc w:val="center"/>
          <w:trHeight w:val="702"/>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jc w:val="both"/>
              <w:spacing w:line="264" w:lineRule="auto"/>
              <w:rPr>
                <w:rFonts w:hint="eastAsia"/>
                <w:sz w:val="21"/>
                <w:lang w:val="en-US" w:bidi="ar-SA"/>
              </w:rPr>
            </w:pPr>
            <w:r>
              <w:rPr>
                <w:rFonts w:hint="eastAsia"/>
                <w:bCs/>
                <w:sz w:val="21"/>
                <w:szCs w:val="21"/>
                <w:lang w:val="en-US" w:bidi="ar-SA"/>
              </w:rPr>
              <w:t xml:space="preserve">运费、安装、部署、调试等所需的人员、辅材等费用。</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widowControl/>
              <w:rPr>
                <w:rFonts w:hint="eastAsia"/>
                <w:bCs/>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sz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数据、飞控对接至江苏省“苏农云”等信息平台</w:t>
            </w:r>
            <w:r>
              <w:rPr>
                <w:rFonts w:hint="eastAsia"/>
                <w:bCs/>
                <w:sz w:val="21"/>
                <w:szCs w:val="21"/>
                <w:lang w:val="en-US" w:bidi="ar-SA"/>
              </w:rPr>
              <w:t xml:space="preserve">所需要</w:t>
            </w:r>
            <w:r>
              <w:rPr>
                <w:bCs/>
                <w:sz w:val="21"/>
                <w:szCs w:val="21"/>
                <w:lang w:val="en-US" w:bidi="ar-SA"/>
              </w:rPr>
              <w:t xml:space="preserve">的各项软硬件条件。</w:t>
            </w:r>
            <w:r/>
          </w:p>
        </w:tc>
      </w:tr>
      <w:tr>
        <w:trPr>
          <w:jc w:val="center"/>
          <w:trHeight w:val="472"/>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二、高清鹰眼全景摄像头</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高清全景鹰眼摄像头</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★1.图像分辨率：全景通道最高分辨率≥6072×2640；细节通道最高分辨率≥2688×1520。</w:t>
            </w:r>
            <w:r/>
          </w:p>
          <w:p>
            <w:pPr>
              <w:jc w:val="both"/>
              <w:spacing w:line="264" w:lineRule="auto"/>
              <w:rPr>
                <w:rFonts w:hint="eastAsia"/>
                <w:bCs/>
                <w:sz w:val="21"/>
                <w:szCs w:val="21"/>
                <w:lang w:val="en-US" w:bidi="ar-SA"/>
              </w:rPr>
            </w:pPr>
            <w:r>
              <w:rPr>
                <w:rFonts w:hint="eastAsia"/>
                <w:bCs/>
                <w:sz w:val="21"/>
                <w:szCs w:val="21"/>
                <w:lang w:val="en-US" w:bidi="ar-SA"/>
              </w:rPr>
              <w:t xml:space="preserve">★2.传感器与镜头配置：全景通道内置4个镜头，采用≥1/1.8 英寸CMOS传感器；细节通道内置1个镜头，采用≥1/1.8英寸CMOS传感器。</w:t>
            </w:r>
            <w:r/>
          </w:p>
          <w:p>
            <w:pPr>
              <w:jc w:val="both"/>
              <w:spacing w:line="264" w:lineRule="auto"/>
              <w:rPr>
                <w:rFonts w:hint="eastAsia"/>
                <w:bCs/>
                <w:sz w:val="21"/>
                <w:szCs w:val="21"/>
                <w:lang w:val="en-US" w:bidi="ar-SA"/>
              </w:rPr>
            </w:pPr>
            <w:r>
              <w:rPr>
                <w:rFonts w:hint="eastAsia"/>
                <w:bCs/>
                <w:sz w:val="21"/>
                <w:szCs w:val="21"/>
                <w:lang w:val="en-US" w:bidi="ar-SA"/>
              </w:rPr>
              <w:t xml:space="preserve">★3.视场角与拼接功能：全景拼接模式下，水平视场角≥180°，垂直视场角≥110°；支持4路全景图像拼接，可输出≥180°全景画面并抓拍拼接图片。</w:t>
            </w:r>
            <w:r/>
          </w:p>
          <w:p>
            <w:pPr>
              <w:jc w:val="both"/>
              <w:spacing w:line="264" w:lineRule="auto"/>
              <w:rPr>
                <w:rFonts w:hint="eastAsia"/>
                <w:bCs/>
                <w:sz w:val="21"/>
                <w:szCs w:val="21"/>
                <w:lang w:val="en-US" w:bidi="ar-SA"/>
              </w:rPr>
            </w:pPr>
            <w:r>
              <w:rPr>
                <w:rFonts w:hint="eastAsia"/>
                <w:bCs/>
                <w:sz w:val="21"/>
                <w:szCs w:val="21"/>
                <w:lang w:val="en-US" w:bidi="ar-SA"/>
              </w:rPr>
              <w:t xml:space="preserve">★4.变倍与焦距：细节通道≥40倍光学变倍，镜头最大焦距≥240mm。</w:t>
            </w:r>
            <w:r/>
          </w:p>
          <w:p>
            <w:pPr>
              <w:jc w:val="both"/>
              <w:spacing w:line="264" w:lineRule="auto"/>
              <w:rPr>
                <w:rFonts w:hint="eastAsia"/>
                <w:bCs/>
                <w:sz w:val="21"/>
                <w:szCs w:val="21"/>
                <w:lang w:val="en-US" w:bidi="ar-SA"/>
              </w:rPr>
            </w:pPr>
            <w:r>
              <w:rPr>
                <w:rFonts w:hint="eastAsia"/>
                <w:bCs/>
                <w:sz w:val="21"/>
                <w:szCs w:val="21"/>
                <w:lang w:val="en-US" w:bidi="ar-SA"/>
              </w:rPr>
              <w:t xml:space="preserve">★5.双雨刷配置：设备内置2个独立雨刷，分别用于清洁全景通道与细节通道镜头玻璃。</w:t>
            </w:r>
            <w:r/>
          </w:p>
          <w:p>
            <w:pPr>
              <w:jc w:val="both"/>
              <w:spacing w:line="264" w:lineRule="auto"/>
              <w:rPr>
                <w:rFonts w:hint="eastAsia"/>
                <w:bCs/>
                <w:sz w:val="21"/>
                <w:szCs w:val="21"/>
                <w:lang w:val="en-US" w:bidi="ar-SA"/>
              </w:rPr>
            </w:pPr>
            <w:r>
              <w:rPr>
                <w:rFonts w:hint="eastAsia"/>
                <w:bCs/>
                <w:sz w:val="21"/>
                <w:szCs w:val="21"/>
                <w:lang w:val="en-US" w:bidi="ar-SA"/>
              </w:rPr>
              <w:t xml:space="preserve">6.云台转动速度：细节通道：水平手控最大速度≥500°/s，垂直手控最大速度≥350°/s。</w:t>
            </w:r>
            <w:r/>
          </w:p>
          <w:p>
            <w:pPr>
              <w:jc w:val="both"/>
              <w:spacing w:line="264" w:lineRule="auto"/>
              <w:rPr>
                <w:rFonts w:hint="eastAsia"/>
                <w:bCs/>
                <w:sz w:val="21"/>
                <w:szCs w:val="21"/>
                <w:lang w:val="en-US" w:bidi="ar-SA"/>
              </w:rPr>
            </w:pPr>
            <w:r>
              <w:rPr>
                <w:rFonts w:hint="eastAsia"/>
                <w:bCs/>
                <w:sz w:val="21"/>
                <w:szCs w:val="21"/>
                <w:lang w:val="en-US" w:bidi="ar-SA"/>
              </w:rPr>
              <w:t xml:space="preserve">7.安装接口：设备具备双安装接口：1个快速旋转安装接口、1个多孔稳定安装接口。</w:t>
            </w:r>
            <w:r/>
          </w:p>
          <w:p>
            <w:pPr>
              <w:jc w:val="both"/>
              <w:spacing w:line="264" w:lineRule="auto"/>
              <w:rPr>
                <w:rFonts w:hint="eastAsia"/>
                <w:bCs/>
                <w:sz w:val="21"/>
                <w:szCs w:val="21"/>
                <w:lang w:val="en-US" w:bidi="ar-SA"/>
              </w:rPr>
            </w:pPr>
            <w:r>
              <w:rPr>
                <w:rFonts w:hint="eastAsia"/>
                <w:bCs/>
                <w:sz w:val="21"/>
                <w:szCs w:val="21"/>
                <w:lang w:val="en-US" w:bidi="ar-SA"/>
              </w:rPr>
              <w:t xml:space="preserve">8.GPU与智能性能：内置≥3个GPU芯片。</w:t>
            </w:r>
            <w:r/>
          </w:p>
          <w:p>
            <w:pPr>
              <w:jc w:val="both"/>
              <w:spacing w:line="264" w:lineRule="auto"/>
              <w:rPr>
                <w:rFonts w:hint="eastAsia"/>
                <w:bCs/>
                <w:sz w:val="21"/>
                <w:szCs w:val="21"/>
                <w:lang w:val="en-US" w:bidi="ar-SA"/>
              </w:rPr>
            </w:pPr>
            <w:r>
              <w:rPr>
                <w:rFonts w:hint="eastAsia"/>
                <w:bCs/>
                <w:sz w:val="21"/>
                <w:szCs w:val="21"/>
                <w:lang w:val="en-US" w:bidi="ar-SA"/>
              </w:rPr>
              <w:t xml:space="preserve">★9.目标联动响应：全景画面点击或框选移动目标至设备开始转动时间＜0.3s。</w:t>
            </w:r>
            <w:r/>
          </w:p>
          <w:p>
            <w:pPr>
              <w:jc w:val="both"/>
              <w:spacing w:line="264" w:lineRule="auto"/>
              <w:rPr>
                <w:rFonts w:hint="eastAsia"/>
                <w:bCs/>
                <w:sz w:val="21"/>
                <w:szCs w:val="21"/>
                <w:lang w:val="en-US" w:bidi="ar-SA"/>
              </w:rPr>
            </w:pPr>
            <w:r>
              <w:rPr>
                <w:rFonts w:hint="eastAsia"/>
                <w:bCs/>
                <w:sz w:val="21"/>
                <w:szCs w:val="21"/>
                <w:lang w:val="en-US" w:bidi="ar-SA"/>
              </w:rPr>
              <w:t xml:space="preserve">10.联动标定：支持客户端一键自动标定，实现全景与细节球机联动定位。</w:t>
            </w:r>
            <w:r/>
          </w:p>
          <w:p>
            <w:pPr>
              <w:jc w:val="both"/>
              <w:spacing w:line="264" w:lineRule="auto"/>
              <w:rPr>
                <w:rFonts w:hint="eastAsia"/>
                <w:bCs/>
                <w:sz w:val="21"/>
                <w:szCs w:val="21"/>
                <w:lang w:val="en-US" w:bidi="ar-SA"/>
              </w:rPr>
            </w:pPr>
            <w:r>
              <w:rPr>
                <w:rFonts w:hint="eastAsia"/>
                <w:bCs/>
                <w:sz w:val="21"/>
                <w:szCs w:val="21"/>
                <w:lang w:val="en-US" w:bidi="ar-SA"/>
              </w:rPr>
              <w:t xml:space="preserve">11.低空监控能力：设备水平安装高度8m时，可监控正下方8m、水平距离0.5m处行人目标。</w:t>
            </w:r>
            <w:r/>
          </w:p>
          <w:p>
            <w:pPr>
              <w:jc w:val="both"/>
              <w:spacing w:line="264" w:lineRule="auto"/>
              <w:rPr>
                <w:rFonts w:hint="eastAsia"/>
                <w:bCs/>
                <w:sz w:val="21"/>
                <w:szCs w:val="21"/>
                <w:lang w:val="en-US" w:bidi="ar-SA"/>
              </w:rPr>
            </w:pPr>
            <w:r>
              <w:rPr>
                <w:rFonts w:hint="eastAsia"/>
                <w:bCs/>
                <w:sz w:val="21"/>
                <w:szCs w:val="21"/>
                <w:lang w:val="en-US" w:bidi="ar-SA"/>
              </w:rPr>
              <w:t xml:space="preserve">12AI-ISP 图像增强：具备AI-ISP功能，低照度下自动调节目标与画面的曝光、亮度、饱和度、对比度、锐度。</w:t>
            </w:r>
            <w:r/>
          </w:p>
          <w:p>
            <w:pPr>
              <w:jc w:val="both"/>
              <w:spacing w:line="264" w:lineRule="auto"/>
              <w:rPr>
                <w:rFonts w:hint="eastAsia"/>
                <w:bCs/>
                <w:sz w:val="21"/>
                <w:szCs w:val="21"/>
                <w:lang w:val="en-US" w:bidi="ar-SA"/>
              </w:rPr>
            </w:pPr>
            <w:r>
              <w:rPr>
                <w:rFonts w:hint="eastAsia"/>
                <w:bCs/>
                <w:sz w:val="21"/>
                <w:szCs w:val="21"/>
                <w:lang w:val="en-US" w:bidi="ar-SA"/>
              </w:rPr>
              <w:t xml:space="preserve">13.拼接模式：全景通道支持默认拼接、手动拼接、自动拼接3种模式，自动拼接可提取特征自动完成。</w:t>
            </w:r>
            <w:r/>
          </w:p>
          <w:p>
            <w:pPr>
              <w:jc w:val="both"/>
              <w:spacing w:line="264" w:lineRule="auto"/>
              <w:rPr>
                <w:rFonts w:hint="eastAsia"/>
                <w:bCs/>
                <w:sz w:val="21"/>
                <w:szCs w:val="21"/>
                <w:lang w:val="en-US" w:bidi="ar-SA"/>
              </w:rPr>
            </w:pPr>
            <w:r>
              <w:rPr>
                <w:rFonts w:hint="eastAsia"/>
                <w:bCs/>
                <w:sz w:val="21"/>
                <w:szCs w:val="21"/>
                <w:lang w:val="en-US" w:bidi="ar-SA"/>
              </w:rPr>
              <w:t xml:space="preserve">★14.接口与定位：提供≥1路RJ45、1路光纤接口、7路报警输入、2路报警输出、1路音频输入、1路音频输出；内置北斗定位模块，自动获取经纬度。</w:t>
            </w:r>
            <w:r/>
          </w:p>
          <w:p>
            <w:pPr>
              <w:jc w:val="both"/>
              <w:spacing w:line="264" w:lineRule="auto"/>
              <w:rPr>
                <w:rFonts w:hint="eastAsia"/>
                <w:bCs/>
                <w:sz w:val="21"/>
                <w:szCs w:val="21"/>
                <w:lang w:val="en-US" w:bidi="ar-SA"/>
              </w:rPr>
            </w:pPr>
            <w:r>
              <w:rPr>
                <w:rFonts w:hint="eastAsia"/>
                <w:bCs/>
                <w:sz w:val="21"/>
                <w:szCs w:val="21"/>
                <w:lang w:val="en-US" w:bidi="ar-SA"/>
              </w:rPr>
              <w:t xml:space="preserve">★15.防护等级：设备防护等级≥IP67。</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硬盘录像机</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（一）基础规格</w:t>
            </w:r>
            <w:r/>
          </w:p>
          <w:p>
            <w:pPr>
              <w:spacing w:line="264" w:lineRule="auto"/>
              <w:rPr>
                <w:rFonts w:hint="eastAsia"/>
                <w:bCs/>
                <w:sz w:val="21"/>
                <w:szCs w:val="21"/>
                <w:lang w:val="en-US" w:bidi="ar-SA"/>
              </w:rPr>
            </w:pPr>
            <w:r>
              <w:rPr>
                <w:rFonts w:hint="eastAsia"/>
                <w:bCs/>
                <w:sz w:val="21"/>
                <w:szCs w:val="21"/>
                <w:lang w:val="en-US" w:bidi="ar-SA"/>
              </w:rPr>
              <w:t xml:space="preserve">★接入路数：≥8路鹰眼高清摄像机接入。</w:t>
            </w:r>
            <w:r/>
          </w:p>
          <w:p>
            <w:pPr>
              <w:spacing w:line="264" w:lineRule="auto"/>
              <w:rPr>
                <w:rFonts w:hint="eastAsia"/>
                <w:bCs/>
                <w:sz w:val="21"/>
                <w:szCs w:val="21"/>
                <w:lang w:val="en-US" w:bidi="ar-SA"/>
              </w:rPr>
            </w:pPr>
            <w:r>
              <w:rPr>
                <w:rFonts w:hint="eastAsia"/>
                <w:bCs/>
                <w:sz w:val="21"/>
                <w:szCs w:val="21"/>
                <w:lang w:val="en-US" w:bidi="ar-SA"/>
              </w:rPr>
              <w:t xml:space="preserve">★硬盘接口：≥4个SATA3.0硬盘接口，单盘最大支持≥8TB。</w:t>
            </w:r>
            <w:r/>
          </w:p>
          <w:p>
            <w:pPr>
              <w:spacing w:line="264" w:lineRule="auto"/>
              <w:rPr>
                <w:rFonts w:hint="eastAsia"/>
                <w:bCs/>
                <w:sz w:val="21"/>
                <w:szCs w:val="21"/>
                <w:lang w:val="en-US" w:bidi="ar-SA"/>
              </w:rPr>
            </w:pPr>
            <w:r>
              <w:rPr>
                <w:rFonts w:hint="eastAsia"/>
                <w:bCs/>
                <w:sz w:val="21"/>
                <w:szCs w:val="21"/>
                <w:lang w:val="en-US" w:bidi="ar-SA"/>
              </w:rPr>
              <w:t xml:space="preserve">★网络接口：≥2个千兆RJ45网口，支持负载均衡/冗余。</w:t>
            </w:r>
            <w:r/>
          </w:p>
          <w:p>
            <w:pPr>
              <w:spacing w:line="264" w:lineRule="auto"/>
              <w:rPr>
                <w:rFonts w:hint="eastAsia"/>
                <w:bCs/>
                <w:sz w:val="21"/>
                <w:szCs w:val="21"/>
                <w:lang w:val="en-US" w:bidi="ar-SA"/>
              </w:rPr>
            </w:pPr>
            <w:r>
              <w:rPr>
                <w:rFonts w:hint="eastAsia"/>
                <w:bCs/>
                <w:sz w:val="21"/>
                <w:szCs w:val="21"/>
                <w:lang w:val="en-US" w:bidi="ar-SA"/>
              </w:rPr>
              <w:t xml:space="preserve">★视频输出：≥1路HDMI（4K/30Hz）+1路VGA，支持异源输出；支持多画面分割预览（1/4/8/16 画面）。</w:t>
            </w:r>
            <w:r/>
          </w:p>
          <w:p>
            <w:pPr>
              <w:spacing w:line="264" w:lineRule="auto"/>
              <w:rPr>
                <w:rFonts w:hint="eastAsia"/>
                <w:bCs/>
                <w:sz w:val="21"/>
                <w:szCs w:val="21"/>
                <w:lang w:val="en-US" w:bidi="ar-SA"/>
              </w:rPr>
            </w:pPr>
            <w:r>
              <w:rPr>
                <w:rFonts w:hint="eastAsia"/>
                <w:bCs/>
                <w:sz w:val="21"/>
                <w:szCs w:val="21"/>
                <w:lang w:val="en-US" w:bidi="ar-SA"/>
              </w:rPr>
              <w:t xml:space="preserve">电源：AC220V，功耗≤80W（不含硬盘）。</w:t>
            </w:r>
            <w:r/>
          </w:p>
          <w:p>
            <w:pPr>
              <w:spacing w:line="264" w:lineRule="auto"/>
              <w:rPr>
                <w:rFonts w:hint="eastAsia"/>
                <w:bCs/>
                <w:sz w:val="21"/>
                <w:szCs w:val="21"/>
                <w:lang w:val="en-US" w:bidi="ar-SA"/>
              </w:rPr>
            </w:pPr>
            <w:r>
              <w:rPr>
                <w:rFonts w:hint="eastAsia"/>
                <w:bCs/>
                <w:sz w:val="21"/>
                <w:szCs w:val="21"/>
                <w:lang w:val="en-US" w:bidi="ar-SA"/>
              </w:rPr>
              <w:t xml:space="preserve">工作环境：温度-10℃~+55℃，湿度10%~90%。</w:t>
            </w:r>
            <w:r/>
          </w:p>
          <w:p>
            <w:pPr>
              <w:spacing w:line="264" w:lineRule="auto"/>
              <w:rPr>
                <w:rFonts w:hint="eastAsia"/>
                <w:bCs/>
                <w:sz w:val="21"/>
                <w:szCs w:val="21"/>
                <w:lang w:val="en-US" w:bidi="ar-SA"/>
              </w:rPr>
            </w:pPr>
            <w:r>
              <w:rPr>
                <w:rFonts w:hint="eastAsia"/>
                <w:bCs/>
                <w:sz w:val="21"/>
                <w:szCs w:val="21"/>
                <w:lang w:val="en-US" w:bidi="ar-SA"/>
              </w:rPr>
              <w:t xml:space="preserve">（二）核心性能</w:t>
            </w:r>
            <w:r/>
          </w:p>
          <w:p>
            <w:pPr>
              <w:spacing w:line="264" w:lineRule="auto"/>
              <w:rPr>
                <w:rFonts w:hint="eastAsia"/>
                <w:bCs/>
                <w:sz w:val="21"/>
                <w:szCs w:val="21"/>
                <w:lang w:val="en-US" w:bidi="ar-SA"/>
              </w:rPr>
            </w:pPr>
            <w:r>
              <w:rPr>
                <w:rFonts w:hint="eastAsia"/>
                <w:bCs/>
                <w:sz w:val="21"/>
                <w:szCs w:val="21"/>
                <w:lang w:val="en-US" w:bidi="ar-SA"/>
              </w:rPr>
              <w:t xml:space="preserve">★最大支持像素：≥1600万像素（16MP），向下兼容12MP/8MP/4MP/1080P等分辨率。</w:t>
            </w:r>
            <w:r/>
          </w:p>
          <w:p>
            <w:pPr>
              <w:spacing w:line="264" w:lineRule="auto"/>
              <w:rPr>
                <w:rFonts w:hint="eastAsia"/>
                <w:bCs/>
                <w:sz w:val="21"/>
                <w:szCs w:val="21"/>
                <w:lang w:val="en-US" w:bidi="ar-SA"/>
              </w:rPr>
            </w:pPr>
            <w:r>
              <w:rPr>
                <w:rFonts w:hint="eastAsia"/>
                <w:bCs/>
                <w:sz w:val="21"/>
                <w:szCs w:val="21"/>
                <w:lang w:val="en-US" w:bidi="ar-SA"/>
              </w:rPr>
              <w:t xml:space="preserve">★接入带宽：≥128Mbps。</w:t>
            </w:r>
            <w:r/>
          </w:p>
          <w:p>
            <w:pPr>
              <w:spacing w:line="264" w:lineRule="auto"/>
              <w:rPr>
                <w:rFonts w:hint="eastAsia"/>
                <w:bCs/>
                <w:sz w:val="21"/>
                <w:szCs w:val="21"/>
                <w:lang w:val="en-US" w:bidi="ar-SA"/>
              </w:rPr>
            </w:pPr>
            <w:r>
              <w:rPr>
                <w:rFonts w:hint="eastAsia"/>
                <w:bCs/>
                <w:sz w:val="21"/>
                <w:szCs w:val="21"/>
                <w:lang w:val="en-US" w:bidi="ar-SA"/>
              </w:rPr>
              <w:t xml:space="preserve">★输出带宽：≥128Mbps。</w:t>
            </w:r>
            <w:r/>
          </w:p>
          <w:p>
            <w:pPr>
              <w:spacing w:line="264" w:lineRule="auto"/>
              <w:rPr>
                <w:rFonts w:hint="eastAsia"/>
                <w:bCs/>
                <w:sz w:val="21"/>
                <w:szCs w:val="21"/>
                <w:lang w:val="en-US" w:bidi="ar-SA"/>
              </w:rPr>
            </w:pPr>
            <w:r>
              <w:rPr>
                <w:rFonts w:hint="eastAsia"/>
                <w:bCs/>
                <w:sz w:val="21"/>
                <w:szCs w:val="21"/>
                <w:lang w:val="en-US" w:bidi="ar-SA"/>
              </w:rPr>
              <w:t xml:space="preserve">★解码能力：支持≥2路16MP实时解码，预览/回放无卡顿。</w:t>
            </w:r>
            <w:r/>
          </w:p>
          <w:p>
            <w:pPr>
              <w:spacing w:line="264" w:lineRule="auto"/>
              <w:rPr>
                <w:rFonts w:hint="eastAsia"/>
                <w:bCs/>
                <w:sz w:val="21"/>
                <w:szCs w:val="21"/>
                <w:lang w:val="en-US" w:bidi="ar-SA"/>
              </w:rPr>
            </w:pPr>
            <w:r>
              <w:rPr>
                <w:rFonts w:hint="eastAsia"/>
                <w:bCs/>
                <w:sz w:val="21"/>
                <w:szCs w:val="21"/>
                <w:lang w:val="en-US" w:bidi="ar-SA"/>
              </w:rPr>
              <w:t xml:space="preserve">编码格式：支持H.265+/H.265/Smart265/H.264+/H.264。</w:t>
            </w:r>
            <w:r/>
          </w:p>
          <w:p>
            <w:pPr>
              <w:spacing w:line="264" w:lineRule="auto"/>
              <w:rPr>
                <w:rFonts w:hint="eastAsia"/>
                <w:bCs/>
                <w:sz w:val="21"/>
                <w:szCs w:val="21"/>
                <w:lang w:val="en-US" w:bidi="ar-SA"/>
              </w:rPr>
            </w:pPr>
            <w:r>
              <w:rPr>
                <w:rFonts w:hint="eastAsia"/>
                <w:bCs/>
                <w:sz w:val="21"/>
                <w:szCs w:val="21"/>
                <w:lang w:val="en-US" w:bidi="ar-SA"/>
              </w:rPr>
              <w:t xml:space="preserve">★录像分辨率：支持16MP（8192×1920）及以下全分辨率接入、存储、回放。</w:t>
            </w:r>
            <w:r/>
          </w:p>
          <w:p>
            <w:pPr>
              <w:spacing w:line="264" w:lineRule="auto"/>
              <w:rPr>
                <w:rFonts w:hint="eastAsia"/>
                <w:bCs/>
                <w:sz w:val="21"/>
                <w:szCs w:val="21"/>
                <w:lang w:val="en-US" w:bidi="ar-SA"/>
              </w:rPr>
            </w:pPr>
            <w:r>
              <w:rPr>
                <w:rFonts w:hint="eastAsia"/>
                <w:bCs/>
                <w:sz w:val="21"/>
                <w:szCs w:val="21"/>
                <w:lang w:val="en-US" w:bidi="ar-SA"/>
              </w:rPr>
              <w:t xml:space="preserve">（三）存储与回放</w:t>
            </w:r>
            <w:r/>
          </w:p>
          <w:p>
            <w:pPr>
              <w:spacing w:line="264" w:lineRule="auto"/>
              <w:rPr>
                <w:rFonts w:hint="eastAsia"/>
                <w:bCs/>
                <w:sz w:val="21"/>
                <w:szCs w:val="21"/>
                <w:lang w:val="en-US" w:bidi="ar-SA"/>
              </w:rPr>
            </w:pPr>
            <w:r>
              <w:rPr>
                <w:rFonts w:hint="eastAsia"/>
                <w:bCs/>
                <w:sz w:val="21"/>
                <w:szCs w:val="21"/>
                <w:lang w:val="en-US" w:bidi="ar-SA"/>
              </w:rPr>
              <w:t xml:space="preserve">★配备16T监控级专用机械硬盘。</w:t>
            </w:r>
            <w:r/>
          </w:p>
          <w:p>
            <w:pPr>
              <w:spacing w:line="264" w:lineRule="auto"/>
              <w:rPr>
                <w:rFonts w:hint="eastAsia"/>
                <w:bCs/>
                <w:sz w:val="21"/>
                <w:szCs w:val="21"/>
                <w:lang w:val="en-US" w:bidi="ar-SA"/>
              </w:rPr>
            </w:pPr>
            <w:r>
              <w:rPr>
                <w:rFonts w:hint="eastAsia"/>
                <w:bCs/>
                <w:sz w:val="21"/>
                <w:szCs w:val="21"/>
                <w:lang w:val="en-US" w:bidi="ar-SA"/>
              </w:rPr>
              <w:t xml:space="preserve">存储模式：支持手动、定时、事件、移动侦测、报警录像；支持硬盘配额、盘组管理。</w:t>
            </w:r>
            <w:r/>
          </w:p>
          <w:p>
            <w:pPr>
              <w:spacing w:line="264" w:lineRule="auto"/>
              <w:rPr>
                <w:rFonts w:hint="eastAsia"/>
                <w:bCs/>
                <w:sz w:val="21"/>
                <w:szCs w:val="21"/>
                <w:lang w:val="en-US" w:bidi="ar-SA"/>
              </w:rPr>
            </w:pPr>
            <w:r>
              <w:rPr>
                <w:rFonts w:hint="eastAsia"/>
                <w:bCs/>
                <w:sz w:val="21"/>
                <w:szCs w:val="21"/>
                <w:lang w:val="en-US" w:bidi="ar-SA"/>
              </w:rPr>
              <w:t xml:space="preserve">回放功能：支持即时、常规、事件、标签、分时段、外部文件回放；支持4/8/16倍速快放/慢放、倒放、抓图、剪辑。</w:t>
            </w:r>
            <w:r/>
          </w:p>
          <w:p>
            <w:pPr>
              <w:spacing w:line="264" w:lineRule="auto"/>
              <w:rPr>
                <w:rFonts w:hint="eastAsia"/>
                <w:bCs/>
                <w:sz w:val="21"/>
                <w:szCs w:val="21"/>
                <w:lang w:val="en-US" w:bidi="ar-SA"/>
              </w:rPr>
            </w:pPr>
            <w:r>
              <w:rPr>
                <w:rFonts w:hint="eastAsia"/>
                <w:bCs/>
                <w:sz w:val="21"/>
                <w:szCs w:val="21"/>
                <w:lang w:val="en-US" w:bidi="ar-SA"/>
              </w:rPr>
              <w:t xml:space="preserve">（四）远程与管理</w:t>
            </w:r>
            <w:r/>
          </w:p>
          <w:p>
            <w:pPr>
              <w:spacing w:line="264" w:lineRule="auto"/>
              <w:rPr>
                <w:rFonts w:hint="eastAsia"/>
                <w:bCs/>
                <w:sz w:val="21"/>
                <w:szCs w:val="21"/>
                <w:lang w:val="en-US" w:bidi="ar-SA"/>
              </w:rPr>
            </w:pPr>
            <w:r>
              <w:rPr>
                <w:rFonts w:hint="eastAsia"/>
                <w:bCs/>
                <w:sz w:val="21"/>
                <w:szCs w:val="21"/>
                <w:lang w:val="en-US" w:bidi="ar-SA"/>
              </w:rPr>
              <w:t xml:space="preserve">远程访问：支持手机APP、PC 客户端、Web浏览器远程实时预览、回放、云台控制、参数配置。</w:t>
            </w:r>
            <w:r/>
          </w:p>
          <w:p>
            <w:pPr>
              <w:spacing w:line="264" w:lineRule="auto"/>
              <w:rPr>
                <w:rFonts w:hint="eastAsia"/>
                <w:bCs/>
                <w:sz w:val="21"/>
                <w:szCs w:val="21"/>
                <w:lang w:val="en-US" w:bidi="ar-SA"/>
              </w:rPr>
            </w:pPr>
            <w:r>
              <w:rPr>
                <w:rFonts w:hint="eastAsia"/>
                <w:bCs/>
                <w:sz w:val="21"/>
                <w:szCs w:val="21"/>
                <w:lang w:val="en-US" w:bidi="ar-SA"/>
              </w:rPr>
              <w:t xml:space="preserve">网络协议：支持IPv4/IPv6、HTTP/HTTPS、RTSP、ONVIF、GB/T 28181等。</w:t>
            </w:r>
            <w:r/>
          </w:p>
          <w:p>
            <w:pPr>
              <w:spacing w:line="264" w:lineRule="auto"/>
              <w:rPr>
                <w:rFonts w:hint="eastAsia"/>
                <w:bCs/>
                <w:sz w:val="21"/>
                <w:szCs w:val="21"/>
                <w:lang w:val="en-US" w:bidi="ar-SA"/>
              </w:rPr>
            </w:pPr>
            <w:r>
              <w:rPr>
                <w:rFonts w:hint="eastAsia"/>
                <w:bCs/>
                <w:sz w:val="21"/>
                <w:szCs w:val="21"/>
                <w:lang w:val="en-US" w:bidi="ar-SA"/>
              </w:rPr>
              <w:t xml:space="preserve">用户管理：多级用户权限，支持角色分配、操作日志审计。</w:t>
            </w:r>
            <w:r/>
          </w:p>
          <w:p>
            <w:pPr>
              <w:spacing w:line="264" w:lineRule="auto"/>
              <w:rPr>
                <w:rFonts w:hint="eastAsia"/>
                <w:bCs/>
                <w:sz w:val="21"/>
                <w:szCs w:val="21"/>
                <w:lang w:val="en-US" w:bidi="ar-SA"/>
              </w:rPr>
            </w:pPr>
            <w:r>
              <w:rPr>
                <w:rFonts w:hint="eastAsia"/>
                <w:bCs/>
                <w:sz w:val="21"/>
                <w:szCs w:val="21"/>
                <w:lang w:val="en-US" w:bidi="ar-SA"/>
              </w:rPr>
              <w:t xml:space="preserve">报警功能：支持移动侦测、遮挡报警、异常（断网、硬盘满）报警，支持邮件/APP推送。</w:t>
            </w:r>
            <w:r/>
          </w:p>
          <w:p>
            <w:pPr>
              <w:spacing w:line="264" w:lineRule="auto"/>
              <w:rPr>
                <w:rFonts w:hint="eastAsia"/>
                <w:bCs/>
                <w:sz w:val="21"/>
                <w:szCs w:val="21"/>
                <w:lang w:val="en-US" w:bidi="ar-SA"/>
              </w:rPr>
            </w:pPr>
            <w:r>
              <w:rPr>
                <w:rFonts w:hint="eastAsia"/>
                <w:bCs/>
                <w:sz w:val="21"/>
                <w:szCs w:val="21"/>
                <w:lang w:val="en-US" w:bidi="ar-SA"/>
              </w:rPr>
              <w:t xml:space="preserve">（五）兼容性</w:t>
            </w:r>
            <w:r/>
          </w:p>
          <w:p>
            <w:pPr>
              <w:spacing w:line="264" w:lineRule="auto"/>
              <w:rPr>
                <w:rFonts w:hint="eastAsia"/>
                <w:bCs/>
                <w:sz w:val="21"/>
                <w:szCs w:val="21"/>
                <w:lang w:val="en-US" w:bidi="ar-SA"/>
              </w:rPr>
            </w:pPr>
            <w:r>
              <w:rPr>
                <w:rFonts w:hint="eastAsia"/>
                <w:bCs/>
                <w:sz w:val="21"/>
                <w:szCs w:val="21"/>
                <w:lang w:val="en-US" w:bidi="ar-SA"/>
              </w:rPr>
              <w:t xml:space="preserve">平台对接：支持接入省“苏农云”和市区级物联网管理平台。</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5</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监控立杆</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高度≥10米，热镀锌钢管，通径≥114mm，壁厚≥2.5mm，含地笼、横臂等。</w:t>
            </w:r>
            <w:r/>
          </w:p>
        </w:tc>
      </w:tr>
      <w:tr>
        <w:trPr>
          <w:jc w:val="center"/>
          <w:trHeight w:val="62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运费、安装、部署、调试等所需的人员、辅材等费用。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rPr>
                <w:rFonts w:hint="eastAsia"/>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spacing w:line="264" w:lineRule="auto"/>
              <w:rPr>
                <w:rFonts w:hint="eastAsia"/>
                <w:bCs/>
                <w:sz w:val="21"/>
                <w:szCs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数据、在线控制对接至江苏省“苏农云”等信息平台</w:t>
            </w:r>
            <w:r>
              <w:rPr>
                <w:rFonts w:hint="eastAsia"/>
                <w:bCs/>
                <w:sz w:val="21"/>
                <w:szCs w:val="21"/>
                <w:lang w:val="en-US" w:bidi="ar-SA"/>
              </w:rPr>
              <w:t xml:space="preserve">需要的</w:t>
            </w:r>
            <w:r>
              <w:rPr>
                <w:bCs/>
                <w:sz w:val="21"/>
                <w:szCs w:val="21"/>
                <w:lang w:val="en-US" w:bidi="ar-SA"/>
              </w:rPr>
              <w:t xml:space="preserve">流量、软硬件等各项条件。</w:t>
            </w:r>
            <w:r/>
          </w:p>
        </w:tc>
      </w:tr>
      <w:tr>
        <w:trPr>
          <w:jc w:val="center"/>
          <w:trHeight w:val="976"/>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三、多类别病虫智能监测站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8</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智能虫情测报灯</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sz w:val="21"/>
                <w:lang w:val="en-US" w:bidi="ar-SA"/>
              </w:rPr>
              <w:t xml:space="preserve">提供具有CMA或</w:t>
            </w:r>
            <w:r>
              <w:rPr>
                <w:rFonts w:hint="eastAsia"/>
                <w:sz w:val="21"/>
                <w:lang w:val="en-US" w:bidi="ar-SA"/>
              </w:rPr>
              <w:t xml:space="preserve">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2、整体结构采用不锈钢，采用光、电、数控技术，远程自动控制及识别计数。具漏电保护、避雷和防雨装置，雨虫分离技术，有防雨百叶，下雨天可以正常工作，正常捕虫，集虫器内不积水；</w:t>
            </w:r>
            <w:r/>
          </w:p>
          <w:p>
            <w:pPr>
              <w:spacing w:line="264" w:lineRule="auto"/>
              <w:rPr>
                <w:rFonts w:hint="eastAsia"/>
                <w:bCs/>
                <w:sz w:val="21"/>
                <w:szCs w:val="21"/>
                <w:lang w:val="en-US" w:bidi="ar-SA"/>
              </w:rPr>
            </w:pPr>
            <w:r>
              <w:rPr>
                <w:rFonts w:hint="eastAsia"/>
                <w:bCs/>
                <w:sz w:val="21"/>
                <w:szCs w:val="21"/>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spacing w:line="264" w:lineRule="auto"/>
              <w:rPr>
                <w:rFonts w:hint="eastAsia"/>
                <w:bCs/>
                <w:sz w:val="21"/>
                <w:szCs w:val="21"/>
                <w:lang w:val="en-US" w:bidi="ar-SA"/>
              </w:rPr>
            </w:pPr>
            <w:r>
              <w:rPr>
                <w:rFonts w:hint="eastAsia"/>
                <w:bCs/>
                <w:sz w:val="21"/>
                <w:szCs w:val="21"/>
                <w:lang w:val="en-US" w:bidi="ar-SA"/>
              </w:rPr>
              <w:t xml:space="preserve">▲4、</w:t>
            </w:r>
            <w:r>
              <w:rPr>
                <w:rFonts w:hint="eastAsia"/>
                <w:bCs/>
                <w:sz w:val="21"/>
                <w:szCs w:val="21"/>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6、摄像头:≥2500W工业相机，显示屏:&gt;7寸电容式触摸屏，系统:≥Android4.0；苗情球机监控：≥400W；</w:t>
            </w:r>
            <w:r/>
          </w:p>
          <w:p>
            <w:pPr>
              <w:spacing w:line="264" w:lineRule="auto"/>
              <w:rPr>
                <w:rFonts w:hint="eastAsia"/>
                <w:bCs/>
                <w:sz w:val="21"/>
                <w:szCs w:val="21"/>
                <w:lang w:val="en-US" w:bidi="ar-SA"/>
              </w:rPr>
            </w:pPr>
            <w:r>
              <w:rPr>
                <w:rFonts w:hint="eastAsia"/>
                <w:bCs/>
                <w:sz w:val="21"/>
                <w:szCs w:val="21"/>
                <w:lang w:val="en-US" w:bidi="ar-SA"/>
              </w:rPr>
              <w:t xml:space="preserve">▲7、对拍完照的虫子，需要保留标本的留在储存仓内，可分天存储7天以上，人工定期去收集,对于不需要标本的，虫子直接排出机器外部，避免人工去现场维护；（</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▲9、虫体处理，仓温度 85士5℃，烘干时间≤5 分钟虫体处理致死率100%，虫体完整率100%；（</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10、光源:20W黑光灯;波长:320~680nm，撞击屏长≥590mm，宽≥210mm，厚≥5mm，三块撞击屏角度为120；</w:t>
            </w:r>
            <w:r/>
          </w:p>
          <w:p>
            <w:pPr>
              <w:spacing w:line="264" w:lineRule="auto"/>
              <w:rPr>
                <w:rFonts w:hint="eastAsia"/>
                <w:bCs/>
                <w:sz w:val="21"/>
                <w:szCs w:val="21"/>
                <w:lang w:val="en-US" w:bidi="ar-SA"/>
              </w:rPr>
            </w:pPr>
            <w:r>
              <w:rPr>
                <w:rFonts w:hint="eastAsia"/>
                <w:bCs/>
                <w:sz w:val="21"/>
                <w:szCs w:val="21"/>
                <w:lang w:val="en-US" w:bidi="ar-SA"/>
              </w:rPr>
              <w:t xml:space="preserve">▲11、采集数据实现自动远程传输，并可按要求接入国家级、省级、市级、县级和当地相关农作物有害生物监控信息系统；（</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12、自动清洁：定期自动清理撞击屏上的蜘蛛网，可远程实现一键远程辅助清</w:t>
            </w:r>
            <w:r>
              <w:rPr>
                <w:rFonts w:hint="eastAsia"/>
                <w:bCs/>
                <w:sz w:val="21"/>
                <w:szCs w:val="21"/>
                <w:lang w:val="en-US" w:bidi="ar-SA"/>
              </w:rPr>
              <w:t xml:space="preserve">虫，减少人工维护频率；</w:t>
            </w:r>
            <w:r/>
          </w:p>
          <w:p>
            <w:pPr>
              <w:spacing w:line="264" w:lineRule="auto"/>
              <w:rPr>
                <w:rFonts w:hint="eastAsia"/>
                <w:bCs/>
                <w:sz w:val="21"/>
                <w:szCs w:val="21"/>
                <w:lang w:val="en-US" w:bidi="ar-SA"/>
              </w:rPr>
            </w:pPr>
            <w:r>
              <w:rPr>
                <w:rFonts w:hint="eastAsia"/>
                <w:bCs/>
                <w:sz w:val="21"/>
                <w:szCs w:val="21"/>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spacing w:line="264" w:lineRule="auto"/>
              <w:rPr>
                <w:rFonts w:hint="eastAsia"/>
                <w:bCs/>
                <w:sz w:val="21"/>
                <w:szCs w:val="21"/>
                <w:lang w:val="en-US" w:bidi="ar-SA"/>
              </w:rPr>
            </w:pPr>
            <w:r>
              <w:rPr>
                <w:rFonts w:hint="eastAsia"/>
                <w:bCs/>
                <w:sz w:val="21"/>
                <w:szCs w:val="21"/>
                <w:lang w:val="en-US" w:bidi="ar-SA"/>
              </w:rPr>
              <w:t xml:space="preserve">▲14、产品的L/N到接地的金属外壳之间能经受1500V(交流有效值)，其电源频率50Hz,历时lmin的耐压试验，无飞弧击穿现象。（</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▲15、支持查看设备拍摄区作物识别（水稻、小麦）、生育期识别及给出预测下一生育期时间；支持查看设备环境传感器数据，并提供水稻表型检测系统登记证书；（提供水稻表型检测系统登记证书复印件加盖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bCs/>
                <w:sz w:val="21"/>
                <w:szCs w:val="21"/>
                <w:lang w:val="en-US" w:bidi="ar-SA"/>
              </w:rPr>
            </w:pPr>
            <w:r>
              <w:rPr>
                <w:rFonts w:hint="eastAsia"/>
                <w:bCs/>
                <w:sz w:val="21"/>
                <w:szCs w:val="21"/>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并提供水稻病虫害监测预警服务平台登记证书；（提供水稻病虫害监测预警服务平台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lang w:val="en-US"/>
              </w:rPr>
            </w:pPr>
            <w:r>
              <w:rPr>
                <w:rFonts w:hint="eastAsia"/>
                <w:bCs/>
                <w:sz w:val="21"/>
                <w:szCs w:val="21"/>
                <w:lang w:val="en-US" w:bidi="ar-SA"/>
              </w:rPr>
              <w:t xml:space="preserve">▲17、提供不少于2份省级（含）以上植保部门或农业技术推广部门出具的识别准确度验证报告，且平均识别准确率不低于85%。（提供报告复印件加盖</w:t>
            </w:r>
            <w:r>
              <w:rPr>
                <w:rFonts w:hint="eastAsia"/>
                <w:sz w:val="21"/>
                <w:lang w:val="en-US" w:bidi="ar-SA"/>
              </w:rPr>
              <w:t xml:space="preserve">投标人</w:t>
            </w:r>
            <w:r>
              <w:rPr>
                <w:rFonts w:hint="eastAsia"/>
                <w:bCs/>
                <w:sz w:val="21"/>
                <w:szCs w:val="21"/>
                <w:lang w:val="en-US" w:bidi="ar-SA"/>
              </w:rPr>
              <w:t xml:space="preserve">公章）</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9</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396" w:type="dxa"/>
            <w:vAlign w:val="center"/>
            <w:textDirection w:val="lrTb"/>
            <w:noWrap w:val="false"/>
          </w:tcPr>
          <w:p>
            <w:pPr>
              <w:spacing w:line="264" w:lineRule="auto"/>
              <w:rPr>
                <w:rFonts w:hint="eastAsia"/>
                <w:sz w:val="21"/>
                <w:lang w:val="en-US" w:bidi="ar-SA"/>
              </w:rPr>
            </w:pPr>
            <w:r>
              <w:rPr>
                <w:sz w:val="21"/>
                <w:lang w:val="en-US" w:bidi="ar-SA"/>
              </w:rPr>
              <w:t xml:space="preserve">▲</w:t>
            </w:r>
            <w:r>
              <w:rPr>
                <w:rFonts w:hint="eastAsia"/>
                <w:sz w:val="21"/>
                <w:lang w:val="en-US" w:bidi="ar-SA"/>
              </w:rPr>
              <w:t xml:space="preserve">1、设备符合《GB/T24689.1-2009植物保护机械虫情测报灯》国家标准。（提供具有CMA或CNAS标识的检测报告扫描件加盖投标人单位公章）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2、设备运行功率≤1W，待机功率≤0.5W。（提供具有CMA或CNAS标识的检测报告扫描件加盖投标人单位公章）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3、设备应能识别包括但不限于稻纵卷叶螟、玉米螟、二化螟、大螟、粘虫、棉铃虫、斜纹夜蛾、甜菜夜蛾、草地贪夜蛾等主要害虫。设备实时监测数据可对接到电脑端数据分析平台。</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4、电脑端数据分析平台具有，设备统计预览、设备分布、害虫预警设置、害虫监测、害虫趋势分析、多年同比分析等功能；能按害虫类别，地理区域筛选统计累计总数、平均数的趋势图。（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5、APP可查看时间段、每月、单日、每小时诱虫量数据。（提供软件平台应用截图）</w:t>
            </w:r>
            <w:r/>
          </w:p>
          <w:p>
            <w:pPr>
              <w:spacing w:line="264" w:lineRule="auto"/>
              <w:rPr>
                <w:rFonts w:hint="eastAsia"/>
                <w:sz w:val="21"/>
                <w:lang w:val="en-US" w:bidi="ar-SA"/>
              </w:rPr>
            </w:pPr>
            <w:r>
              <w:rPr>
                <w:rFonts w:hint="eastAsia"/>
                <w:sz w:val="21"/>
                <w:lang w:val="en-US" w:bidi="ar-SA"/>
              </w:rPr>
              <w:t xml:space="preserve">6、害虫诱捕装置：诱捕器为PC材质，结构为反向三漏斗飞蛾类诱捕器。增加反向三漏斗蛾子防逃逸结构。</w:t>
            </w:r>
            <w:r/>
          </w:p>
          <w:p>
            <w:pPr>
              <w:spacing w:line="264" w:lineRule="auto"/>
              <w:rPr>
                <w:rFonts w:hint="eastAsia"/>
                <w:sz w:val="21"/>
                <w:lang w:val="en-US" w:bidi="ar-SA"/>
              </w:rPr>
            </w:pPr>
            <w:r>
              <w:rPr>
                <w:rFonts w:hint="eastAsia"/>
                <w:sz w:val="21"/>
                <w:lang w:val="en-US" w:bidi="ar-SA"/>
              </w:rPr>
              <w:t xml:space="preserve">7、设备可通过手机APP查看实时数据、历史数据。支持Harmony鸿蒙、iOS苹果和Android安卓系统。</w:t>
            </w:r>
            <w:r/>
          </w:p>
          <w:p>
            <w:pPr>
              <w:spacing w:line="264" w:lineRule="auto"/>
              <w:rPr>
                <w:rFonts w:hint="eastAsia"/>
                <w:sz w:val="21"/>
                <w:lang w:val="en-US" w:bidi="ar-SA"/>
              </w:rPr>
            </w:pPr>
            <w:r>
              <w:rPr>
                <w:rFonts w:hint="eastAsia"/>
                <w:sz w:val="21"/>
                <w:lang w:val="en-US" w:bidi="ar-SA"/>
              </w:rPr>
              <w:t xml:space="preserve">7.1手机APP具有卵、幼虫各龄期的短期预测：依据未来15天气象数据的平均值和昆虫发育之间的关系，建立数学模型，预测下一代卵和幼虫各龄期的发生动态，并指导释放天敌和施药。</w:t>
            </w:r>
            <w:r/>
          </w:p>
          <w:p>
            <w:pPr>
              <w:spacing w:line="264" w:lineRule="auto"/>
              <w:rPr>
                <w:rFonts w:hint="eastAsia"/>
                <w:sz w:val="21"/>
                <w:lang w:val="en-US" w:bidi="ar-SA"/>
              </w:rPr>
            </w:pPr>
            <w:r>
              <w:rPr>
                <w:rFonts w:hint="eastAsia"/>
                <w:sz w:val="21"/>
                <w:lang w:val="en-US" w:bidi="ar-SA"/>
              </w:rPr>
              <w:t xml:space="preserve">7.2手机APP田间成虫量的预测：基于该设备诱捕的雄成虫数量数据以及性比，自动推算、预测田间实际的成虫总数量及相应的雌成虫数量。</w:t>
            </w:r>
            <w:r/>
          </w:p>
          <w:p>
            <w:pPr>
              <w:spacing w:line="264" w:lineRule="auto"/>
              <w:rPr>
                <w:rFonts w:hint="eastAsia"/>
                <w:sz w:val="21"/>
                <w:lang w:val="en-US" w:bidi="ar-SA"/>
              </w:rPr>
            </w:pPr>
            <w:r>
              <w:rPr>
                <w:rFonts w:hint="eastAsia"/>
                <w:sz w:val="21"/>
                <w:lang w:val="en-US" w:bidi="ar-SA"/>
              </w:rPr>
              <w:t xml:space="preserve">7.3手机APP具有灯诱数据换算：基于数学算法模型，提供性诱与传统测报灯（灯下诱虫量）的换算功能。</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8、设备可查看预测未来2个月次代诱虫量，及发生动态，包括卵期、一二低龄龄幼虫期；具有田间成虫量的预测及灯诱数据换算等功能。（提供软件平台应用截图）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9、设备具有定位及导航、诱芯到期提醒等功能。（提供软件平台应用截图）</w:t>
            </w:r>
            <w:r/>
          </w:p>
          <w:p>
            <w:pPr>
              <w:spacing w:line="264" w:lineRule="auto"/>
              <w:rPr>
                <w:rFonts w:hint="eastAsia"/>
                <w:sz w:val="21"/>
                <w:lang w:val="en-US" w:bidi="ar-SA"/>
              </w:rPr>
            </w:pPr>
            <w:r>
              <w:rPr>
                <w:rFonts w:hint="eastAsia"/>
                <w:sz w:val="21"/>
                <w:lang w:val="en-US" w:bidi="ar-SA"/>
              </w:rPr>
              <w:t xml:space="preserve">10、双计数系统：上下集虫器各带一套对红外计数装置，自动计数进入集虫器的昆虫，计算总数后上传到服务器数据库。</w:t>
            </w:r>
            <w:r/>
          </w:p>
          <w:p>
            <w:pPr>
              <w:spacing w:line="264" w:lineRule="auto"/>
              <w:rPr>
                <w:rFonts w:hint="eastAsia"/>
                <w:sz w:val="21"/>
                <w:lang w:val="en-US" w:bidi="ar-SA"/>
              </w:rPr>
            </w:pPr>
            <w:r>
              <w:rPr>
                <w:rFonts w:hint="eastAsia"/>
                <w:sz w:val="21"/>
                <w:lang w:val="en-US" w:bidi="ar-SA"/>
              </w:rPr>
              <w:t xml:space="preserve">11、自动计数功能：害虫经过红外感应器时，自动计数+1，间隔时间＜1S。</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12、设备自动计数准确度不低于95%。（提供农林业部门出具的应用证明或试验报告佐证）</w:t>
            </w:r>
            <w:r/>
          </w:p>
          <w:p>
            <w:pPr>
              <w:spacing w:line="264" w:lineRule="auto"/>
              <w:rPr>
                <w:rFonts w:hint="eastAsia"/>
                <w:sz w:val="21"/>
                <w:lang w:val="en-US" w:bidi="ar-SA"/>
              </w:rPr>
            </w:pPr>
            <w:r>
              <w:rPr>
                <w:rFonts w:hint="eastAsia"/>
                <w:sz w:val="21"/>
                <w:lang w:val="en-US" w:bidi="ar-SA"/>
              </w:rPr>
              <w:t xml:space="preserve">13、终端储存发送功能：实时记录和存储诱捕器监测数据，储存时间≥12月。定时定向发送监测数据，同时具有自检、纠错功能。</w:t>
            </w:r>
            <w:r/>
          </w:p>
          <w:p>
            <w:pPr>
              <w:spacing w:line="264" w:lineRule="auto"/>
              <w:rPr>
                <w:rFonts w:hint="eastAsia"/>
                <w:sz w:val="21"/>
                <w:lang w:val="en-US" w:bidi="ar-SA"/>
              </w:rPr>
            </w:pPr>
            <w:r>
              <w:rPr>
                <w:rFonts w:hint="eastAsia"/>
                <w:sz w:val="21"/>
                <w:lang w:val="en-US" w:bidi="ar-SA"/>
              </w:rPr>
              <w:t xml:space="preserve">14、网关数据接收功能：1小时/次接收终端数据，并通过无线网络发送到服务器。</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15、控制器功能：能有效采集、处理并储存信息，并能控制记时等工作。（提供具有CMA或CNAS标识的检测报告扫描件加盖投标人单位公章）</w:t>
            </w:r>
            <w:r/>
          </w:p>
          <w:p>
            <w:pPr>
              <w:spacing w:line="264" w:lineRule="auto"/>
              <w:rPr>
                <w:rFonts w:hint="eastAsia"/>
                <w:sz w:val="21"/>
                <w:lang w:val="en-US" w:bidi="ar-SA"/>
              </w:rPr>
            </w:pPr>
            <w:r>
              <w:rPr>
                <w:rFonts w:hint="eastAsia"/>
                <w:sz w:val="21"/>
                <w:lang w:val="en-US" w:bidi="ar-SA"/>
              </w:rPr>
              <w:t xml:space="preserve">16、网关和终端配置：一个网关可以配置多个终端。</w:t>
            </w:r>
            <w:r/>
          </w:p>
          <w:p>
            <w:pPr>
              <w:spacing w:line="264" w:lineRule="auto"/>
              <w:rPr>
                <w:rFonts w:hint="eastAsia"/>
                <w:sz w:val="21"/>
                <w:lang w:val="en-US" w:bidi="ar-SA"/>
              </w:rPr>
            </w:pPr>
            <w:r>
              <w:rPr>
                <w:rFonts w:hint="eastAsia"/>
                <w:sz w:val="21"/>
                <w:lang w:val="en-US" w:bidi="ar-SA"/>
              </w:rPr>
              <w:t xml:space="preserve">17、设备采用太阳能板供电，单晶硅材质；功率：≥55W，可在-40°C-80°C气温下工作。蓄电池为锂电池，规格：12V,≥60Ah。</w:t>
            </w:r>
            <w:r/>
          </w:p>
          <w:p>
            <w:pPr>
              <w:spacing w:line="264" w:lineRule="auto"/>
              <w:rPr>
                <w:rFonts w:hint="eastAsia"/>
                <w:sz w:val="21"/>
                <w:lang w:val="en-US" w:bidi="ar-SA"/>
              </w:rPr>
            </w:pPr>
            <w:r>
              <w:rPr>
                <w:rFonts w:hint="eastAsia"/>
                <w:sz w:val="21"/>
                <w:lang w:val="en-US" w:bidi="ar-SA"/>
              </w:rPr>
              <w:t xml:space="preserve">18、设备立杆材质为喷塑铝管，整体高度不低于300CM，配防电机箱，材质 304不锈钢材质，外标防电标识，具有防尘、防水功能。</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10</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安装基础与围栏</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含设备基础、操作平台、防护围栏等材料和安装费用。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11</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等信息平台</w:t>
            </w:r>
            <w:r>
              <w:rPr>
                <w:rFonts w:hint="eastAsia"/>
                <w:bCs/>
                <w:sz w:val="21"/>
                <w:szCs w:val="21"/>
                <w:lang w:val="en-US" w:bidi="ar-SA"/>
              </w:rPr>
              <w:t xml:space="preserve">所需要的流量、软硬件等各项条件。</w:t>
            </w:r>
            <w:r/>
          </w:p>
        </w:tc>
      </w:tr>
      <w:tr>
        <w:trPr>
          <w:jc w:val="center"/>
          <w:trHeight w:val="976"/>
        </w:trPr>
        <w:tc>
          <w:tcPr>
            <w:gridSpan w:val="3"/>
            <w:tcW w:w="9410" w:type="dxa"/>
            <w:vAlign w:val="center"/>
            <w:textDirection w:val="lrTb"/>
            <w:noWrap w:val="false"/>
          </w:tcPr>
          <w:p>
            <w:pPr>
              <w:pStyle w:val="888"/>
              <w:ind w:firstLine="0"/>
              <w:rPr>
                <w:rFonts w:hint="eastAsia"/>
              </w:rPr>
            </w:pPr>
            <w:r>
              <w:rPr>
                <w:rFonts w:hint="eastAsia"/>
              </w:rPr>
              <w:t xml:space="preserve">四、固定式土壤墒情气象自动监测站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12</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固定式土壤墒情气象自动监测站</w:t>
            </w:r>
            <w:r/>
          </w:p>
        </w:tc>
        <w:tc>
          <w:tcPr>
            <w:tcW w:w="7396" w:type="dxa"/>
            <w:vAlign w:val="center"/>
            <w:textDirection w:val="lrTb"/>
            <w:noWrap w:val="false"/>
          </w:tcPr>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1.</w:t>
            </w:r>
            <w:r>
              <w:rPr>
                <w:rFonts w:hint="eastAsia" w:ascii="Times New Roman" w:hAnsi="Times New Roman" w:cs="Times New Roman"/>
                <w:sz w:val="20"/>
                <w:szCs w:val="20"/>
              </w:rPr>
              <w:t xml:space="preserve">监测指标：</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监测指标包括但不限于土壤含水量（不少于</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层，</w:t>
            </w:r>
            <w:r>
              <w:rPr>
                <w:rFonts w:hint="eastAsia" w:ascii="Times New Roman" w:hAnsi="Times New Roman" w:cs="Times New Roman"/>
                <w:sz w:val="20"/>
                <w:szCs w:val="20"/>
              </w:rPr>
              <w:t xml:space="preserve">0cm-20cm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20cm-40cm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40cm-60cm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60cm-80cm)</w:t>
            </w:r>
            <w:r>
              <w:rPr>
                <w:rFonts w:hint="eastAsia" w:ascii="Times New Roman" w:hAnsi="Times New Roman" w:cs="Times New Roman"/>
                <w:sz w:val="20"/>
                <w:szCs w:val="20"/>
              </w:rPr>
              <w:t xml:space="preserve">、土壤温度（层次要求同土壤含水量）、降雨量、空气温度、空气相对湿度、总辐射、风向、风速、大气压等。</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2.</w:t>
            </w:r>
            <w:r>
              <w:rPr>
                <w:rFonts w:hint="eastAsia" w:ascii="Times New Roman" w:hAnsi="Times New Roman" w:cs="Times New Roman"/>
                <w:sz w:val="20"/>
                <w:szCs w:val="20"/>
              </w:rPr>
              <w:t xml:space="preserve">设备技术参数要求：</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★土壤水分测量范围：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60%VWC</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2.5%VWC</w:t>
            </w:r>
            <w:r>
              <w:rPr>
                <w:rFonts w:hint="eastAsia" w:ascii="Times New Roman" w:hAnsi="Times New Roman" w:cs="Times New Roman"/>
                <w:sz w:val="20"/>
                <w:szCs w:val="20"/>
              </w:rPr>
              <w:t xml:space="preserve">（室内）、±</w:t>
            </w:r>
            <w:r>
              <w:rPr>
                <w:rFonts w:hint="eastAsia" w:ascii="Times New Roman" w:hAnsi="Times New Roman" w:cs="Times New Roman"/>
                <w:sz w:val="20"/>
                <w:szCs w:val="20"/>
              </w:rPr>
              <w:t xml:space="preserve">5%VWC</w:t>
            </w:r>
            <w:r>
              <w:rPr>
                <w:rFonts w:hint="eastAsia" w:ascii="Times New Roman" w:hAnsi="Times New Roman" w:cs="Times New Roman"/>
                <w:sz w:val="20"/>
                <w:szCs w:val="20"/>
              </w:rPr>
              <w:t xml:space="preserve">（室外）。</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土壤温度测量范围：</w:t>
            </w:r>
            <w:r>
              <w:rPr>
                <w:rFonts w:hint="eastAsia" w:ascii="Times New Roman" w:hAnsi="Times New Roman" w:cs="Times New Roman"/>
                <w:sz w:val="20"/>
                <w:szCs w:val="20"/>
              </w:rPr>
              <w:t xml:space="preserve">-20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空气温度测量范围：</w:t>
            </w:r>
            <w:r>
              <w:rPr>
                <w:rFonts w:hint="eastAsia" w:ascii="Times New Roman" w:hAnsi="Times New Roman" w:cs="Times New Roman"/>
                <w:sz w:val="20"/>
                <w:szCs w:val="20"/>
              </w:rPr>
              <w:t xml:space="preserve">-40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0.2</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空气相对湿度测量范围：</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100%RH</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总辐射测量范围：</w:t>
            </w:r>
            <w:r>
              <w:rPr>
                <w:rFonts w:hint="eastAsia" w:ascii="Times New Roman" w:hAnsi="Times New Roman" w:cs="Times New Roman"/>
                <w:sz w:val="20"/>
                <w:szCs w:val="20"/>
              </w:rPr>
              <w:t xml:space="preserve">0W/</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~1400W/</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5W/</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风向测量范围：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360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风速测量范围：</w:t>
            </w:r>
            <w:r>
              <w:rPr>
                <w:rFonts w:hint="eastAsia" w:ascii="Times New Roman" w:hAnsi="Times New Roman" w:cs="Times New Roman"/>
                <w:sz w:val="20"/>
                <w:szCs w:val="20"/>
              </w:rPr>
              <w:t xml:space="preserve">0m/s</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60m/s</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0.1m/s</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0.5+0.03V</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m/s</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降雨量测量范围：</w:t>
            </w:r>
            <w:r>
              <w:rPr>
                <w:rFonts w:hint="eastAsia" w:ascii="Times New Roman" w:hAnsi="Times New Roman" w:cs="Times New Roman"/>
                <w:sz w:val="20"/>
                <w:szCs w:val="20"/>
              </w:rPr>
              <w:t xml:space="preserve">0mm/min</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4mm/min</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0.1mm</w:t>
            </w:r>
            <w:r>
              <w:rPr>
                <w:rFonts w:hint="eastAsia" w:ascii="Times New Roman" w:hAnsi="Times New Roman" w:cs="Times New Roman"/>
                <w:sz w:val="20"/>
                <w:szCs w:val="20"/>
              </w:rPr>
              <w:t xml:space="preserve">；最大允许误差：翻斗式雨量传感器：±</w:t>
            </w:r>
            <w:r>
              <w:rPr>
                <w:rFonts w:hint="eastAsia" w:ascii="Times New Roman" w:hAnsi="Times New Roman" w:cs="Times New Roman"/>
                <w:sz w:val="20"/>
                <w:szCs w:val="20"/>
              </w:rPr>
              <w:t xml:space="preserve">0.4mm</w:t>
            </w:r>
            <w:r>
              <w:rPr>
                <w:rFonts w:hint="eastAsia" w:ascii="Times New Roman" w:hAnsi="Times New Roman" w:cs="Times New Roman"/>
                <w:sz w:val="20"/>
                <w:szCs w:val="20"/>
              </w:rPr>
              <w:t xml:space="preserve">（降雨量≤</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（降雨量大于</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）；冲击势能式雨量传感器：±</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大气压测量范围：</w:t>
            </w:r>
            <w:r>
              <w:rPr>
                <w:rFonts w:hint="eastAsia" w:ascii="Times New Roman" w:hAnsi="Times New Roman" w:cs="Times New Roman"/>
                <w:sz w:val="20"/>
                <w:szCs w:val="20"/>
              </w:rPr>
              <w:t xml:space="preserve">450hPa~1100hPa</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0.1hPa</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0.5hPa</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图像传感器像素：≥</w:t>
            </w:r>
            <w:r>
              <w:rPr>
                <w:rFonts w:hint="eastAsia" w:ascii="Times New Roman" w:hAnsi="Times New Roman" w:cs="Times New Roman"/>
                <w:sz w:val="20"/>
                <w:szCs w:val="20"/>
              </w:rPr>
              <w:t xml:space="preserve">200W</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供电方式：太阳能供电</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内置高性能蓄电池，无外部供电情况下，可持续工作</w:t>
            </w:r>
            <w:r>
              <w:rPr>
                <w:rFonts w:hint="eastAsia" w:ascii="Times New Roman" w:hAnsi="Times New Roman" w:cs="Times New Roman"/>
                <w:sz w:val="20"/>
                <w:szCs w:val="20"/>
              </w:rPr>
              <w:t xml:space="preserve">15</w:t>
            </w:r>
            <w:r>
              <w:rPr>
                <w:rFonts w:hint="eastAsia" w:ascii="Times New Roman" w:hAnsi="Times New Roman" w:cs="Times New Roman"/>
                <w:sz w:val="20"/>
                <w:szCs w:val="20"/>
              </w:rPr>
              <w:t xml:space="preserve">天以上。</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通讯方式：</w:t>
            </w:r>
            <w:r>
              <w:rPr>
                <w:rFonts w:hint="eastAsia" w:ascii="Times New Roman" w:hAnsi="Times New Roman" w:cs="Times New Roman"/>
                <w:sz w:val="20"/>
                <w:szCs w:val="20"/>
              </w:rPr>
              <w:t xml:space="preserve">5G</w:t>
            </w:r>
            <w:r>
              <w:rPr>
                <w:rFonts w:hint="eastAsia" w:ascii="Times New Roman" w:hAnsi="Times New Roman" w:cs="Times New Roman"/>
                <w:sz w:val="20"/>
                <w:szCs w:val="20"/>
              </w:rPr>
              <w:t xml:space="preserve">通讯，数据采集及上传时间间隔可远程设置。</w:t>
            </w:r>
            <w:r/>
          </w:p>
          <w:p>
            <w:pPr>
              <w:jc w:val="both"/>
              <w:spacing w:line="264" w:lineRule="auto"/>
              <w:rPr>
                <w:rFonts w:hint="eastAsia"/>
                <w:sz w:val="21"/>
                <w:szCs w:val="21"/>
                <w:lang w:val="en-US" w:bidi="ar-SA"/>
              </w:rPr>
            </w:pPr>
            <w:r>
              <w:rPr>
                <w:rFonts w:hint="eastAsia" w:ascii="Times New Roman" w:hAnsi="Times New Roman" w:cs="Times New Roman"/>
                <w:sz w:val="20"/>
                <w:szCs w:val="20"/>
              </w:rPr>
              <w:t xml:space="preserve">防护等级：≥</w:t>
            </w:r>
            <w:r>
              <w:rPr>
                <w:rFonts w:hint="eastAsia" w:ascii="Times New Roman" w:hAnsi="Times New Roman" w:cs="Times New Roman"/>
                <w:sz w:val="20"/>
                <w:szCs w:val="20"/>
              </w:rPr>
              <w:t xml:space="preserve">IP67</w:t>
            </w:r>
            <w:r>
              <w:rPr>
                <w:rFonts w:hint="eastAsia" w:ascii="Times New Roman" w:hAnsi="Times New Roman" w:cs="Times New Roman"/>
                <w:sz w:val="20"/>
                <w:szCs w:val="20"/>
              </w:rPr>
              <w:t xml:space="preserve">。</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安装基础与辅材</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含基础、支架、防护、安装辅材等。设备安装前，必须测定安装点位的田间持水量和容重。</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w:t>
            </w:r>
            <w:r>
              <w:rPr>
                <w:rFonts w:hint="eastAsia"/>
                <w:bCs/>
                <w:sz w:val="21"/>
                <w:szCs w:val="21"/>
                <w:lang w:val="en-US" w:bidi="ar-SA"/>
              </w:rPr>
              <w:t xml:space="preserve">平台所需要的流量、软硬件等各项条件。</w:t>
            </w:r>
            <w:r/>
          </w:p>
        </w:tc>
      </w:tr>
    </w:tbl>
    <w:p>
      <w:pPr>
        <w:rPr>
          <w:rFonts w:hint="eastAsia"/>
          <w:sz w:val="24"/>
          <w:szCs w:val="24"/>
        </w:rPr>
      </w:pPr>
      <w:r>
        <w:rPr>
          <w:rFonts w:hint="eastAsia"/>
          <w:sz w:val="24"/>
          <w:szCs w:val="24"/>
        </w:rPr>
      </w:r>
      <w:r/>
    </w:p>
    <w:p>
      <w:pPr>
        <w:ind w:firstLine="480"/>
        <w:spacing w:line="360" w:lineRule="auto"/>
        <w:rPr>
          <w:rFonts w:hint="eastAsia"/>
          <w:bCs/>
          <w:sz w:val="24"/>
          <w:lang w:val="en-US"/>
        </w:rPr>
      </w:pPr>
      <w:r>
        <w:rPr>
          <w:rFonts w:hint="eastAsia"/>
          <w:sz w:val="24"/>
          <w:lang w:val="en-US"/>
        </w:rPr>
        <w:t xml:space="preserve">★</w:t>
      </w:r>
      <w:r>
        <w:rPr>
          <w:rFonts w:hint="eastAsia"/>
          <w:bCs/>
          <w:sz w:val="24"/>
          <w:lang w:val="en-US"/>
        </w:rPr>
        <w:t xml:space="preserve">（二）商务要求</w:t>
      </w:r>
      <w:r/>
    </w:p>
    <w:p>
      <w:pPr>
        <w:ind w:firstLine="480"/>
        <w:spacing w:line="360" w:lineRule="auto"/>
        <w:rPr>
          <w:rFonts w:hint="eastAsia"/>
          <w:sz w:val="24"/>
          <w:lang w:val="en-US"/>
        </w:rPr>
      </w:pPr>
      <w:r>
        <w:rPr>
          <w:rFonts w:hint="eastAsia"/>
          <w:sz w:val="24"/>
          <w:lang w:val="en-US"/>
        </w:rPr>
        <w:t xml:space="preserve">1.</w:t>
      </w:r>
      <w:r>
        <w:rPr>
          <w:sz w:val="24"/>
          <w:lang w:val="en-US"/>
        </w:rPr>
        <w:t xml:space="preserve">报价要求</w:t>
      </w:r>
      <w:r/>
    </w:p>
    <w:p>
      <w:pPr>
        <w:ind w:firstLine="480"/>
        <w:spacing w:line="360" w:lineRule="auto"/>
        <w:rPr>
          <w:rFonts w:hint="eastAsia"/>
          <w:sz w:val="24"/>
          <w:lang w:val="en-US"/>
        </w:rPr>
      </w:pPr>
      <w:r>
        <w:rPr>
          <w:rFonts w:hint="eastAsia"/>
          <w:sz w:val="24"/>
          <w:lang w:val="en-US"/>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sz w:val="24"/>
          <w:lang w:val="en-US"/>
        </w:rPr>
      </w:pPr>
      <w:r>
        <w:rPr>
          <w:rFonts w:hint="eastAsia"/>
          <w:sz w:val="24"/>
          <w:lang w:val="en-US"/>
        </w:rPr>
        <w:t xml:space="preserve">（2）供应商的任何错漏、优惠、竞争性报价不得作为减轻责任、减少服务、增加收费、降低服务质量的理由。</w:t>
      </w:r>
      <w:r/>
    </w:p>
    <w:p>
      <w:pPr>
        <w:ind w:firstLine="480"/>
        <w:spacing w:line="360" w:lineRule="auto"/>
        <w:rPr>
          <w:rFonts w:hint="eastAsia"/>
          <w:sz w:val="24"/>
          <w:lang w:val="en-US"/>
        </w:rPr>
      </w:pPr>
      <w:r>
        <w:rPr>
          <w:rFonts w:hint="eastAsia"/>
          <w:sz w:val="24"/>
          <w:lang w:val="en-US"/>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sz w:val="24"/>
          <w:lang w:val="en-US"/>
        </w:rPr>
      </w:pPr>
      <w:r>
        <w:rPr>
          <w:rFonts w:hint="eastAsia"/>
          <w:sz w:val="24"/>
          <w:lang w:val="en-US"/>
        </w:rPr>
        <w:t xml:space="preserve">2.实施要求</w:t>
      </w:r>
      <w:r/>
    </w:p>
    <w:p>
      <w:pPr>
        <w:ind w:firstLine="480"/>
        <w:spacing w:line="360" w:lineRule="auto"/>
        <w:rPr>
          <w:rFonts w:hint="eastAsia"/>
          <w:sz w:val="24"/>
          <w:lang w:val="en-US"/>
        </w:rPr>
      </w:pPr>
      <w:r>
        <w:rPr>
          <w:rFonts w:hint="eastAsia"/>
          <w:sz w:val="24"/>
          <w:lang w:val="en-US"/>
        </w:rPr>
        <w:t xml:space="preserve">（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由中标供应商负责。</w:t>
      </w:r>
      <w:r/>
    </w:p>
    <w:p>
      <w:pPr>
        <w:ind w:firstLine="480"/>
        <w:spacing w:line="360" w:lineRule="auto"/>
        <w:rPr>
          <w:rFonts w:hint="eastAsia"/>
          <w:sz w:val="24"/>
          <w:lang w:val="en-US"/>
        </w:rPr>
      </w:pPr>
      <w:r>
        <w:rPr>
          <w:rFonts w:hint="eastAsia"/>
          <w:sz w:val="24"/>
          <w:lang w:val="en-US"/>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按时正确地安装、调试和验收，并能满足正常运行和维修保养的需要。</w:t>
      </w:r>
      <w:r/>
    </w:p>
    <w:p>
      <w:pPr>
        <w:ind w:firstLine="480"/>
        <w:spacing w:line="360" w:lineRule="auto"/>
        <w:rPr>
          <w:rFonts w:hint="eastAsia"/>
          <w:sz w:val="24"/>
          <w:lang w:val="en-US"/>
        </w:rPr>
      </w:pPr>
      <w:r>
        <w:rPr>
          <w:rFonts w:hint="eastAsia"/>
          <w:sz w:val="24"/>
          <w:lang w:val="en-US"/>
        </w:rPr>
        <w:t xml:space="preserve">（3）供应商负责将货物运到采购人指定地点，由供应商负责办理运输、装卸、安装、调试等，并协助采购人组织验收，检验不合格或不符合质量要求，供应商除无条件退货、返工外，还应承担采购人的一切损失。</w:t>
      </w:r>
      <w:r/>
    </w:p>
    <w:p>
      <w:pPr>
        <w:ind w:firstLine="480"/>
        <w:spacing w:line="360" w:lineRule="auto"/>
        <w:rPr>
          <w:rFonts w:hint="eastAsia"/>
          <w:sz w:val="24"/>
          <w:lang w:val="en-US"/>
        </w:rPr>
      </w:pPr>
      <w:r>
        <w:rPr>
          <w:rFonts w:hint="eastAsia"/>
          <w:sz w:val="24"/>
          <w:lang w:val="en-US"/>
        </w:rPr>
        <w:t xml:space="preserve">（4）供应商要在提供完整、可靠设备的同时，还必须为整个系统提供规范、达标的安装工作。安装工程所需的仪器和专用工具由供应商自备。工程完工后，通过供应商提供的设备和安装服务，能满足采购人的要求。</w:t>
      </w:r>
      <w:r/>
    </w:p>
    <w:p>
      <w:pPr>
        <w:ind w:firstLine="480"/>
        <w:spacing w:line="360" w:lineRule="auto"/>
        <w:rPr>
          <w:rFonts w:hint="eastAsia"/>
          <w:sz w:val="24"/>
          <w:lang w:val="en-US"/>
        </w:rPr>
      </w:pPr>
      <w:r>
        <w:rPr>
          <w:rFonts w:hint="eastAsia"/>
          <w:sz w:val="24"/>
          <w:lang w:val="en-US"/>
        </w:rPr>
        <w:t xml:space="preserve">（5）采购人使用该货物的任何一部分，当受第三方提出的侵犯其专利权、商标权或工业设计权的投诉时，一切后果由供应商负责。</w:t>
      </w:r>
      <w:r/>
    </w:p>
    <w:p>
      <w:pPr>
        <w:ind w:firstLine="480"/>
        <w:spacing w:line="360" w:lineRule="auto"/>
        <w:rPr>
          <w:rFonts w:hint="eastAsia"/>
          <w:sz w:val="24"/>
          <w:lang w:val="en-US"/>
        </w:rPr>
      </w:pPr>
      <w:r>
        <w:rPr>
          <w:rFonts w:hint="eastAsia"/>
          <w:sz w:val="24"/>
          <w:lang w:val="en-US"/>
        </w:rPr>
        <w:t xml:space="preserve">（6）质保（维保）及售后要求</w:t>
      </w:r>
      <w:r/>
    </w:p>
    <w:p>
      <w:pPr>
        <w:ind w:firstLine="480"/>
        <w:spacing w:line="360" w:lineRule="auto"/>
        <w:rPr>
          <w:rFonts w:hint="eastAsia"/>
          <w:sz w:val="24"/>
          <w:lang w:val="en-US"/>
        </w:rPr>
      </w:pPr>
      <w:r>
        <w:rPr>
          <w:sz w:val="24"/>
          <w:lang w:val="en-US"/>
        </w:rPr>
        <w:t xml:space="preserve">①</w:t>
      </w:r>
      <w:r>
        <w:rPr>
          <w:rFonts w:hint="eastAsia"/>
          <w:sz w:val="24"/>
          <w:lang w:val="en-US"/>
        </w:rPr>
        <w:t xml:space="preserve">质保3年，7×24小时响应，2小时反馈，48小时到场。保障数据对接至江苏省“苏农云”等信息平台所需要的流量、软硬件等各项条件，</w:t>
      </w:r>
      <w:r>
        <w:rPr>
          <w:sz w:val="24"/>
          <w:lang w:val="en-US"/>
        </w:rPr>
        <w:t xml:space="preserve">费用由供应商负责。如供应商在接到通知后2小时内没有答复</w:t>
      </w:r>
      <w:r>
        <w:rPr>
          <w:rFonts w:hint="eastAsia"/>
          <w:sz w:val="24"/>
          <w:lang w:val="en-US"/>
        </w:rPr>
        <w:t xml:space="preserve">，</w:t>
      </w:r>
      <w:r>
        <w:rPr>
          <w:sz w:val="24"/>
          <w:lang w:val="en-US"/>
        </w:rPr>
        <w:t xml:space="preserve">则视为承认质量问题并承担由此发生的一切费用。质保期内</w:t>
      </w:r>
      <w:r>
        <w:rPr>
          <w:rFonts w:hint="eastAsia"/>
          <w:sz w:val="24"/>
          <w:lang w:val="en-US"/>
        </w:rPr>
        <w:t xml:space="preserve">产品</w:t>
      </w:r>
      <w:r>
        <w:rPr>
          <w:sz w:val="24"/>
          <w:lang w:val="en-US"/>
        </w:rPr>
        <w:t xml:space="preserve">的一切质量问题</w:t>
      </w:r>
      <w:r>
        <w:rPr>
          <w:rFonts w:hint="eastAsia"/>
          <w:sz w:val="24"/>
          <w:lang w:val="en-US"/>
        </w:rPr>
        <w:t xml:space="preserve">，</w:t>
      </w:r>
      <w:r>
        <w:rPr>
          <w:sz w:val="24"/>
          <w:lang w:val="en-US"/>
        </w:rPr>
        <w:t xml:space="preserve">更换部件及</w:t>
      </w:r>
      <w:r>
        <w:rPr>
          <w:rFonts w:hint="eastAsia"/>
          <w:sz w:val="24"/>
          <w:lang w:val="en-US"/>
        </w:rPr>
        <w:t xml:space="preserve">产品</w:t>
      </w:r>
      <w:r>
        <w:rPr>
          <w:sz w:val="24"/>
          <w:lang w:val="en-US"/>
        </w:rPr>
        <w:t xml:space="preserve">本身质量原因造成的直接经济损失全部由供应商负责。无法短时间完成维修的</w:t>
      </w:r>
      <w:r>
        <w:rPr>
          <w:rFonts w:hint="eastAsia"/>
          <w:sz w:val="24"/>
          <w:lang w:val="en-US"/>
        </w:rPr>
        <w:t xml:space="preserve">，</w:t>
      </w:r>
      <w:r>
        <w:rPr>
          <w:sz w:val="24"/>
          <w:lang w:val="en-US"/>
        </w:rPr>
        <w:t xml:space="preserve">应向采购人提供应急备用产品。</w:t>
      </w:r>
      <w:r/>
    </w:p>
    <w:p>
      <w:pPr>
        <w:ind w:firstLine="480"/>
        <w:spacing w:line="360" w:lineRule="auto"/>
        <w:rPr>
          <w:rFonts w:hint="eastAsia"/>
          <w:sz w:val="24"/>
          <w:lang w:val="en-US"/>
        </w:rPr>
      </w:pPr>
      <w:r>
        <w:rPr>
          <w:sz w:val="24"/>
          <w:lang w:val="en-US"/>
        </w:rPr>
        <w:t xml:space="preserve">②质保期内</w:t>
      </w:r>
      <w:r>
        <w:rPr>
          <w:rFonts w:hint="eastAsia"/>
          <w:sz w:val="24"/>
          <w:lang w:val="en-US"/>
        </w:rPr>
        <w:t xml:space="preserve">，</w:t>
      </w:r>
      <w:r>
        <w:rPr>
          <w:sz w:val="24"/>
          <w:lang w:val="en-US"/>
        </w:rPr>
        <w:t xml:space="preserve">每年维护保养1次</w:t>
      </w:r>
      <w:r>
        <w:rPr>
          <w:rFonts w:hint="eastAsia"/>
          <w:sz w:val="24"/>
          <w:lang w:val="en-US"/>
        </w:rPr>
        <w:t xml:space="preserve">，</w:t>
      </w:r>
      <w:r>
        <w:rPr>
          <w:sz w:val="24"/>
          <w:lang w:val="en-US"/>
        </w:rPr>
        <w:t xml:space="preserve">维护保养及更换损坏件的费用包含在投标总价中。</w:t>
      </w:r>
      <w:r/>
    </w:p>
    <w:p>
      <w:pPr>
        <w:ind w:firstLine="480"/>
        <w:spacing w:line="360" w:lineRule="auto"/>
        <w:rPr>
          <w:rFonts w:hint="eastAsia"/>
          <w:sz w:val="24"/>
          <w:lang w:val="en-US"/>
        </w:rPr>
      </w:pPr>
      <w:r>
        <w:rPr>
          <w:sz w:val="24"/>
          <w:lang w:val="en-US"/>
        </w:rPr>
        <w:fldChar w:fldCharType="begin"/>
      </w:r>
      <w:r>
        <w:rPr>
          <w:sz w:val="24"/>
          <w:lang w:val="en-US"/>
        </w:rPr>
        <w:instrText xml:space="preserve"> = 3 \* GB3 \* MERGEFORMAT </w:instrText>
      </w:r>
      <w:r>
        <w:rPr>
          <w:sz w:val="24"/>
          <w:lang w:val="en-US"/>
        </w:rPr>
        <w:fldChar w:fldCharType="separate"/>
      </w:r>
      <w:r>
        <w:rPr>
          <w:sz w:val="24"/>
          <w:lang w:val="en-US"/>
        </w:rPr>
        <w:t xml:space="preserve">③</w:t>
      </w:r>
      <w:r>
        <w:rPr>
          <w:sz w:val="24"/>
        </w:rPr>
        <w:fldChar w:fldCharType="end"/>
      </w:r>
      <w:r>
        <w:rPr>
          <w:rFonts w:hint="eastAsia"/>
          <w:sz w:val="24"/>
          <w:lang w:val="en-US"/>
        </w:rPr>
        <w:t xml:space="preserve">质保期内维修（人为因素除外）费用包含在投标总价中，质保期外提供不高于市场价格的终身维护。</w:t>
      </w:r>
      <w:r/>
    </w:p>
    <w:p>
      <w:pPr>
        <w:ind w:firstLine="480"/>
        <w:spacing w:line="360" w:lineRule="auto"/>
        <w:rPr>
          <w:rFonts w:hint="eastAsia"/>
          <w:sz w:val="24"/>
          <w:lang w:val="en-US"/>
        </w:rPr>
      </w:pPr>
      <w:r>
        <w:rPr>
          <w:rFonts w:hint="eastAsia"/>
          <w:sz w:val="24"/>
          <w:lang w:val="en-US"/>
        </w:rPr>
        <w:t xml:space="preserve">3.运行维护</w:t>
      </w:r>
      <w:r>
        <w:rPr>
          <w:sz w:val="24"/>
          <w:lang w:val="en-US"/>
        </w:rPr>
        <w:t xml:space="preserve">要求</w:t>
      </w:r>
      <w:r>
        <w:rPr>
          <w:rFonts w:hint="eastAsia"/>
          <w:sz w:val="24"/>
          <w:lang w:val="en-US"/>
        </w:rPr>
        <w:t xml:space="preserve">：</w:t>
      </w:r>
      <w:r>
        <w:rPr>
          <w:sz w:val="24"/>
          <w:lang w:val="en-US"/>
        </w:rPr>
        <w:t xml:space="preserve"> </w:t>
      </w:r>
      <w:r/>
    </w:p>
    <w:p>
      <w:pPr>
        <w:ind w:firstLine="480"/>
        <w:spacing w:line="360" w:lineRule="auto"/>
        <w:rPr>
          <w:rFonts w:hint="eastAsia"/>
          <w:sz w:val="24"/>
          <w:lang w:val="en-US"/>
        </w:rPr>
      </w:pPr>
      <w:r>
        <w:rPr>
          <w:rFonts w:hint="eastAsia"/>
          <w:sz w:val="24"/>
          <w:lang w:val="en-US"/>
        </w:rPr>
        <w:t xml:space="preserve">主要内容包括但不限于：</w:t>
      </w:r>
      <w:r/>
    </w:p>
    <w:p>
      <w:pPr>
        <w:ind w:firstLine="480"/>
        <w:spacing w:line="360" w:lineRule="auto"/>
        <w:rPr>
          <w:rFonts w:hint="eastAsia"/>
          <w:sz w:val="24"/>
          <w:lang w:val="en-US"/>
        </w:rPr>
      </w:pPr>
      <w:r>
        <w:rPr>
          <w:rFonts w:hint="eastAsia"/>
          <w:sz w:val="24"/>
          <w:lang w:val="en-US"/>
        </w:rPr>
        <w:t xml:space="preserve">（1）技术支持服务</w:t>
      </w:r>
      <w:r/>
    </w:p>
    <w:p>
      <w:pPr>
        <w:ind w:firstLine="480"/>
        <w:spacing w:line="360" w:lineRule="auto"/>
        <w:rPr>
          <w:rFonts w:hint="eastAsia"/>
          <w:sz w:val="24"/>
          <w:lang w:val="en-US"/>
        </w:rPr>
      </w:pPr>
      <w:r>
        <w:rPr>
          <w:rFonts w:hint="eastAsia"/>
          <w:sz w:val="24"/>
          <w:lang w:val="en-US"/>
        </w:rPr>
        <w:t xml:space="preserve">投标人就采购人在使用系统过程中所遇到的任何问题提供及时的反馈、解答及咨询服务。</w:t>
      </w:r>
      <w:r/>
    </w:p>
    <w:p>
      <w:pPr>
        <w:ind w:firstLine="480"/>
        <w:spacing w:line="360" w:lineRule="auto"/>
        <w:rPr>
          <w:rFonts w:hint="eastAsia"/>
          <w:sz w:val="24"/>
          <w:lang w:val="en-US"/>
        </w:rPr>
      </w:pPr>
      <w:r>
        <w:rPr>
          <w:rFonts w:hint="eastAsia"/>
          <w:sz w:val="24"/>
          <w:lang w:val="en-US"/>
        </w:rPr>
        <w:t xml:space="preserve">对于本项目中所提供的系统软件，投标人应提供相应的软件升级版本，采购人有软件升级要求时，投标人还应提供升级服务和技术支持，费用包含在报价中。</w:t>
      </w:r>
      <w:r/>
    </w:p>
    <w:p>
      <w:pPr>
        <w:ind w:firstLine="480"/>
        <w:spacing w:line="360" w:lineRule="auto"/>
        <w:rPr>
          <w:rFonts w:hint="eastAsia"/>
          <w:sz w:val="24"/>
          <w:lang w:val="en-US"/>
        </w:rPr>
      </w:pPr>
      <w:r>
        <w:rPr>
          <w:rFonts w:hint="eastAsia"/>
          <w:sz w:val="24"/>
          <w:lang w:val="en-US"/>
        </w:rPr>
        <w:t xml:space="preserve">（2）系统故障处理服务</w:t>
      </w:r>
      <w:r/>
    </w:p>
    <w:p>
      <w:pPr>
        <w:ind w:firstLine="480"/>
        <w:spacing w:line="360" w:lineRule="auto"/>
        <w:rPr>
          <w:rFonts w:hint="eastAsia"/>
          <w:sz w:val="24"/>
        </w:rPr>
      </w:pPr>
      <w:r>
        <w:rPr>
          <w:rFonts w:hint="eastAsia"/>
          <w:sz w:val="24"/>
          <w:lang w:val="en-US"/>
        </w:rPr>
        <w:t xml:space="preserve">系统出现故障时，投标人安排专业人员进行故障的排除和修复，使系统恢复正常运行</w:t>
      </w:r>
      <w:r>
        <w:rPr>
          <w:rFonts w:hint="eastAsia"/>
          <w:sz w:val="24"/>
          <w:lang w:val="en-US"/>
        </w:rPr>
        <w:t xml:space="preserve">状态。</w:t>
      </w:r>
      <w:r/>
    </w:p>
    <w:p>
      <w:pPr>
        <w:ind w:firstLine="480"/>
        <w:spacing w:line="360" w:lineRule="auto"/>
        <w:rPr>
          <w:rFonts w:hint="eastAsia"/>
          <w:sz w:val="24"/>
          <w:lang w:val="en-US"/>
        </w:rPr>
      </w:pPr>
      <w:r>
        <w:rPr>
          <w:rFonts w:hint="eastAsia"/>
          <w:sz w:val="24"/>
        </w:rPr>
        <w:t xml:space="preserve">4.</w:t>
      </w:r>
      <w:r>
        <w:rPr>
          <w:rFonts w:hint="eastAsia"/>
          <w:sz w:val="24"/>
          <w:lang w:val="en-US"/>
        </w:rPr>
        <w:t xml:space="preserve">数据对接要求</w:t>
      </w:r>
      <w:r/>
    </w:p>
    <w:p>
      <w:pPr>
        <w:ind w:firstLine="480"/>
        <w:spacing w:line="360" w:lineRule="auto"/>
        <w:rPr>
          <w:rFonts w:hint="eastAsia"/>
          <w:sz w:val="24"/>
          <w:lang w:val="en-US"/>
        </w:rPr>
      </w:pPr>
      <w:r>
        <w:rPr>
          <w:rFonts w:hint="eastAsia"/>
          <w:sz w:val="24"/>
          <w:lang w:val="en-US"/>
        </w:rPr>
        <w:t xml:space="preserve">保障数据按上级要求对接至江苏省“苏农云”等信息平台。</w:t>
      </w:r>
      <w:r/>
    </w:p>
    <w:p>
      <w:pPr>
        <w:ind w:firstLine="480"/>
        <w:spacing w:line="360" w:lineRule="auto"/>
        <w:rPr>
          <w:rFonts w:hint="eastAsia"/>
          <w:sz w:val="24"/>
          <w:lang w:val="en-US"/>
        </w:rPr>
      </w:pPr>
      <w:r>
        <w:rPr>
          <w:rFonts w:hint="eastAsia"/>
          <w:sz w:val="24"/>
          <w:lang w:val="en-US"/>
        </w:rPr>
        <w:t xml:space="preserve">5.</w:t>
      </w:r>
      <w:r>
        <w:rPr>
          <w:sz w:val="24"/>
          <w:lang w:val="en-US"/>
        </w:rPr>
        <w:t xml:space="preserve">交付时间及地点</w:t>
      </w:r>
      <w:r/>
    </w:p>
    <w:p>
      <w:pPr>
        <w:ind w:firstLine="480"/>
        <w:spacing w:line="360" w:lineRule="auto"/>
        <w:rPr>
          <w:rFonts w:hint="eastAsia"/>
          <w:sz w:val="24"/>
          <w:lang w:val="en-US"/>
        </w:rPr>
      </w:pPr>
      <w:r>
        <w:rPr>
          <w:sz w:val="24"/>
          <w:lang w:val="en-US"/>
        </w:rPr>
        <w:t xml:space="preserve">（1）交付时间：合同签订后</w:t>
      </w:r>
      <w:r>
        <w:rPr>
          <w:rFonts w:hint="eastAsia"/>
          <w:sz w:val="24"/>
          <w:lang w:val="en-US"/>
        </w:rPr>
        <w:t xml:space="preserve">180</w:t>
      </w:r>
      <w:r>
        <w:rPr>
          <w:sz w:val="24"/>
          <w:lang w:val="en-US"/>
        </w:rPr>
        <w:t xml:space="preserve">天内交付并完成安装调试及验收等相关工作</w:t>
      </w:r>
      <w:r>
        <w:rPr>
          <w:rFonts w:hint="eastAsia"/>
          <w:sz w:val="24"/>
          <w:lang w:val="en-US"/>
        </w:rPr>
        <w:t xml:space="preserve">。</w:t>
      </w:r>
      <w:r/>
    </w:p>
    <w:p>
      <w:pPr>
        <w:ind w:firstLine="480"/>
        <w:spacing w:line="360" w:lineRule="auto"/>
        <w:rPr>
          <w:rFonts w:hint="eastAsia"/>
          <w:lang w:val="en-US"/>
        </w:rPr>
      </w:pPr>
      <w:r>
        <w:rPr>
          <w:sz w:val="24"/>
          <w:lang w:val="en-US"/>
        </w:rPr>
        <w:t xml:space="preserve">（2）交付地点：采购人指定地点</w:t>
      </w:r>
      <w:r>
        <w:rPr>
          <w:rFonts w:hint="eastAsia"/>
          <w:sz w:val="24"/>
          <w:lang w:val="en-US"/>
        </w:rPr>
        <w:t xml:space="preserve">。</w:t>
      </w:r>
      <w:r/>
    </w:p>
    <w:p>
      <w:pPr>
        <w:ind w:firstLine="480"/>
        <w:spacing w:line="360" w:lineRule="auto"/>
        <w:rPr>
          <w:rFonts w:hint="eastAsia"/>
          <w:b/>
          <w:sz w:val="36"/>
          <w:szCs w:val="36"/>
          <w:lang w:val="en-US"/>
        </w:rPr>
      </w:pPr>
      <w:r>
        <w:rPr>
          <w:rFonts w:hint="eastAsia"/>
          <w:sz w:val="24"/>
        </w:rPr>
        <w:t xml:space="preserve">6、付款方式：</w:t>
      </w:r>
      <w:r>
        <w:rPr>
          <w:rFonts w:hint="eastAsia"/>
          <w:sz w:val="24"/>
          <w:lang w:val="en-US"/>
        </w:rPr>
        <w:t xml:space="preserve">供货结束并初步验收合格后，采购人支付至合同总价款的100%。</w:t>
      </w:r>
      <w:r/>
    </w:p>
    <w:p>
      <w:pPr>
        <w:pStyle w:val="805"/>
        <w:rPr>
          <w:rFonts w:hint="eastAsia"/>
        </w:rPr>
      </w:pPr>
      <w:r>
        <w:rPr>
          <w:rFonts w:hint="eastAsia"/>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bookmarkStart w:id="31" w:name="_Toc230255345"/>
      <w:r>
        <w:rPr>
          <w:rFonts w:hint="eastAsia"/>
          <w:b/>
          <w:sz w:val="36"/>
          <w:szCs w:val="36"/>
        </w:rPr>
        <w:t xml:space="preserve">第四章 </w:t>
      </w:r>
      <w:r>
        <w:rPr>
          <w:b/>
          <w:sz w:val="36"/>
          <w:szCs w:val="36"/>
        </w:rPr>
        <w:t xml:space="preserve">评标标准</w:t>
      </w:r>
      <w:bookmarkEnd w:id="29"/>
      <w:r/>
      <w:bookmarkEnd w:id="31"/>
      <w:r/>
      <w:r/>
    </w:p>
    <w:p>
      <w:pPr>
        <w:pStyle w:val="805"/>
        <w:jc w:val="left"/>
        <w:spacing w:line="360" w:lineRule="exact"/>
        <w:rPr>
          <w:rFonts w:hint="eastAsia"/>
          <w:sz w:val="22"/>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w:t>
      </w:r>
      <w:r>
        <w:rPr>
          <w:rFonts w:hint="eastAsia"/>
          <w:sz w:val="22"/>
        </w:rPr>
        <w:t xml:space="preserve">10</w:t>
      </w:r>
      <w:r>
        <w:rPr>
          <w:rFonts w:hint="eastAsia"/>
          <w:sz w:val="22"/>
        </w:rPr>
        <w:t xml:space="preserve">-1</w:t>
      </w:r>
      <w:r>
        <w:rPr>
          <w:rFonts w:hint="eastAsia"/>
          <w:sz w:val="22"/>
        </w:rPr>
        <w:t xml:space="preserve">3</w:t>
      </w:r>
      <w:r>
        <w:rPr>
          <w:rFonts w:hint="eastAsia"/>
          <w:sz w:val="22"/>
        </w:rPr>
        <w:t xml:space="preserve">项得分由高到低顺序排列，由评标委员会推荐中标候选人排序。</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
        <w:gridCol w:w="1545"/>
        <w:gridCol w:w="6516"/>
        <w:gridCol w:w="712"/>
      </w:tblGrid>
      <w:tr>
        <w:trPr>
          <w:jc w:val="center"/>
          <w:trHeight w:val="53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序号</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评分因素</w:t>
            </w:r>
            <w:r/>
          </w:p>
        </w:tc>
        <w:tc>
          <w:tcPr>
            <w:tcW w:w="6517" w:type="dxa"/>
            <w:vAlign w:val="center"/>
            <w:textDirection w:val="lrTb"/>
            <w:noWrap w:val="false"/>
          </w:tcPr>
          <w:p>
            <w:pPr>
              <w:jc w:val="center"/>
              <w:spacing w:line="360" w:lineRule="auto"/>
              <w:widowControl/>
              <w:rPr>
                <w:rFonts w:hint="eastAsia"/>
                <w:szCs w:val="21"/>
              </w:rPr>
            </w:pPr>
            <w:r>
              <w:rPr>
                <w:rFonts w:hint="eastAsia"/>
                <w:szCs w:val="21"/>
              </w:rPr>
              <w:t xml:space="preserve">评审标准</w:t>
            </w:r>
            <w:r/>
          </w:p>
        </w:tc>
        <w:tc>
          <w:tcPr>
            <w:tcW w:w="712" w:type="dxa"/>
            <w:vAlign w:val="center"/>
            <w:textDirection w:val="lrTb"/>
            <w:noWrap w:val="false"/>
          </w:tcPr>
          <w:p>
            <w:pPr>
              <w:jc w:val="center"/>
              <w:spacing w:line="360" w:lineRule="auto"/>
              <w:widowControl/>
              <w:rPr>
                <w:rFonts w:hint="eastAsia"/>
              </w:rPr>
            </w:pPr>
            <w:r>
              <w:rPr>
                <w:rFonts w:hint="eastAsia"/>
              </w:rPr>
              <w:t xml:space="preserve">分值</w:t>
            </w:r>
            <w:r/>
          </w:p>
        </w:tc>
      </w:tr>
      <w:tr>
        <w:trPr>
          <w:jc w:val="center"/>
          <w:trHeight w:val="13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价格</w:t>
            </w:r>
            <w:r/>
          </w:p>
        </w:tc>
        <w:tc>
          <w:tcPr>
            <w:tcW w:w="6517" w:type="dxa"/>
            <w:vAlign w:val="center"/>
            <w:textDirection w:val="lrTb"/>
            <w:noWrap w:val="false"/>
          </w:tcPr>
          <w:p>
            <w:pPr>
              <w:rPr>
                <w:rFonts w:hint="eastAsia"/>
              </w:rPr>
            </w:pPr>
            <w:r>
              <w:rPr>
                <w:rFonts w:hint="eastAsia"/>
              </w:rPr>
              <w:t xml:space="preserve">评标采用低价优先的方法，</w:t>
            </w:r>
            <w:r>
              <w:rPr>
                <w:rFonts w:hint="eastAsia"/>
                <w:lang w:val="en-US"/>
              </w:rPr>
              <w:t xml:space="preserve">满足招标文件要求且投标价格最低的投标报价为评标基准价，其价格分得满分；其他投标人的价格分按下列公式计算：投标报价得分＝（评标基准价／投标报价）×30）(保留2位小数)</w:t>
            </w:r>
            <w:r/>
          </w:p>
        </w:tc>
        <w:tc>
          <w:tcPr>
            <w:tcW w:w="712" w:type="dxa"/>
            <w:vAlign w:val="center"/>
            <w:textDirection w:val="lrTb"/>
            <w:noWrap w:val="false"/>
          </w:tcPr>
          <w:p>
            <w:pPr>
              <w:jc w:val="center"/>
              <w:spacing w:line="360" w:lineRule="auto"/>
              <w:widowControl/>
              <w:rPr>
                <w:rFonts w:hint="eastAsia"/>
              </w:rPr>
            </w:pPr>
            <w:r>
              <w:t xml:space="preserve">3</w:t>
            </w:r>
            <w:r>
              <w:rPr>
                <w:rFonts w:hint="eastAsia"/>
                <w:lang w:val="en-US"/>
              </w:rPr>
              <w:t xml:space="preserve">0</w:t>
            </w:r>
            <w:r/>
          </w:p>
        </w:tc>
      </w:tr>
      <w:tr>
        <w:trPr>
          <w:jc w:val="center"/>
          <w:trHeight w:val="777"/>
        </w:trPr>
        <w:tc>
          <w:tcPr>
            <w:tcW w:w="435" w:type="dxa"/>
            <w:vAlign w:val="center"/>
            <w:textDirection w:val="lrTb"/>
            <w:noWrap w:val="false"/>
          </w:tcPr>
          <w:p>
            <w:pPr>
              <w:jc w:val="center"/>
              <w:spacing w:line="360" w:lineRule="auto"/>
              <w:widowControl/>
              <w:rPr>
                <w:rFonts w:hint="eastAsia"/>
                <w:szCs w:val="21"/>
              </w:rPr>
            </w:pPr>
            <w:r>
              <w:rPr>
                <w:szCs w:val="21"/>
              </w:rPr>
              <w:t xml:space="preserve">2</w:t>
            </w:r>
            <w:r/>
          </w:p>
        </w:tc>
        <w:tc>
          <w:tcPr>
            <w:tcW w:w="1545" w:type="dxa"/>
            <w:vAlign w:val="center"/>
            <w:textDirection w:val="lrTb"/>
            <w:noWrap w:val="false"/>
          </w:tcPr>
          <w:p>
            <w:pPr>
              <w:jc w:val="center"/>
              <w:rPr>
                <w:rFonts w:hint="eastAsia"/>
                <w:lang w:val="en-US"/>
              </w:rPr>
            </w:pPr>
            <w:r>
              <w:rPr>
                <w:rFonts w:hint="eastAsia"/>
                <w:lang w:val="en-US"/>
              </w:rPr>
              <w:t xml:space="preserve">产品技术参数</w:t>
            </w:r>
            <w:r/>
          </w:p>
        </w:tc>
        <w:tc>
          <w:tcPr>
            <w:tcW w:w="6517" w:type="dxa"/>
            <w:vAlign w:val="center"/>
            <w:textDirection w:val="lrTb"/>
            <w:noWrap w:val="false"/>
          </w:tcPr>
          <w:p>
            <w:pPr>
              <w:rPr>
                <w:rFonts w:hint="eastAsia"/>
                <w:lang w:val="en-US"/>
              </w:rPr>
            </w:pPr>
            <w:r>
              <w:rPr>
                <w:rFonts w:hint="eastAsia"/>
                <w:spacing w:val="1"/>
                <w:sz w:val="21"/>
                <w:szCs w:val="21"/>
                <w:lang w:val="en-US" w:bidi="ar-SA"/>
              </w:rPr>
              <w:t xml:space="preserve">针对投标文件内容中应对招标文件项目技术要求响应结果打分：全部满足招标要求的得满分</w:t>
            </w:r>
            <w:r>
              <w:rPr>
                <w:rFonts w:hint="eastAsia"/>
                <w:sz w:val="21"/>
                <w:szCs w:val="21"/>
                <w:lang w:val="en-US" w:bidi="ar"/>
              </w:rPr>
              <w:t xml:space="preserve">20分。</w:t>
            </w:r>
            <w:r>
              <w:rPr>
                <w:rFonts w:hint="eastAsia"/>
                <w:spacing w:val="1"/>
                <w:sz w:val="21"/>
                <w:szCs w:val="21"/>
                <w:lang w:val="en-US" w:bidi="ar-SA"/>
              </w:rPr>
              <w:t xml:space="preserve">招标文件中标注</w:t>
            </w:r>
            <w:r>
              <w:rPr>
                <w:rFonts w:hint="eastAsia"/>
                <w:sz w:val="21"/>
                <w:szCs w:val="21"/>
                <w:lang w:val="en-US" w:bidi="ar"/>
              </w:rPr>
              <w:t xml:space="preserve">★号指标为必须满足项，如有负偏离将作为无效投标，</w:t>
            </w:r>
            <w:r>
              <w:rPr>
                <w:rFonts w:hint="eastAsia"/>
                <w:spacing w:val="1"/>
                <w:sz w:val="21"/>
                <w:szCs w:val="21"/>
                <w:lang w:val="en-US" w:bidi="ar-SA"/>
              </w:rPr>
              <w:t xml:space="preserve">招标文件中标注“▲”的内容为重要参数，投标人须按照招标技术参数明确的要求提供相应证明材料，每有一项负偏离扣2分，其他非重要参数负偏离的，则每项扣1分，扣完为止。</w:t>
            </w:r>
            <w:r/>
          </w:p>
        </w:tc>
        <w:tc>
          <w:tcPr>
            <w:tcW w:w="712" w:type="dxa"/>
            <w:vAlign w:val="center"/>
            <w:textDirection w:val="lrTb"/>
            <w:noWrap w:val="false"/>
          </w:tcPr>
          <w:p>
            <w:pPr>
              <w:jc w:val="center"/>
              <w:spacing w:line="360" w:lineRule="auto"/>
              <w:widowControl/>
              <w:rPr>
                <w:rFonts w:hint="eastAsia"/>
              </w:rPr>
            </w:pPr>
            <w:r>
              <w:rPr>
                <w:rFonts w:hint="eastAsia"/>
              </w:rPr>
              <w:t xml:space="preserve">20</w:t>
            </w:r>
            <w:r/>
          </w:p>
        </w:tc>
      </w:tr>
      <w:tr>
        <w:trPr>
          <w:jc w:val="center"/>
          <w:trHeight w:val="1271"/>
        </w:trPr>
        <w:tc>
          <w:tcPr>
            <w:tcW w:w="435" w:type="dxa"/>
            <w:vAlign w:val="center"/>
            <w:textDirection w:val="lrTb"/>
            <w:noWrap w:val="false"/>
          </w:tcPr>
          <w:p>
            <w:pPr>
              <w:jc w:val="center"/>
              <w:spacing w:line="360" w:lineRule="auto"/>
              <w:widowControl/>
              <w:rPr>
                <w:rFonts w:hint="eastAsia"/>
                <w:szCs w:val="21"/>
              </w:rPr>
            </w:pPr>
            <w:r>
              <w:rPr>
                <w:szCs w:val="21"/>
              </w:rPr>
              <w:t xml:space="preserve">3</w:t>
            </w:r>
            <w:r/>
          </w:p>
        </w:tc>
        <w:tc>
          <w:tcPr>
            <w:tcW w:w="1545" w:type="dxa"/>
            <w:vAlign w:val="center"/>
            <w:textDirection w:val="lrTb"/>
            <w:noWrap/>
          </w:tcPr>
          <w:p>
            <w:pPr>
              <w:jc w:val="center"/>
              <w:rPr>
                <w:rFonts w:hint="eastAsia"/>
                <w:lang w:val="en-US"/>
              </w:rPr>
            </w:pPr>
            <w:r>
              <w:rPr>
                <w:rFonts w:hint="eastAsia"/>
                <w:lang w:val="en-US"/>
              </w:rPr>
              <w:t xml:space="preserve">业绩</w:t>
            </w:r>
            <w:r/>
          </w:p>
        </w:tc>
        <w:tc>
          <w:tcPr>
            <w:tcW w:w="6517" w:type="dxa"/>
            <w:vAlign w:val="center"/>
            <w:textDirection w:val="lrTb"/>
            <w:noWrap w:val="false"/>
          </w:tcPr>
          <w:p>
            <w:pPr>
              <w:rPr>
                <w:rFonts w:hint="eastAsia"/>
                <w:lang w:val="en-US"/>
              </w:rPr>
            </w:pPr>
            <w:r>
              <w:rPr>
                <w:rFonts w:hint="eastAsia"/>
                <w:sz w:val="21"/>
                <w:szCs w:val="21"/>
                <w:lang w:val="en-US" w:bidi="ar-SA"/>
              </w:rPr>
              <w:t xml:space="preserve">投标人提供2022年01月01日以来类似项目业绩，提供1个得1分，最多得3分。（时间以合同签订时间为准，提供有效合同，合同内容至少包含无人机或智慧农业，合同页须清晰可见相应内容）</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3</w:t>
            </w:r>
            <w:r/>
          </w:p>
        </w:tc>
      </w:tr>
      <w:tr>
        <w:trPr>
          <w:jc w:val="center"/>
          <w:trHeight w:val="858"/>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4</w:t>
            </w:r>
            <w:r/>
          </w:p>
        </w:tc>
        <w:tc>
          <w:tcPr>
            <w:tcW w:w="1545" w:type="dxa"/>
            <w:vAlign w:val="center"/>
            <w:textDirection w:val="lrTb"/>
            <w:noWrap/>
          </w:tcPr>
          <w:p>
            <w:pPr>
              <w:jc w:val="center"/>
              <w:rPr>
                <w:rFonts w:hint="eastAsia"/>
                <w:lang w:val="en-US"/>
              </w:rPr>
            </w:pPr>
            <w:r>
              <w:rPr>
                <w:rFonts w:hint="eastAsia"/>
                <w:lang w:val="en-US"/>
              </w:rPr>
              <w:t xml:space="preserve">视频演示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投标人需提供软件系统操作演示视音频(PPT等静态图片方式演示不得分)，演示时间原则上不超过15分钟。投标人应将演示视频上传在响应文件组成“演示”中，视频不超过100M，超过的将无法上传，责任由投标人自负。未按要求上传的，对应项不得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1、投标人演示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2、投标人演示分析完成后，可以立刻在决策页面通过基地在地图上查看分析之后的结果，展示结果包含地块名称、地块面积、分析结果面积占比等。（采用真实系统成功演示并符合要求得1分，不满足得0分）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3、投标人演示分析过程中可以登录分析服务器查看拼接日志，日志包含进程名称、进程状态、进程创建时间、进程CPU使用率、进程内存使用情况等，并能够通过接口查看分析的状态。（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4、投标人演示基于无人机自动飞控系统，展示水稻/小麦的地势分析、穴数分析、长势NDVI/LAI/EXG指数分析、诊断分析、施肥处</w:t>
            </w:r>
            <w:r>
              <w:rPr>
                <w:rFonts w:hint="eastAsia" w:cs="Times New Roman"/>
                <w:sz w:val="21"/>
                <w:szCs w:val="21"/>
                <w:lang w:val="en-US" w:bidi="ar-SA"/>
              </w:rPr>
              <w:t xml:space="preserve">方、产量预测、品质预测、倒伏监测，可点击地图查看当前条田的数据等。（采用真实系统成功演示并符合要求得1分，不满足得0分）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5、投标人演示登录后台，后台展示不低于100种虫害种类，且数据库中每种虫害要有不低于10张的虫害图片、虫害简介、发生因素、生活习性、形态特征为害症状、防治方法等。（采用真实系统成功演示并符合要求得1分，不满足得0分）</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5</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szCs w:val="21"/>
              </w:rPr>
              <w:t xml:space="preserve">5</w:t>
            </w:r>
            <w:r/>
          </w:p>
        </w:tc>
        <w:tc>
          <w:tcPr>
            <w:tcW w:w="1545"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项目负责人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本项目拟派项目负责人具备高级工程师（电子信息）、注册信息安全专业人员（CISP）、信息系统项目管理师认证证书、</w:t>
            </w:r>
            <w:r>
              <w:rPr>
                <w:rStyle w:val="891"/>
                <w:rFonts w:hint="default"/>
                <w:color w:val="auto"/>
                <w:lang w:val="en-US" w:bidi="ar"/>
              </w:rPr>
              <w:t xml:space="preserve">ITSS-IT服务项目经理证书</w:t>
            </w:r>
            <w:r>
              <w:rPr>
                <w:rFonts w:hint="eastAsia" w:cs="Times New Roman"/>
                <w:sz w:val="21"/>
                <w:szCs w:val="21"/>
                <w:lang w:val="en-US" w:bidi="ar-SA"/>
              </w:rPr>
              <w:t xml:space="preserve">，每提供一项有效证书得1分，最高得4分。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4</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6</w:t>
            </w:r>
            <w:r/>
          </w:p>
        </w:tc>
        <w:tc>
          <w:tcPr>
            <w:tcW w:w="1545"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技术负责人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本项目拟派技术负责人具备IT服务项目经理、CISAW信息安全保障人员证书，每提供一项有效证书得1分，最高得2分。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7</w:t>
            </w:r>
            <w:r/>
          </w:p>
        </w:tc>
        <w:tc>
          <w:tcPr>
            <w:tcW w:w="1545"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项目团队成员</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本项目团队成员</w:t>
            </w:r>
            <w:r>
              <w:rPr>
                <w:rFonts w:hint="eastAsia" w:cs="Times New Roman"/>
                <w:sz w:val="21"/>
                <w:szCs w:val="21"/>
                <w:lang w:val="en-US" w:bidi="ar-SA"/>
              </w:rPr>
              <w:t xml:space="preserve">（除项目负责人和技术负责人以外）</w:t>
            </w:r>
            <w:r>
              <w:rPr>
                <w:rFonts w:hint="eastAsia" w:cs="Times New Roman"/>
                <w:sz w:val="21"/>
                <w:szCs w:val="21"/>
                <w:lang w:val="en-US" w:bidi="ar-SA"/>
              </w:rPr>
              <w:t xml:space="preserve">具有系统规划与管理师、网络规划设计师的每提供1个得0.5分</w:t>
            </w:r>
            <w:r>
              <w:rPr>
                <w:rFonts w:hint="eastAsia" w:cs="Times New Roman"/>
                <w:sz w:val="21"/>
                <w:szCs w:val="21"/>
                <w:lang w:val="en-US" w:bidi="ar-SA"/>
              </w:rPr>
              <w:t xml:space="preserve">，最高得1分；</w:t>
            </w:r>
            <w:r>
              <w:rPr>
                <w:rFonts w:hint="eastAsia" w:cs="Times New Roman"/>
                <w:sz w:val="21"/>
                <w:szCs w:val="21"/>
                <w:lang w:val="en-US" w:bidi="ar-SA"/>
              </w:rPr>
              <w:t xml:space="preserve">具有ASFC遥控航空模型飞行员执照（无人机）的得1分</w:t>
            </w:r>
            <w:r>
              <w:rPr>
                <w:rFonts w:hint="eastAsia" w:cs="Times New Roman"/>
                <w:sz w:val="21"/>
                <w:szCs w:val="21"/>
                <w:lang w:val="en-US" w:bidi="ar-SA"/>
              </w:rPr>
              <w:t xml:space="preserve">，最高得1分</w:t>
            </w:r>
            <w:r>
              <w:rPr>
                <w:rFonts w:hint="eastAsia" w:cs="Times New Roman"/>
                <w:sz w:val="21"/>
                <w:szCs w:val="21"/>
                <w:lang w:val="en-US" w:bidi="ar-SA"/>
              </w:rPr>
              <w:t xml:space="preserve">。</w:t>
            </w:r>
            <w:r>
              <w:rPr>
                <w:rFonts w:hint="eastAsia" w:cs="Times New Roman"/>
                <w:sz w:val="21"/>
                <w:szCs w:val="21"/>
                <w:lang w:val="en-US" w:bidi="ar-SA"/>
              </w:rPr>
              <w:t xml:space="preserve">本项目满分2分。（</w:t>
            </w:r>
            <w:r>
              <w:rPr>
                <w:rFonts w:hint="eastAsia" w:cs="Times New Roman"/>
                <w:sz w:val="21"/>
                <w:szCs w:val="21"/>
                <w:lang w:val="en-US" w:bidi="ar-SA"/>
              </w:rPr>
              <w:t xml:space="preserve">单人多证或单证多人仅计分一次</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8</w:t>
            </w:r>
            <w:r/>
          </w:p>
        </w:tc>
        <w:tc>
          <w:tcPr>
            <w:tcW w:w="1545" w:type="dxa"/>
            <w:vAlign w:val="center"/>
            <w:textDirection w:val="lrTb"/>
            <w:noWrap w:val="false"/>
          </w:tcPr>
          <w:p>
            <w:pPr>
              <w:jc w:val="center"/>
              <w:rPr>
                <w:rFonts w:hint="eastAsia"/>
                <w:lang w:val="en-US"/>
              </w:rPr>
            </w:pPr>
            <w:r>
              <w:rPr>
                <w:rFonts w:hint="eastAsia"/>
                <w:spacing w:val="-1"/>
                <w:sz w:val="21"/>
                <w:szCs w:val="21"/>
                <w:lang w:val="en-US" w:bidi="ar-SA"/>
              </w:rPr>
              <w:t xml:space="preserve">履约能力</w:t>
            </w:r>
            <w:r>
              <w:rPr>
                <w:rFonts w:hint="eastAsia"/>
                <w:spacing w:val="-1"/>
                <w:sz w:val="21"/>
                <w:szCs w:val="21"/>
                <w:lang w:val="en-US" w:bidi="ar-SA"/>
              </w:rPr>
              <w:t xml:space="preserve">1</w:t>
            </w:r>
            <w:r/>
          </w:p>
        </w:tc>
        <w:tc>
          <w:tcPr>
            <w:tcW w:w="6517" w:type="dxa"/>
            <w:vAlign w:val="center"/>
            <w:textDirection w:val="lrTb"/>
            <w:noWrap w:val="false"/>
          </w:tcPr>
          <w:p>
            <w:pPr>
              <w:rPr>
                <w:rFonts w:hint="eastAsia"/>
                <w:sz w:val="21"/>
                <w:szCs w:val="21"/>
                <w:lang w:val="en-US" w:bidi="ar"/>
              </w:rPr>
            </w:pPr>
            <w:r>
              <w:rPr>
                <w:rFonts w:hint="eastAsia"/>
                <w:sz w:val="21"/>
                <w:lang w:val="en-US" w:bidi="ar-SA"/>
              </w:rPr>
              <w:t xml:space="preserve">投标人</w:t>
            </w:r>
            <w:r>
              <w:rPr>
                <w:rStyle w:val="891"/>
                <w:rFonts w:hint="default"/>
                <w:color w:val="auto"/>
                <w:lang w:val="en-US" w:bidi="ar"/>
              </w:rPr>
              <w:t xml:space="preserve">具有信息系统安全集成服务资质、信息系统安全运维服务资质</w:t>
            </w:r>
            <w:r>
              <w:rPr>
                <w:rFonts w:hint="eastAsia" w:cs="Times New Roman"/>
                <w:sz w:val="21"/>
                <w:szCs w:val="21"/>
                <w:lang w:val="en-US" w:bidi="ar-SA"/>
              </w:rPr>
              <w:t xml:space="preserve">，</w:t>
            </w:r>
            <w:r>
              <w:rPr>
                <w:rStyle w:val="891"/>
                <w:rFonts w:hint="default"/>
                <w:color w:val="auto"/>
                <w:lang w:val="en-US" w:bidi="ar"/>
              </w:rPr>
              <w:t xml:space="preserve">提供一个</w:t>
            </w:r>
            <w:r>
              <w:rPr>
                <w:rFonts w:hint="eastAsia" w:cs="Times New Roman"/>
                <w:sz w:val="21"/>
                <w:szCs w:val="21"/>
                <w:lang w:val="en-US" w:bidi="ar-SA"/>
              </w:rPr>
              <w:t xml:space="preserve">得1分，最高得2分</w:t>
            </w:r>
            <w:r>
              <w:rPr>
                <w:rStyle w:val="891"/>
                <w:rFonts w:hint="default"/>
                <w:color w:val="auto"/>
                <w:lang w:val="en-US" w:bidi="ar"/>
              </w:rPr>
              <w:t xml:space="preserve">。</w:t>
            </w:r>
            <w:r>
              <w:rPr>
                <w:rStyle w:val="891"/>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2</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9</w:t>
            </w:r>
            <w:r/>
          </w:p>
        </w:tc>
        <w:tc>
          <w:tcPr>
            <w:tcW w:w="1545" w:type="dxa"/>
            <w:vAlign w:val="center"/>
            <w:textDirection w:val="lrTb"/>
            <w:noWrap w:val="false"/>
          </w:tcPr>
          <w:p>
            <w:pPr>
              <w:jc w:val="center"/>
              <w:rPr>
                <w:rFonts w:hint="eastAsia"/>
                <w:spacing w:val="-1"/>
                <w:sz w:val="21"/>
                <w:szCs w:val="21"/>
                <w:lang w:val="en-US" w:bidi="ar-SA"/>
              </w:rPr>
            </w:pPr>
            <w:r>
              <w:rPr>
                <w:rFonts w:hint="eastAsia"/>
                <w:spacing w:val="-1"/>
                <w:sz w:val="21"/>
                <w:szCs w:val="21"/>
                <w:lang w:val="en-US" w:bidi="ar-SA"/>
              </w:rPr>
              <w:t xml:space="preserve">履约能力2</w:t>
            </w:r>
            <w:r/>
          </w:p>
        </w:tc>
        <w:tc>
          <w:tcPr>
            <w:tcW w:w="6517" w:type="dxa"/>
            <w:vAlign w:val="center"/>
            <w:textDirection w:val="lrTb"/>
            <w:noWrap w:val="false"/>
          </w:tcPr>
          <w:p>
            <w:pPr>
              <w:rPr>
                <w:rFonts w:hint="eastAsia"/>
                <w:szCs w:val="21"/>
              </w:rPr>
            </w:pPr>
            <w:r>
              <w:rPr>
                <w:rFonts w:hint="eastAsia"/>
                <w:sz w:val="21"/>
                <w:lang w:val="en-US" w:bidi="ar-SA"/>
              </w:rPr>
              <w:t xml:space="preserve">投标人</w:t>
            </w:r>
            <w:r>
              <w:rPr>
                <w:rStyle w:val="891"/>
                <w:rFonts w:hint="default"/>
                <w:color w:val="auto"/>
                <w:lang w:val="en-US" w:bidi="ar"/>
              </w:rPr>
              <w:t xml:space="preserve">提供无人机飞行巡查或监视</w:t>
            </w:r>
            <w:r>
              <w:rPr>
                <w:rStyle w:val="891"/>
                <w:rFonts w:hint="default"/>
                <w:color w:val="auto"/>
                <w:lang w:val="en-US" w:eastAsia="zh-Hans" w:bidi="ar"/>
              </w:rPr>
              <w:t xml:space="preserve">相关的软件著作权</w:t>
            </w:r>
            <w:r>
              <w:rPr>
                <w:rStyle w:val="891"/>
                <w:rFonts w:hint="default"/>
                <w:color w:val="auto"/>
                <w:lang w:val="en-US" w:bidi="ar"/>
              </w:rPr>
              <w:t xml:space="preserve">，每提供1个得2分，最高得4分。</w:t>
            </w:r>
            <w:r>
              <w:rPr>
                <w:rStyle w:val="891"/>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4</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10</w:t>
            </w:r>
            <w:r/>
          </w:p>
        </w:tc>
        <w:tc>
          <w:tcPr>
            <w:tcW w:w="1545" w:type="dxa"/>
            <w:vAlign w:val="center"/>
            <w:textDirection w:val="lrTb"/>
            <w:noWrap w:val="false"/>
          </w:tcPr>
          <w:p>
            <w:pPr>
              <w:jc w:val="center"/>
              <w:rPr>
                <w:rFonts w:hint="eastAsia"/>
                <w:lang w:val="en-US"/>
              </w:rPr>
            </w:pPr>
            <w:r>
              <w:rPr>
                <w:rFonts w:hint="eastAsia"/>
                <w:spacing w:val="-2"/>
                <w:sz w:val="21"/>
                <w:szCs w:val="21"/>
                <w:lang w:val="en-US" w:bidi="ar-SA"/>
              </w:rPr>
              <w:t xml:space="preserve">项目需求理解</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评委根据投标人递交的技术方案中，针对本项目主要需求理解、现状分析等进行综合评价。</w:t>
            </w:r>
            <w:r/>
          </w:p>
          <w:p>
            <w:pPr>
              <w:spacing w:line="264" w:lineRule="auto"/>
              <w:rPr>
                <w:rFonts w:hint="eastAsia"/>
                <w:spacing w:val="1"/>
              </w:rPr>
            </w:pPr>
            <w:r>
              <w:rPr>
                <w:rFonts w:hint="eastAsia"/>
                <w:spacing w:val="1"/>
                <w:sz w:val="21"/>
                <w:szCs w:val="21"/>
                <w:lang w:val="en-US" w:bidi="ar-SA"/>
              </w:rPr>
              <w:t xml:space="preserve">（1）需求理解深刻、现状分析透彻的，得7分；</w:t>
            </w:r>
            <w:r/>
          </w:p>
          <w:p>
            <w:pPr>
              <w:spacing w:line="264" w:lineRule="auto"/>
              <w:rPr>
                <w:rFonts w:hint="eastAsia"/>
                <w:spacing w:val="1"/>
              </w:rPr>
            </w:pPr>
            <w:r>
              <w:rPr>
                <w:rFonts w:hint="eastAsia"/>
                <w:spacing w:val="1"/>
                <w:sz w:val="21"/>
                <w:szCs w:val="21"/>
                <w:lang w:val="en-US" w:bidi="ar-SA"/>
              </w:rPr>
              <w:t xml:space="preserve">（2）需求理解一般、现状分析一般的，得4分；</w:t>
            </w:r>
            <w:r/>
          </w:p>
          <w:p>
            <w:pPr>
              <w:spacing w:line="264" w:lineRule="auto"/>
              <w:rPr>
                <w:rFonts w:hint="eastAsia"/>
                <w:spacing w:val="1"/>
              </w:rPr>
            </w:pPr>
            <w:r>
              <w:rPr>
                <w:rFonts w:hint="eastAsia"/>
                <w:spacing w:val="1"/>
                <w:sz w:val="21"/>
                <w:szCs w:val="21"/>
                <w:lang w:val="en-US" w:bidi="ar-SA"/>
              </w:rPr>
              <w:t xml:space="preserve">（3）需求理解差、现状分析差的，得1分；</w:t>
            </w:r>
            <w:r/>
          </w:p>
          <w:p>
            <w:pPr>
              <w:rPr>
                <w:rFonts w:hint="eastAsia"/>
                <w:lang w:val="en-US"/>
              </w:rPr>
            </w:pPr>
            <w:r>
              <w:rPr>
                <w:rFonts w:hint="eastAsia"/>
                <w:spacing w:val="1"/>
                <w:sz w:val="21"/>
                <w:szCs w:val="21"/>
                <w:lang w:val="en-US" w:bidi="ar-SA"/>
              </w:rPr>
              <w:t xml:space="preserve">（4）没有内容或其情况不满足招标文件需求的不得分。</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7</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11</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pacing w:val="-2"/>
                <w:sz w:val="21"/>
                <w:szCs w:val="21"/>
              </w:rPr>
              <w:t xml:space="preserve">实施方案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评委根据投标人提供完善的实施方案，要求实施方案可行性、计划进度表、各阶段服务的实施安排、重点难点的应对措施或改进现状措施等。</w:t>
            </w:r>
            <w:r/>
          </w:p>
          <w:p>
            <w:pPr>
              <w:spacing w:line="264" w:lineRule="auto"/>
              <w:rPr>
                <w:rFonts w:hint="eastAsia"/>
                <w:spacing w:val="1"/>
              </w:rPr>
            </w:pPr>
            <w:r>
              <w:rPr>
                <w:rFonts w:hint="eastAsia"/>
                <w:spacing w:val="1"/>
                <w:sz w:val="21"/>
                <w:szCs w:val="21"/>
                <w:lang w:val="en-US" w:bidi="ar-SA"/>
              </w:rPr>
              <w:t xml:space="preserve">（1）根据各供应商响应程度进行评价。实施方案可行、计划进度表详细、各阶段服务的实施安排清晰、应对改进措施完善，具有可操作性的，得7分；</w:t>
            </w:r>
            <w:r/>
          </w:p>
          <w:p>
            <w:pPr>
              <w:spacing w:line="264" w:lineRule="auto"/>
              <w:rPr>
                <w:rFonts w:hint="eastAsia"/>
                <w:spacing w:val="1"/>
              </w:rPr>
            </w:pPr>
            <w:r>
              <w:rPr>
                <w:rFonts w:hint="eastAsia"/>
                <w:spacing w:val="1"/>
                <w:sz w:val="21"/>
                <w:szCs w:val="21"/>
                <w:lang w:val="en-US" w:bidi="ar-SA"/>
              </w:rPr>
              <w:t xml:space="preserve">（2）实施方案可行性一般、计划进度表详细程度一般、各阶段服务的实施安排清晰程度一般、应对改进措施完善程度一般，可操作性一般的得4分；</w:t>
            </w:r>
            <w:r/>
          </w:p>
          <w:p>
            <w:pPr>
              <w:spacing w:line="264" w:lineRule="auto"/>
              <w:rPr>
                <w:rFonts w:hint="eastAsia"/>
                <w:spacing w:val="1"/>
              </w:rPr>
            </w:pPr>
            <w:r>
              <w:rPr>
                <w:rFonts w:hint="eastAsia"/>
                <w:spacing w:val="1"/>
                <w:sz w:val="21"/>
                <w:szCs w:val="21"/>
                <w:lang w:val="en-US" w:bidi="ar-SA"/>
              </w:rPr>
              <w:t xml:space="preserve">（3）实施方案可行性差、计划进度表详细程度差、各阶段服务的实施安排清晰程度差、应对改进措施完善程度差，可操作性差的，得1分；</w:t>
            </w:r>
            <w:r/>
          </w:p>
          <w:p>
            <w:pPr>
              <w:pStyle w:val="862"/>
              <w:rPr>
                <w:rFonts w:hint="eastAsia" w:ascii="宋体" w:hAnsi="宋体" w:cs="宋体"/>
                <w:sz w:val="22"/>
                <w:szCs w:val="22"/>
                <w:lang w:bidi="zh-CN"/>
              </w:rPr>
            </w:pPr>
            <w:r>
              <w:rPr>
                <w:rFonts w:hint="eastAsia" w:ascii="宋体" w:hAnsi="宋体" w:cs="宋体"/>
                <w:spacing w:val="1"/>
                <w:sz w:val="21"/>
                <w:szCs w:val="21"/>
              </w:rPr>
              <w:t xml:space="preserve">（4）没有内容或其情况不满足招标文件需求的不得分。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7</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1</w:t>
            </w:r>
            <w:r>
              <w:rPr>
                <w:rFonts w:hint="eastAsia"/>
                <w:szCs w:val="21"/>
                <w:lang w:val="en-US"/>
              </w:rPr>
              <w:t xml:space="preserve">2</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ascii="宋体" w:hAnsi="宋体" w:cs="宋体"/>
                <w:spacing w:val="-2"/>
                <w:sz w:val="21"/>
                <w:szCs w:val="21"/>
              </w:rPr>
              <w:t xml:space="preserve">培训方案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评委根据投标人提供完整、可靠、操作性强的培训方案，包括周全的培训内容、培训时间、培训地点、培训目标、培训人数、培训方法和培训师资等。</w:t>
            </w:r>
            <w:r/>
          </w:p>
          <w:p>
            <w:pPr>
              <w:spacing w:line="264" w:lineRule="auto"/>
              <w:rPr>
                <w:rFonts w:hint="eastAsia"/>
                <w:spacing w:val="1"/>
              </w:rPr>
            </w:pPr>
            <w:r>
              <w:rPr>
                <w:rFonts w:hint="eastAsia"/>
                <w:spacing w:val="1"/>
                <w:sz w:val="21"/>
                <w:szCs w:val="21"/>
                <w:lang w:val="en-US" w:bidi="ar-SA"/>
              </w:rPr>
              <w:t xml:space="preserve">（1）内容详实，方案表述全面、相关措施可操作性强且优于采购需求的，得7分；</w:t>
            </w:r>
            <w:r/>
          </w:p>
          <w:p>
            <w:pPr>
              <w:spacing w:line="264" w:lineRule="auto"/>
              <w:rPr>
                <w:rFonts w:hint="eastAsia"/>
                <w:spacing w:val="1"/>
              </w:rPr>
            </w:pPr>
            <w:r>
              <w:rPr>
                <w:rFonts w:hint="eastAsia"/>
                <w:spacing w:val="1"/>
                <w:sz w:val="21"/>
                <w:szCs w:val="21"/>
                <w:lang w:val="en-US" w:bidi="ar-SA"/>
              </w:rPr>
              <w:t xml:space="preserve">（2）能够满足采购需求，内容基本详实，相关措施具有操作性的，得4分；</w:t>
            </w:r>
            <w:r/>
          </w:p>
          <w:p>
            <w:pPr>
              <w:spacing w:line="264" w:lineRule="auto"/>
              <w:rPr>
                <w:rFonts w:hint="eastAsia"/>
                <w:spacing w:val="1"/>
              </w:rPr>
            </w:pPr>
            <w:r>
              <w:rPr>
                <w:rFonts w:hint="eastAsia"/>
                <w:spacing w:val="1"/>
                <w:sz w:val="21"/>
                <w:szCs w:val="21"/>
                <w:lang w:val="en-US" w:bidi="ar-SA"/>
              </w:rPr>
              <w:t xml:space="preserve">（3）方案内容有所欠缺，但承诺经过优化可实现采购需求的，得1分；</w:t>
            </w:r>
            <w:r/>
          </w:p>
          <w:p>
            <w:pPr>
              <w:pStyle w:val="862"/>
              <w:rPr>
                <w:rFonts w:hint="eastAsia" w:ascii="宋体" w:hAnsi="宋体" w:cs="宋体"/>
                <w:sz w:val="22"/>
                <w:szCs w:val="22"/>
                <w:lang w:bidi="zh-CN"/>
              </w:rPr>
            </w:pPr>
            <w:r>
              <w:rPr>
                <w:rFonts w:hint="eastAsia" w:ascii="宋体" w:hAnsi="宋体" w:cs="宋体"/>
                <w:spacing w:val="1"/>
                <w:sz w:val="21"/>
                <w:szCs w:val="21"/>
              </w:rPr>
              <w:t xml:space="preserve">（4）没有内容或其情况不满足招标文件需求的不得分。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7</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rPr>
                <w:rFonts w:hint="eastAsia"/>
                <w:szCs w:val="21"/>
                <w:lang w:val="en-US"/>
              </w:rPr>
              <w:t xml:space="preserve">3</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pacing w:val="-1"/>
                <w:sz w:val="21"/>
                <w:szCs w:val="21"/>
              </w:rPr>
              <w:t xml:space="preserve">售后服务方案</w:t>
            </w:r>
            <w:r/>
          </w:p>
        </w:tc>
        <w:tc>
          <w:tcPr>
            <w:tcW w:w="6517" w:type="dxa"/>
            <w:vAlign w:val="center"/>
            <w:textDirection w:val="lrTb"/>
            <w:noWrap w:val="false"/>
          </w:tcPr>
          <w:p>
            <w:pPr>
              <w:spacing w:line="264" w:lineRule="auto"/>
              <w:rPr>
                <w:rFonts w:hint="eastAsia"/>
              </w:rPr>
            </w:pPr>
            <w:r>
              <w:rPr>
                <w:rFonts w:hint="eastAsia"/>
                <w:spacing w:val="1"/>
                <w:sz w:val="21"/>
                <w:szCs w:val="21"/>
                <w:lang w:val="en-US" w:bidi="ar-SA"/>
              </w:rPr>
              <w:t xml:space="preserve">评委根据投标人</w:t>
            </w:r>
            <w:r>
              <w:rPr>
                <w:rFonts w:hint="eastAsia"/>
                <w:sz w:val="21"/>
                <w:szCs w:val="21"/>
                <w:lang w:val="en-US" w:bidi="ar-SA"/>
              </w:rPr>
              <w:t xml:space="preserve">针对本项目的售后服务管理体系、售后服务人员的技术水平及现场服务措施、售后服务承诺、售后服务应答及处理时间进行打分。</w:t>
            </w:r>
            <w:r/>
          </w:p>
          <w:p>
            <w:pPr>
              <w:spacing w:line="264" w:lineRule="auto"/>
              <w:rPr>
                <w:rFonts w:hint="eastAsia"/>
                <w:spacing w:val="1"/>
              </w:rPr>
            </w:pPr>
            <w:r>
              <w:rPr>
                <w:rFonts w:hint="eastAsia"/>
                <w:spacing w:val="1"/>
                <w:sz w:val="21"/>
                <w:szCs w:val="21"/>
                <w:lang w:val="en-US" w:bidi="ar-SA"/>
              </w:rPr>
              <w:t xml:space="preserve">（1）方案详细、响应及时、服务体系完整且优于采购需求的，得7分；</w:t>
            </w:r>
            <w:r/>
          </w:p>
          <w:p>
            <w:pPr>
              <w:spacing w:line="264" w:lineRule="auto"/>
              <w:rPr>
                <w:rFonts w:hint="eastAsia"/>
                <w:spacing w:val="1"/>
              </w:rPr>
            </w:pPr>
            <w:r>
              <w:rPr>
                <w:rFonts w:hint="eastAsia"/>
                <w:spacing w:val="1"/>
                <w:sz w:val="21"/>
                <w:szCs w:val="21"/>
                <w:lang w:val="en-US" w:bidi="ar-SA"/>
              </w:rPr>
              <w:t xml:space="preserve">（2）方案详细、响应虽有滞后服务体系尚算完整，能基本确保业务稳定运行的，能够满足采购需求的得4分；</w:t>
            </w:r>
            <w:r/>
          </w:p>
          <w:p>
            <w:pPr>
              <w:spacing w:line="264" w:lineRule="auto"/>
              <w:rPr>
                <w:rFonts w:hint="eastAsia"/>
                <w:spacing w:val="1"/>
              </w:rPr>
            </w:pPr>
            <w:r>
              <w:rPr>
                <w:rFonts w:hint="eastAsia"/>
                <w:spacing w:val="1"/>
                <w:sz w:val="21"/>
                <w:szCs w:val="21"/>
                <w:lang w:val="en-US" w:bidi="ar-SA"/>
              </w:rPr>
              <w:t xml:space="preserve">（3）方案笼统、响应滞后、服务体系虽完整，但缺乏有效保障业务稳定运行的措施，承诺经过优化可实现采购需求的，得1分；</w:t>
            </w:r>
            <w:r/>
          </w:p>
          <w:p>
            <w:pPr>
              <w:pStyle w:val="862"/>
              <w:rPr>
                <w:rFonts w:hint="eastAsia" w:ascii="宋体" w:hAnsi="宋体" w:cs="宋体"/>
                <w:sz w:val="22"/>
                <w:szCs w:val="22"/>
                <w:lang w:bidi="zh-CN"/>
              </w:rPr>
            </w:pPr>
            <w:r>
              <w:rPr>
                <w:rFonts w:hint="eastAsia" w:ascii="宋体" w:hAnsi="宋体" w:cs="宋体"/>
                <w:spacing w:val="1"/>
                <w:sz w:val="21"/>
                <w:szCs w:val="21"/>
              </w:rPr>
              <w:t xml:space="preserve">（4）没有内容或其情况不满足招标文件需求的不得分。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7</w:t>
            </w:r>
            <w:r/>
          </w:p>
        </w:tc>
      </w:tr>
      <w:tr>
        <w:trPr>
          <w:jc w:val="center"/>
          <w:trHeight w:val="468"/>
        </w:trPr>
        <w:tc>
          <w:tcPr>
            <w:gridSpan w:val="3"/>
            <w:tcW w:w="8497" w:type="dxa"/>
            <w:vAlign w:val="center"/>
            <w:textDirection w:val="lrTb"/>
            <w:noWrap w:val="false"/>
          </w:tcPr>
          <w:p>
            <w:pPr>
              <w:jc w:val="center"/>
              <w:spacing w:line="360" w:lineRule="auto"/>
              <w:widowControl/>
              <w:rPr>
                <w:rFonts w:hint="eastAsia"/>
                <w:szCs w:val="21"/>
              </w:rPr>
            </w:pPr>
            <w:r>
              <w:rPr>
                <w:rFonts w:hint="eastAsia"/>
                <w:szCs w:val="21"/>
              </w:rPr>
              <w:t xml:space="preserve">合计</w:t>
            </w:r>
            <w:r/>
          </w:p>
        </w:tc>
        <w:tc>
          <w:tcPr>
            <w:tcW w:w="712" w:type="dxa"/>
            <w:vAlign w:val="center"/>
            <w:textDirection w:val="lrTb"/>
            <w:noWrap w:val="false"/>
          </w:tcPr>
          <w:p>
            <w:pPr>
              <w:jc w:val="center"/>
              <w:spacing w:line="360" w:lineRule="auto"/>
              <w:widowControl/>
              <w:rPr>
                <w:rFonts w:hint="eastAsia"/>
              </w:rPr>
            </w:pPr>
            <w:r>
              <w:rPr>
                <w:rFonts w:hint="eastAsia"/>
              </w:rPr>
              <w:t xml:space="preserve">100</w:t>
            </w:r>
            <w:r/>
          </w:p>
        </w:tc>
      </w:tr>
    </w:tbl>
    <w:p>
      <w:pPr>
        <w:pStyle w:val="805"/>
        <w:jc w:val="left"/>
        <w:spacing w:line="360" w:lineRule="exact"/>
        <w:rPr>
          <w:rFonts w:hint="eastAsia"/>
          <w:sz w:val="22"/>
        </w:rPr>
      </w:pPr>
      <w:r>
        <w:rPr>
          <w:rFonts w:hint="eastAsia"/>
          <w:sz w:val="22"/>
        </w:rPr>
      </w:r>
      <w:r/>
    </w:p>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outlineLvl w:val="1"/>
      </w:pPr>
      <w:r>
        <w:rPr>
          <w:rFonts w:hint="eastAsia"/>
          <w:lang w:val="en-US"/>
        </w:rPr>
        <w:t xml:space="preserve">一</w:t>
      </w:r>
      <w:r>
        <w:rPr>
          <w:lang w:val="en-US"/>
        </w:rPr>
        <w:t xml:space="preserve">、本国产品价格扣除</w:t>
      </w:r>
      <w:r/>
    </w:p>
    <w:p>
      <w:pPr>
        <w:ind w:firstLine="440"/>
        <w:spacing w:line="340" w:lineRule="exact"/>
        <w:rPr>
          <w:rFonts w:hint="eastAsia"/>
          <w:lang w:val="en-US"/>
        </w:rPr>
      </w:pPr>
      <w:r>
        <w:rPr>
          <w:lang w:val="en-US"/>
        </w:rPr>
        <w:t xml:space="preserve">1.本项目如既有本国产品又有非本国产品参与竞争，依法对本国产品给予价格评审优惠，对本国产品的报价给予20%的价格扣除，用扣除后的价格参与评审。</w:t>
      </w:r>
      <w:r/>
    </w:p>
    <w:p>
      <w:pPr>
        <w:ind w:firstLine="440"/>
        <w:spacing w:line="340" w:lineRule="exact"/>
        <w:rPr>
          <w:rFonts w:hint="eastAsia"/>
          <w:lang w:val="en-US"/>
        </w:rPr>
      </w:pPr>
      <w:r>
        <w:rPr>
          <w:lang w:val="en-US"/>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40" w:lineRule="exact"/>
        <w:rPr>
          <w:rFonts w:hint="eastAsia"/>
          <w:lang w:val="en-US"/>
        </w:rPr>
      </w:pPr>
      <w:r>
        <w:rPr>
          <w:lang w:val="en-US"/>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40"/>
        <w:spacing w:line="340" w:lineRule="exact"/>
        <w:rPr>
          <w:rFonts w:hint="eastAsia"/>
          <w:lang w:val="en-US"/>
        </w:rPr>
      </w:pPr>
      <w:r>
        <w:rPr>
          <w:lang w:val="en-US"/>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w:t>
      </w:r>
      <w:r>
        <w:rPr>
          <w:lang w:val="en-US"/>
        </w:rPr>
        <w:t xml:space="preserve">商提供的全部产品的总报价给予20%的价格扣除，用扣除后的价格参与评审。供应商未填写比例数值，或比例数值未达到80%的，将不享受本国产品价格评审优惠。</w:t>
      </w:r>
      <w:r/>
    </w:p>
    <w:p>
      <w:pPr>
        <w:ind w:firstLine="440"/>
        <w:spacing w:line="340" w:lineRule="exact"/>
        <w:rPr>
          <w:rFonts w:hint="eastAsia"/>
          <w:lang w:val="en-US"/>
        </w:rPr>
      </w:pPr>
      <w:r>
        <w:rPr>
          <w:lang w:val="en-US"/>
        </w:rPr>
        <w:t xml:space="preserve">5.对本国产品的支持政策与政府采购支持中小企业、节能环保等优惠政策叠加适用，对应执行价格扣除政策的项目，统一在原报价的基础上给予价格扣除。</w:t>
      </w:r>
      <w:r/>
    </w:p>
    <w:p>
      <w:pPr>
        <w:ind w:firstLine="440"/>
        <w:spacing w:line="340" w:lineRule="exact"/>
        <w:rPr>
          <w:rFonts w:hint="eastAsia"/>
          <w:lang w:val="en-US"/>
        </w:rPr>
        <w:outlineLvl w:val="1"/>
      </w:pPr>
      <w:r>
        <w:rPr>
          <w:rFonts w:hint="eastAsia"/>
          <w:lang w:val="en-US"/>
        </w:rPr>
        <w:t xml:space="preserve">二</w:t>
      </w:r>
      <w:r>
        <w:rPr>
          <w:lang w:val="en-US"/>
        </w:rPr>
        <w:t xml:space="preserve">、小微企业价格扣除</w:t>
      </w:r>
      <w:r/>
    </w:p>
    <w:p>
      <w:pPr>
        <w:ind w:firstLine="440"/>
        <w:spacing w:line="340" w:lineRule="exact"/>
        <w:rPr>
          <w:rFonts w:hint="eastAsia"/>
          <w:lang w:val="en-US"/>
        </w:rPr>
      </w:pPr>
      <w:r>
        <w:rPr>
          <w:lang w:val="en-US"/>
        </w:rPr>
        <w:t xml:space="preserve">1.本项目全部货物制造商为小微企业的，对报价给予10%的扣除，用扣除后的价格参与评审。</w:t>
      </w:r>
      <w:r/>
    </w:p>
    <w:p>
      <w:pPr>
        <w:ind w:firstLine="440"/>
        <w:spacing w:line="340" w:lineRule="exact"/>
        <w:rPr>
          <w:rFonts w:hint="eastAsia"/>
          <w:lang w:val="en-US"/>
        </w:rPr>
      </w:pPr>
      <w:r>
        <w:rPr>
          <w:lang w:val="en-US"/>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jc w:val="center"/>
        <w:spacing w:line="640" w:lineRule="exact"/>
        <w:rPr>
          <w:rFonts w:hint="eastAsia"/>
          <w:b/>
          <w:sz w:val="36"/>
          <w:szCs w:val="36"/>
        </w:rPr>
      </w:pPr>
      <w:r/>
      <w:bookmarkStart w:id="32" w:name="_Toc198739435"/>
      <w:r/>
      <w:bookmarkStart w:id="33" w:name="_Hlk208436516"/>
      <w:r/>
      <w:r/>
    </w:p>
    <w:p>
      <w:pPr>
        <w:jc w:val="center"/>
        <w:spacing w:line="640" w:lineRule="exact"/>
        <w:rPr>
          <w:rFonts w:hint="eastAsia"/>
        </w:rPr>
        <w:outlineLvl w:val="0"/>
      </w:pPr>
      <w:r/>
      <w:bookmarkStart w:id="34" w:name="_Toc230255346"/>
      <w:r>
        <w:rPr>
          <w:rFonts w:hint="eastAsia"/>
          <w:b/>
          <w:sz w:val="36"/>
          <w:szCs w:val="36"/>
        </w:rPr>
        <w:t xml:space="preserve">第五章 </w:t>
      </w:r>
      <w:r>
        <w:rPr>
          <w:b/>
          <w:sz w:val="36"/>
          <w:szCs w:val="36"/>
        </w:rPr>
        <w:t xml:space="preserve">合同主要条款及格式</w:t>
      </w:r>
      <w:bookmarkEnd w:id="32"/>
      <w:r/>
      <w:bookmarkEnd w:id="34"/>
      <w:r/>
      <w:r/>
    </w:p>
    <w:p>
      <w:pPr>
        <w:pStyle w:val="808"/>
        <w:rPr>
          <w:color w:val="auto"/>
          <w:szCs w:val="52"/>
        </w:rPr>
      </w:pPr>
      <w:r>
        <w:rPr>
          <w:rFonts w:hint="eastAsia"/>
          <w:color w:val="auto"/>
        </w:rPr>
        <w:t xml:space="preserve">此合同格式及主要条款作为签订正式合同时的参考，最终以甲乙双方签订的合同为准。</w:t>
      </w:r>
      <w:bookmarkEnd w:id="33"/>
      <w:r/>
      <w:r/>
    </w:p>
    <w:p>
      <w:pPr>
        <w:jc w:val="center"/>
        <w:spacing w:before="156" w:after="156" w:line="264" w:lineRule="auto"/>
        <w:rPr>
          <w:rFonts w:hint="eastAsia" w:ascii="方正小标宋_GBK" w:hAnsi="方正小标宋简体" w:eastAsia="方正小标宋_GBK" w:cs="方正小标宋简体"/>
          <w:bCs/>
          <w:sz w:val="32"/>
          <w:szCs w:val="32"/>
        </w:rPr>
        <w:outlineLvl w:val="1"/>
      </w:pPr>
      <w:r>
        <w:rPr>
          <w:rFonts w:hint="eastAsia" w:ascii="方正小标宋_GBK" w:hAnsi="方正小标宋简体" w:eastAsia="方正小标宋_GBK" w:cs="方正小标宋简体"/>
          <w:bCs/>
          <w:sz w:val="32"/>
          <w:szCs w:val="32"/>
        </w:rPr>
        <w:t xml:space="preserve">政府采购合同（货物）</w:t>
      </w:r>
      <w:r/>
    </w:p>
    <w:p>
      <w:pPr>
        <w:spacing w:before="156" w:after="156" w:line="264" w:lineRule="auto"/>
        <w:rPr>
          <w:rFonts w:hint="eastAsia" w:cs="Courier New"/>
          <w:sz w:val="24"/>
          <w:szCs w:val="24"/>
        </w:rPr>
        <w:outlineLvl w:val="0"/>
      </w:pPr>
      <w:r/>
      <w:bookmarkStart w:id="35" w:name="_Toc230255347"/>
      <w:r>
        <w:rPr>
          <w:rFonts w:cs="Courier New"/>
          <w:sz w:val="24"/>
          <w:szCs w:val="24"/>
        </w:rPr>
        <w:t xml:space="preserve">合同编号：</w:t>
      </w:r>
      <w:bookmarkEnd w:id="35"/>
      <w:r/>
      <w:r/>
    </w:p>
    <w:p>
      <w:pPr>
        <w:spacing w:before="156" w:after="156" w:line="264" w:lineRule="auto"/>
        <w:rPr>
          <w:rFonts w:hint="eastAsia" w:cs="Courier New"/>
          <w:sz w:val="24"/>
          <w:szCs w:val="24"/>
        </w:rPr>
        <w:outlineLvl w:val="0"/>
      </w:pPr>
      <w:r/>
      <w:bookmarkStart w:id="36" w:name="_Toc230255348"/>
      <w:r>
        <w:rPr>
          <w:rFonts w:cs="Courier New"/>
          <w:sz w:val="24"/>
          <w:szCs w:val="24"/>
        </w:rPr>
        <w:t xml:space="preserve">项目名称：                                       项目编号：</w:t>
      </w:r>
      <w:bookmarkEnd w:id="36"/>
      <w:r/>
      <w:r/>
    </w:p>
    <w:p>
      <w:pPr>
        <w:spacing w:before="156" w:after="156" w:line="264" w:lineRule="auto"/>
        <w:rPr>
          <w:rFonts w:hint="eastAsia" w:cs="Courier New"/>
          <w:sz w:val="24"/>
          <w:szCs w:val="24"/>
        </w:rPr>
        <w:outlineLvl w:val="0"/>
      </w:pPr>
      <w:r/>
      <w:bookmarkStart w:id="37" w:name="_Toc230255349"/>
      <w:r>
        <w:rPr>
          <w:rFonts w:cs="Courier New"/>
          <w:sz w:val="24"/>
          <w:szCs w:val="24"/>
        </w:rPr>
        <w:t xml:space="preserve">甲方（买方）：</w:t>
      </w:r>
      <w:bookmarkEnd w:id="37"/>
      <w:r/>
      <w:r/>
    </w:p>
    <w:p>
      <w:pPr>
        <w:spacing w:before="156" w:after="156" w:line="264" w:lineRule="auto"/>
        <w:rPr>
          <w:rFonts w:hint="eastAsia" w:cs="Courier New"/>
          <w:sz w:val="24"/>
          <w:szCs w:val="24"/>
        </w:rPr>
        <w:outlineLvl w:val="0"/>
      </w:pPr>
      <w:r/>
      <w:bookmarkStart w:id="38" w:name="_Toc230255350"/>
      <w:r>
        <w:rPr>
          <w:rFonts w:cs="Courier New"/>
          <w:sz w:val="24"/>
          <w:szCs w:val="24"/>
        </w:rPr>
        <w:t xml:space="preserve">乙方（卖方）：</w:t>
      </w:r>
      <w:bookmarkEnd w:id="38"/>
      <w:r/>
      <w:r/>
    </w:p>
    <w:p>
      <w:pPr>
        <w:spacing w:line="440" w:lineRule="exact"/>
        <w:rPr>
          <w:rFonts w:hint="eastAsia" w:cs="Courier New"/>
          <w:b/>
          <w:sz w:val="24"/>
          <w:szCs w:val="24"/>
        </w:rPr>
      </w:pPr>
      <w:r>
        <w:rPr>
          <w:rFonts w:cs="Courier New"/>
          <w:b/>
          <w:sz w:val="24"/>
          <w:szCs w:val="24"/>
        </w:rPr>
        <w:t xml:space="preserve">   </w:t>
      </w:r>
      <w:r>
        <w:rPr>
          <w:rFonts w:hint="eastAsia" w:cs="Courier New"/>
          <w:b/>
          <w:sz w:val="24"/>
          <w:szCs w:val="24"/>
          <w:lang w:val="en-US"/>
        </w:rPr>
        <w:t xml:space="preserve"> </w:t>
      </w:r>
      <w:r>
        <w:rPr>
          <w:rFonts w:cs="Courier New"/>
          <w:sz w:val="24"/>
          <w:szCs w:val="24"/>
        </w:rPr>
        <w:t xml:space="preserve">甲、乙双方根据</w:t>
      </w:r>
      <w:r>
        <w:rPr>
          <w:rFonts w:hint="eastAsia" w:cs="Courier New"/>
          <w:sz w:val="24"/>
          <w:szCs w:val="24"/>
          <w:u w:val="single"/>
        </w:rPr>
        <w:t xml:space="preserve">区域性农业综合服务中心(农技)“四情”监测体系建设无人机、鹰眼摄像头等设备</w:t>
      </w:r>
      <w:r>
        <w:rPr>
          <w:rFonts w:cs="Courier New"/>
          <w:sz w:val="24"/>
          <w:szCs w:val="24"/>
        </w:rPr>
        <w:t xml:space="preserve">项目公开招标结果</w:t>
      </w:r>
      <w:r>
        <w:rPr>
          <w:rFonts w:hint="eastAsia" w:cs="Courier New"/>
          <w:sz w:val="24"/>
          <w:szCs w:val="24"/>
        </w:rPr>
        <w:t xml:space="preserve">，</w:t>
      </w:r>
      <w:r>
        <w:rPr>
          <w:rFonts w:cs="Courier New"/>
          <w:sz w:val="24"/>
          <w:szCs w:val="24"/>
        </w:rPr>
        <w:t xml:space="preserve">签署本合同。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440" w:lineRule="exact"/>
        <w:rPr>
          <w:rFonts w:hint="eastAsia" w:cs="Courier New"/>
          <w:sz w:val="24"/>
          <w:szCs w:val="24"/>
        </w:rPr>
      </w:pPr>
      <w:r>
        <w:rPr>
          <w:rFonts w:hint="eastAsia" w:cs="Courier New"/>
          <w:sz w:val="24"/>
          <w:szCs w:val="24"/>
        </w:rPr>
        <w:t xml:space="preserve">1.1 标的名称：区域性农业综合服务中心(农技)“四情”监测体系建设无人机、鹰眼摄像头等设备</w:t>
      </w:r>
      <w:r/>
    </w:p>
    <w:p>
      <w:pPr>
        <w:spacing w:line="440" w:lineRule="exact"/>
        <w:rPr>
          <w:rFonts w:hint="eastAsia" w:cs="Courier New"/>
          <w:sz w:val="24"/>
          <w:szCs w:val="24"/>
        </w:rPr>
      </w:pPr>
      <w:r>
        <w:rPr>
          <w:rFonts w:hint="eastAsia" w:cs="Courier New"/>
          <w:sz w:val="24"/>
          <w:szCs w:val="24"/>
        </w:rPr>
        <w:t xml:space="preserve">1.2 标的质量：按招标文件及投标文件执行。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.3 标的数量（规模）：</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.4 履行时间（期限）：按招标文件及投标文件执行。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.5 履行地点：采购人指定地点。</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.6 履行方式：按招标文件及投标文件执行。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.7 包装方式：按招标文件及投标文件执行。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814"/>
        <w:spacing w:line="440" w:lineRule="exact"/>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乙方应按招标文件规定的时间向甲方提供货物(包含与货物相关的服务)的有关技术资料。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440" w:lineRule="exact"/>
        <w:rPr>
          <w:rFonts w:hint="eastAsia" w:cs="Courier New"/>
          <w:sz w:val="24"/>
          <w:szCs w:val="24"/>
        </w:rPr>
      </w:pPr>
      <w:r>
        <w:rPr>
          <w:rFonts w:hint="eastAsia" w:cs="Courier New"/>
          <w:sz w:val="24"/>
          <w:szCs w:val="24"/>
        </w:rPr>
        <w:t xml:space="preserve">4.1</w:t>
      </w:r>
      <w:r>
        <w:rPr>
          <w:rFonts w:hint="eastAsia" w:cs="Courier New"/>
          <w:sz w:val="24"/>
          <w:szCs w:val="24"/>
          <w:lang w:val="en-US"/>
        </w:rPr>
        <w:t xml:space="preserve"> </w:t>
      </w:r>
      <w:r>
        <w:rPr>
          <w:rFonts w:hint="eastAsia" w:cs="Courier New"/>
          <w:sz w:val="24"/>
          <w:szCs w:val="24"/>
        </w:rPr>
        <w:t xml:space="preserve">乙方应保证甲方在使用、接受本合同货物（包含与货物相关的服务）或其任何一部分</w:t>
      </w:r>
      <w:r>
        <w:rPr>
          <w:rFonts w:hint="eastAsia" w:cs="Courier New"/>
          <w:sz w:val="24"/>
          <w:szCs w:val="24"/>
        </w:rPr>
        <w:t xml:space="preserve">时不受第三方提出侵犯其专利权、</w:t>
      </w:r>
      <w:r>
        <w:rPr>
          <w:rFonts w:hint="eastAsia" w:cs="Courier New"/>
          <w:sz w:val="24"/>
          <w:szCs w:val="24"/>
          <w:lang w:val="en-US"/>
        </w:rPr>
        <w:t xml:space="preserve">著作</w:t>
      </w:r>
      <w:r>
        <w:rPr>
          <w:rFonts w:hint="eastAsia" w:cs="Courier New"/>
          <w:sz w:val="24"/>
          <w:szCs w:val="24"/>
        </w:rPr>
        <w:t xml:space="preserve">权、商标权、工业设计权、</w:t>
      </w:r>
      <w:r>
        <w:rPr>
          <w:rFonts w:hint="eastAsia" w:cs="Courier New"/>
          <w:sz w:val="24"/>
          <w:szCs w:val="24"/>
          <w:lang w:val="en-US"/>
        </w:rPr>
        <w:t xml:space="preserve">商业秘密</w:t>
      </w:r>
      <w:r>
        <w:rPr>
          <w:rFonts w:hint="eastAsia" w:cs="Courier New"/>
          <w:sz w:val="24"/>
          <w:szCs w:val="24"/>
        </w:rPr>
        <w:t xml:space="preserve">等知识产权的起诉。一旦出现侵权，由乙方负全部责任。</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440" w:lineRule="exact"/>
        <w:rPr>
          <w:rFonts w:hint="eastAsia" w:cs="Courier New"/>
          <w:sz w:val="24"/>
          <w:szCs w:val="24"/>
        </w:rPr>
      </w:pPr>
      <w:r>
        <w:rPr>
          <w:rFonts w:hint="eastAsia" w:cs="Courier New"/>
          <w:sz w:val="24"/>
          <w:szCs w:val="24"/>
        </w:rPr>
        <w:t xml:space="preserve">5.1 乙方保证所交付的货物（包含与货物相关的服务）的所有权完全属于乙方且无任何抵押、查封等产权瑕疵。</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440" w:lineRule="exact"/>
        <w:rPr>
          <w:rFonts w:hint="eastAsia" w:cs="Courier New"/>
          <w:sz w:val="24"/>
          <w:szCs w:val="24"/>
        </w:rPr>
        <w:outlineLvl w:val="2"/>
      </w:pPr>
      <w:r>
        <w:rPr>
          <w:rFonts w:hint="eastAsia" w:cs="Courier New"/>
          <w:sz w:val="24"/>
          <w:szCs w:val="24"/>
          <w:lang w:val="en-US"/>
        </w:rPr>
        <w:t xml:space="preserve">6.1 本项目乙方无需缴纳</w:t>
      </w:r>
      <w:r>
        <w:rPr>
          <w:rFonts w:hint="eastAsia" w:cs="Courier New"/>
          <w:sz w:val="24"/>
          <w:szCs w:val="24"/>
        </w:rPr>
        <w:t xml:space="preserve">履约保证金。</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440" w:lineRule="exact"/>
        <w:rPr>
          <w:rFonts w:hint="eastAsia" w:cs="Courier New"/>
          <w:sz w:val="24"/>
          <w:szCs w:val="24"/>
        </w:rPr>
        <w:outlineLvl w:val="2"/>
      </w:pPr>
      <w:r>
        <w:rPr>
          <w:rFonts w:hint="eastAsia" w:cs="Courier New"/>
          <w:sz w:val="24"/>
          <w:szCs w:val="24"/>
        </w:rPr>
        <w:t xml:space="preserve">7.1</w:t>
      </w:r>
      <w:r>
        <w:rPr>
          <w:rFonts w:hint="eastAsia" w:cs="Courier New"/>
          <w:sz w:val="24"/>
          <w:szCs w:val="24"/>
          <w:lang w:val="en-US"/>
        </w:rPr>
        <w:t xml:space="preserve"> </w:t>
      </w:r>
      <w:r>
        <w:rPr>
          <w:rFonts w:hint="eastAsia" w:cs="Courier New"/>
          <w:sz w:val="24"/>
          <w:szCs w:val="24"/>
        </w:rPr>
        <w:t xml:space="preserve">乙方不得将合同标的转包给他人履行。</w:t>
      </w:r>
      <w:r/>
    </w:p>
    <w:p>
      <w:pPr>
        <w:spacing w:line="440" w:lineRule="exact"/>
        <w:rPr>
          <w:rFonts w:hint="eastAsia" w:cs="Courier New"/>
          <w:sz w:val="24"/>
          <w:szCs w:val="24"/>
        </w:rPr>
      </w:pPr>
      <w:r>
        <w:rPr>
          <w:rFonts w:hint="eastAsia" w:cs="Courier New"/>
          <w:sz w:val="24"/>
          <w:szCs w:val="24"/>
        </w:rPr>
        <w:t xml:space="preserve">7.2</w:t>
      </w:r>
      <w:r>
        <w:rPr>
          <w:rFonts w:hint="eastAsia" w:cs="Courier New"/>
          <w:sz w:val="24"/>
          <w:szCs w:val="24"/>
          <w:lang w:val="en-US"/>
        </w:rPr>
        <w:t xml:space="preserve"> </w:t>
      </w:r>
      <w:r>
        <w:rPr>
          <w:rFonts w:hint="eastAsia" w:cs="Courier New"/>
          <w:sz w:val="24"/>
          <w:szCs w:val="24"/>
        </w:rPr>
        <w:t xml:space="preserve">除招标文件接受分包并经甲方同意，乙方可按分包意向协议分包情况外，乙方不得将合同标的分包给他人履行。</w:t>
      </w:r>
      <w:r/>
    </w:p>
    <w:p>
      <w:pPr>
        <w:spacing w:line="440" w:lineRule="exact"/>
        <w:rPr>
          <w:rFonts w:hint="eastAsia" w:cs="Courier New"/>
          <w:sz w:val="24"/>
          <w:szCs w:val="24"/>
        </w:rPr>
      </w:pPr>
      <w:r>
        <w:rPr>
          <w:rFonts w:hint="eastAsia" w:cs="Courier New"/>
          <w:sz w:val="24"/>
          <w:szCs w:val="24"/>
        </w:rPr>
        <w:t xml:space="preserve">7.3</w:t>
      </w:r>
      <w:r>
        <w:rPr>
          <w:rFonts w:hint="eastAsia" w:cs="Courier New"/>
          <w:sz w:val="24"/>
          <w:szCs w:val="24"/>
          <w:lang w:val="en-US"/>
        </w:rPr>
        <w:t xml:space="preserve"> </w:t>
      </w:r>
      <w:r>
        <w:rPr>
          <w:rFonts w:hint="eastAsia" w:cs="Courier New"/>
          <w:sz w:val="24"/>
          <w:szCs w:val="24"/>
        </w:rPr>
        <w:t xml:space="preserve">乙方如有转包或未经甲方同意的分包行为，甲方有权终止合同。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814"/>
        <w:spacing w:line="440" w:lineRule="exact"/>
        <w:rPr>
          <w:rFonts w:hint="eastAsia" w:hAnsi="宋体"/>
          <w:sz w:val="24"/>
          <w:szCs w:val="24"/>
        </w:rPr>
        <w:outlineLvl w:val="2"/>
      </w:pPr>
      <w:r>
        <w:rPr>
          <w:rFonts w:hint="eastAsia" w:hAnsi="宋体"/>
          <w:sz w:val="24"/>
          <w:szCs w:val="24"/>
        </w:rPr>
        <w:t xml:space="preserve">8.1 合同款项的支付方式及时间</w:t>
      </w:r>
      <w:r/>
    </w:p>
    <w:p>
      <w:pPr>
        <w:pStyle w:val="814"/>
        <w:spacing w:line="440" w:lineRule="exact"/>
        <w:rPr>
          <w:rFonts w:hint="eastAsia" w:hAnsi="宋体"/>
          <w:sz w:val="24"/>
          <w:szCs w:val="24"/>
        </w:rPr>
      </w:pPr>
      <w:r>
        <w:rPr>
          <w:rFonts w:hint="eastAsia"/>
          <w:sz w:val="24"/>
        </w:rPr>
        <w:t xml:space="preserve">供货结束并初步验收合格后，采购人支付至合同总价款的100%。</w:t>
      </w:r>
      <w:r/>
    </w:p>
    <w:p>
      <w:pPr>
        <w:pStyle w:val="814"/>
        <w:spacing w:line="440" w:lineRule="exact"/>
        <w:rPr>
          <w:rFonts w:hint="eastAsia" w:hAnsi="宋体"/>
          <w:sz w:val="24"/>
          <w:szCs w:val="24"/>
        </w:rPr>
      </w:pPr>
      <w:r>
        <w:rPr>
          <w:rFonts w:hint="eastAsia" w:hAnsi="宋体"/>
          <w:sz w:val="24"/>
          <w:szCs w:val="24"/>
        </w:rPr>
        <w:t xml:space="preserve">8.2 当采购数量与实际使用数量不一致时，乙方应根据实际使用量供货，合同的最终结算金额按实际使用量乘以成交单价进行计算。</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440" w:lineRule="exact"/>
        <w:rPr>
          <w:rFonts w:hint="eastAsia" w:cs="Courier New"/>
          <w:sz w:val="24"/>
          <w:szCs w:val="24"/>
        </w:rPr>
        <w:outlineLvl w:val="2"/>
      </w:pPr>
      <w:r>
        <w:rPr>
          <w:rFonts w:hint="eastAsia" w:cs="Courier New"/>
          <w:sz w:val="24"/>
          <w:szCs w:val="24"/>
        </w:rPr>
        <w:t xml:space="preserve">9.1</w:t>
      </w:r>
      <w:r>
        <w:rPr>
          <w:rFonts w:hint="eastAsia" w:cs="Courier New"/>
          <w:sz w:val="24"/>
          <w:szCs w:val="24"/>
          <w:lang w:val="en-US"/>
        </w:rPr>
        <w:t xml:space="preserve"> </w:t>
      </w:r>
      <w:r>
        <w:rPr>
          <w:rFonts w:hint="eastAsia" w:cs="Courier New"/>
          <w:sz w:val="24"/>
          <w:szCs w:val="24"/>
        </w:rPr>
        <w:t xml:space="preserve">本合同执行中</w:t>
      </w:r>
      <w:r>
        <w:rPr>
          <w:rFonts w:hint="eastAsia" w:cs="Courier New"/>
          <w:sz w:val="24"/>
          <w:szCs w:val="24"/>
          <w:lang w:val="en-US"/>
        </w:rPr>
        <w:t xml:space="preserve">的</w:t>
      </w:r>
      <w:r>
        <w:rPr>
          <w:rFonts w:hint="eastAsia" w:cs="Courier New"/>
          <w:sz w:val="24"/>
          <w:szCs w:val="24"/>
        </w:rPr>
        <w:t xml:space="preserve">相关税费均由乙方负担。</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十、质量保修范围和保修期及售后服务</w:t>
      </w:r>
      <w:r/>
    </w:p>
    <w:p>
      <w:pPr>
        <w:spacing w:line="440" w:lineRule="exact"/>
        <w:rPr>
          <w:rFonts w:hint="eastAsia" w:cs="Courier New"/>
          <w:sz w:val="24"/>
          <w:szCs w:val="24"/>
        </w:rPr>
      </w:pPr>
      <w:r>
        <w:rPr>
          <w:rFonts w:hint="eastAsia" w:cs="Courier New"/>
          <w:sz w:val="24"/>
          <w:szCs w:val="24"/>
        </w:rPr>
        <w:t xml:space="preserve">10.1</w:t>
      </w:r>
      <w:r>
        <w:rPr>
          <w:rFonts w:hint="eastAsia" w:cs="Courier New"/>
          <w:sz w:val="24"/>
          <w:szCs w:val="24"/>
          <w:lang w:val="en-US"/>
        </w:rPr>
        <w:t xml:space="preserve"> </w:t>
      </w:r>
      <w:r>
        <w:rPr>
          <w:rFonts w:hint="eastAsia" w:cs="Courier New"/>
          <w:sz w:val="24"/>
          <w:szCs w:val="24"/>
        </w:rPr>
        <w:t xml:space="preserve">乙方应按招标文件规定的货物性能、技术要求、质量标准向甲方提供未经使用的全新产品。</w:t>
      </w:r>
      <w:r/>
    </w:p>
    <w:p>
      <w:pPr>
        <w:spacing w:line="440" w:lineRule="exact"/>
        <w:rPr>
          <w:rFonts w:hint="eastAsia" w:cs="Courier New"/>
          <w:sz w:val="24"/>
          <w:szCs w:val="24"/>
        </w:rPr>
      </w:pPr>
      <w:r>
        <w:rPr>
          <w:rFonts w:hint="eastAsia" w:cs="Courier New"/>
          <w:sz w:val="24"/>
          <w:szCs w:val="24"/>
        </w:rPr>
        <w:t xml:space="preserve">10.2</w:t>
      </w:r>
      <w:r>
        <w:rPr>
          <w:rFonts w:hint="eastAsia" w:cs="Courier New"/>
          <w:sz w:val="24"/>
          <w:szCs w:val="24"/>
          <w:lang w:val="en-US"/>
        </w:rPr>
        <w:t xml:space="preserve"> </w:t>
      </w:r>
      <w:r>
        <w:rPr>
          <w:rFonts w:hint="eastAsia" w:cs="Courier New"/>
          <w:sz w:val="24"/>
          <w:szCs w:val="24"/>
        </w:rPr>
        <w:t xml:space="preserve">乙方提供的货物在质</w:t>
      </w:r>
      <w:r>
        <w:rPr>
          <w:rFonts w:hint="eastAsia" w:cs="Courier New"/>
          <w:sz w:val="24"/>
          <w:szCs w:val="24"/>
          <w:lang w:val="en-US"/>
        </w:rPr>
        <w:t xml:space="preserve">保</w:t>
      </w:r>
      <w:r>
        <w:rPr>
          <w:rFonts w:hint="eastAsia" w:cs="Courier New"/>
          <w:sz w:val="24"/>
          <w:szCs w:val="24"/>
        </w:rPr>
        <w:t xml:space="preserve">期内因货物本身的质量问题发生故障，乙方应负责免费更换。对达不到技术要求者，根据实际情况，经双方协商可按以下</w:t>
      </w:r>
      <w:r>
        <w:rPr>
          <w:rFonts w:hint="eastAsia" w:cs="Courier New"/>
          <w:sz w:val="24"/>
          <w:szCs w:val="24"/>
          <w:lang w:val="en-US"/>
        </w:rPr>
        <w:t xml:space="preserve">方式</w:t>
      </w:r>
      <w:r>
        <w:rPr>
          <w:rFonts w:hint="eastAsia" w:cs="Courier New"/>
          <w:sz w:val="24"/>
          <w:szCs w:val="24"/>
        </w:rPr>
        <w:t xml:space="preserve">处理：</w:t>
      </w:r>
      <w:r/>
    </w:p>
    <w:p>
      <w:pPr>
        <w:spacing w:line="440" w:lineRule="exact"/>
        <w:rPr>
          <w:rFonts w:hint="eastAsia" w:cs="Courier New"/>
          <w:sz w:val="24"/>
          <w:szCs w:val="24"/>
        </w:rPr>
      </w:pPr>
      <w:r>
        <w:rPr>
          <w:rFonts w:hint="eastAsia" w:cs="Courier New"/>
          <w:sz w:val="24"/>
          <w:szCs w:val="24"/>
          <w:lang w:val="en-US"/>
        </w:rPr>
        <w:t xml:space="preserve">10.2.1 </w:t>
      </w:r>
      <w:r>
        <w:rPr>
          <w:rFonts w:hint="eastAsia" w:cs="Courier New"/>
          <w:sz w:val="24"/>
          <w:szCs w:val="24"/>
        </w:rPr>
        <w:t xml:space="preserve">更换：由乙方承担所发生的全部费用。</w:t>
      </w:r>
      <w:r/>
    </w:p>
    <w:p>
      <w:pPr>
        <w:spacing w:line="440" w:lineRule="exact"/>
        <w:rPr>
          <w:rFonts w:hint="eastAsia" w:cs="Courier New"/>
          <w:sz w:val="24"/>
          <w:szCs w:val="24"/>
        </w:rPr>
      </w:pPr>
      <w:r>
        <w:rPr>
          <w:rFonts w:hint="eastAsia" w:cs="Courier New"/>
          <w:sz w:val="24"/>
          <w:szCs w:val="24"/>
          <w:lang w:val="en-US"/>
        </w:rPr>
        <w:t xml:space="preserve">10.2.2 </w:t>
      </w:r>
      <w:r>
        <w:rPr>
          <w:rFonts w:hint="eastAsia" w:cs="Courier New"/>
          <w:sz w:val="24"/>
          <w:szCs w:val="24"/>
        </w:rPr>
        <w:t xml:space="preserve">贬值处理：由甲乙双方合议定价。</w:t>
      </w:r>
      <w:r/>
    </w:p>
    <w:p>
      <w:pPr>
        <w:spacing w:line="440" w:lineRule="exact"/>
        <w:rPr>
          <w:rFonts w:hint="eastAsia" w:cs="Courier New"/>
          <w:sz w:val="24"/>
          <w:szCs w:val="24"/>
        </w:rPr>
      </w:pPr>
      <w:r>
        <w:rPr>
          <w:rFonts w:hint="eastAsia" w:cs="Courier New"/>
          <w:sz w:val="24"/>
          <w:szCs w:val="24"/>
          <w:lang w:val="en-US"/>
        </w:rPr>
        <w:t xml:space="preserve">10.2.3 </w:t>
      </w:r>
      <w:r>
        <w:rPr>
          <w:rFonts w:hint="eastAsia" w:cs="Courier New"/>
          <w:sz w:val="24"/>
          <w:szCs w:val="24"/>
        </w:rPr>
        <w:t xml:space="preserve">退货处理：乙方应退还甲方支付的合同款，同时应承担该货物的直接费用（运输、保险、检验、货款利息及银行手续费等）。</w:t>
      </w:r>
      <w:r/>
    </w:p>
    <w:p>
      <w:pPr>
        <w:spacing w:line="440" w:lineRule="exact"/>
        <w:rPr>
          <w:rFonts w:hint="eastAsia" w:cs="Courier New"/>
          <w:sz w:val="24"/>
          <w:szCs w:val="24"/>
        </w:rPr>
      </w:pPr>
      <w:r>
        <w:rPr>
          <w:rFonts w:hint="eastAsia" w:cs="Courier New"/>
          <w:sz w:val="24"/>
          <w:szCs w:val="24"/>
        </w:rPr>
        <w:t xml:space="preserve">10.3</w:t>
      </w:r>
      <w:r>
        <w:rPr>
          <w:rFonts w:hint="eastAsia" w:cs="Courier New"/>
          <w:sz w:val="24"/>
          <w:szCs w:val="24"/>
          <w:lang w:val="en-US"/>
        </w:rPr>
        <w:t xml:space="preserve"> </w:t>
      </w:r>
      <w:r>
        <w:rPr>
          <w:rFonts w:hint="eastAsia" w:cs="Courier New"/>
          <w:sz w:val="24"/>
          <w:szCs w:val="24"/>
        </w:rPr>
        <w:t xml:space="preserve">如在使用过程中发生质量问题，乙方</w:t>
      </w:r>
      <w:r>
        <w:rPr>
          <w:rFonts w:hint="eastAsia" w:cs="Courier New"/>
          <w:sz w:val="24"/>
          <w:szCs w:val="24"/>
          <w:lang w:val="en-US"/>
        </w:rPr>
        <w:t xml:space="preserve">应</w:t>
      </w:r>
      <w:r>
        <w:rPr>
          <w:rFonts w:hint="eastAsia" w:cs="Courier New"/>
          <w:sz w:val="24"/>
          <w:szCs w:val="24"/>
        </w:rPr>
        <w:t xml:space="preserve">在接到甲方通知后</w:t>
      </w:r>
      <w:r>
        <w:rPr>
          <w:rFonts w:hint="eastAsia" w:cs="Courier New"/>
          <w:sz w:val="24"/>
          <w:szCs w:val="24"/>
          <w:u w:val="single"/>
        </w:rPr>
        <w:t xml:space="preserve"> </w:t>
      </w:r>
      <w:r>
        <w:rPr>
          <w:rFonts w:hint="eastAsia" w:cs="Courier New"/>
          <w:sz w:val="24"/>
          <w:szCs w:val="24"/>
          <w:u w:val="single"/>
        </w:rPr>
        <w:t xml:space="preserve">48</w:t>
      </w:r>
      <w:r>
        <w:rPr>
          <w:rFonts w:hint="eastAsia" w:cs="Courier New"/>
          <w:sz w:val="24"/>
          <w:szCs w:val="24"/>
          <w:u w:val="single"/>
        </w:rPr>
        <w:t xml:space="preserve"> </w:t>
      </w:r>
      <w:r>
        <w:rPr>
          <w:rFonts w:hint="eastAsia" w:cs="Courier New"/>
          <w:sz w:val="24"/>
          <w:szCs w:val="24"/>
        </w:rPr>
        <w:t xml:space="preserve">小时内到达甲方现场。</w:t>
      </w:r>
      <w:r/>
    </w:p>
    <w:p>
      <w:pPr>
        <w:spacing w:line="440" w:lineRule="exact"/>
        <w:rPr>
          <w:rFonts w:hint="eastAsia" w:cs="Courier New"/>
          <w:sz w:val="24"/>
          <w:szCs w:val="24"/>
        </w:rPr>
      </w:pPr>
      <w:r>
        <w:rPr>
          <w:rFonts w:hint="eastAsia" w:cs="Courier New"/>
          <w:sz w:val="24"/>
          <w:szCs w:val="24"/>
        </w:rPr>
        <w:t xml:space="preserve">10.4</w:t>
      </w:r>
      <w:r>
        <w:rPr>
          <w:rFonts w:hint="eastAsia" w:cs="Courier New"/>
          <w:sz w:val="24"/>
          <w:szCs w:val="24"/>
          <w:lang w:val="en-US"/>
        </w:rPr>
        <w:t xml:space="preserve"> </w:t>
      </w:r>
      <w:r>
        <w:rPr>
          <w:rFonts w:hint="eastAsia" w:cs="Courier New"/>
          <w:sz w:val="24"/>
          <w:szCs w:val="24"/>
        </w:rPr>
        <w:t xml:space="preserve">质保期内，乙方应对货物出现的质量及安全问题负责处理解决并承担一切费用。</w:t>
      </w:r>
      <w:r/>
    </w:p>
    <w:p>
      <w:pPr>
        <w:spacing w:line="440" w:lineRule="exact"/>
        <w:rPr>
          <w:rFonts w:hint="eastAsia" w:cs="Courier New"/>
          <w:sz w:val="24"/>
          <w:szCs w:val="24"/>
        </w:rPr>
      </w:pPr>
      <w:r>
        <w:rPr>
          <w:rFonts w:hint="eastAsia" w:cs="Courier New"/>
          <w:sz w:val="24"/>
          <w:szCs w:val="24"/>
        </w:rPr>
        <w:t xml:space="preserve">10.5</w:t>
      </w:r>
      <w:r>
        <w:rPr>
          <w:rFonts w:hint="eastAsia" w:cs="Courier New"/>
          <w:sz w:val="24"/>
          <w:szCs w:val="24"/>
          <w:lang w:val="en-US"/>
        </w:rPr>
        <w:t xml:space="preserve"> </w:t>
      </w:r>
      <w:r>
        <w:rPr>
          <w:rFonts w:hint="eastAsia" w:cs="Courier New"/>
          <w:sz w:val="24"/>
          <w:szCs w:val="24"/>
        </w:rPr>
        <w:t xml:space="preserve">质保期为自交货验收合格之日起</w:t>
      </w:r>
      <w:r>
        <w:rPr>
          <w:rFonts w:hint="eastAsia" w:cs="Courier New"/>
          <w:sz w:val="24"/>
          <w:szCs w:val="24"/>
          <w:u w:val="single"/>
        </w:rPr>
        <w:t xml:space="preserve"> </w:t>
      </w:r>
      <w:r>
        <w:rPr>
          <w:rFonts w:hint="eastAsia" w:cs="Courier New"/>
          <w:sz w:val="24"/>
          <w:szCs w:val="24"/>
          <w:u w:val="single"/>
        </w:rPr>
        <w:t xml:space="preserve">3</w:t>
      </w:r>
      <w:r>
        <w:rPr>
          <w:rFonts w:hint="eastAsia" w:cs="Courier New"/>
          <w:sz w:val="24"/>
          <w:szCs w:val="24"/>
          <w:u w:val="single"/>
        </w:rPr>
        <w:t xml:space="preserve"> </w:t>
      </w:r>
      <w:r>
        <w:rPr>
          <w:rFonts w:hint="eastAsia" w:cs="Courier New"/>
          <w:sz w:val="24"/>
          <w:szCs w:val="24"/>
        </w:rPr>
        <w:t xml:space="preserve">年，因人为因素出现的故障不在质保范围内。超</w:t>
      </w:r>
      <w:r>
        <w:rPr>
          <w:rFonts w:hint="eastAsia" w:cs="Courier New"/>
          <w:sz w:val="24"/>
          <w:szCs w:val="24"/>
        </w:rPr>
        <w:t xml:space="preserve">过质保期的</w:t>
      </w:r>
      <w:r>
        <w:rPr>
          <w:rFonts w:hint="eastAsia" w:cs="Courier New"/>
          <w:sz w:val="24"/>
          <w:szCs w:val="24"/>
          <w:lang w:val="en-US"/>
        </w:rPr>
        <w:t xml:space="preserve">乙方负责</w:t>
      </w:r>
      <w:r>
        <w:rPr>
          <w:rFonts w:hint="eastAsia" w:cs="Courier New"/>
          <w:sz w:val="24"/>
          <w:szCs w:val="24"/>
        </w:rPr>
        <w:t xml:space="preserve">终生维修，维修时只收</w:t>
      </w:r>
      <w:r>
        <w:rPr>
          <w:rFonts w:hint="eastAsia" w:cs="Courier New"/>
          <w:sz w:val="24"/>
          <w:szCs w:val="24"/>
          <w:lang w:val="en-US"/>
        </w:rPr>
        <w:t xml:space="preserve">取</w:t>
      </w:r>
      <w:r>
        <w:rPr>
          <w:rFonts w:hint="eastAsia" w:cs="Courier New"/>
          <w:sz w:val="24"/>
          <w:szCs w:val="24"/>
        </w:rPr>
        <w:t xml:space="preserve">部件成本费。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十一、项目验收</w:t>
      </w:r>
      <w:r/>
    </w:p>
    <w:p>
      <w:pPr>
        <w:spacing w:line="440" w:lineRule="exact"/>
        <w:rPr>
          <w:rFonts w:hint="eastAsia" w:cs="Courier New"/>
          <w:sz w:val="24"/>
          <w:szCs w:val="24"/>
        </w:rPr>
        <w:outlineLvl w:val="2"/>
      </w:pPr>
      <w:r>
        <w:rPr>
          <w:rFonts w:hint="eastAsia" w:cs="Courier New"/>
          <w:sz w:val="24"/>
          <w:szCs w:val="24"/>
        </w:rPr>
        <w:t xml:space="preserve">11.1</w:t>
      </w:r>
      <w:r>
        <w:rPr>
          <w:rFonts w:hint="eastAsia" w:cs="Courier New"/>
          <w:sz w:val="24"/>
          <w:szCs w:val="24"/>
          <w:lang w:val="en-US"/>
        </w:rPr>
        <w:t xml:space="preserve"> </w:t>
      </w:r>
      <w:r>
        <w:rPr>
          <w:rFonts w:hint="eastAsia" w:cs="Courier New"/>
          <w:sz w:val="24"/>
          <w:szCs w:val="24"/>
        </w:rPr>
        <w:t xml:space="preserve">甲方依法组织履约验收工作。</w:t>
      </w:r>
      <w:r/>
    </w:p>
    <w:p>
      <w:pPr>
        <w:spacing w:line="440" w:lineRule="exact"/>
        <w:rPr>
          <w:rFonts w:hint="eastAsia" w:cs="Courier New"/>
          <w:sz w:val="24"/>
          <w:szCs w:val="24"/>
        </w:rPr>
      </w:pPr>
      <w:r>
        <w:rPr>
          <w:rFonts w:hint="eastAsia" w:cs="Courier New"/>
          <w:sz w:val="24"/>
          <w:szCs w:val="24"/>
        </w:rPr>
        <w:t xml:space="preserve">11.2</w:t>
      </w:r>
      <w:r>
        <w:rPr>
          <w:rFonts w:hint="eastAsia" w:cs="Courier New"/>
          <w:sz w:val="24"/>
          <w:szCs w:val="24"/>
          <w:lang w:val="en-US"/>
        </w:rPr>
        <w:t xml:space="preserve"> </w:t>
      </w:r>
      <w:r>
        <w:rPr>
          <w:rFonts w:hint="eastAsia" w:cs="Courier New"/>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440" w:lineRule="exact"/>
        <w:rPr>
          <w:rFonts w:hint="eastAsia" w:cs="Courier New"/>
          <w:sz w:val="24"/>
          <w:szCs w:val="24"/>
        </w:rPr>
      </w:pPr>
      <w:r>
        <w:rPr>
          <w:rFonts w:hint="eastAsia" w:cs="Courier New"/>
          <w:sz w:val="24"/>
          <w:szCs w:val="24"/>
        </w:rPr>
        <w:t xml:space="preserve">11.3</w:t>
      </w:r>
      <w:r>
        <w:rPr>
          <w:rFonts w:hint="eastAsia" w:cs="Courier New"/>
          <w:sz w:val="24"/>
          <w:szCs w:val="24"/>
          <w:lang w:val="en-US"/>
        </w:rPr>
        <w:t xml:space="preserve"> </w:t>
      </w:r>
      <w:r>
        <w:rPr>
          <w:rFonts w:hint="eastAsia" w:cs="Courier New"/>
          <w:sz w:val="24"/>
          <w:szCs w:val="24"/>
        </w:rPr>
        <w:t xml:space="preserve">对于实际使用人和甲方分离的项目，甲方邀请实际使用人参与验收。</w:t>
      </w:r>
      <w:r/>
    </w:p>
    <w:p>
      <w:pPr>
        <w:spacing w:line="440" w:lineRule="exact"/>
        <w:rPr>
          <w:rFonts w:hint="eastAsia" w:cs="Courier New"/>
          <w:sz w:val="24"/>
          <w:szCs w:val="24"/>
        </w:rPr>
      </w:pPr>
      <w:r>
        <w:rPr>
          <w:rFonts w:hint="eastAsia" w:cs="Courier New"/>
          <w:sz w:val="24"/>
          <w:szCs w:val="24"/>
        </w:rPr>
        <w:t xml:space="preserve">11.4</w:t>
      </w:r>
      <w:r>
        <w:rPr>
          <w:rFonts w:hint="eastAsia" w:cs="Courier New"/>
          <w:sz w:val="24"/>
          <w:szCs w:val="24"/>
          <w:lang w:val="en-US"/>
        </w:rPr>
        <w:t xml:space="preserve"> </w:t>
      </w:r>
      <w:r>
        <w:rPr>
          <w:rFonts w:hint="eastAsia" w:cs="Courier New"/>
          <w:sz w:val="24"/>
          <w:szCs w:val="24"/>
        </w:rPr>
        <w:t xml:space="preserve">如有必要，甲方</w:t>
      </w:r>
      <w:r>
        <w:rPr>
          <w:rFonts w:hint="eastAsia" w:cs="Courier New"/>
          <w:sz w:val="24"/>
          <w:szCs w:val="24"/>
          <w:lang w:val="en-US"/>
        </w:rPr>
        <w:t xml:space="preserve">可</w:t>
      </w:r>
      <w:r>
        <w:rPr>
          <w:rFonts w:hint="eastAsia" w:cs="Courier New"/>
          <w:sz w:val="24"/>
          <w:szCs w:val="24"/>
        </w:rPr>
        <w:t xml:space="preserve">邀请参加本项目</w:t>
      </w:r>
      <w:r>
        <w:rPr>
          <w:rFonts w:hint="eastAsia" w:cs="Courier New"/>
          <w:sz w:val="24"/>
          <w:szCs w:val="24"/>
          <w:lang w:val="en-US"/>
        </w:rPr>
        <w:t xml:space="preserve">投标</w:t>
      </w:r>
      <w:r>
        <w:rPr>
          <w:rFonts w:hint="eastAsia" w:cs="Courier New"/>
          <w:sz w:val="24"/>
          <w:szCs w:val="24"/>
        </w:rPr>
        <w:t xml:space="preserve">的其他投标人或第三方专业机构及专家参与验收，相关意见将作为验收</w:t>
      </w:r>
      <w:r>
        <w:rPr>
          <w:rFonts w:hint="eastAsia" w:cs="Courier New"/>
          <w:sz w:val="24"/>
          <w:szCs w:val="24"/>
          <w:lang w:val="en-US"/>
        </w:rPr>
        <w:t xml:space="preserve">结论</w:t>
      </w:r>
      <w:r>
        <w:rPr>
          <w:rFonts w:hint="eastAsia" w:cs="Courier New"/>
          <w:sz w:val="24"/>
          <w:szCs w:val="24"/>
        </w:rPr>
        <w:t xml:space="preserve">的参考。</w:t>
      </w:r>
      <w:r/>
    </w:p>
    <w:p>
      <w:pPr>
        <w:spacing w:line="440" w:lineRule="exact"/>
        <w:rPr>
          <w:rFonts w:hint="eastAsia" w:cs="Courier New"/>
          <w:sz w:val="24"/>
          <w:szCs w:val="24"/>
        </w:rPr>
      </w:pPr>
      <w:r>
        <w:rPr>
          <w:rFonts w:hint="eastAsia" w:cs="Courier New"/>
          <w:sz w:val="24"/>
          <w:szCs w:val="24"/>
        </w:rPr>
        <w:t xml:space="preserve">11.5</w:t>
      </w:r>
      <w:r>
        <w:rPr>
          <w:rFonts w:hint="eastAsia" w:cs="Courier New"/>
          <w:sz w:val="24"/>
          <w:szCs w:val="24"/>
          <w:lang w:val="en-US"/>
        </w:rPr>
        <w:t xml:space="preserve"> </w:t>
      </w:r>
      <w:r>
        <w:rPr>
          <w:rFonts w:hint="eastAsia" w:cs="Courier New"/>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w:t>
      </w:r>
      <w:r>
        <w:rPr>
          <w:rFonts w:hint="eastAsia" w:cs="Courier New"/>
          <w:sz w:val="24"/>
          <w:szCs w:val="24"/>
          <w:lang w:val="en-US"/>
        </w:rPr>
        <w:t xml:space="preserve">退</w:t>
      </w:r>
      <w:r>
        <w:rPr>
          <w:rFonts w:hint="eastAsia" w:cs="Courier New"/>
          <w:sz w:val="24"/>
          <w:szCs w:val="24"/>
        </w:rPr>
        <w:t xml:space="preserve">还挂钩。履约验收的各项资料存档备查。</w:t>
      </w:r>
      <w:r/>
    </w:p>
    <w:p>
      <w:pPr>
        <w:spacing w:line="440" w:lineRule="exact"/>
        <w:rPr>
          <w:rFonts w:hint="eastAsia" w:cs="Courier New"/>
          <w:sz w:val="24"/>
          <w:szCs w:val="24"/>
        </w:rPr>
      </w:pPr>
      <w:r>
        <w:rPr>
          <w:rFonts w:hint="eastAsia" w:cs="Courier New"/>
          <w:sz w:val="24"/>
          <w:szCs w:val="24"/>
        </w:rPr>
        <w:t xml:space="preserve">11.6</w:t>
      </w:r>
      <w:r>
        <w:rPr>
          <w:rFonts w:hint="eastAsia" w:cs="Courier New"/>
          <w:sz w:val="24"/>
          <w:szCs w:val="24"/>
          <w:lang w:val="en-US"/>
        </w:rPr>
        <w:t xml:space="preserve"> </w:t>
      </w:r>
      <w:r>
        <w:rPr>
          <w:rFonts w:hint="eastAsia"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十二、货物的包装、发运及运输</w:t>
      </w:r>
      <w:r/>
    </w:p>
    <w:p>
      <w:pPr>
        <w:spacing w:line="440" w:lineRule="exact"/>
        <w:rPr>
          <w:rFonts w:hint="eastAsia" w:cs="Courier New"/>
          <w:sz w:val="24"/>
          <w:szCs w:val="24"/>
        </w:rPr>
      </w:pPr>
      <w:r>
        <w:rPr>
          <w:rFonts w:cs="Courier New"/>
          <w:sz w:val="24"/>
          <w:szCs w:val="24"/>
          <w:lang w:val="en-US"/>
        </w:rPr>
        <w:t xml:space="preserve">12.</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440" w:lineRule="exact"/>
        <w:rPr>
          <w:rFonts w:hint="eastAsia" w:cs="Courier New"/>
          <w:sz w:val="24"/>
          <w:szCs w:val="24"/>
        </w:rPr>
      </w:pPr>
      <w:r>
        <w:rPr>
          <w:rFonts w:hint="eastAsia" w:cs="Courier New"/>
          <w:sz w:val="24"/>
          <w:szCs w:val="24"/>
        </w:rPr>
        <w:t xml:space="preserve">12.2</w:t>
      </w:r>
      <w:r>
        <w:rPr>
          <w:rFonts w:hint="eastAsia" w:cs="Courier New"/>
          <w:sz w:val="24"/>
          <w:szCs w:val="24"/>
          <w:lang w:val="en-US"/>
        </w:rPr>
        <w:t xml:space="preserve"> </w:t>
      </w:r>
      <w:r>
        <w:rPr>
          <w:rFonts w:hint="eastAsia" w:cs="Courier New"/>
          <w:sz w:val="24"/>
          <w:szCs w:val="24"/>
        </w:rPr>
        <w:t xml:space="preserve">使用说明书、质量检验证明书、随配附件和工具以及清单一并附于货物内。</w:t>
      </w:r>
      <w:r/>
    </w:p>
    <w:p>
      <w:pPr>
        <w:spacing w:line="440" w:lineRule="exact"/>
        <w:rPr>
          <w:rFonts w:hint="eastAsia" w:cs="Courier New"/>
          <w:sz w:val="24"/>
          <w:szCs w:val="24"/>
        </w:rPr>
      </w:pPr>
      <w:r>
        <w:rPr>
          <w:rFonts w:hint="eastAsia" w:cs="Courier New"/>
          <w:sz w:val="24"/>
          <w:szCs w:val="24"/>
        </w:rPr>
        <w:t xml:space="preserve">12.3</w:t>
      </w:r>
      <w:r>
        <w:rPr>
          <w:rFonts w:hint="eastAsia" w:cs="Courier New"/>
          <w:sz w:val="24"/>
          <w:szCs w:val="24"/>
          <w:lang w:val="en-US"/>
        </w:rPr>
        <w:t xml:space="preserve"> </w:t>
      </w:r>
      <w:r>
        <w:rPr>
          <w:rFonts w:hint="eastAsia" w:cs="Courier New"/>
          <w:sz w:val="24"/>
          <w:szCs w:val="24"/>
        </w:rPr>
        <w:t xml:space="preserve">乙方在货物发运手续办理完毕后24小时内或货到甲方48小时前通知甲方，以准备接货。</w:t>
      </w:r>
      <w:r/>
    </w:p>
    <w:p>
      <w:pPr>
        <w:spacing w:line="440" w:lineRule="exact"/>
        <w:rPr>
          <w:rFonts w:hint="eastAsia" w:cs="Courier New"/>
          <w:sz w:val="24"/>
          <w:szCs w:val="24"/>
        </w:rPr>
        <w:outlineLvl w:val="2"/>
      </w:pPr>
      <w:r>
        <w:rPr>
          <w:rFonts w:hint="eastAsia" w:cs="Courier New"/>
          <w:sz w:val="24"/>
          <w:szCs w:val="24"/>
        </w:rPr>
        <w:t xml:space="preserve">12.4</w:t>
      </w:r>
      <w:r>
        <w:rPr>
          <w:rFonts w:hint="eastAsia" w:cs="Courier New"/>
          <w:sz w:val="24"/>
          <w:szCs w:val="24"/>
          <w:lang w:val="en-US"/>
        </w:rPr>
        <w:t xml:space="preserve"> </w:t>
      </w:r>
      <w:r>
        <w:rPr>
          <w:rFonts w:hint="eastAsia" w:cs="Courier New"/>
          <w:sz w:val="24"/>
          <w:szCs w:val="24"/>
        </w:rPr>
        <w:t xml:space="preserve">货物在交付甲方前发生的风险均由乙方负责。</w:t>
      </w:r>
      <w:r/>
    </w:p>
    <w:p>
      <w:pPr>
        <w:spacing w:line="440" w:lineRule="exact"/>
        <w:rPr>
          <w:rFonts w:hint="eastAsia" w:cs="Courier New"/>
          <w:sz w:val="24"/>
          <w:szCs w:val="24"/>
        </w:rPr>
      </w:pPr>
      <w:r>
        <w:rPr>
          <w:rFonts w:hint="eastAsia" w:cs="Courier New"/>
          <w:sz w:val="24"/>
          <w:szCs w:val="24"/>
        </w:rPr>
        <w:t xml:space="preserve">12.5</w:t>
      </w:r>
      <w:r>
        <w:rPr>
          <w:rFonts w:hint="eastAsia" w:cs="Courier New"/>
          <w:sz w:val="24"/>
          <w:szCs w:val="24"/>
          <w:lang w:val="en-US"/>
        </w:rPr>
        <w:t xml:space="preserve"> </w:t>
      </w:r>
      <w:r>
        <w:rPr>
          <w:rFonts w:hint="eastAsia" w:cs="Courier New"/>
          <w:sz w:val="24"/>
          <w:szCs w:val="24"/>
        </w:rPr>
        <w:t xml:space="preserve">货物在规定的交付期限内由乙方送达甲方指定的地点视为交付，乙方同时需通知甲方货物已送达。</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十三、违约责任</w:t>
      </w:r>
      <w:r/>
    </w:p>
    <w:p>
      <w:pPr>
        <w:spacing w:line="440" w:lineRule="exact"/>
        <w:rPr>
          <w:rFonts w:hint="eastAsia" w:cs="Courier New"/>
          <w:sz w:val="24"/>
          <w:szCs w:val="24"/>
        </w:rPr>
      </w:pPr>
      <w:r>
        <w:rPr>
          <w:rFonts w:hint="eastAsia" w:cs="Courier New"/>
          <w:sz w:val="24"/>
          <w:szCs w:val="24"/>
        </w:rPr>
        <w:t xml:space="preserve">13.1</w:t>
      </w:r>
      <w:r>
        <w:rPr>
          <w:rFonts w:hint="eastAsia" w:cs="Courier New"/>
          <w:sz w:val="24"/>
          <w:szCs w:val="24"/>
          <w:lang w:val="en-US"/>
        </w:rPr>
        <w:t xml:space="preserve"> </w:t>
      </w:r>
      <w:r>
        <w:rPr>
          <w:rFonts w:hint="eastAsia" w:cs="Courier New"/>
          <w:sz w:val="24"/>
          <w:szCs w:val="24"/>
        </w:rPr>
        <w:t xml:space="preserve">甲方无正当理由拒收货物的，</w:t>
      </w:r>
      <w:r>
        <w:rPr>
          <w:rFonts w:hint="eastAsia" w:cs="Courier New"/>
          <w:sz w:val="24"/>
          <w:szCs w:val="24"/>
          <w:lang w:val="en-US"/>
        </w:rPr>
        <w:t xml:space="preserve">应</w:t>
      </w:r>
      <w:r>
        <w:rPr>
          <w:rFonts w:hint="eastAsia" w:cs="Courier New"/>
          <w:sz w:val="24"/>
          <w:szCs w:val="24"/>
        </w:rPr>
        <w:t xml:space="preserve">向乙方偿付拒收货</w:t>
      </w:r>
      <w:r>
        <w:rPr>
          <w:rFonts w:hint="eastAsia" w:cs="Courier New"/>
          <w:sz w:val="24"/>
          <w:szCs w:val="24"/>
          <w:lang w:val="en-US"/>
        </w:rPr>
        <w:t xml:space="preserve">物</w:t>
      </w:r>
      <w:r>
        <w:rPr>
          <w:rFonts w:hint="eastAsia" w:cs="Courier New"/>
          <w:sz w:val="24"/>
          <w:szCs w:val="24"/>
        </w:rPr>
        <w:t xml:space="preserve">总</w:t>
      </w:r>
      <w:r>
        <w:rPr>
          <w:rFonts w:hint="eastAsia" w:cs="Courier New"/>
          <w:sz w:val="24"/>
          <w:szCs w:val="24"/>
          <w:lang w:val="en-US"/>
        </w:rPr>
        <w:t xml:space="preserve">价</w:t>
      </w:r>
      <w:r>
        <w:rPr>
          <w:rFonts w:hint="eastAsia" w:cs="Courier New"/>
          <w:sz w:val="24"/>
          <w:szCs w:val="24"/>
        </w:rPr>
        <w:t xml:space="preserve">款</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w:t>
      </w:r>
      <w:r/>
    </w:p>
    <w:p>
      <w:pPr>
        <w:spacing w:line="440" w:lineRule="exact"/>
        <w:rPr>
          <w:rFonts w:hint="eastAsia" w:cs="Courier New"/>
          <w:sz w:val="24"/>
          <w:szCs w:val="24"/>
        </w:rPr>
      </w:pPr>
      <w:r>
        <w:rPr>
          <w:rFonts w:hint="eastAsia" w:cs="Courier New"/>
          <w:sz w:val="24"/>
          <w:szCs w:val="24"/>
        </w:rPr>
        <w:t xml:space="preserve">13.2</w:t>
      </w:r>
      <w:r>
        <w:rPr>
          <w:rFonts w:hint="eastAsia" w:cs="Courier New"/>
          <w:sz w:val="24"/>
          <w:szCs w:val="24"/>
          <w:lang w:val="en-US"/>
        </w:rPr>
        <w:t xml:space="preserve"> </w:t>
      </w:r>
      <w:r>
        <w:rPr>
          <w:rFonts w:hint="eastAsia" w:cs="Courier New"/>
          <w:sz w:val="24"/>
          <w:szCs w:val="24"/>
        </w:rPr>
        <w:t xml:space="preserve">甲方无故逾期验收和办理货款支付手续的，应按逾期付款总额每日</w:t>
      </w:r>
      <w:r>
        <w:rPr>
          <w:rFonts w:hint="eastAsia" w:cs="Courier New"/>
          <w:sz w:val="24"/>
          <w:szCs w:val="24"/>
          <w:u w:val="single"/>
        </w:rPr>
        <w:t xml:space="preserve"> 5%</w:t>
      </w:r>
      <w:r>
        <w:rPr>
          <w:rFonts w:hint="eastAsia" w:cs="Courier New"/>
          <w:sz w:val="24"/>
          <w:szCs w:val="24"/>
          <w:u w:val="single"/>
          <w:lang w:val="en-US"/>
        </w:rPr>
        <w:t xml:space="preserve"> </w:t>
      </w:r>
      <w:r>
        <w:rPr>
          <w:rFonts w:hint="eastAsia" w:cs="Courier New"/>
          <w:sz w:val="24"/>
          <w:szCs w:val="24"/>
        </w:rPr>
        <w:t xml:space="preserve">向乙方支付违约金。</w:t>
      </w:r>
      <w:r/>
    </w:p>
    <w:p>
      <w:pPr>
        <w:spacing w:line="440" w:lineRule="exact"/>
        <w:rPr>
          <w:rFonts w:hint="eastAsia" w:cs="Courier New"/>
          <w:sz w:val="24"/>
          <w:szCs w:val="24"/>
        </w:rPr>
      </w:pPr>
      <w:r>
        <w:rPr>
          <w:rFonts w:hint="eastAsia" w:cs="Courier New"/>
          <w:sz w:val="24"/>
          <w:szCs w:val="24"/>
        </w:rPr>
        <w:t xml:space="preserve">13.3</w:t>
      </w:r>
      <w:r>
        <w:rPr>
          <w:rFonts w:hint="eastAsia" w:cs="Courier New"/>
          <w:sz w:val="24"/>
          <w:szCs w:val="24"/>
          <w:lang w:val="en-US"/>
        </w:rPr>
        <w:t xml:space="preserve"> </w:t>
      </w:r>
      <w:r>
        <w:rPr>
          <w:rFonts w:hint="eastAsia" w:cs="Courier New"/>
          <w:sz w:val="24"/>
          <w:szCs w:val="24"/>
        </w:rPr>
        <w:t xml:space="preserve">乙方逾期交付货物的，应按逾期交货总额每日</w:t>
      </w:r>
      <w:r>
        <w:rPr>
          <w:rFonts w:hint="eastAsia" w:cs="Courier New"/>
          <w:sz w:val="24"/>
          <w:szCs w:val="24"/>
          <w:u w:val="single"/>
          <w:lang w:val="en-US"/>
        </w:rPr>
        <w:t xml:space="preserve"> 5% </w:t>
      </w:r>
      <w:r>
        <w:rPr>
          <w:rFonts w:hint="eastAsia"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cs="Courier New"/>
          <w:sz w:val="24"/>
          <w:szCs w:val="24"/>
          <w:lang w:val="en-US"/>
        </w:rPr>
        <w:t xml:space="preserve">价</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 </w:t>
      </w:r>
      <w:r/>
    </w:p>
    <w:p>
      <w:pPr>
        <w:spacing w:line="440" w:lineRule="exact"/>
        <w:rPr>
          <w:rFonts w:hint="eastAsia" w:cs="Courier New"/>
          <w:sz w:val="24"/>
          <w:szCs w:val="24"/>
        </w:rPr>
      </w:pPr>
      <w:r>
        <w:rPr>
          <w:rFonts w:hint="eastAsia" w:cs="Courier New"/>
          <w:sz w:val="24"/>
          <w:szCs w:val="24"/>
        </w:rPr>
        <w:t xml:space="preserve">13.4 乙方所交</w:t>
      </w:r>
      <w:r>
        <w:rPr>
          <w:rFonts w:hint="eastAsia" w:cs="Courier New"/>
          <w:sz w:val="24"/>
          <w:szCs w:val="24"/>
          <w:lang w:val="en-US"/>
        </w:rPr>
        <w:t xml:space="preserve">付</w:t>
      </w:r>
      <w:r>
        <w:rPr>
          <w:rFonts w:hint="eastAsia" w:cs="Courier New"/>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40" w:lineRule="exact"/>
        <w:rPr>
          <w:rFonts w:hint="eastAsia"/>
        </w:rPr>
      </w:pPr>
      <w:r>
        <w:rPr>
          <w:rFonts w:hint="eastAsia" w:cs="Courier New"/>
          <w:sz w:val="24"/>
          <w:szCs w:val="24"/>
          <w:lang w:val="en-US"/>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十四、不可抗力事件处理</w:t>
      </w:r>
      <w:r/>
    </w:p>
    <w:p>
      <w:pPr>
        <w:spacing w:line="440" w:lineRule="exact"/>
        <w:rPr>
          <w:rFonts w:hint="eastAsia" w:cs="Courier New"/>
          <w:sz w:val="24"/>
          <w:szCs w:val="24"/>
        </w:rPr>
      </w:pPr>
      <w:r>
        <w:rPr>
          <w:rFonts w:hint="eastAsia" w:cs="Courier New"/>
          <w:sz w:val="24"/>
          <w:szCs w:val="24"/>
        </w:rPr>
        <w:t xml:space="preserve">14.1 在合同有效期内，任何一方因不可抗力事件导致不能履行合同，则合同履行期可延长，其延长期与不可抗力影响期相同。</w:t>
      </w:r>
      <w:r/>
    </w:p>
    <w:p>
      <w:pPr>
        <w:spacing w:line="440" w:lineRule="exact"/>
        <w:rPr>
          <w:rFonts w:hint="eastAsia" w:cs="Courier New"/>
          <w:sz w:val="24"/>
          <w:szCs w:val="24"/>
        </w:rPr>
      </w:pPr>
      <w:r>
        <w:rPr>
          <w:rFonts w:hint="eastAsia" w:cs="Courier New"/>
          <w:sz w:val="24"/>
          <w:szCs w:val="24"/>
        </w:rPr>
        <w:t xml:space="preserve">14.2 不可抗力事件发生后，应立即通知对方并寄送有关权威机构出具的证明。</w:t>
      </w:r>
      <w:r/>
    </w:p>
    <w:p>
      <w:pPr>
        <w:spacing w:line="440" w:lineRule="exact"/>
        <w:rPr>
          <w:rFonts w:hint="eastAsia" w:cs="Courier New"/>
          <w:sz w:val="24"/>
          <w:szCs w:val="24"/>
        </w:rPr>
      </w:pPr>
      <w:r>
        <w:rPr>
          <w:rFonts w:hint="eastAsia" w:cs="Courier New"/>
          <w:sz w:val="24"/>
          <w:szCs w:val="24"/>
        </w:rPr>
        <w:t xml:space="preserve">14.3 不可抗力事件延续120天以上，双方应通过友好协商确定是否继续履行合同。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十五、解决争议的方法</w:t>
      </w:r>
      <w:r/>
    </w:p>
    <w:p>
      <w:pPr>
        <w:spacing w:line="440" w:lineRule="exact"/>
        <w:rPr>
          <w:rFonts w:hint="eastAsia" w:cs="Courier New"/>
          <w:sz w:val="24"/>
          <w:szCs w:val="24"/>
        </w:rPr>
      </w:pPr>
      <w:r>
        <w:rPr>
          <w:rFonts w:hint="eastAsia" w:cs="Courier New"/>
          <w:sz w:val="24"/>
          <w:szCs w:val="24"/>
        </w:rPr>
        <w:t xml:space="preserve">15.1</w:t>
      </w:r>
      <w:r>
        <w:rPr>
          <w:rFonts w:hint="eastAsia" w:cs="Courier New"/>
          <w:sz w:val="24"/>
          <w:szCs w:val="24"/>
          <w:lang w:val="en-US"/>
        </w:rPr>
        <w:t xml:space="preserve"> </w:t>
      </w:r>
      <w:r>
        <w:rPr>
          <w:rFonts w:hint="eastAsia" w:cs="Courier New"/>
          <w:sz w:val="24"/>
          <w:szCs w:val="24"/>
        </w:rPr>
        <w:t xml:space="preserve">甲乙双方因合同签订、履行而发生的一切争议，应通过友好协商解决。协商不成</w:t>
      </w:r>
      <w:r>
        <w:rPr>
          <w:rFonts w:hint="eastAsia" w:cs="Courier New"/>
          <w:sz w:val="24"/>
          <w:szCs w:val="24"/>
          <w:lang w:val="en-US"/>
        </w:rPr>
        <w:t xml:space="preserve">的</w:t>
      </w:r>
      <w:r>
        <w:rPr>
          <w:rFonts w:hint="eastAsia" w:cs="Courier New"/>
          <w:sz w:val="24"/>
          <w:szCs w:val="24"/>
        </w:rPr>
        <w:t xml:space="preserve">由甲方住所地人民法院管辖。</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十六、合同生效及其它</w:t>
      </w:r>
      <w:r/>
    </w:p>
    <w:p>
      <w:pPr>
        <w:spacing w:line="440" w:lineRule="exact"/>
        <w:rPr>
          <w:rFonts w:hint="eastAsia" w:cs="Courier New"/>
          <w:sz w:val="24"/>
          <w:szCs w:val="24"/>
        </w:rPr>
        <w:outlineLvl w:val="2"/>
      </w:pPr>
      <w:r>
        <w:rPr>
          <w:rFonts w:hint="eastAsia" w:cs="Courier New"/>
          <w:sz w:val="24"/>
          <w:szCs w:val="24"/>
        </w:rPr>
        <w:t xml:space="preserve">16.1 </w:t>
      </w:r>
      <w:r>
        <w:rPr>
          <w:rFonts w:hint="eastAsia" w:cs="Courier New"/>
          <w:sz w:val="24"/>
          <w:szCs w:val="24"/>
          <w:lang w:val="en-US"/>
        </w:rPr>
        <w:t xml:space="preserve">本</w:t>
      </w:r>
      <w:r>
        <w:rPr>
          <w:rFonts w:hint="eastAsia" w:cs="Courier New"/>
          <w:sz w:val="24"/>
          <w:szCs w:val="24"/>
        </w:rPr>
        <w:t xml:space="preserve">合同经双方加盖单位公章后生效。</w:t>
      </w:r>
      <w:r/>
    </w:p>
    <w:p>
      <w:pPr>
        <w:spacing w:line="440" w:lineRule="exact"/>
        <w:rPr>
          <w:rFonts w:hint="eastAsia" w:cs="Courier New"/>
          <w:sz w:val="24"/>
          <w:szCs w:val="24"/>
        </w:rPr>
      </w:pPr>
      <w:r>
        <w:rPr>
          <w:rFonts w:hint="eastAsia" w:cs="Courier New"/>
          <w:sz w:val="24"/>
          <w:szCs w:val="24"/>
        </w:rPr>
        <w:t xml:space="preserve">16.2</w:t>
      </w:r>
      <w:r>
        <w:rPr>
          <w:rFonts w:hint="eastAsia" w:cs="Courier New"/>
          <w:sz w:val="24"/>
          <w:szCs w:val="24"/>
          <w:lang w:val="en-US"/>
        </w:rPr>
        <w:t xml:space="preserve"> </w:t>
      </w:r>
      <w:r>
        <w:rPr>
          <w:rFonts w:hint="eastAsia" w:cs="Courier New"/>
          <w:sz w:val="24"/>
          <w:szCs w:val="24"/>
        </w:rPr>
        <w:t xml:space="preserve">本合同未尽事宜，遵照《中华人民共和国民法典》《中华人民共和国政府采购法》有关条文执行。</w:t>
      </w:r>
      <w:r/>
    </w:p>
    <w:p>
      <w:pPr>
        <w:spacing w:line="440" w:lineRule="exact"/>
        <w:rPr>
          <w:rFonts w:hint="eastAsia" w:cs="Courier New"/>
          <w:sz w:val="24"/>
          <w:szCs w:val="24"/>
        </w:rPr>
      </w:pPr>
      <w:r>
        <w:rPr>
          <w:rFonts w:hint="eastAsia" w:cs="Courier New"/>
          <w:sz w:val="24"/>
          <w:szCs w:val="24"/>
        </w:rPr>
        <w:t xml:space="preserve">16.3 本合同正本一式两份，具有同等法律效力，甲方、乙方各执一份。</w:t>
      </w:r>
      <w:r/>
    </w:p>
    <w:p>
      <w:pPr>
        <w:pStyle w:val="814"/>
        <w:spacing w:before="120" w:after="120" w:line="264" w:lineRule="auto"/>
        <w:rPr>
          <w:rFonts w:hint="eastAsia" w:hAnsi="宋体"/>
          <w:sz w:val="24"/>
          <w:szCs w:val="24"/>
        </w:rPr>
      </w:pPr>
      <w:r/>
      <w:bookmarkStart w:id="39" w:name="_Hlt16619369"/>
      <w:r/>
      <w:bookmarkEnd w:id="39"/>
      <w:r>
        <w:rPr>
          <w:rFonts w:hint="eastAsia" w:hAnsi="宋体"/>
          <w:sz w:val="24"/>
          <w:szCs w:val="24"/>
        </w:rPr>
        <w:t xml:space="preserve">  </w:t>
      </w:r>
      <w:r/>
    </w:p>
    <w:p>
      <w:pPr>
        <w:pStyle w:val="814"/>
        <w:spacing w:before="120" w:after="120" w:line="264" w:lineRule="auto"/>
        <w:rPr>
          <w:rFonts w:hint="eastAsia" w:hAnsi="宋体"/>
          <w:sz w:val="24"/>
          <w:szCs w:val="24"/>
        </w:rPr>
      </w:pPr>
      <w:r>
        <w:rPr>
          <w:rFonts w:hint="eastAsia" w:hAnsi="宋体"/>
          <w:sz w:val="24"/>
          <w:szCs w:val="24"/>
        </w:rPr>
        <w:t xml:space="preserve">甲  方：（公章）                       乙  方：（公章） </w:t>
      </w:r>
      <w:r/>
    </w:p>
    <w:p>
      <w:pPr>
        <w:pStyle w:val="814"/>
        <w:spacing w:before="120" w:after="120" w:line="264" w:lineRule="auto"/>
        <w:rPr>
          <w:rFonts w:hint="eastAsia" w:hAnsi="宋体"/>
          <w:sz w:val="24"/>
          <w:szCs w:val="24"/>
        </w:rPr>
      </w:pPr>
      <w:r>
        <w:rPr>
          <w:rFonts w:hint="eastAsia" w:hAnsi="宋体"/>
          <w:sz w:val="24"/>
          <w:szCs w:val="24"/>
        </w:rPr>
        <w:t xml:space="preserve">地  址：                               地  址： </w:t>
      </w:r>
      <w:r/>
    </w:p>
    <w:p>
      <w:pPr>
        <w:pStyle w:val="81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814"/>
        <w:spacing w:before="120" w:after="120" w:line="264" w:lineRule="auto"/>
        <w:rPr>
          <w:rFonts w:hint="eastAsia" w:hAnsi="宋体"/>
          <w:sz w:val="24"/>
          <w:szCs w:val="24"/>
        </w:rPr>
      </w:pPr>
      <w:r>
        <w:rPr>
          <w:rFonts w:hint="eastAsia" w:hAnsi="宋体"/>
          <w:sz w:val="24"/>
          <w:szCs w:val="24"/>
        </w:rPr>
        <w:t xml:space="preserve">联系电话：                             联系电话：          </w:t>
      </w:r>
      <w:r/>
    </w:p>
    <w:p>
      <w:pPr>
        <w:pStyle w:val="814"/>
        <w:spacing w:before="120" w:after="120" w:line="264" w:lineRule="auto"/>
        <w:rPr>
          <w:rFonts w:hint="eastAsia" w:hAnsi="宋体"/>
          <w:sz w:val="24"/>
          <w:szCs w:val="24"/>
        </w:rPr>
      </w:pPr>
      <w:r>
        <w:rPr>
          <w:rFonts w:hint="eastAsia" w:hAnsi="宋体"/>
          <w:sz w:val="24"/>
          <w:szCs w:val="24"/>
        </w:rPr>
        <w:t xml:space="preserve">                                          </w:t>
      </w:r>
      <w:r/>
    </w:p>
    <w:p>
      <w:pPr>
        <w:jc w:val="center"/>
        <w:spacing w:line="640" w:lineRule="exact"/>
        <w:rPr>
          <w:rFonts w:hint="eastAsia"/>
          <w:b/>
          <w:sz w:val="36"/>
          <w:szCs w:val="36"/>
        </w:rPr>
        <w:outlineLvl w:val="0"/>
      </w:pPr>
      <w:r/>
      <w:bookmarkStart w:id="40" w:name="_Toc230255351"/>
      <w:r>
        <w:rPr>
          <w:rFonts w:hint="eastAsia" w:cs="Courier New"/>
          <w:sz w:val="24"/>
          <w:szCs w:val="24"/>
        </w:rPr>
        <w:t xml:space="preserve">签订日期：</w:t>
      </w:r>
      <w:bookmarkEnd w:id="40"/>
      <w:r>
        <w:rPr>
          <w:rFonts w:hint="eastAsia" w:cs="Courier New"/>
          <w:sz w:val="24"/>
          <w:szCs w:val="24"/>
        </w:rPr>
        <w:t xml:space="preserve">      </w:t>
      </w:r>
      <w:r/>
    </w:p>
    <w:p>
      <w:pPr>
        <w:jc w:val="center"/>
        <w:spacing w:line="640" w:lineRule="exact"/>
        <w:rPr>
          <w:rFonts w:hint="eastAsia"/>
        </w:rPr>
        <w:outlineLvl w:val="0"/>
      </w:pPr>
      <w:r/>
      <w:bookmarkStart w:id="41" w:name="_Toc198739436"/>
      <w:r/>
      <w:bookmarkStart w:id="42" w:name="_Toc230255352"/>
      <w:r>
        <w:rPr>
          <w:rFonts w:hint="eastAsia"/>
          <w:b/>
          <w:sz w:val="36"/>
          <w:szCs w:val="36"/>
        </w:rPr>
        <w:t xml:space="preserve">第六章 </w:t>
      </w:r>
      <w:r>
        <w:rPr>
          <w:b/>
          <w:sz w:val="36"/>
          <w:szCs w:val="36"/>
        </w:rPr>
        <w:t xml:space="preserve">投标文件格式及附件</w:t>
      </w:r>
      <w:bookmarkEnd w:id="41"/>
      <w:r/>
      <w:bookmarkEnd w:id="42"/>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72"/>
          <w:szCs w:val="21"/>
        </w:rPr>
        <w:outlineLvl w:val="0"/>
      </w:pPr>
      <w:r/>
      <w:bookmarkStart w:id="43" w:name="_Toc230255353"/>
      <w:r>
        <w:rPr>
          <w:rFonts w:hint="eastAsia"/>
          <w:b/>
          <w:sz w:val="72"/>
          <w:szCs w:val="21"/>
        </w:rPr>
        <w:t xml:space="preserve">投  标  文  件</w:t>
      </w:r>
      <w:bookmarkEnd w:id="43"/>
      <w:r/>
      <w:r/>
    </w:p>
    <w:p>
      <w:pPr>
        <w:jc w:val="center"/>
        <w:rPr>
          <w:rFonts w:hint="eastAsia"/>
          <w:b/>
          <w:sz w:val="72"/>
          <w:szCs w:val="21"/>
        </w:rPr>
      </w:pPr>
      <w:r>
        <w:rPr>
          <w:rFonts w:hint="eastAsia"/>
          <w:b/>
          <w:sz w:val="72"/>
          <w:szCs w:val="21"/>
        </w:rPr>
      </w:r>
      <w:r/>
    </w:p>
    <w:p>
      <w:pPr>
        <w:jc w:val="center"/>
        <w:rPr>
          <w:rFonts w:hint="eastAsia"/>
          <w:b/>
          <w:sz w:val="72"/>
          <w:szCs w:val="21"/>
        </w:rPr>
      </w:pPr>
      <w:r>
        <w:rPr>
          <w:rFonts w:hint="eastAsia"/>
          <w:b/>
          <w:sz w:val="72"/>
          <w:szCs w:val="21"/>
        </w:rPr>
      </w:r>
      <w:r/>
    </w:p>
    <w:p>
      <w:pPr>
        <w:jc w:val="center"/>
        <w:rPr>
          <w:rFonts w:hint="eastAsia"/>
          <w:b/>
          <w:sz w:val="36"/>
          <w:szCs w:val="21"/>
        </w:rPr>
      </w:pPr>
      <w:r>
        <w:rPr>
          <w:rFonts w:hint="eastAsia"/>
          <w:b/>
          <w:sz w:val="36"/>
          <w:szCs w:val="21"/>
        </w:rPr>
      </w:r>
      <w:r/>
    </w:p>
    <w:p>
      <w:pPr>
        <w:jc w:val="center"/>
        <w:rPr>
          <w:rFonts w:hint="eastAsia"/>
          <w:b/>
          <w:sz w:val="36"/>
          <w:szCs w:val="21"/>
        </w:rPr>
      </w:pPr>
      <w:r>
        <w:rPr>
          <w:rFonts w:hint="eastAsia"/>
          <w:b/>
          <w:sz w:val="36"/>
          <w:szCs w:val="21"/>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36"/>
          <w:szCs w:val="21"/>
        </w:rPr>
      </w:pPr>
      <w:r>
        <w:rPr>
          <w:rFonts w:hint="eastAsia"/>
          <w:b/>
          <w:sz w:val="36"/>
          <w:szCs w:val="21"/>
        </w:rPr>
      </w:r>
      <w:r/>
    </w:p>
    <w:p>
      <w:pPr>
        <w:ind w:firstLine="1084"/>
        <w:rPr>
          <w:rFonts w:hint="eastAsia"/>
          <w:b/>
          <w:sz w:val="36"/>
          <w:szCs w:val="21"/>
          <w:lang w:val="en-US"/>
        </w:rPr>
        <w:outlineLvl w:val="0"/>
      </w:pPr>
      <w:r/>
      <w:bookmarkStart w:id="44" w:name="_Toc230255354"/>
      <w:r>
        <w:rPr>
          <w:rFonts w:hint="eastAsia"/>
          <w:b/>
          <w:sz w:val="36"/>
          <w:szCs w:val="21"/>
        </w:rPr>
        <w:t xml:space="preserve">项 目 名 称：</w:t>
      </w:r>
      <w:bookmarkEnd w:id="44"/>
      <w:r>
        <w:rPr>
          <w:rFonts w:hint="eastAsia"/>
          <w:b/>
          <w:sz w:val="36"/>
          <w:szCs w:val="21"/>
          <w:u w:val="single"/>
        </w:rPr>
        <w:t xml:space="preserve">               </w:t>
      </w:r>
      <w:r>
        <w:rPr>
          <w:rFonts w:hint="eastAsia"/>
          <w:b/>
          <w:sz w:val="36"/>
          <w:szCs w:val="21"/>
          <w:u w:val="single"/>
          <w:lang w:val="en-US"/>
        </w:rPr>
        <w:t xml:space="preserve">    </w:t>
      </w:r>
      <w:r/>
    </w:p>
    <w:p>
      <w:pPr>
        <w:ind w:firstLine="1084"/>
        <w:rPr>
          <w:rFonts w:hint="eastAsia"/>
          <w:b/>
          <w:sz w:val="36"/>
          <w:szCs w:val="21"/>
          <w:u w:val="single"/>
          <w:lang w:val="en-US"/>
        </w:rPr>
        <w:outlineLvl w:val="0"/>
      </w:pPr>
      <w:r/>
      <w:bookmarkStart w:id="45" w:name="_Toc230255355"/>
      <w:r>
        <w:rPr>
          <w:rFonts w:hint="eastAsia"/>
          <w:b/>
          <w:sz w:val="36"/>
          <w:szCs w:val="21"/>
        </w:rPr>
        <w:t xml:space="preserve">项 目 编 号：</w:t>
      </w:r>
      <w:bookmarkEnd w:id="45"/>
      <w:r>
        <w:rPr>
          <w:rFonts w:hint="eastAsia"/>
          <w:b/>
          <w:sz w:val="36"/>
          <w:szCs w:val="21"/>
          <w:u w:val="single"/>
        </w:rPr>
        <w:t xml:space="preserve">               </w:t>
      </w:r>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6" w:name="_Toc230255356"/>
      <w:r>
        <w:rPr>
          <w:rFonts w:hint="eastAsia"/>
          <w:b/>
          <w:sz w:val="36"/>
          <w:szCs w:val="21"/>
        </w:rPr>
        <w:t xml:space="preserve">投标人名称 ：</w:t>
      </w:r>
      <w:r>
        <w:rPr>
          <w:rFonts w:hint="eastAsia"/>
          <w:b/>
          <w:sz w:val="36"/>
          <w:szCs w:val="21"/>
          <w:u w:val="single"/>
        </w:rPr>
        <w:t xml:space="preserve">（加盖电子公章）</w:t>
      </w:r>
      <w:bookmarkEnd w:id="46"/>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7" w:name="_Toc230255357"/>
      <w:r>
        <w:rPr>
          <w:rFonts w:hint="eastAsia"/>
          <w:b/>
          <w:sz w:val="36"/>
          <w:szCs w:val="21"/>
        </w:rPr>
        <w:t xml:space="preserve">日      期 ：</w:t>
      </w:r>
      <w:bookmarkEnd w:id="47"/>
      <w:r>
        <w:rPr>
          <w:rFonts w:hint="eastAsia"/>
          <w:b/>
          <w:sz w:val="36"/>
          <w:szCs w:val="21"/>
          <w:u w:val="single"/>
        </w:rPr>
        <w:t xml:space="preserve">               </w:t>
      </w:r>
      <w:r>
        <w:rPr>
          <w:rFonts w:hint="eastAsia"/>
          <w:b/>
          <w:sz w:val="36"/>
          <w:szCs w:val="21"/>
          <w:u w:val="single"/>
          <w:lang w:val="en-US"/>
        </w:rPr>
        <w:t xml:space="preserve">    </w:t>
      </w:r>
      <w:r/>
    </w:p>
    <w:p>
      <w:pPr>
        <w:pStyle w:val="805"/>
        <w:ind w:left="440" w:firstLine="4800"/>
        <w:rPr>
          <w:rFonts w:hint="eastAsia"/>
          <w:u w:val="single"/>
        </w:rPr>
      </w:pPr>
      <w:r>
        <w:rPr>
          <w:rFonts w:hint="eastAsia"/>
          <w:u w:val="single"/>
        </w:rPr>
      </w:r>
      <w:r/>
    </w:p>
    <w:p>
      <w:pPr>
        <w:pStyle w:val="805"/>
        <w:jc w:val="both"/>
        <w:rPr>
          <w:rFonts w:hint="eastAsia"/>
        </w:rPr>
      </w:pPr>
      <w:r>
        <w:rPr>
          <w:rFonts w:hint="eastAsia"/>
        </w:rPr>
      </w:r>
      <w:r/>
    </w:p>
    <w:p>
      <w:pPr>
        <w:pStyle w:val="805"/>
        <w:jc w:val="both"/>
        <w:rPr>
          <w:rFonts w:hint="eastAsia"/>
          <w:sz w:val="22"/>
        </w:rPr>
        <w:outlineLvl w:val="1"/>
      </w:pPr>
      <w:r>
        <w:rPr>
          <w:rFonts w:hint="eastAsia"/>
          <w:sz w:val="24"/>
        </w:rPr>
        <w:t xml:space="preserve">一、投标函</w:t>
      </w:r>
      <w:r/>
    </w:p>
    <w:p>
      <w:pPr>
        <w:pStyle w:val="805"/>
        <w:ind w:left="440"/>
        <w:rPr>
          <w:rFonts w:hint="eastAsia"/>
          <w:b/>
          <w:sz w:val="22"/>
          <w:u w:val="single"/>
        </w:rPr>
      </w:pPr>
      <w:r/>
      <w:bookmarkStart w:id="48" w:name="OLE_LINK4"/>
      <w:r>
        <w:rPr>
          <w:rFonts w:hint="eastAsia"/>
          <w:b/>
          <w:sz w:val="28"/>
        </w:rPr>
        <w:t xml:space="preserve">投标函</w:t>
      </w:r>
      <w:r/>
    </w:p>
    <w:p>
      <w:pPr>
        <w:pStyle w:val="805"/>
        <w:jc w:val="both"/>
        <w:spacing w:line="400" w:lineRule="exact"/>
        <w:rPr>
          <w:rFonts w:hint="eastAsia"/>
          <w:sz w:val="22"/>
        </w:rPr>
      </w:pPr>
      <w:r>
        <w:rPr>
          <w:rFonts w:hint="eastAsia"/>
          <w:sz w:val="22"/>
        </w:rPr>
        <w:t xml:space="preserve">致：南京市六合区农业农村局</w:t>
      </w:r>
      <w:r/>
    </w:p>
    <w:p>
      <w:pPr>
        <w:pStyle w:val="805"/>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805"/>
        <w:ind w:left="440"/>
        <w:jc w:val="both"/>
        <w:spacing w:line="400" w:lineRule="exact"/>
        <w:rPr>
          <w:rFonts w:hint="eastAsia"/>
          <w:sz w:val="22"/>
        </w:rPr>
      </w:pPr>
      <w:r>
        <w:rPr>
          <w:rFonts w:hint="eastAsia"/>
          <w:sz w:val="22"/>
        </w:rPr>
        <w:t xml:space="preserve">据此函，签字人兹宣布声明和承诺如下：</w:t>
      </w:r>
      <w:r/>
    </w:p>
    <w:p>
      <w:pPr>
        <w:pStyle w:val="805"/>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805"/>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805"/>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805"/>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805"/>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805"/>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805"/>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805"/>
        <w:ind w:left="440"/>
        <w:jc w:val="both"/>
        <w:spacing w:line="400" w:lineRule="exact"/>
        <w:rPr>
          <w:rFonts w:hint="eastAsia"/>
          <w:sz w:val="22"/>
        </w:rPr>
      </w:pPr>
      <w:r>
        <w:rPr>
          <w:rFonts w:hint="eastAsia"/>
          <w:sz w:val="22"/>
        </w:rPr>
        <w:t xml:space="preserve">地  址：</w:t>
      </w:r>
      <w:r/>
    </w:p>
    <w:p>
      <w:pPr>
        <w:pStyle w:val="805"/>
        <w:ind w:left="440"/>
        <w:jc w:val="both"/>
        <w:spacing w:line="400" w:lineRule="exact"/>
        <w:rPr>
          <w:rFonts w:hint="eastAsia"/>
          <w:sz w:val="22"/>
        </w:rPr>
      </w:pPr>
      <w:r>
        <w:rPr>
          <w:rFonts w:hint="eastAsia"/>
          <w:sz w:val="22"/>
        </w:rPr>
        <w:t xml:space="preserve">邮  编：</w:t>
      </w:r>
      <w:r/>
    </w:p>
    <w:p>
      <w:pPr>
        <w:pStyle w:val="805"/>
        <w:ind w:left="440"/>
        <w:jc w:val="both"/>
        <w:spacing w:line="400" w:lineRule="exact"/>
        <w:rPr>
          <w:rFonts w:hint="eastAsia"/>
          <w:sz w:val="22"/>
        </w:rPr>
      </w:pPr>
      <w:r>
        <w:rPr>
          <w:rFonts w:hint="eastAsia"/>
          <w:sz w:val="22"/>
        </w:rPr>
        <w:t xml:space="preserve">电  话：</w:t>
      </w:r>
      <w:r/>
    </w:p>
    <w:p>
      <w:pPr>
        <w:pStyle w:val="805"/>
        <w:ind w:left="440"/>
        <w:jc w:val="both"/>
        <w:spacing w:line="400" w:lineRule="exact"/>
        <w:rPr>
          <w:rFonts w:hint="eastAsia"/>
          <w:sz w:val="22"/>
        </w:rPr>
      </w:pPr>
      <w:r>
        <w:rPr>
          <w:rFonts w:hint="eastAsia"/>
          <w:sz w:val="22"/>
        </w:rPr>
        <w:t xml:space="preserve">传  真：</w:t>
      </w:r>
      <w:r/>
    </w:p>
    <w:p>
      <w:pPr>
        <w:pStyle w:val="805"/>
        <w:ind w:left="440"/>
        <w:jc w:val="both"/>
        <w:spacing w:line="400" w:lineRule="exact"/>
        <w:rPr>
          <w:rFonts w:hint="eastAsia"/>
          <w:sz w:val="22"/>
        </w:rPr>
      </w:pPr>
      <w:r>
        <w:rPr>
          <w:rFonts w:hint="eastAsia"/>
          <w:sz w:val="22"/>
        </w:rPr>
        <w:t xml:space="preserve">开户行：</w:t>
      </w:r>
      <w:r/>
    </w:p>
    <w:p>
      <w:pPr>
        <w:pStyle w:val="805"/>
        <w:ind w:left="440"/>
        <w:jc w:val="both"/>
        <w:spacing w:line="400" w:lineRule="exact"/>
        <w:rPr>
          <w:rFonts w:hint="eastAsia"/>
          <w:sz w:val="22"/>
        </w:rPr>
      </w:pPr>
      <w:r>
        <w:rPr>
          <w:rFonts w:hint="eastAsia"/>
          <w:sz w:val="22"/>
        </w:rPr>
        <w:t xml:space="preserve">账  号：</w:t>
      </w:r>
      <w:r/>
    </w:p>
    <w:p>
      <w:pPr>
        <w:pStyle w:val="805"/>
        <w:ind w:left="440"/>
        <w:jc w:val="both"/>
        <w:spacing w:line="400" w:lineRule="exact"/>
        <w:rPr>
          <w:rFonts w:hint="eastAsia"/>
          <w:lang w:val="en-US"/>
        </w:rPr>
      </w:pPr>
      <w:r>
        <w:rPr>
          <w:rFonts w:hint="eastAsia"/>
          <w:sz w:val="22"/>
        </w:rPr>
        <w:t xml:space="preserve">投标人名称：（加盖电子公章）</w:t>
      </w:r>
      <w:r/>
    </w:p>
    <w:p>
      <w:pPr>
        <w:pStyle w:val="805"/>
        <w:ind w:left="440"/>
        <w:jc w:val="both"/>
        <w:spacing w:line="400" w:lineRule="exact"/>
        <w:rPr>
          <w:rFonts w:hint="eastAsia"/>
          <w:sz w:val="22"/>
        </w:rPr>
      </w:pPr>
      <w:r>
        <w:rPr>
          <w:rFonts w:hint="eastAsia"/>
          <w:sz w:val="22"/>
          <w:lang w:val="en-US"/>
        </w:rPr>
        <w:t xml:space="preserve">日  期：</w:t>
      </w:r>
      <w:bookmarkEnd w:id="48"/>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2"/>
        </w:rPr>
      </w:pPr>
      <w:r>
        <w:rPr>
          <w:rFonts w:hint="eastAsia"/>
          <w:sz w:val="22"/>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1"/>
      </w:pPr>
      <w:r>
        <w:rPr>
          <w:rFonts w:hint="eastAsia"/>
          <w:sz w:val="24"/>
        </w:rPr>
        <w:t xml:space="preserve">二、法人授权书</w:t>
      </w:r>
      <w:r/>
    </w:p>
    <w:p>
      <w:pPr>
        <w:pStyle w:val="805"/>
        <w:rPr>
          <w:rFonts w:hint="eastAsia"/>
          <w:b/>
          <w:sz w:val="28"/>
          <w:szCs w:val="28"/>
        </w:rPr>
        <w:outlineLvl w:val="3"/>
      </w:pPr>
      <w:r>
        <w:rPr>
          <w:rFonts w:hint="eastAsia"/>
          <w:b/>
          <w:sz w:val="28"/>
          <w:szCs w:val="28"/>
        </w:rPr>
        <w:t xml:space="preserve">法人授权书</w:t>
      </w:r>
      <w:r/>
    </w:p>
    <w:p>
      <w:pPr>
        <w:pStyle w:val="88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81"/>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1"/>
        <w:ind w:firstLine="480"/>
        <w:spacing w:line="480" w:lineRule="exact"/>
        <w:rPr>
          <w:sz w:val="24"/>
          <w:szCs w:val="24"/>
        </w:rPr>
      </w:pPr>
      <w:r>
        <w:rPr>
          <w:rFonts w:hint="eastAsia"/>
          <w:sz w:val="24"/>
          <w:szCs w:val="24"/>
        </w:rPr>
        <w:t xml:space="preserve">被授权人身份证号码：</w:t>
      </w:r>
      <w:r/>
    </w:p>
    <w:p>
      <w:pPr>
        <w:pStyle w:val="881"/>
        <w:ind w:firstLine="480"/>
        <w:spacing w:line="480" w:lineRule="exact"/>
        <w:rPr>
          <w:sz w:val="24"/>
          <w:szCs w:val="24"/>
          <w:u w:val="single"/>
        </w:rPr>
      </w:pPr>
      <w:r>
        <w:rPr>
          <w:rFonts w:hint="eastAsia"/>
          <w:sz w:val="24"/>
          <w:szCs w:val="24"/>
        </w:rPr>
        <w:t xml:space="preserve">被授权人联系电话：（手机）</w:t>
      </w:r>
      <w:r/>
    </w:p>
    <w:p>
      <w:pPr>
        <w:pStyle w:val="881"/>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81"/>
        <w:ind w:firstLine="480"/>
        <w:spacing w:line="480" w:lineRule="exact"/>
        <w:rPr>
          <w:sz w:val="24"/>
          <w:szCs w:val="24"/>
          <w:u w:val="single"/>
        </w:rPr>
      </w:pPr>
      <w:r>
        <w:rPr>
          <w:rFonts w:hint="eastAsia"/>
          <w:sz w:val="24"/>
          <w:szCs w:val="24"/>
        </w:rPr>
        <w:t xml:space="preserve">单位地址：</w:t>
      </w:r>
      <w:r/>
    </w:p>
    <w:p>
      <w:pPr>
        <w:pStyle w:val="805"/>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805"/>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1"/>
      </w:pPr>
      <w:r>
        <w:rPr>
          <w:rFonts w:hint="eastAsia"/>
          <w:sz w:val="24"/>
        </w:rPr>
        <w:t xml:space="preserve">三、开标一览表</w:t>
      </w:r>
      <w:r/>
    </w:p>
    <w:p>
      <w:pPr>
        <w:jc w:val="center"/>
        <w:spacing w:line="360" w:lineRule="auto"/>
        <w:rPr>
          <w:rFonts w:hint="eastAsia"/>
          <w:b/>
          <w:bCs/>
          <w:sz w:val="32"/>
          <w:szCs w:val="32"/>
        </w:rPr>
      </w:pPr>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882"/>
              <w:ind w:firstLine="0"/>
              <w:spacing w:before="0" w:after="0" w:line="500" w:lineRule="exact"/>
              <w:rPr>
                <w:rFonts w:hint="eastAsia" w:ascii="宋体" w:hAnsi="宋体"/>
                <w:szCs w:val="21"/>
              </w:rPr>
            </w:pPr>
            <w:r>
              <w:rPr>
                <w:rFonts w:hint="eastAsia" w:ascii="宋体" w:hAnsi="宋体" w:cs="宋体"/>
              </w:rPr>
              <w:t xml:space="preserve">小写：                             </w:t>
            </w:r>
            <w:r/>
          </w:p>
        </w:tc>
      </w:tr>
    </w:tbl>
    <w:p>
      <w:pPr>
        <w:pStyle w:val="829"/>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29"/>
        <w:jc w:val="both"/>
        <w:spacing w:before="0" w:beforeAutospacing="0" w:after="0" w:afterAutospacing="0" w:line="360" w:lineRule="auto"/>
        <w:rPr>
          <w:rFonts w:hint="eastAsia"/>
        </w:rPr>
      </w:pPr>
      <w:r>
        <w:rPr>
          <w:rFonts w:hint="eastAsia"/>
        </w:rPr>
      </w:r>
      <w:r/>
    </w:p>
    <w:p>
      <w:pPr>
        <w:pStyle w:val="805"/>
        <w:ind w:left="440"/>
        <w:jc w:val="both"/>
        <w:rPr>
          <w:rFonts w:hint="eastAsia"/>
          <w:lang w:val="en-US"/>
        </w:rPr>
      </w:pPr>
      <w:r>
        <w:rPr>
          <w:rFonts w:hint="eastAsia"/>
          <w:lang w:val="en-US"/>
        </w:rPr>
      </w:r>
      <w:r/>
    </w:p>
    <w:p>
      <w:pPr>
        <w:pStyle w:val="805"/>
        <w:ind w:left="440"/>
        <w:jc w:val="both"/>
        <w:rPr>
          <w:rFonts w:hint="eastAsia"/>
        </w:rPr>
      </w:pPr>
      <w:r>
        <w:rPr>
          <w:rFonts w:hint="eastAsia"/>
        </w:rPr>
      </w:r>
      <w:r/>
    </w:p>
    <w:p>
      <w:pPr>
        <w:pStyle w:val="805"/>
        <w:jc w:val="both"/>
        <w:rPr>
          <w:rFonts w:hint="eastAsia"/>
          <w:sz w:val="24"/>
        </w:rPr>
      </w:pPr>
      <w:r>
        <w:rPr>
          <w:rFonts w:hint="eastAsia"/>
          <w:sz w:val="24"/>
        </w:rPr>
      </w:r>
      <w:r/>
    </w:p>
    <w:p>
      <w:pPr>
        <w:spacing w:line="360" w:lineRule="auto"/>
        <w:rPr>
          <w:rFonts w:hint="eastAsia" w:ascii="黑体" w:hAnsi="黑体" w:eastAsia="黑体" w:cs="Times New Roman"/>
          <w:sz w:val="32"/>
          <w:szCs w:val="32"/>
          <w:lang w:val="en-US"/>
        </w:rPr>
        <w:outlineLvl w:val="1"/>
      </w:pPr>
      <w:r>
        <w:rPr>
          <w:rFonts w:hint="eastAsia"/>
          <w:sz w:val="24"/>
        </w:rPr>
        <w:t xml:space="preserve">四、核心产品品牌一览表</w:t>
      </w:r>
      <w:r/>
    </w:p>
    <w:p>
      <w:pPr>
        <w:jc w:val="center"/>
        <w:spacing w:line="360" w:lineRule="auto"/>
        <w:rPr>
          <w:rFonts w:hint="eastAsia" w:cs="方正小标宋简体"/>
          <w:b/>
          <w:bCs/>
          <w:sz w:val="32"/>
          <w:szCs w:val="32"/>
          <w:lang w:val="en-US"/>
        </w:rPr>
        <w:outlineLvl w:val="0"/>
      </w:pPr>
      <w:r/>
      <w:bookmarkStart w:id="49" w:name="_Toc230255358"/>
      <w:r>
        <w:rPr>
          <w:rFonts w:hint="eastAsia" w:cs="方正小标宋简体"/>
          <w:b/>
          <w:bCs/>
          <w:sz w:val="32"/>
          <w:szCs w:val="32"/>
          <w:lang w:val="en-US"/>
        </w:rPr>
        <w:t xml:space="preserve">核心产品品牌一览表</w:t>
      </w:r>
      <w:bookmarkEnd w:id="49"/>
      <w:r/>
      <w:r/>
    </w:p>
    <w:tbl>
      <w:tblPr>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bCs/>
                <w:sz w:val="21"/>
                <w:szCs w:val="21"/>
                <w:lang w:val="en-US" w:bidi="ar-SA"/>
              </w:rPr>
              <w:t xml:space="preserve">多光谱巡田无人机</w:t>
            </w:r>
            <w:r/>
          </w:p>
        </w:tc>
        <w:tc>
          <w:tcPr>
            <w:tcBorders>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rPr>
            </w:r>
            <w:r/>
          </w:p>
        </w:tc>
        <w:tc>
          <w:tcPr>
            <w:tcBorders>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r>
            <w:r/>
          </w:p>
        </w:tc>
      </w:tr>
    </w:tbl>
    <w:p>
      <w:pPr>
        <w:ind w:firstLine="480"/>
        <w:spacing w:line="360" w:lineRule="auto"/>
        <w:widowControl/>
        <w:rPr>
          <w:rFonts w:hint="eastAsia" w:cs="Times New Roman"/>
          <w:sz w:val="24"/>
          <w:szCs w:val="24"/>
          <w:lang w:val="en-US"/>
        </w:rPr>
      </w:pPr>
      <w:r>
        <w:rPr>
          <w:rFonts w:hint="eastAsia" w:cs="Times New Roman"/>
          <w:sz w:val="24"/>
          <w:szCs w:val="24"/>
          <w:lang w:val="en-US"/>
        </w:rPr>
      </w:r>
      <w:r/>
    </w:p>
    <w:p>
      <w:pPr>
        <w:ind w:firstLine="480"/>
        <w:rPr>
          <w:rFonts w:hint="eastAsia" w:cs="Times New Roman"/>
          <w:sz w:val="24"/>
          <w:szCs w:val="24"/>
        </w:rPr>
      </w:pPr>
      <w:r>
        <w:rPr>
          <w:rFonts w:hint="eastAsia" w:cs="Times New Roman"/>
          <w:sz w:val="24"/>
          <w:szCs w:val="24"/>
          <w:lang w:val="en-US"/>
        </w:rPr>
        <w:t xml:space="preserve">投标人</w:t>
      </w:r>
      <w:r>
        <w:rPr>
          <w:rFonts w:hint="eastAsia" w:cs="Times New Roman"/>
          <w:sz w:val="24"/>
          <w:szCs w:val="24"/>
        </w:rPr>
        <w:t xml:space="preserve">名称：（加盖电子</w:t>
      </w:r>
      <w:r>
        <w:rPr>
          <w:rFonts w:hint="eastAsia" w:cs="Times New Roman"/>
          <w:sz w:val="24"/>
          <w:szCs w:val="24"/>
          <w:lang w:val="en-US"/>
        </w:rPr>
        <w:t xml:space="preserve">公</w:t>
      </w:r>
      <w:r>
        <w:rPr>
          <w:rFonts w:hint="eastAsia" w:cs="Times New Roman"/>
          <w:sz w:val="24"/>
          <w:szCs w:val="24"/>
        </w:rPr>
        <w:t xml:space="preserve">章）</w:t>
      </w:r>
      <w:r/>
    </w:p>
    <w:p>
      <w:pPr>
        <w:ind w:firstLine="482"/>
        <w:spacing w:line="480" w:lineRule="exact"/>
        <w:rPr>
          <w:rFonts w:hint="eastAsia" w:cs="Times New Roman"/>
          <w:b/>
          <w:bCs/>
          <w:sz w:val="24"/>
          <w:szCs w:val="24"/>
          <w:lang w:val="en-US"/>
        </w:rPr>
      </w:pPr>
      <w:r>
        <w:rPr>
          <w:rFonts w:hint="eastAsia" w:cs="Times New Roman"/>
          <w:b/>
          <w:bCs/>
          <w:sz w:val="24"/>
          <w:szCs w:val="24"/>
          <w:lang w:val="en-US"/>
        </w:rPr>
      </w:r>
      <w:r/>
    </w:p>
    <w:p>
      <w:pPr>
        <w:pStyle w:val="805"/>
        <w:jc w:val="both"/>
        <w:rPr>
          <w:rFonts w:hint="eastAsia"/>
          <w:sz w:val="24"/>
        </w:rPr>
        <w:outlineLvl w:val="2"/>
      </w:pPr>
      <w:r>
        <w:rPr>
          <w:rFonts w:hint="eastAsia" w:cs="Times New Roman"/>
          <w:b/>
          <w:bCs/>
          <w:sz w:val="24"/>
          <w:szCs w:val="24"/>
          <w:lang w:val="en-US"/>
        </w:rPr>
        <w:t xml:space="preserve">备注：</w:t>
      </w:r>
      <w:r>
        <w:rPr>
          <w:rFonts w:hint="eastAsia" w:cs="Times New Roman"/>
          <w:b/>
          <w:bCs/>
          <w:sz w:val="24"/>
          <w:szCs w:val="24"/>
        </w:rPr>
        <w:t xml:space="preserve">供应商</w:t>
      </w:r>
      <w:r>
        <w:rPr>
          <w:rFonts w:hint="eastAsia" w:cs="Times New Roman"/>
          <w:b/>
          <w:bCs/>
          <w:sz w:val="24"/>
          <w:szCs w:val="24"/>
          <w:lang w:val="en-US"/>
        </w:rPr>
        <w:t xml:space="preserve">须按照表格要求明确填写所投“核心产品”的</w:t>
      </w:r>
      <w:r>
        <w:rPr>
          <w:rFonts w:hint="eastAsia" w:cs="Times New Roman"/>
          <w:b/>
          <w:bCs/>
          <w:sz w:val="24"/>
          <w:szCs w:val="24"/>
        </w:rPr>
        <w:t xml:space="preserve">品牌，不得填报“/”“无”</w:t>
      </w:r>
      <w:r>
        <w:rPr>
          <w:rFonts w:hint="eastAsia" w:cs="Times New Roman"/>
          <w:b/>
          <w:bCs/>
          <w:sz w:val="24"/>
          <w:szCs w:val="24"/>
          <w:lang w:val="en-US"/>
        </w:rPr>
        <w:t xml:space="preserve">等内容</w:t>
      </w:r>
      <w:r>
        <w:rPr>
          <w:rFonts w:hint="eastAsia" w:cs="Times New Roman"/>
          <w:b/>
          <w:bCs/>
          <w:sz w:val="24"/>
          <w:szCs w:val="24"/>
        </w:rPr>
        <w:t xml:space="preserve">，</w:t>
      </w:r>
      <w:r>
        <w:rPr>
          <w:rFonts w:hint="eastAsia" w:cs="Times New Roman"/>
          <w:b/>
          <w:bCs/>
          <w:sz w:val="24"/>
          <w:szCs w:val="24"/>
          <w:lang w:val="en-US"/>
        </w:rPr>
        <w:t xml:space="preserve">否则</w:t>
      </w:r>
      <w:r>
        <w:rPr>
          <w:rFonts w:hint="eastAsia" w:cs="Times New Roman"/>
          <w:b/>
          <w:bCs/>
          <w:sz w:val="24"/>
          <w:szCs w:val="24"/>
        </w:rPr>
        <w:t xml:space="preserve">视为无效投标。</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szCs w:val="24"/>
        </w:rPr>
      </w:pPr>
      <w:r>
        <w:rPr>
          <w:rFonts w:hint="eastAsia"/>
          <w:sz w:val="24"/>
        </w:rPr>
      </w:r>
      <w:r>
        <w:rPr>
          <w:rFonts w:hint="eastAsia"/>
          <w:sz w:val="24"/>
        </w:rPr>
      </w:r>
      <w:r/>
    </w:p>
    <w:p>
      <w:pPr>
        <w:pStyle w:val="805"/>
        <w:jc w:val="both"/>
        <w:rPr>
          <w:rFonts w:hint="eastAsia"/>
          <w:sz w:val="24"/>
          <w:szCs w:val="24"/>
        </w:rPr>
      </w:pPr>
      <w:r>
        <w:rPr>
          <w:rFonts w:hint="eastAsia"/>
          <w:sz w:val="24"/>
        </w:rPr>
      </w:r>
      <w:r/>
    </w:p>
    <w:p>
      <w:pPr>
        <w:pStyle w:val="805"/>
        <w:jc w:val="both"/>
        <w:rPr>
          <w:rFonts w:hint="eastAsia" w:ascii="黑体" w:hAnsi="黑体" w:eastAsia="黑体" w:cs="Times New Roman"/>
          <w:sz w:val="32"/>
          <w:szCs w:val="32"/>
          <w:lang w:val="en-US"/>
        </w:rPr>
        <w:outlineLvl w:val="2"/>
      </w:pPr>
      <w:r>
        <w:rPr>
          <w:rFonts w:hint="eastAsia"/>
          <w:sz w:val="24"/>
        </w:rPr>
        <w:t xml:space="preserve">五、分项报价表</w:t>
      </w:r>
      <w:r/>
    </w:p>
    <w:p>
      <w:pPr>
        <w:jc w:val="center"/>
        <w:spacing w:line="360" w:lineRule="auto"/>
        <w:rPr>
          <w:rFonts w:hint="eastAsia" w:cs="方正小标宋简体"/>
          <w:sz w:val="32"/>
          <w:szCs w:val="32"/>
          <w:lang w:val="en-US"/>
        </w:rPr>
      </w:pPr>
      <w:r>
        <w:rPr>
          <w:rFonts w:hint="eastAsia"/>
          <w:b/>
          <w:bCs/>
          <w:sz w:val="32"/>
          <w:szCs w:val="32"/>
        </w:rPr>
        <w:t xml:space="preserve">分项报价表</w:t>
      </w:r>
      <w:r/>
    </w:p>
    <w:tbl>
      <w:tblPr>
        <w:tblW w:w="9671" w:type="dxa"/>
        <w:tblLayout w:type="fixed"/>
        <w:tblLook w:val="04A0" w:firstRow="1" w:lastRow="0" w:firstColumn="1" w:lastColumn="0" w:noHBand="0" w:noVBand="1"/>
      </w:tblPr>
      <w:tblGrid>
        <w:gridCol w:w="581"/>
        <w:gridCol w:w="2221"/>
        <w:gridCol w:w="1701"/>
        <w:gridCol w:w="1548"/>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sz w:val="24"/>
                <w:szCs w:val="24"/>
              </w:rPr>
            </w:pPr>
            <w:r>
              <w:rPr>
                <w:rFonts w:hint="eastAsia"/>
                <w:sz w:val="24"/>
                <w:szCs w:val="24"/>
              </w:rPr>
              <w:t xml:space="preserve">序号</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1701" w:type="dxa"/>
            <w:vAlign w:val="center"/>
            <w:textDirection w:val="lrTb"/>
            <w:noWrap w:val="false"/>
          </w:tcPr>
          <w:p>
            <w:pPr>
              <w:jc w:val="center"/>
              <w:spacing w:line="0" w:lineRule="atLeast"/>
              <w:rPr>
                <w:rFonts w:hint="eastAsia"/>
                <w:sz w:val="24"/>
                <w:szCs w:val="24"/>
                <w:lang w:val="en-US" w:bidi="ar-SA"/>
              </w:rPr>
            </w:pPr>
            <w:r>
              <w:rPr>
                <w:rFonts w:hint="eastAsia"/>
                <w:sz w:val="24"/>
                <w:szCs w:val="24"/>
              </w:rPr>
              <w:t xml:space="preserve">2</w:t>
            </w:r>
            <w:r/>
          </w:p>
        </w:tc>
        <w:tc>
          <w:tcPr>
            <w:tcW w:w="1548"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3</w:t>
            </w:r>
            <w:r/>
          </w:p>
        </w:tc>
        <w:tc>
          <w:tcPr>
            <w:tcW w:w="83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4</w:t>
            </w:r>
            <w:r/>
          </w:p>
        </w:tc>
        <w:tc>
          <w:tcPr>
            <w:tcW w:w="82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5</w:t>
            </w:r>
            <w:r/>
          </w:p>
        </w:tc>
        <w:tc>
          <w:tcPr>
            <w:tcW w:w="80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6</w:t>
            </w:r>
            <w:r/>
          </w:p>
        </w:tc>
        <w:tc>
          <w:tcPr>
            <w:tcW w:w="1170" w:type="dxa"/>
            <w:vAlign w:val="center"/>
            <w:textDirection w:val="lrTb"/>
            <w:noWrap w:val="false"/>
          </w:tcPr>
          <w:p>
            <w:pPr>
              <w:jc w:val="center"/>
              <w:spacing w:line="0" w:lineRule="atLeast"/>
              <w:rPr>
                <w:rFonts w:hint="eastAsia"/>
                <w:sz w:val="24"/>
                <w:szCs w:val="24"/>
                <w:lang w:val="en-US"/>
              </w:rPr>
            </w:pPr>
            <w:r>
              <w:rPr>
                <w:rFonts w:hint="eastAsia"/>
                <w:sz w:val="24"/>
                <w:szCs w:val="24"/>
                <w:lang w:val="en-US"/>
              </w:rPr>
              <w:t xml:space="preserve">7</w:t>
            </w:r>
            <w:r/>
          </w:p>
        </w:tc>
      </w:tr>
      <w:tr>
        <w:trPr>
          <w:cantSplit/>
          <w:trHeight w:val="603"/>
        </w:trPr>
        <w:tc>
          <w:tcPr>
            <w:tcW w:w="581" w:type="dxa"/>
            <w:vAlign w:val="center"/>
            <w:vMerge w:val="continue"/>
            <w:textDirection w:val="lrTb"/>
            <w:noWrap w:val="false"/>
          </w:tcPr>
          <w:p>
            <w:pPr>
              <w:jc w:val="center"/>
              <w:spacing w:line="0" w:lineRule="atLeast"/>
              <w:rPr>
                <w:rFonts w:hint="eastAsia"/>
                <w:sz w:val="24"/>
                <w:szCs w:val="24"/>
              </w:rPr>
            </w:pPr>
            <w:r>
              <w:rPr>
                <w:rFonts w:hint="eastAsia"/>
                <w:sz w:val="24"/>
                <w:szCs w:val="24"/>
              </w:rPr>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产品名称</w:t>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t xml:space="preserve">品牌</w:t>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t xml:space="preserve">规格或型号</w:t>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t xml:space="preserve">数量</w:t>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t xml:space="preserve">单位</w:t>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t xml:space="preserve">单价</w:t>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2</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3</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sz w:val="24"/>
                <w:szCs w:val="24"/>
              </w:rPr>
              <w:t xml:space="preserve">…</w:t>
            </w:r>
            <w:r/>
          </w:p>
        </w:tc>
        <w:tc>
          <w:tcPr>
            <w:gridSpan w:val="7"/>
            <w:tcW w:w="9090" w:type="dxa"/>
            <w:vAlign w:val="center"/>
            <w:textDirection w:val="lrTb"/>
            <w:noWrap w:val="false"/>
          </w:tcPr>
          <w:p>
            <w:pPr>
              <w:jc w:val="both"/>
              <w:spacing w:line="0" w:lineRule="atLeast"/>
              <w:rPr>
                <w:rFonts w:hint="eastAsia"/>
                <w:sz w:val="24"/>
                <w:szCs w:val="24"/>
              </w:rPr>
            </w:pPr>
            <w:r>
              <w:rPr>
                <w:rFonts w:hint="eastAsia"/>
                <w:sz w:val="24"/>
                <w:szCs w:val="24"/>
              </w:rPr>
              <w:t xml:space="preserve">投标总报价（元）：</w:t>
            </w:r>
            <w:r/>
          </w:p>
        </w:tc>
      </w:tr>
    </w:tbl>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ind w:firstLine="480"/>
        <w:rPr>
          <w:rFonts w:hint="eastAsia"/>
          <w:sz w:val="24"/>
          <w:szCs w:val="24"/>
        </w:rPr>
      </w:pPr>
      <w:r>
        <w:rPr>
          <w:rFonts w:hint="eastAsia"/>
          <w:sz w:val="24"/>
          <w:szCs w:val="24"/>
        </w:rPr>
      </w:r>
      <w:r/>
    </w:p>
    <w:p>
      <w:pPr>
        <w:pStyle w:val="829"/>
        <w:ind w:firstLine="480"/>
        <w:jc w:val="both"/>
        <w:spacing w:before="0" w:beforeAutospacing="0" w:after="0" w:afterAutospacing="0" w:line="360" w:lineRule="auto"/>
        <w:rPr>
          <w:rFonts w:hint="eastAsia"/>
        </w:rPr>
      </w:pPr>
      <w:r>
        <w:t xml:space="preserve">备注： </w:t>
      </w:r>
      <w:r/>
    </w:p>
    <w:p>
      <w:pPr>
        <w:pStyle w:val="829"/>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829"/>
        <w:ind w:firstLine="480"/>
        <w:jc w:val="both"/>
        <w:spacing w:before="0" w:beforeAutospacing="0" w:after="0" w:afterAutospacing="0" w:line="360" w:lineRule="auto"/>
        <w:rPr>
          <w:rFonts w:hint="eastAsia"/>
        </w:rPr>
      </w:pPr>
      <w:r>
        <w:rPr>
          <w:rFonts w:hint="eastAsia"/>
        </w:rPr>
        <w:t xml:space="preserve">2.《分项报价表》中“投标总价”应当与《开标一览表》中“投标总报价”一致。</w:t>
      </w:r>
      <w:r/>
    </w:p>
    <w:p>
      <w:pPr>
        <w:pStyle w:val="829"/>
        <w:ind w:firstLine="480"/>
        <w:jc w:val="both"/>
        <w:spacing w:before="0" w:beforeAutospacing="0" w:after="0" w:afterAutospacing="0" w:line="360" w:lineRule="auto"/>
        <w:rPr>
          <w:rFonts w:hint="eastAsia"/>
        </w:rPr>
      </w:pPr>
      <w:r>
        <w:rPr>
          <w:rFonts w:hint="eastAsia"/>
        </w:rPr>
        <w:t xml:space="preserve">3.供应商所投产品须与“第三章-项目清单”中的产品一一对应，如有缺项、漏项，视为无效投标。</w:t>
      </w:r>
      <w:r/>
    </w:p>
    <w:p>
      <w:pPr>
        <w:pStyle w:val="829"/>
        <w:ind w:firstLine="480"/>
        <w:jc w:val="both"/>
        <w:spacing w:before="0" w:beforeAutospacing="0" w:after="0" w:afterAutospacing="0" w:line="360" w:lineRule="auto"/>
        <w:rPr>
          <w:rFonts w:hint="eastAsia"/>
        </w:rPr>
      </w:pPr>
      <w:r>
        <w:rPr>
          <w:rFonts w:hint="eastAsia"/>
        </w:rPr>
        <w:t xml:space="preserve">4.行数不够，可自行添加。</w:t>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rPr>
        <w:outlineLvl w:val="2"/>
      </w:pPr>
      <w:r>
        <w:rPr>
          <w:rFonts w:hint="eastAsia"/>
          <w:sz w:val="24"/>
        </w:rPr>
        <w:t xml:space="preserve">六、资格证明文件</w:t>
      </w:r>
      <w:r/>
    </w:p>
    <w:p>
      <w:pPr>
        <w:pStyle w:val="805"/>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400" w:lineRule="exact"/>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US"/>
        </w:rPr>
      </w:pPr>
      <w:r>
        <w:rPr>
          <w:rFonts w:hint="eastAsia"/>
          <w:bCs/>
          <w:sz w:val="24"/>
          <w:lang w:val="en"/>
        </w:rPr>
        <w:t xml:space="preserve">6、</w:t>
      </w:r>
      <w:r>
        <w:rPr>
          <w:rFonts w:hint="eastAsia"/>
          <w:bCs/>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szCs w:val="24"/>
        </w:rPr>
      </w:pPr>
      <w:r>
        <w:rPr>
          <w:rFonts w:hint="eastAsia"/>
          <w:sz w:val="24"/>
        </w:rPr>
      </w:r>
      <w:r>
        <w:rPr>
          <w:rFonts w:hint="eastAsia"/>
          <w:sz w:val="24"/>
        </w:rPr>
      </w:r>
      <w:r/>
    </w:p>
    <w:p>
      <w:pPr>
        <w:pStyle w:val="805"/>
        <w:jc w:val="both"/>
        <w:rPr>
          <w:rFonts w:hint="eastAsia"/>
          <w:sz w:val="24"/>
          <w:szCs w:val="24"/>
        </w:rPr>
      </w:pPr>
      <w:r>
        <w:rPr>
          <w:rFonts w:hint="eastAsia"/>
          <w:sz w:val="24"/>
        </w:rPr>
      </w:r>
      <w:r/>
    </w:p>
    <w:p>
      <w:pPr>
        <w:pStyle w:val="805"/>
        <w:jc w:val="both"/>
        <w:rPr>
          <w:rFonts w:hint="eastAsia"/>
          <w:sz w:val="24"/>
          <w:szCs w:val="24"/>
        </w:rPr>
        <w:outlineLvl w:val="2"/>
      </w:pPr>
      <w:r>
        <w:rPr>
          <w:rFonts w:hint="eastAsia"/>
          <w:sz w:val="24"/>
        </w:rPr>
        <w:t xml:space="preserve">七</w:t>
      </w:r>
      <w:r>
        <w:rPr>
          <w:sz w:val="24"/>
        </w:rPr>
        <w:t xml:space="preserve">、商务条款偏离表</w:t>
      </w:r>
      <w:r/>
    </w:p>
    <w:p>
      <w:pPr>
        <w:pStyle w:val="805"/>
        <w:rPr>
          <w:rFonts w:hint="eastAsia"/>
          <w:b/>
          <w:sz w:val="28"/>
          <w:szCs w:val="28"/>
        </w:rPr>
      </w:pPr>
      <w:r>
        <w:rPr>
          <w:b/>
          <w:sz w:val="28"/>
          <w:szCs w:val="28"/>
        </w:rPr>
        <w:t xml:space="preserve">商务条款偏离表</w:t>
      </w:r>
      <w:r/>
    </w:p>
    <w:tbl>
      <w:tblPr>
        <w:tblStyle w:val="832"/>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szCs w:val="20"/>
              </w:rPr>
            </w:pPr>
            <w:r>
              <w:rPr>
                <w:szCs w:val="20"/>
              </w:rPr>
              <w:t xml:space="preserve">序号</w:t>
            </w:r>
            <w:r/>
          </w:p>
        </w:tc>
        <w:tc>
          <w:tcPr>
            <w:tcW w:w="2268" w:type="dxa"/>
            <w:vAlign w:val="center"/>
            <w:textDirection w:val="lrTb"/>
            <w:noWrap w:val="false"/>
          </w:tcPr>
          <w:p>
            <w:pPr>
              <w:jc w:val="center"/>
              <w:rPr>
                <w:rFonts w:hint="eastAsia"/>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rFonts w:hint="eastAsia"/>
                <w:szCs w:val="20"/>
              </w:rPr>
            </w:pPr>
            <w:r>
              <w:rPr>
                <w:rFonts w:hint="eastAsia"/>
                <w:szCs w:val="20"/>
              </w:rPr>
              <w:t xml:space="preserve">投标响应情况</w:t>
            </w:r>
            <w:r/>
          </w:p>
        </w:tc>
        <w:tc>
          <w:tcPr>
            <w:tcW w:w="2977" w:type="dxa"/>
            <w:vAlign w:val="center"/>
            <w:textDirection w:val="lrTb"/>
            <w:noWrap w:val="false"/>
          </w:tcPr>
          <w:p>
            <w:pPr>
              <w:jc w:val="center"/>
              <w:rPr>
                <w:rFonts w:hint="eastAsia"/>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bl>
    <w:p>
      <w:pPr>
        <w:pStyle w:val="805"/>
        <w:ind w:left="440"/>
        <w:jc w:val="both"/>
        <w:rPr>
          <w:rFonts w:hint="eastAsia"/>
        </w:rPr>
      </w:pPr>
      <w:r>
        <w:rPr>
          <w:rFonts w:hint="eastAsia"/>
        </w:rPr>
      </w:r>
      <w:r/>
    </w:p>
    <w:p>
      <w:pPr>
        <w:pStyle w:val="805"/>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05"/>
        <w:ind w:firstLine="480"/>
        <w:jc w:val="left"/>
        <w:rPr>
          <w:rFonts w:hint="eastAsia"/>
          <w:sz w:val="24"/>
        </w:rPr>
      </w:pPr>
      <w:r>
        <w:rPr>
          <w:rFonts w:hint="eastAsia"/>
          <w:sz w:val="24"/>
        </w:rPr>
      </w:r>
      <w:r/>
    </w:p>
    <w:p>
      <w:pPr>
        <w:pStyle w:val="805"/>
        <w:ind w:firstLine="480"/>
        <w:jc w:val="left"/>
        <w:rPr>
          <w:rFonts w:hint="eastAsia"/>
          <w:sz w:val="24"/>
          <w:lang w:val="en-US"/>
        </w:rPr>
      </w:pPr>
      <w:r>
        <w:rPr>
          <w:sz w:val="24"/>
          <w:lang w:val="en-US"/>
        </w:rPr>
        <w:t xml:space="preserve">备注： </w:t>
      </w:r>
      <w:r/>
    </w:p>
    <w:p>
      <w:pPr>
        <w:pStyle w:val="805"/>
        <w:ind w:firstLine="480"/>
        <w:jc w:val="left"/>
        <w:rPr>
          <w:rFonts w:hint="eastAsia"/>
          <w:sz w:val="24"/>
          <w:lang w:val="en-US"/>
        </w:rPr>
      </w:pPr>
      <w:r>
        <w:rPr>
          <w:sz w:val="24"/>
          <w:lang w:val="en-US"/>
        </w:rPr>
        <w:t xml:space="preserve">1.供应商须对招标文件商务要求中的实质性要求（斜体下划线内容或打“★”内容）做出明确响应，否则视为无效投标。</w:t>
      </w:r>
      <w:r/>
    </w:p>
    <w:p>
      <w:pPr>
        <w:pStyle w:val="805"/>
        <w:ind w:firstLine="480"/>
        <w:jc w:val="left"/>
        <w:rPr>
          <w:rFonts w:hint="eastAsia"/>
          <w:sz w:val="24"/>
        </w:rPr>
      </w:pPr>
      <w:r>
        <w:rPr>
          <w:sz w:val="24"/>
          <w:lang w:val="en-US"/>
        </w:rPr>
        <w:t xml:space="preserve">2.行数不够，可自行添加。</w:t>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spacing w:line="240" w:lineRule="atLeast"/>
        <w:rPr>
          <w:rFonts w:hint="eastAsia"/>
          <w:b/>
          <w:szCs w:val="21"/>
        </w:rPr>
        <w:outlineLvl w:val="2"/>
      </w:pPr>
      <w:r>
        <w:rPr>
          <w:rFonts w:hint="eastAsia"/>
          <w:sz w:val="24"/>
        </w:rPr>
        <w:t xml:space="preserve">八、</w:t>
      </w:r>
      <w:r>
        <w:rPr>
          <w:rFonts w:hint="eastAsia"/>
          <w:sz w:val="24"/>
          <w:szCs w:val="21"/>
        </w:rPr>
        <w:t xml:space="preserve">技术条款偏离表</w:t>
      </w:r>
      <w:r/>
    </w:p>
    <w:p>
      <w:pPr>
        <w:pStyle w:val="805"/>
        <w:rPr>
          <w:rFonts w:hint="eastAsia"/>
          <w:b/>
          <w:szCs w:val="21"/>
        </w:rPr>
      </w:pPr>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szCs w:val="21"/>
        </w:rPr>
      </w:pPr>
      <w:r>
        <w:rPr>
          <w:rFonts w:hint="eastAsia"/>
          <w:szCs w:val="21"/>
        </w:rPr>
      </w:r>
      <w:r/>
    </w:p>
    <w:p>
      <w:pPr>
        <w:pStyle w:val="805"/>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05"/>
        <w:ind w:firstLine="480"/>
        <w:jc w:val="left"/>
        <w:rPr>
          <w:rFonts w:hint="eastAsia"/>
          <w:sz w:val="24"/>
        </w:rPr>
      </w:pPr>
      <w:r>
        <w:rPr>
          <w:rFonts w:hint="eastAsia"/>
          <w:sz w:val="24"/>
        </w:rPr>
      </w:r>
      <w:r/>
    </w:p>
    <w:p>
      <w:pPr>
        <w:ind w:firstLine="480"/>
        <w:spacing w:line="360" w:lineRule="auto"/>
        <w:rPr>
          <w:rFonts w:hint="eastAsia"/>
          <w:sz w:val="24"/>
          <w:lang w:val="en-US"/>
        </w:rPr>
      </w:pPr>
      <w:r>
        <w:rPr>
          <w:sz w:val="24"/>
          <w:lang w:val="en-US"/>
        </w:rPr>
        <w:t xml:space="preserve">备注： </w:t>
      </w:r>
      <w:r/>
    </w:p>
    <w:p>
      <w:pPr>
        <w:ind w:firstLine="480"/>
        <w:spacing w:line="360" w:lineRule="auto"/>
        <w:rPr>
          <w:rFonts w:hint="eastAsia"/>
          <w:sz w:val="24"/>
          <w:lang w:val="en-US"/>
        </w:rPr>
      </w:pPr>
      <w:r>
        <w:rPr>
          <w:sz w:val="24"/>
          <w:lang w:val="en-US"/>
        </w:rPr>
        <w:t xml:space="preserve">1.供应商须对招标文件技术要求中的实质性要求（斜体下划线内容或打“★”内容）及其他要求做出明确响应，否则视为无效投标。</w:t>
      </w:r>
      <w:r/>
    </w:p>
    <w:p>
      <w:pPr>
        <w:ind w:firstLine="480"/>
        <w:spacing w:line="360" w:lineRule="auto"/>
        <w:rPr>
          <w:rFonts w:hint="eastAsia"/>
          <w:sz w:val="24"/>
          <w:lang w:val="en-US"/>
        </w:rPr>
      </w:pPr>
      <w:r>
        <w:rPr>
          <w:sz w:val="24"/>
          <w:lang w:val="en-US"/>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firstLine="480"/>
        <w:spacing w:line="360" w:lineRule="auto"/>
        <w:rPr>
          <w:rFonts w:hint="eastAsia"/>
          <w:sz w:val="24"/>
          <w:szCs w:val="24"/>
        </w:rPr>
      </w:pPr>
      <w:r>
        <w:rPr>
          <w:sz w:val="24"/>
          <w:lang w:val="en-US"/>
        </w:rPr>
        <w:t xml:space="preserve">3.行数不够，可自行添加。</w:t>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outlineLvl w:val="2"/>
      </w:pPr>
      <w:r>
        <w:rPr>
          <w:rFonts w:hint="eastAsia"/>
          <w:sz w:val="24"/>
        </w:rPr>
        <w:t xml:space="preserve">九、</w:t>
      </w:r>
      <w:r>
        <w:rPr>
          <w:rFonts w:hint="eastAsia"/>
          <w:bCs/>
          <w:sz w:val="24"/>
          <w:lang w:val="en-US"/>
        </w:rPr>
        <w:t xml:space="preserve">南京市政府采购投标人信用记录表暨信用承诺书（法定代表人签字并加盖公章）</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2"/>
      </w:pPr>
      <w:r>
        <w:rPr>
          <w:rFonts w:hint="eastAsia"/>
          <w:sz w:val="24"/>
        </w:rPr>
        <w:t xml:space="preserve">十、投标需要的其他证明文件及材料</w:t>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outlineLvl w:val="0"/>
      </w:pPr>
      <w:r/>
      <w:bookmarkStart w:id="50" w:name="_Toc230255359"/>
      <w:r>
        <w:rPr>
          <w:rFonts w:hint="eastAsia"/>
          <w:sz w:val="24"/>
        </w:rPr>
        <w:t xml:space="preserve">附件一、</w:t>
      </w:r>
      <w:r>
        <w:rPr>
          <w:bCs/>
          <w:sz w:val="24"/>
          <w:lang w:val="en-US"/>
        </w:rPr>
        <w:t xml:space="preserve">价格折扣文件</w:t>
      </w:r>
      <w:bookmarkEnd w:id="50"/>
      <w:r/>
      <w:r/>
    </w:p>
    <w:p>
      <w:pPr>
        <w:pStyle w:val="805"/>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51" w:name="OLE_LINK9"/>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hint="eastAsia" w:cs="Times New Roman"/>
          <w:sz w:val="24"/>
          <w:szCs w:val="24"/>
          <w:u w:val="single"/>
        </w:rPr>
        <w:t xml:space="preserve">  （单位名称）  </w:t>
      </w:r>
      <w:r>
        <w:rPr>
          <w:rFonts w:hint="eastAsia" w:cs="Times New Roman"/>
          <w:sz w:val="24"/>
          <w:szCs w:val="24"/>
        </w:rPr>
        <w:t xml:space="preserve">的</w:t>
      </w:r>
      <w:r>
        <w:rPr>
          <w:rFonts w:hint="eastAsia" w:cs="Times New Roman"/>
          <w:sz w:val="24"/>
          <w:szCs w:val="24"/>
          <w:u w:val="single"/>
          <w:lang w:val="en-US"/>
        </w:rPr>
        <w:t xml:space="preserve">（项目名称）</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w:t>
      </w:r>
      <w:r>
        <w:rPr>
          <w:rFonts w:hint="eastAsia"/>
          <w:sz w:val="24"/>
          <w:szCs w:val="24"/>
        </w:rPr>
        <w:t xml:space="preserve">行业）；</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805"/>
        <w:jc w:val="both"/>
        <w:rPr>
          <w:rFonts w:hint="eastAsia"/>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从业人员、营业收入、资产总额填报上一年度数据，无上一年度数据的新成立企业可不填报。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不得享受小微企业价格扣除政策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清单中列示的所有货物，投标人须在声明函中逐项列示并明确制造商的企业类型，如有缺失将按“不提供声明函”处理。此声明函将随成交结果同时公告，接受社会监督。</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采购项目中，货物的制造商应当为中小企业，不对其中涉及的服务的承接商、工程的承建商作出要求。</w:t>
      </w:r>
      <w:bookmarkEnd w:id="51"/>
      <w:r/>
      <w:r/>
    </w:p>
    <w:p>
      <w:pPr>
        <w:pStyle w:val="805"/>
        <w:jc w:val="left"/>
        <w:rPr>
          <w:rFonts w:hint="eastAsia"/>
          <w:sz w:val="24"/>
        </w:rPr>
      </w:pPr>
      <w:r>
        <w:rPr>
          <w:rFonts w:hint="eastAsia"/>
          <w:sz w:val="24"/>
        </w:rPr>
      </w:r>
      <w:r/>
    </w:p>
    <w:p>
      <w:pPr>
        <w:pStyle w:val="805"/>
        <w:jc w:val="left"/>
        <w:rPr>
          <w:rFonts w:hint="eastAsia"/>
          <w:sz w:val="24"/>
        </w:rPr>
      </w:pPr>
      <w:r>
        <w:rPr>
          <w:rFonts w:hint="eastAsia"/>
          <w:sz w:val="24"/>
        </w:rPr>
      </w:r>
      <w:r/>
    </w:p>
    <w:p>
      <w:pPr>
        <w:pStyle w:val="805"/>
        <w:jc w:val="left"/>
        <w:rPr>
          <w:rFonts w:hint="eastAsia"/>
          <w:sz w:val="24"/>
          <w:szCs w:val="24"/>
        </w:rPr>
      </w:pPr>
      <w:r>
        <w:rPr>
          <w:rFonts w:hint="eastAsia"/>
          <w:sz w:val="24"/>
        </w:rPr>
      </w:r>
      <w:r>
        <w:rPr>
          <w:rFonts w:hint="eastAsia"/>
          <w:sz w:val="24"/>
        </w:rPr>
      </w:r>
      <w:r/>
    </w:p>
    <w:p>
      <w:pPr>
        <w:pStyle w:val="805"/>
        <w:jc w:val="left"/>
        <w:rPr>
          <w:rFonts w:hint="eastAsia"/>
          <w:sz w:val="24"/>
          <w:szCs w:val="24"/>
        </w:rPr>
      </w:pPr>
      <w:r>
        <w:rPr>
          <w:rFonts w:hint="eastAsia"/>
          <w:sz w:val="24"/>
        </w:rPr>
      </w:r>
      <w:r/>
    </w:p>
    <w:p>
      <w:pPr>
        <w:pStyle w:val="805"/>
        <w:jc w:val="left"/>
        <w:rPr>
          <w:rFonts w:hint="eastAsia" w:ascii="黑体" w:hAnsi="黑体" w:eastAsia="黑体" w:cs="Times New Roman"/>
          <w:sz w:val="32"/>
          <w:szCs w:val="32"/>
          <w:lang w:val="en-US" w:bidi="ar-SA"/>
        </w:rPr>
        <w:outlineLvl w:val="1"/>
      </w:pPr>
      <w:r>
        <w:rPr>
          <w:rFonts w:hint="eastAsia"/>
          <w:sz w:val="24"/>
        </w:rPr>
        <w:t xml:space="preserve">2</w:t>
      </w:r>
      <w:r>
        <w:rPr>
          <w:sz w:val="24"/>
        </w:rPr>
        <w:t xml:space="preserve">、关于符合本国产品标准的声明函</w:t>
      </w:r>
      <w:r/>
    </w:p>
    <w:p>
      <w:pPr>
        <w:jc w:val="center"/>
        <w:spacing w:line="360" w:lineRule="auto"/>
        <w:rPr>
          <w:rFonts w:hint="eastAsia" w:cs="方正小标宋简体"/>
          <w:b/>
          <w:bCs/>
          <w:sz w:val="28"/>
          <w:szCs w:val="28"/>
          <w:lang w:val="en-US" w:bidi="ar-SA"/>
        </w:rPr>
      </w:pPr>
      <w:r>
        <w:rPr>
          <w:rFonts w:hint="eastAsia" w:cs="微软雅黑"/>
          <w:b/>
          <w:bCs/>
          <w:sz w:val="28"/>
          <w:szCs w:val="28"/>
          <w:lang w:val="en-US" w:bidi="ar-SA"/>
        </w:rPr>
        <w:t xml:space="preserve">关</w:t>
      </w:r>
      <w:r>
        <w:rPr>
          <w:rFonts w:hint="eastAsia" w:cs="Malgun Gothic"/>
          <w:b/>
          <w:bCs/>
          <w:sz w:val="28"/>
          <w:szCs w:val="28"/>
          <w:lang w:val="en-US" w:bidi="ar-SA"/>
        </w:rPr>
        <w:t xml:space="preserve">于符合本</w:t>
      </w:r>
      <w:r>
        <w:rPr>
          <w:rFonts w:hint="eastAsia" w:cs="微软雅黑"/>
          <w:b/>
          <w:bCs/>
          <w:sz w:val="28"/>
          <w:szCs w:val="28"/>
          <w:lang w:val="en-US" w:bidi="ar-SA"/>
        </w:rPr>
        <w:t xml:space="preserve">国产</w:t>
      </w:r>
      <w:r>
        <w:rPr>
          <w:rFonts w:hint="eastAsia" w:cs="Malgun Gothic"/>
          <w:b/>
          <w:bCs/>
          <w:sz w:val="28"/>
          <w:szCs w:val="28"/>
          <w:lang w:val="en-US" w:bidi="ar-SA"/>
        </w:rPr>
        <w:t xml:space="preserve">品</w:t>
      </w:r>
      <w:r>
        <w:rPr>
          <w:rFonts w:hint="eastAsia" w:cs="微软雅黑"/>
          <w:b/>
          <w:bCs/>
          <w:sz w:val="28"/>
          <w:szCs w:val="28"/>
          <w:lang w:val="en-US" w:bidi="ar-SA"/>
        </w:rPr>
        <w:t xml:space="preserve">标</w:t>
      </w:r>
      <w:r>
        <w:rPr>
          <w:rFonts w:hint="eastAsia" w:cs="Malgun Gothic"/>
          <w:b/>
          <w:bCs/>
          <w:sz w:val="28"/>
          <w:szCs w:val="28"/>
          <w:lang w:val="en-US" w:bidi="ar-SA"/>
        </w:rPr>
        <w:t xml:space="preserve">准的</w:t>
      </w:r>
      <w:r>
        <w:rPr>
          <w:rFonts w:hint="eastAsia" w:cs="微软雅黑"/>
          <w:b/>
          <w:bCs/>
          <w:sz w:val="28"/>
          <w:szCs w:val="28"/>
          <w:lang w:val="en-US" w:bidi="ar-SA"/>
        </w:rPr>
        <w:t xml:space="preserve">声</w:t>
      </w:r>
      <w:r>
        <w:rPr>
          <w:rFonts w:hint="eastAsia" w:cs="Malgun Gothic"/>
          <w:b/>
          <w:bCs/>
          <w:sz w:val="28"/>
          <w:szCs w:val="28"/>
          <w:lang w:val="en-US" w:bidi="ar-SA"/>
        </w:rPr>
        <w:t xml:space="preserve">明函</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1.</w:t>
      </w:r>
      <w:r>
        <w:rPr>
          <w:sz w:val="24"/>
          <w:szCs w:val="24"/>
          <w:u w:val="single"/>
          <w:shd w:val="clear" w:color="auto" w:fill="ffffff"/>
          <w:lang w:val="en-US" w:bidi="ar-SA"/>
        </w:rPr>
        <w:t xml:space="preserve">（产品名称1）</w:t>
      </w:r>
      <w:r>
        <w:rPr>
          <w:sz w:val="24"/>
          <w:szCs w:val="24"/>
          <w:shd w:val="clear" w:color="auto" w:fill="ffffff"/>
          <w:vertAlign w:val="superscript"/>
          <w:lang w:val="en-US" w:bidi="ar-SA"/>
        </w:rPr>
        <w:t xml:space="preserve">1</w:t>
      </w:r>
      <w:r>
        <w:rPr>
          <w:sz w:val="24"/>
          <w:szCs w:val="24"/>
          <w:shd w:val="clear" w:color="auto" w:fill="ffffff"/>
          <w:lang w:val="en-US" w:bidi="ar-SA"/>
        </w:rPr>
        <w:t xml:space="preserve">，</w:t>
      </w:r>
      <w:r>
        <w:rPr>
          <w:sz w:val="24"/>
          <w:szCs w:val="24"/>
          <w:u w:val="single"/>
          <w:shd w:val="clear" w:color="auto" w:fill="ffffff"/>
          <w:lang w:val="en-US" w:bidi="ar-SA"/>
        </w:rPr>
        <w:t xml:space="preserve">生产厂为（厂名）</w:t>
      </w:r>
      <w:r>
        <w:rPr>
          <w:sz w:val="24"/>
          <w:szCs w:val="24"/>
          <w:shd w:val="clear" w:color="auto" w:fill="ffffff"/>
          <w:vertAlign w:val="superscript"/>
          <w:lang w:val="en-US" w:bidi="ar-SA"/>
        </w:rPr>
        <w:t xml:space="preserve">2</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z w:val="24"/>
          <w:szCs w:val="24"/>
          <w:shd w:val="clear" w:color="auto" w:fill="ffffff"/>
          <w:vertAlign w:val="superscript"/>
          <w:lang w:val="en-US" w:bidi="ar-SA"/>
        </w:rPr>
        <w:t xml:space="preserve">3</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z w:val="24"/>
          <w:szCs w:val="24"/>
          <w:shd w:val="clear" w:color="auto" w:fill="ffffff"/>
          <w:vertAlign w:val="superscript"/>
          <w:lang w:val="en-US" w:bidi="ar-SA"/>
        </w:rPr>
        <w:t xml:space="preserve">4</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z w:val="24"/>
          <w:szCs w:val="24"/>
          <w:shd w:val="clear" w:color="auto" w:fill="ffffff"/>
          <w:vertAlign w:val="superscript"/>
          <w:lang w:val="en-US" w:bidi="ar-SA"/>
        </w:rPr>
        <w:t xml:space="preserve">5</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trike/>
          <w:sz w:val="24"/>
          <w:szCs w:val="24"/>
          <w:lang w:val="en-US" w:bidi="ar-SA"/>
        </w:rPr>
      </w:pPr>
      <w:r>
        <w:rPr>
          <w:sz w:val="24"/>
          <w:szCs w:val="24"/>
          <w:shd w:val="clear" w:color="auto" w:fill="ffffff"/>
          <w:lang w:val="en-US" w:bidi="ar-SA"/>
        </w:rPr>
        <w:t xml:space="preserve">2.</w:t>
      </w:r>
      <w:r>
        <w:rPr>
          <w:sz w:val="24"/>
          <w:szCs w:val="24"/>
          <w:u w:val="single"/>
          <w:shd w:val="clear" w:color="auto" w:fill="ffffff"/>
          <w:lang w:val="en-US" w:bidi="ar-SA"/>
        </w:rPr>
        <w:t xml:space="preserve">（产品名称2）</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本采购包中提供的符合本国产品标准的产品成本之和占该采购包提供的全部产品成本之和的比例为</w:t>
      </w:r>
      <w:r>
        <w:rPr>
          <w:sz w:val="24"/>
          <w:szCs w:val="24"/>
          <w:u w:val="single"/>
          <w:shd w:val="clear" w:color="auto" w:fill="ffffff"/>
          <w:lang w:val="en-US" w:bidi="ar-SA"/>
        </w:rPr>
        <w:t xml:space="preserve">   </w:t>
      </w:r>
      <w:r>
        <w:rPr>
          <w:sz w:val="24"/>
          <w:szCs w:val="24"/>
          <w:shd w:val="clear" w:color="auto" w:fill="ffffff"/>
          <w:lang w:val="en-US" w:bidi="ar-SA"/>
        </w:rPr>
        <w:t xml:space="preserve">%。</w:t>
      </w:r>
      <w:r>
        <w:rPr>
          <w:i/>
          <w:sz w:val="24"/>
          <w:szCs w:val="24"/>
          <w:vertAlign w:val="superscript"/>
          <w:lang w:val="en-US" w:bidi="ar-SA"/>
        </w:rPr>
        <w:t xml:space="preserve">6</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公司（单位）名称（盖章）</w:t>
      </w:r>
      <w:r>
        <w:rPr>
          <w:rFonts w:hint="eastAsia"/>
          <w:sz w:val="24"/>
          <w:szCs w:val="24"/>
          <w:shd w:val="clear" w:color="auto" w:fill="ffffff"/>
          <w:lang w:val="en-US" w:bidi="ar-SA"/>
        </w:rPr>
        <w:t xml:space="preserve">：</w:t>
      </w:r>
      <w:r/>
    </w:p>
    <w:p>
      <w:pPr>
        <w:jc w:val="right"/>
        <w:spacing w:before="24" w:after="24" w:line="360" w:lineRule="auto"/>
        <w:shd w:val="clear" w:color="auto" w:fill="ffffff"/>
        <w:widowControl/>
        <w:rPr>
          <w:rFonts w:hint="eastAsia"/>
          <w:sz w:val="28"/>
          <w:szCs w:val="28"/>
          <w:lang w:val="en-US" w:bidi="ar-SA"/>
        </w:rPr>
      </w:pPr>
      <w:r>
        <w:rPr>
          <w:sz w:val="24"/>
          <w:szCs w:val="24"/>
          <w:shd w:val="clear" w:color="auto" w:fill="ffffff"/>
          <w:lang w:val="en-US" w:bidi="ar-SA"/>
        </w:rPr>
        <w:t xml:space="preserve">日期：　     年　  月　  日</w:t>
      </w:r>
      <w:r/>
    </w:p>
    <w:p>
      <w:pPr>
        <w:spacing w:before="24" w:after="24" w:line="360" w:lineRule="auto"/>
        <w:shd w:val="clear" w:color="auto" w:fill="ffffff"/>
        <w:widowControl/>
        <w:rPr>
          <w:rFonts w:hint="eastAsia"/>
          <w:sz w:val="28"/>
          <w:szCs w:val="28"/>
          <w:lang w:val="en-US" w:bidi="ar-SA"/>
        </w:rPr>
      </w:pPr>
      <w:r>
        <w:rPr>
          <w:sz w:val="28"/>
          <w:szCs w:val="28"/>
          <w:shd w:val="clear" w:color="auto" w:fill="ffffff"/>
          <w:lang w:val="en-US" w:bidi="ar-SA"/>
        </w:rPr>
        <w:t xml:space="preserve">__________________</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1.产品如有型号，请在“产品名称”栏一并填写。</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2.生产厂名与厂址应与生产厂营业执照载明的相关信息保持一致。</w:t>
      </w:r>
      <w:r/>
    </w:p>
    <w:p>
      <w:pPr>
        <w:ind w:firstLine="420"/>
        <w:spacing w:before="24" w:after="24" w:line="360" w:lineRule="auto"/>
        <w:shd w:val="clear" w:color="auto" w:fill="ffffff"/>
        <w:widowControl/>
        <w:rPr>
          <w:rFonts w:hint="eastAsia"/>
          <w:b/>
          <w:bCs/>
          <w:sz w:val="21"/>
          <w:szCs w:val="21"/>
          <w:lang w:val="en-US" w:bidi="ar-SA"/>
        </w:rPr>
      </w:pPr>
      <w:r>
        <w:rPr>
          <w:b/>
          <w:bCs/>
          <w:sz w:val="21"/>
          <w:szCs w:val="21"/>
          <w:shd w:val="clear" w:color="auto" w:fill="ffffff"/>
          <w:lang w:val="en-US" w:bidi="ar-SA"/>
        </w:rPr>
        <w:t xml:space="preserve">3.该产品的中国境内生产的组件成本占比相关要求实施前，“规定比例”栏可不填。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4.该产品的关键组件要求实施前，“关键组件”栏可不填。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5.该产品的关键工序要求实施前，“关键工序”栏可不填。</w:t>
      </w:r>
      <w:r/>
    </w:p>
    <w:p>
      <w:pPr>
        <w:pStyle w:val="805"/>
        <w:ind w:firstLine="420"/>
        <w:jc w:val="left"/>
        <w:rPr>
          <w:rFonts w:hint="eastAsia"/>
          <w:sz w:val="24"/>
        </w:rPr>
        <w:outlineLvl w:val="1"/>
      </w:pPr>
      <w:r>
        <w:rPr>
          <w:sz w:val="21"/>
          <w:szCs w:val="21"/>
          <w:shd w:val="clear" w:color="auto" w:fill="ffffff"/>
          <w:lang w:val="en-US"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05"/>
        <w:jc w:val="left"/>
        <w:rPr>
          <w:rFonts w:hint="eastAsia"/>
          <w:sz w:val="24"/>
          <w:szCs w:val="24"/>
        </w:rPr>
      </w:pPr>
      <w:r>
        <w:rPr>
          <w:rFonts w:hint="eastAsia"/>
          <w:sz w:val="24"/>
        </w:rPr>
      </w:r>
      <w:r>
        <w:rPr>
          <w:rFonts w:hint="eastAsia"/>
          <w:sz w:val="24"/>
        </w:rPr>
      </w:r>
      <w:r/>
    </w:p>
    <w:p>
      <w:pPr>
        <w:pStyle w:val="805"/>
        <w:jc w:val="left"/>
        <w:rPr>
          <w:rFonts w:hint="eastAsia"/>
          <w:sz w:val="24"/>
          <w:szCs w:val="24"/>
        </w:rPr>
      </w:pPr>
      <w:r>
        <w:rPr>
          <w:rFonts w:hint="eastAsia"/>
          <w:sz w:val="24"/>
          <w:szCs w:val="24"/>
        </w:rPr>
      </w:r>
      <w:r>
        <w:rPr>
          <w:rFonts w:hint="eastAsia"/>
          <w:sz w:val="24"/>
          <w:szCs w:val="24"/>
        </w:rPr>
      </w:r>
      <w:r/>
    </w:p>
    <w:p>
      <w:pPr>
        <w:pStyle w:val="805"/>
        <w:jc w:val="left"/>
        <w:rPr>
          <w:rFonts w:hint="eastAsia"/>
          <w:sz w:val="24"/>
          <w:szCs w:val="24"/>
        </w:rPr>
      </w:pPr>
      <w:r>
        <w:rPr>
          <w:rFonts w:hint="eastAsia"/>
          <w:sz w:val="24"/>
        </w:rPr>
      </w:r>
      <w:r/>
    </w:p>
    <w:p>
      <w:pPr>
        <w:pStyle w:val="805"/>
        <w:jc w:val="left"/>
        <w:rPr>
          <w:rFonts w:hint="eastAsia"/>
        </w:rPr>
        <w:outlineLvl w:val="1"/>
      </w:pPr>
      <w:r>
        <w:rPr>
          <w:rFonts w:hint="eastAsia"/>
          <w:sz w:val="24"/>
        </w:rPr>
        <w:t xml:space="preserve">3、</w:t>
      </w:r>
      <w:r>
        <w:rPr>
          <w:sz w:val="24"/>
        </w:rPr>
        <w:t xml:space="preserve">残疾人福利性单位声明函（若有）</w:t>
      </w:r>
      <w:r/>
    </w:p>
    <w:p>
      <w:pPr>
        <w:pStyle w:val="805"/>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883"/>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pStyle w:val="805"/>
        <w:ind w:firstLine="4560"/>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outlineLvl w:val="1"/>
      </w:pPr>
      <w:r>
        <w:rPr>
          <w:rFonts w:hint="eastAsia"/>
          <w:sz w:val="24"/>
        </w:rPr>
        <w:t xml:space="preserve">4</w:t>
      </w:r>
      <w:r>
        <w:rPr>
          <w:sz w:val="24"/>
        </w:rPr>
        <w:t xml:space="preserve">、属于监狱企业的证明文件（若有）</w:t>
      </w:r>
      <w:r/>
    </w:p>
    <w:p>
      <w:pPr>
        <w:pStyle w:val="805"/>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805"/>
        <w:ind w:left="440"/>
        <w:jc w:val="both"/>
        <w:rPr>
          <w:rFonts w:hint="eastAsia"/>
        </w:rPr>
      </w:pPr>
      <w:r>
        <w:rPr>
          <w:rFonts w:hint="eastAsia"/>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outlineLvl w:val="0"/>
      </w:pPr>
      <w:r/>
      <w:bookmarkStart w:id="52" w:name="_Toc230255360"/>
      <w:r>
        <w:rPr>
          <w:rFonts w:hint="eastAsia"/>
          <w:sz w:val="24"/>
          <w:szCs w:val="24"/>
        </w:rPr>
        <w:t xml:space="preserve">附件二、声明格式</w:t>
      </w:r>
      <w:bookmarkEnd w:id="52"/>
      <w:r/>
      <w:r/>
    </w:p>
    <w:p>
      <w:pPr>
        <w:pStyle w:val="805"/>
        <w:jc w:val="both"/>
        <w:rPr>
          <w:rFonts w:hint="eastAsia"/>
          <w:sz w:val="24"/>
          <w:szCs w:val="24"/>
        </w:rPr>
        <w:outlineLvl w:val="1"/>
      </w:pPr>
      <w:r>
        <w:rPr>
          <w:rFonts w:hint="eastAsia"/>
          <w:sz w:val="24"/>
          <w:szCs w:val="24"/>
        </w:rPr>
        <w:t xml:space="preserve">1、无重大违法记录声明</w:t>
      </w:r>
      <w:r/>
    </w:p>
    <w:p>
      <w:pPr>
        <w:pStyle w:val="805"/>
        <w:rPr>
          <w:rFonts w:hint="eastAsia"/>
          <w:b/>
          <w:sz w:val="24"/>
          <w:szCs w:val="24"/>
        </w:rPr>
      </w:pPr>
      <w:r>
        <w:rPr>
          <w:rFonts w:hint="eastAsia"/>
          <w:b/>
          <w:sz w:val="28"/>
          <w:szCs w:val="24"/>
        </w:rPr>
        <w:t xml:space="preserve">无重大违法记录声明</w:t>
      </w:r>
      <w:r/>
    </w:p>
    <w:p>
      <w:pPr>
        <w:pStyle w:val="805"/>
        <w:jc w:val="both"/>
        <w:rPr>
          <w:rFonts w:hint="eastAsia"/>
          <w:sz w:val="24"/>
          <w:szCs w:val="24"/>
        </w:rPr>
      </w:pPr>
      <w:r>
        <w:rPr>
          <w:rFonts w:hint="eastAsia"/>
          <w:sz w:val="24"/>
          <w:szCs w:val="24"/>
        </w:rPr>
        <w:t xml:space="preserve">南京市六合区农业农村局：</w:t>
      </w:r>
      <w:r/>
    </w:p>
    <w:p>
      <w:pPr>
        <w:pStyle w:val="805"/>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805"/>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805"/>
        <w:ind w:firstLine="480"/>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805"/>
        <w:jc w:val="both"/>
        <w:rPr>
          <w:rFonts w:hint="eastAsia"/>
          <w:sz w:val="24"/>
          <w:szCs w:val="24"/>
        </w:rPr>
      </w:pPr>
      <w:r>
        <w:rPr>
          <w:rFonts w:hint="eastAsia"/>
          <w:sz w:val="24"/>
          <w:szCs w:val="24"/>
        </w:rPr>
      </w:r>
      <w:r/>
    </w:p>
    <w:p>
      <w:pPr>
        <w:pStyle w:val="805"/>
        <w:ind w:firstLine="6000"/>
        <w:jc w:val="both"/>
        <w:rPr>
          <w:rFonts w:hint="eastAsia"/>
          <w:sz w:val="24"/>
          <w:szCs w:val="24"/>
        </w:rPr>
      </w:pPr>
      <w:r>
        <w:rPr>
          <w:rFonts w:hint="eastAsia"/>
          <w:sz w:val="24"/>
          <w:szCs w:val="24"/>
        </w:rPr>
        <w:t xml:space="preserve">声明人：（加盖电子公章）</w:t>
      </w:r>
      <w:r/>
    </w:p>
    <w:p>
      <w:pPr>
        <w:pStyle w:val="805"/>
        <w:ind w:left="440" w:firstLine="6240"/>
        <w:jc w:val="both"/>
        <w:rPr>
          <w:rFonts w:hint="eastAsia"/>
        </w:rPr>
      </w:pPr>
      <w:r>
        <w:rPr>
          <w:rFonts w:hint="eastAsia"/>
          <w:sz w:val="24"/>
          <w:szCs w:val="24"/>
        </w:rPr>
        <w:t xml:space="preserve">日期：</w:t>
      </w:r>
      <w:r>
        <w:rPr>
          <w:sz w:val="24"/>
          <w:szCs w:val="24"/>
        </w:rPr>
        <w:t xml:space="preserve">年月日</w:t>
      </w:r>
      <w:r/>
    </w:p>
    <w:p>
      <w:pPr>
        <w:pStyle w:val="805"/>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805"/>
        <w:jc w:val="both"/>
        <w:rPr>
          <w:rFonts w:hint="eastAsia"/>
          <w:sz w:val="24"/>
          <w:szCs w:val="24"/>
        </w:rPr>
      </w:pPr>
      <w:r>
        <w:rPr>
          <w:rFonts w:hint="eastAsia"/>
          <w:sz w:val="24"/>
          <w:szCs w:val="24"/>
        </w:rPr>
        <w:t xml:space="preserve">南京市六合区农业农村局：</w:t>
      </w:r>
      <w:r/>
    </w:p>
    <w:p>
      <w:pPr>
        <w:pStyle w:val="805"/>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805"/>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805"/>
        <w:ind w:firstLine="480"/>
        <w:jc w:val="both"/>
        <w:rPr>
          <w:rFonts w:hint="eastAsia"/>
          <w:sz w:val="24"/>
          <w:szCs w:val="24"/>
        </w:rPr>
      </w:pPr>
      <w:r>
        <w:rPr>
          <w:sz w:val="24"/>
          <w:szCs w:val="24"/>
        </w:rPr>
        <w:t xml:space="preserve">主要设备有：</w:t>
      </w:r>
      <w:r>
        <w:rPr>
          <w:sz w:val="24"/>
          <w:szCs w:val="24"/>
        </w:rPr>
        <w:tab/>
        <w:t xml:space="preserve">。( 若有 )</w:t>
      </w:r>
      <w:r/>
    </w:p>
    <w:p>
      <w:pPr>
        <w:pStyle w:val="805"/>
        <w:jc w:val="both"/>
        <w:rPr>
          <w:rFonts w:hint="eastAsia"/>
          <w:sz w:val="24"/>
          <w:szCs w:val="24"/>
        </w:rPr>
      </w:pPr>
      <w:r>
        <w:rPr>
          <w:rFonts w:hint="eastAsia"/>
          <w:sz w:val="24"/>
          <w:szCs w:val="24"/>
        </w:rPr>
      </w:r>
      <w:r/>
    </w:p>
    <w:p>
      <w:pPr>
        <w:pStyle w:val="805"/>
        <w:ind w:firstLine="480"/>
        <w:jc w:val="both"/>
        <w:rPr>
          <w:rFonts w:hint="eastAsia"/>
          <w:sz w:val="24"/>
          <w:szCs w:val="24"/>
        </w:rPr>
        <w:outlineLvl w:val="0"/>
      </w:pPr>
      <w:r/>
      <w:bookmarkStart w:id="53" w:name="_Toc198739437"/>
      <w:r/>
      <w:bookmarkStart w:id="54" w:name="_Toc230255361"/>
      <w:r>
        <w:rPr>
          <w:sz w:val="24"/>
          <w:szCs w:val="24"/>
        </w:rPr>
        <w:t xml:space="preserve">主要专业技术能力有：</w:t>
      </w:r>
      <w:r>
        <w:rPr>
          <w:sz w:val="24"/>
          <w:szCs w:val="24"/>
        </w:rPr>
        <w:tab/>
        <w:t xml:space="preserve">。( 若有 )</w:t>
      </w:r>
      <w:bookmarkEnd w:id="53"/>
      <w:r/>
      <w:bookmarkEnd w:id="54"/>
      <w:r/>
      <w:r/>
    </w:p>
    <w:p>
      <w:pPr>
        <w:pStyle w:val="808"/>
        <w:ind w:left="440" w:firstLine="2880"/>
        <w:spacing w:before="165"/>
        <w:rPr>
          <w:color w:val="auto"/>
        </w:rPr>
      </w:pPr>
      <w:r>
        <w:rPr>
          <w:color w:val="auto"/>
        </w:rPr>
        <w:t xml:space="preserve">声明人：</w:t>
      </w:r>
      <w:r>
        <w:rPr>
          <w:rFonts w:hint="eastAsia" w:hAnsi="宋体"/>
          <w:color w:val="auto"/>
        </w:rPr>
        <w:t xml:space="preserve">（加盖电子公章）</w:t>
      </w:r>
      <w:r/>
    </w:p>
    <w:p>
      <w:pPr>
        <w:pStyle w:val="805"/>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p>
      <w:pPr>
        <w:pStyle w:val="805"/>
        <w:rPr>
          <w:rFonts w:hint="eastAsia"/>
          <w:lang w:val="en-US"/>
        </w:rPr>
      </w:pPr>
      <w:r>
        <w:rPr>
          <w:rFonts w:hint="eastAsia"/>
          <w:lang w:val="en-US"/>
        </w:rPr>
      </w:r>
      <w:r/>
    </w:p>
    <w:sectPr>
      <w:footerReference w:type="default" r:id="rId8"/>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方正黑体_GBK">
    <w:panose1 w:val="020B0503020202020204"/>
  </w:font>
  <w:font w:name="仿宋">
    <w:panose1 w:val="02010609060101010101"/>
  </w:font>
  <w:font w:name="KNLe">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Malgun Gothic">
    <w:panose1 w:val="020B05030200000200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819"/>
          <w:jc w:val="right"/>
        </w:pPr>
        <w:r>
          <w:fldChar w:fldCharType="begin"/>
        </w:r>
        <w:r>
          <w:instrText xml:space="preserve">PAGE   \* MERGEFORMAT</w:instrText>
        </w:r>
        <w:r>
          <w:fldChar w:fldCharType="separate"/>
        </w:r>
        <w:r>
          <w:rPr>
            <w:lang w:val="zh-CN"/>
          </w:rPr>
          <w:t xml:space="preserve">49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3 Char"/>
    <w:basedOn w:val="802"/>
    <w:link w:val="795"/>
    <w:uiPriority w:val="9"/>
    <w:rPr>
      <w:rFonts w:ascii="Arial" w:hAnsi="Arial" w:eastAsia="Arial" w:cs="Arial"/>
      <w:sz w:val="30"/>
      <w:szCs w:val="30"/>
    </w:rPr>
  </w:style>
  <w:style w:type="character" w:styleId="655">
    <w:name w:val="Heading 6 Char"/>
    <w:basedOn w:val="802"/>
    <w:link w:val="798"/>
    <w:uiPriority w:val="9"/>
    <w:rPr>
      <w:rFonts w:ascii="Arial" w:hAnsi="Arial" w:eastAsia="Arial" w:cs="Arial"/>
      <w:b/>
      <w:bCs/>
      <w:sz w:val="22"/>
      <w:szCs w:val="22"/>
    </w:rPr>
  </w:style>
  <w:style w:type="character" w:styleId="656">
    <w:name w:val="Heading 7 Char"/>
    <w:basedOn w:val="802"/>
    <w:link w:val="799"/>
    <w:uiPriority w:val="9"/>
    <w:rPr>
      <w:rFonts w:ascii="Arial" w:hAnsi="Arial" w:eastAsia="Arial" w:cs="Arial"/>
      <w:b/>
      <w:bCs/>
      <w:i/>
      <w:iCs/>
      <w:sz w:val="22"/>
      <w:szCs w:val="22"/>
    </w:rPr>
  </w:style>
  <w:style w:type="character" w:styleId="657">
    <w:name w:val="Heading 8 Char"/>
    <w:basedOn w:val="802"/>
    <w:link w:val="800"/>
    <w:uiPriority w:val="9"/>
    <w:rPr>
      <w:rFonts w:ascii="Arial" w:hAnsi="Arial" w:eastAsia="Arial" w:cs="Arial"/>
      <w:i/>
      <w:iCs/>
      <w:sz w:val="22"/>
      <w:szCs w:val="22"/>
    </w:rPr>
  </w:style>
  <w:style w:type="character" w:styleId="658">
    <w:name w:val="Heading 9 Char"/>
    <w:basedOn w:val="802"/>
    <w:link w:val="801"/>
    <w:uiPriority w:val="9"/>
    <w:rPr>
      <w:rFonts w:ascii="Arial" w:hAnsi="Arial" w:eastAsia="Arial" w:cs="Arial"/>
      <w:i/>
      <w:iCs/>
      <w:sz w:val="21"/>
      <w:szCs w:val="21"/>
    </w:rPr>
  </w:style>
  <w:style w:type="character" w:styleId="659">
    <w:name w:val="Title Char"/>
    <w:basedOn w:val="802"/>
    <w:link w:val="830"/>
    <w:uiPriority w:val="10"/>
    <w:rPr>
      <w:sz w:val="48"/>
      <w:szCs w:val="48"/>
    </w:rPr>
  </w:style>
  <w:style w:type="character" w:styleId="660">
    <w:name w:val="Subtitle Char"/>
    <w:basedOn w:val="802"/>
    <w:link w:val="823"/>
    <w:uiPriority w:val="11"/>
    <w:rPr>
      <w:sz w:val="24"/>
      <w:szCs w:val="24"/>
    </w:rPr>
  </w:style>
  <w:style w:type="character" w:styleId="661">
    <w:name w:val="Intense Quote Char"/>
    <w:link w:val="865"/>
    <w:uiPriority w:val="30"/>
    <w:rPr>
      <w:i/>
    </w:rPr>
  </w:style>
  <w:style w:type="paragraph" w:styleId="662">
    <w:name w:val="Caption"/>
    <w:basedOn w:val="792"/>
    <w:next w:val="792"/>
    <w:uiPriority w:val="35"/>
    <w:semiHidden/>
    <w:unhideWhenUsed/>
    <w:qFormat/>
    <w:pPr>
      <w:spacing w:line="276" w:lineRule="auto"/>
    </w:pPr>
    <w:rPr>
      <w:b/>
      <w:bCs/>
      <w:color w:val="4f81bd" w:themeColor="accent1"/>
      <w:sz w:val="18"/>
      <w:szCs w:val="18"/>
    </w:rPr>
  </w:style>
  <w:style w:type="table" w:styleId="663">
    <w:name w:val="Table Grid Light"/>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4">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6">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7">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8">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9">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0">
    <w:name w:val="Grid Table 1 Light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1">
    <w:name w:val="Grid Table 1 Light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2">
    <w:name w:val="Grid Table 1 Light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3">
    <w:name w:val="Grid Table 1 Light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4">
    <w:name w:val="Grid Table 1 Light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5">
    <w:name w:val="Grid Table 1 Light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2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8">
    <w:name w:val="Grid Table 2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9">
    <w:name w:val="Grid Table 2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0">
    <w:name w:val="Grid Table 2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1">
    <w:name w:val="Grid Table 2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2">
    <w:name w:val="Grid Table 2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3">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4 - Accent 1"/>
    <w:basedOn w:val="8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2">
    <w:name w:val="Grid Table 4 - Accent 2"/>
    <w:basedOn w:val="8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3">
    <w:name w:val="Grid Table 4 - Accent 3"/>
    <w:basedOn w:val="8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4">
    <w:name w:val="Grid Table 4 - Accent 4"/>
    <w:basedOn w:val="8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5">
    <w:name w:val="Grid Table 4 - Accent 5"/>
    <w:basedOn w:val="8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6">
    <w:name w:val="Grid Table 4 - Accent 6"/>
    <w:basedOn w:val="8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7">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5 Dark- Accent 1"/>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9">
    <w:name w:val="Grid Table 5 Dark - Accent 2"/>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0">
    <w:name w:val="Grid Table 5 Dark - Accent 3"/>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1">
    <w:name w:val="Grid Table 5 Dark- Accent 4"/>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2">
    <w:name w:val="Grid Table 5 Dark - Accent 5"/>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3">
    <w:name w:val="Grid Table 5 Dark - Accent 6"/>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4">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6 Colorful - Accent 1"/>
    <w:basedOn w:val="8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6">
    <w:name w:val="Grid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7">
    <w:name w:val="Grid Table 6 Colorful - Accent 3"/>
    <w:basedOn w:val="8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8">
    <w:name w:val="Grid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9">
    <w:name w:val="Grid Table 6 Colorful - Accent 5"/>
    <w:basedOn w:val="8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0">
    <w:name w:val="Grid Table 6 Colorful - Accent 6"/>
    <w:basedOn w:val="8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Grid Table 7 Colorful - Accent 1"/>
    <w:basedOn w:val="8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3">
    <w:name w:val="Grid Table 7 Colorful - Accent 2"/>
    <w:basedOn w:val="8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7 Colorful - Accent 3"/>
    <w:basedOn w:val="8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7 Colorful - Accent 4"/>
    <w:basedOn w:val="8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7 Colorful - Accent 5"/>
    <w:basedOn w:val="8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7">
    <w:name w:val="Grid Table 7 Colorful - Accent 6"/>
    <w:basedOn w:val="8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8">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1 Light - Accent 1"/>
    <w:basedOn w:val="8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0">
    <w:name w:val="List Table 1 Light - Accent 2"/>
    <w:basedOn w:val="8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1">
    <w:name w:val="List Table 1 Light - Accent 3"/>
    <w:basedOn w:val="8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2">
    <w:name w:val="List Table 1 Light - Accent 4"/>
    <w:basedOn w:val="8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3">
    <w:name w:val="List Table 1 Light - Accent 5"/>
    <w:basedOn w:val="8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4">
    <w:name w:val="List Table 1 Light - Accent 6"/>
    <w:basedOn w:val="8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5">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2 - Accent 1"/>
    <w:basedOn w:val="8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7">
    <w:name w:val="List Table 2 - Accent 2"/>
    <w:basedOn w:val="8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8">
    <w:name w:val="List Table 2 - Accent 3"/>
    <w:basedOn w:val="8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9">
    <w:name w:val="List Table 2 - Accent 4"/>
    <w:basedOn w:val="8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0">
    <w:name w:val="List Table 2 - Accent 5"/>
    <w:basedOn w:val="8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1">
    <w:name w:val="List Table 2 - Accent 6"/>
    <w:basedOn w:val="8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2">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3 - Accent 1"/>
    <w:basedOn w:val="8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4">
    <w:name w:val="List Table 3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5">
    <w:name w:val="List Table 3 - Accent 3"/>
    <w:basedOn w:val="8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6">
    <w:name w:val="List Table 3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7">
    <w:name w:val="List Table 3 - Accent 5"/>
    <w:basedOn w:val="8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8">
    <w:name w:val="List Table 3 - Accent 6"/>
    <w:basedOn w:val="8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9">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 Accent 1"/>
    <w:basedOn w:val="8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1">
    <w:name w:val="List Table 4 - Accent 2"/>
    <w:basedOn w:val="8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2">
    <w:name w:val="List Table 4 - Accent 3"/>
    <w:basedOn w:val="8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3">
    <w:name w:val="List Table 4 - Accent 4"/>
    <w:basedOn w:val="8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4">
    <w:name w:val="List Table 4 - Accent 5"/>
    <w:basedOn w:val="8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5">
    <w:name w:val="List Table 4 - Accent 6"/>
    <w:basedOn w:val="8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1"/>
    <w:basedOn w:val="8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2"/>
    <w:basedOn w:val="8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3"/>
    <w:basedOn w:val="8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4"/>
    <w:basedOn w:val="8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5"/>
    <w:basedOn w:val="8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6"/>
    <w:basedOn w:val="8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6 Colorful - Accent 1"/>
    <w:basedOn w:val="8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5">
    <w:name w:val="List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6">
    <w:name w:val="List Table 6 Colorful - Accent 3"/>
    <w:basedOn w:val="8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7">
    <w:name w:val="List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8">
    <w:name w:val="List Table 6 Colorful - Accent 5"/>
    <w:basedOn w:val="8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9">
    <w:name w:val="List Table 6 Colorful - Accent 6"/>
    <w:basedOn w:val="8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0">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1">
    <w:name w:val="List Table 7 Colorful - Accent 1"/>
    <w:basedOn w:val="8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2">
    <w:name w:val="List Table 7 Colorful - Accent 2"/>
    <w:basedOn w:val="8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3">
    <w:name w:val="List Table 7 Colorful - Accent 3"/>
    <w:basedOn w:val="8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4">
    <w:name w:val="List Table 7 Colorful - Accent 4"/>
    <w:basedOn w:val="8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5">
    <w:name w:val="List Table 7 Colorful - Accent 5"/>
    <w:basedOn w:val="8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6">
    <w:name w:val="List Table 7 Colorful - Accent 6"/>
    <w:basedOn w:val="8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7">
    <w:name w:val="Lined - Accent"/>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8">
    <w:name w:val="Lined - Accent 1"/>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9">
    <w:name w:val="Lined - Accent 2"/>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0">
    <w:name w:val="Lined - Accent 3"/>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1">
    <w:name w:val="Lined - Accent 4"/>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2">
    <w:name w:val="Lined - Accent 5"/>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3">
    <w:name w:val="Lined - Accent 6"/>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4">
    <w:name w:val="Bordered &amp; Lined - Accent"/>
    <w:basedOn w:val="8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Bordered &amp; Lined - Accent 1"/>
    <w:basedOn w:val="8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6">
    <w:name w:val="Bordered &amp; Lined - Accent 2"/>
    <w:basedOn w:val="8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7">
    <w:name w:val="Bordered &amp; Lined - Accent 3"/>
    <w:basedOn w:val="8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8">
    <w:name w:val="Bordered &amp; Lined - Accent 4"/>
    <w:basedOn w:val="8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9">
    <w:name w:val="Bordered &amp; Lined - Accent 5"/>
    <w:basedOn w:val="8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0">
    <w:name w:val="Bordered &amp; Lined - Accent 6"/>
    <w:basedOn w:val="8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1">
    <w:name w:val="Bordered"/>
    <w:basedOn w:val="8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2">
    <w:name w:val="Bordered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3">
    <w:name w:val="Bordered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4">
    <w:name w:val="Bordered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5">
    <w:name w:val="Bordered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6">
    <w:name w:val="Bordered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7">
    <w:name w:val="Bordered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8">
    <w:name w:val="Footnote Text Char"/>
    <w:link w:val="824"/>
    <w:uiPriority w:val="99"/>
    <w:rPr>
      <w:sz w:val="18"/>
    </w:rPr>
  </w:style>
  <w:style w:type="character" w:styleId="789">
    <w:name w:val="Endnote Text Char"/>
    <w:link w:val="817"/>
    <w:uiPriority w:val="99"/>
    <w:rPr>
      <w:sz w:val="20"/>
    </w:rPr>
  </w:style>
  <w:style w:type="character" w:styleId="790">
    <w:name w:val="endnote reference"/>
    <w:basedOn w:val="802"/>
    <w:uiPriority w:val="99"/>
    <w:semiHidden/>
    <w:unhideWhenUsed/>
    <w:rPr>
      <w:vertAlign w:val="superscript"/>
    </w:rPr>
  </w:style>
  <w:style w:type="paragraph" w:styleId="791">
    <w:name w:val="TOC Heading"/>
    <w:uiPriority w:val="39"/>
    <w:unhideWhenUsed/>
  </w:style>
  <w:style w:type="paragraph" w:styleId="792" w:default="1">
    <w:name w:val="Normal"/>
    <w:next w:val="805"/>
    <w:uiPriority w:val="1"/>
    <w:qFormat/>
    <w:pPr>
      <w:widowControl w:val="off"/>
    </w:pPr>
    <w:rPr>
      <w:rFonts w:ascii="宋体" w:hAnsi="宋体" w:cs="宋体"/>
      <w:sz w:val="22"/>
      <w:szCs w:val="22"/>
      <w:lang w:val="zh-CN" w:bidi="zh-CN"/>
    </w:rPr>
  </w:style>
  <w:style w:type="paragraph" w:styleId="793">
    <w:name w:val="Heading 1"/>
    <w:basedOn w:val="792"/>
    <w:next w:val="792"/>
    <w:link w:val="837"/>
    <w:qFormat/>
    <w:pPr>
      <w:keepLines/>
      <w:keepNext/>
      <w:spacing w:before="340" w:after="330" w:line="578" w:lineRule="auto"/>
      <w:outlineLvl w:val="0"/>
    </w:pPr>
    <w:rPr>
      <w:b/>
      <w:bCs/>
      <w:sz w:val="44"/>
      <w:szCs w:val="44"/>
    </w:rPr>
  </w:style>
  <w:style w:type="paragraph" w:styleId="794">
    <w:name w:val="Heading 2"/>
    <w:basedOn w:val="792"/>
    <w:next w:val="792"/>
    <w:link w:val="838"/>
    <w:qFormat/>
    <w:pPr>
      <w:ind w:left="1436" w:right="1443"/>
      <w:jc w:val="center"/>
      <w:spacing w:before="27"/>
      <w:outlineLvl w:val="1"/>
    </w:pPr>
    <w:rPr>
      <w:sz w:val="32"/>
      <w:szCs w:val="32"/>
    </w:rPr>
  </w:style>
  <w:style w:type="paragraph" w:styleId="795">
    <w:name w:val="Heading 3"/>
    <w:basedOn w:val="792"/>
    <w:next w:val="792"/>
    <w:link w:val="839"/>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4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7">
    <w:name w:val="Heading 5"/>
    <w:basedOn w:val="792"/>
    <w:next w:val="792"/>
    <w:link w:val="845"/>
    <w:uiPriority w:val="9"/>
    <w:semiHidden/>
    <w:unhideWhenUsed/>
    <w:qFormat/>
    <w:pPr>
      <w:keepLines/>
      <w:keepNext/>
      <w:spacing w:before="280" w:after="290" w:line="376" w:lineRule="auto"/>
      <w:outlineLvl w:val="4"/>
    </w:pPr>
    <w:rPr>
      <w:b/>
      <w:bCs/>
      <w:sz w:val="28"/>
      <w:szCs w:val="28"/>
    </w:rPr>
  </w:style>
  <w:style w:type="paragraph" w:styleId="798">
    <w:name w:val="Heading 6"/>
    <w:basedOn w:val="792"/>
    <w:next w:val="792"/>
    <w:link w:val="841"/>
    <w:uiPriority w:val="9"/>
    <w:unhideWhenUsed/>
    <w:qFormat/>
    <w:pPr>
      <w:keepLines/>
      <w:keepNext/>
      <w:spacing w:before="320" w:after="200"/>
      <w:outlineLvl w:val="5"/>
    </w:pPr>
    <w:rPr>
      <w:rFonts w:ascii="Arial" w:hAnsi="Arial" w:eastAsia="Arial" w:cs="Arial"/>
      <w:b/>
      <w:bCs/>
    </w:rPr>
  </w:style>
  <w:style w:type="paragraph" w:styleId="799">
    <w:name w:val="Heading 7"/>
    <w:basedOn w:val="792"/>
    <w:next w:val="792"/>
    <w:link w:val="842"/>
    <w:uiPriority w:val="9"/>
    <w:unhideWhenUsed/>
    <w:qFormat/>
    <w:pPr>
      <w:keepLines/>
      <w:keepNext/>
      <w:spacing w:before="320" w:after="200"/>
      <w:outlineLvl w:val="6"/>
    </w:pPr>
    <w:rPr>
      <w:rFonts w:ascii="Arial" w:hAnsi="Arial" w:eastAsia="Arial" w:cs="Arial"/>
      <w:b/>
      <w:bCs/>
      <w:i/>
      <w:iCs/>
    </w:rPr>
  </w:style>
  <w:style w:type="paragraph" w:styleId="800">
    <w:name w:val="Heading 8"/>
    <w:basedOn w:val="792"/>
    <w:next w:val="792"/>
    <w:link w:val="843"/>
    <w:uiPriority w:val="9"/>
    <w:unhideWhenUsed/>
    <w:qFormat/>
    <w:pPr>
      <w:keepLines/>
      <w:keepNext/>
      <w:spacing w:before="320" w:after="200"/>
      <w:outlineLvl w:val="7"/>
    </w:pPr>
    <w:rPr>
      <w:rFonts w:ascii="Arial" w:hAnsi="Arial" w:eastAsia="Arial" w:cs="Arial"/>
      <w:i/>
      <w:iCs/>
    </w:rPr>
  </w:style>
  <w:style w:type="paragraph" w:styleId="801">
    <w:name w:val="Heading 9"/>
    <w:basedOn w:val="792"/>
    <w:next w:val="792"/>
    <w:link w:val="844"/>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paragraph" w:styleId="805">
    <w:name w:val="Body Text Indent"/>
    <w:basedOn w:val="792"/>
    <w:link w:val="836"/>
    <w:uiPriority w:val="99"/>
    <w:unhideWhenUsed/>
    <w:qFormat/>
    <w:pPr>
      <w:jc w:val="center"/>
      <w:spacing w:line="360" w:lineRule="auto"/>
    </w:pPr>
    <w:rPr>
      <w:sz w:val="48"/>
    </w:rPr>
  </w:style>
  <w:style w:type="paragraph" w:styleId="806">
    <w:name w:val="toc 7"/>
    <w:basedOn w:val="792"/>
    <w:next w:val="792"/>
    <w:uiPriority w:val="39"/>
    <w:unhideWhenUsed/>
    <w:qFormat/>
    <w:pPr>
      <w:ind w:left="1701"/>
      <w:spacing w:after="57"/>
    </w:pPr>
  </w:style>
  <w:style w:type="paragraph" w:styleId="807">
    <w:name w:val="Normal Indent"/>
    <w:basedOn w:val="792"/>
    <w:link w:val="846"/>
    <w:qFormat/>
    <w:pPr>
      <w:ind w:firstLine="420"/>
    </w:pPr>
  </w:style>
  <w:style w:type="paragraph" w:styleId="808">
    <w:name w:val="Body Text"/>
    <w:basedOn w:val="809"/>
    <w:link w:val="847"/>
    <w:uiPriority w:val="1"/>
    <w:qFormat/>
    <w:pPr>
      <w:ind w:left="0"/>
    </w:pPr>
    <w:rPr>
      <w:b w:val="0"/>
      <w:sz w:val="24"/>
    </w:rPr>
  </w:style>
  <w:style w:type="paragraph" w:styleId="809"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810">
    <w:name w:val="Block Text"/>
    <w:basedOn w:val="792"/>
    <w:qFormat/>
    <w:pPr>
      <w:ind w:left="1440" w:right="1440"/>
      <w:spacing w:after="120"/>
    </w:pPr>
    <w:rPr>
      <w:rFonts w:hAnsi="Calibri" w:cs="Times New Roman"/>
      <w:sz w:val="21"/>
      <w:lang w:val="en-US" w:bidi="ar-SA"/>
    </w:rPr>
  </w:style>
  <w:style w:type="paragraph" w:styleId="811">
    <w:name w:val="index 4"/>
    <w:basedOn w:val="792"/>
    <w:next w:val="79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812">
    <w:name w:val="toc 5"/>
    <w:basedOn w:val="792"/>
    <w:next w:val="792"/>
    <w:uiPriority w:val="39"/>
    <w:unhideWhenUsed/>
    <w:qFormat/>
    <w:pPr>
      <w:ind w:left="1134"/>
      <w:spacing w:after="57"/>
    </w:pPr>
  </w:style>
  <w:style w:type="paragraph" w:styleId="813">
    <w:name w:val="toc 3"/>
    <w:basedOn w:val="792"/>
    <w:next w:val="792"/>
    <w:uiPriority w:val="39"/>
    <w:unhideWhenUsed/>
    <w:qFormat/>
    <w:pPr>
      <w:ind w:left="567"/>
      <w:spacing w:after="57"/>
    </w:pPr>
  </w:style>
  <w:style w:type="paragraph" w:styleId="814">
    <w:name w:val="Plain Text"/>
    <w:basedOn w:val="792"/>
    <w:link w:val="848"/>
    <w:qFormat/>
    <w:pPr>
      <w:jc w:val="both"/>
    </w:pPr>
    <w:rPr>
      <w:rFonts w:hAnsi="Courier New" w:cs="Courier New"/>
      <w:sz w:val="21"/>
      <w:szCs w:val="21"/>
      <w:lang w:val="en-US" w:bidi="ar-SA"/>
    </w:rPr>
  </w:style>
  <w:style w:type="paragraph" w:styleId="815">
    <w:name w:val="toc 8"/>
    <w:basedOn w:val="792"/>
    <w:next w:val="792"/>
    <w:uiPriority w:val="39"/>
    <w:unhideWhenUsed/>
    <w:qFormat/>
    <w:pPr>
      <w:ind w:left="1984"/>
      <w:spacing w:after="57"/>
    </w:pPr>
  </w:style>
  <w:style w:type="paragraph" w:styleId="816">
    <w:name w:val="Date"/>
    <w:basedOn w:val="792"/>
    <w:next w:val="792"/>
    <w:link w:val="849"/>
    <w:uiPriority w:val="99"/>
    <w:semiHidden/>
    <w:unhideWhenUsed/>
    <w:qFormat/>
    <w:pPr>
      <w:ind w:left="100"/>
    </w:pPr>
  </w:style>
  <w:style w:type="paragraph" w:styleId="817">
    <w:name w:val="endnote text"/>
    <w:basedOn w:val="792"/>
    <w:link w:val="850"/>
    <w:uiPriority w:val="99"/>
    <w:semiHidden/>
    <w:unhideWhenUsed/>
    <w:qFormat/>
    <w:rPr>
      <w:sz w:val="20"/>
    </w:rPr>
  </w:style>
  <w:style w:type="paragraph" w:styleId="818">
    <w:name w:val="Balloon Text"/>
    <w:basedOn w:val="792"/>
    <w:link w:val="851"/>
    <w:semiHidden/>
    <w:unhideWhenUsed/>
    <w:qFormat/>
    <w:rPr>
      <w:sz w:val="18"/>
      <w:szCs w:val="18"/>
    </w:rPr>
  </w:style>
  <w:style w:type="paragraph" w:styleId="819">
    <w:name w:val="Footer"/>
    <w:basedOn w:val="792"/>
    <w:link w:val="852"/>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820">
    <w:name w:val="Header"/>
    <w:basedOn w:val="792"/>
    <w:link w:val="853"/>
    <w:unhideWhenUsed/>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92"/>
    <w:next w:val="792"/>
    <w:uiPriority w:val="39"/>
    <w:qFormat/>
    <w:pPr>
      <w:ind w:left="483"/>
      <w:spacing w:before="222"/>
    </w:pPr>
    <w:rPr>
      <w:sz w:val="32"/>
      <w:szCs w:val="32"/>
    </w:rPr>
  </w:style>
  <w:style w:type="paragraph" w:styleId="822">
    <w:name w:val="toc 4"/>
    <w:basedOn w:val="792"/>
    <w:next w:val="792"/>
    <w:uiPriority w:val="39"/>
    <w:unhideWhenUsed/>
    <w:qFormat/>
    <w:pPr>
      <w:ind w:left="850"/>
      <w:spacing w:after="57"/>
    </w:pPr>
  </w:style>
  <w:style w:type="paragraph" w:styleId="823">
    <w:name w:val="Subtitle"/>
    <w:basedOn w:val="792"/>
    <w:next w:val="792"/>
    <w:link w:val="854"/>
    <w:uiPriority w:val="11"/>
    <w:qFormat/>
    <w:pPr>
      <w:spacing w:before="200" w:after="200"/>
    </w:pPr>
    <w:rPr>
      <w:sz w:val="24"/>
      <w:szCs w:val="24"/>
    </w:rPr>
  </w:style>
  <w:style w:type="paragraph" w:styleId="824">
    <w:name w:val="footnote text"/>
    <w:basedOn w:val="792"/>
    <w:link w:val="855"/>
    <w:uiPriority w:val="99"/>
    <w:semiHidden/>
    <w:unhideWhenUsed/>
    <w:qFormat/>
    <w:pPr>
      <w:spacing w:after="40"/>
    </w:pPr>
    <w:rPr>
      <w:sz w:val="18"/>
    </w:rPr>
  </w:style>
  <w:style w:type="paragraph" w:styleId="825">
    <w:name w:val="toc 6"/>
    <w:basedOn w:val="792"/>
    <w:next w:val="792"/>
    <w:uiPriority w:val="39"/>
    <w:unhideWhenUsed/>
    <w:qFormat/>
    <w:pPr>
      <w:ind w:left="1417"/>
      <w:spacing w:after="57"/>
    </w:pPr>
  </w:style>
  <w:style w:type="paragraph" w:styleId="826">
    <w:name w:val="table of figures"/>
    <w:basedOn w:val="792"/>
    <w:next w:val="792"/>
    <w:uiPriority w:val="99"/>
    <w:unhideWhenUsed/>
    <w:qFormat/>
  </w:style>
  <w:style w:type="paragraph" w:styleId="827">
    <w:name w:val="toc 2"/>
    <w:basedOn w:val="792"/>
    <w:next w:val="792"/>
    <w:uiPriority w:val="39"/>
    <w:unhideWhenUsed/>
    <w:qFormat/>
    <w:pPr>
      <w:ind w:left="283"/>
      <w:spacing w:after="57"/>
    </w:pPr>
  </w:style>
  <w:style w:type="paragraph" w:styleId="828">
    <w:name w:val="toc 9"/>
    <w:basedOn w:val="792"/>
    <w:next w:val="792"/>
    <w:uiPriority w:val="39"/>
    <w:unhideWhenUsed/>
    <w:qFormat/>
    <w:pPr>
      <w:ind w:left="2268"/>
      <w:spacing w:after="57"/>
    </w:pPr>
  </w:style>
  <w:style w:type="paragraph" w:styleId="829">
    <w:name w:val="Normal (Web)"/>
    <w:basedOn w:val="792"/>
    <w:uiPriority w:val="99"/>
    <w:qFormat/>
    <w:pPr>
      <w:spacing w:before="100" w:beforeAutospacing="1" w:after="100" w:afterAutospacing="1"/>
      <w:widowControl/>
    </w:pPr>
    <w:rPr>
      <w:sz w:val="24"/>
      <w:szCs w:val="24"/>
      <w:lang w:val="en-US" w:bidi="ar-SA"/>
    </w:rPr>
  </w:style>
  <w:style w:type="paragraph" w:styleId="830">
    <w:name w:val="Title"/>
    <w:basedOn w:val="792"/>
    <w:next w:val="792"/>
    <w:link w:val="856"/>
    <w:uiPriority w:val="10"/>
    <w:qFormat/>
    <w:pPr>
      <w:contextualSpacing/>
      <w:spacing w:before="300" w:after="200"/>
    </w:pPr>
    <w:rPr>
      <w:sz w:val="48"/>
      <w:szCs w:val="48"/>
    </w:rPr>
  </w:style>
  <w:style w:type="paragraph" w:styleId="831">
    <w:name w:val="Body Text First Indent 2"/>
    <w:basedOn w:val="805"/>
    <w:link w:val="857"/>
    <w:uiPriority w:val="99"/>
    <w:semiHidden/>
    <w:unhideWhenUsed/>
    <w:qFormat/>
    <w:pPr>
      <w:ind w:left="420" w:firstLine="420"/>
      <w:jc w:val="left"/>
      <w:spacing w:after="120" w:line="240" w:lineRule="auto"/>
    </w:pPr>
    <w:rPr>
      <w:sz w:val="22"/>
    </w:rPr>
  </w:style>
  <w:style w:type="table" w:styleId="832">
    <w:name w:val="Table Grid"/>
    <w:basedOn w:val="80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Strong"/>
    <w:basedOn w:val="802"/>
    <w:qFormat/>
    <w:rPr>
      <w:b/>
    </w:rPr>
  </w:style>
  <w:style w:type="character" w:styleId="834">
    <w:name w:val="Hyperlink"/>
    <w:basedOn w:val="802"/>
    <w:uiPriority w:val="99"/>
    <w:unhideWhenUsed/>
    <w:qFormat/>
    <w:rPr>
      <w:color w:val="0000ff" w:themeColor="hyperlink"/>
      <w:u w:val="single"/>
    </w:rPr>
  </w:style>
  <w:style w:type="character" w:styleId="835">
    <w:name w:val="footnote reference"/>
    <w:basedOn w:val="802"/>
    <w:uiPriority w:val="99"/>
    <w:unhideWhenUsed/>
    <w:qFormat/>
    <w:rPr>
      <w:vertAlign w:val="superscript"/>
    </w:rPr>
  </w:style>
  <w:style w:type="character" w:styleId="836" w:customStyle="1">
    <w:name w:val="正文文本缩进 字符"/>
    <w:basedOn w:val="802"/>
    <w:link w:val="805"/>
    <w:uiPriority w:val="99"/>
    <w:qFormat/>
    <w:rPr>
      <w:rFonts w:ascii="宋体" w:hAnsi="宋体" w:eastAsia="宋体" w:cs="宋体"/>
      <w:sz w:val="48"/>
      <w:lang w:val="zh-CN" w:bidi="zh-CN"/>
    </w:rPr>
  </w:style>
  <w:style w:type="character" w:styleId="837" w:customStyle="1">
    <w:name w:val="标题 1 字符"/>
    <w:basedOn w:val="802"/>
    <w:link w:val="793"/>
    <w:qFormat/>
    <w:rPr>
      <w:rFonts w:ascii="宋体" w:hAnsi="宋体" w:eastAsia="宋体" w:cs="宋体"/>
      <w:b/>
      <w:bCs/>
      <w:sz w:val="44"/>
      <w:szCs w:val="44"/>
      <w:lang w:val="zh-CN" w:bidi="zh-CN"/>
    </w:rPr>
  </w:style>
  <w:style w:type="character" w:styleId="838" w:customStyle="1">
    <w:name w:val="标题 2 字符"/>
    <w:basedOn w:val="802"/>
    <w:link w:val="794"/>
    <w:qFormat/>
    <w:rPr>
      <w:rFonts w:ascii="宋体" w:hAnsi="宋体" w:eastAsia="宋体" w:cs="宋体"/>
      <w:sz w:val="32"/>
      <w:szCs w:val="32"/>
      <w:lang w:val="zh-CN" w:bidi="zh-CN"/>
    </w:rPr>
  </w:style>
  <w:style w:type="character" w:styleId="839" w:customStyle="1">
    <w:name w:val="标题 3 字符"/>
    <w:basedOn w:val="802"/>
    <w:link w:val="795"/>
    <w:uiPriority w:val="9"/>
    <w:qFormat/>
    <w:rPr>
      <w:rFonts w:ascii="Arial" w:hAnsi="Arial" w:eastAsia="Arial" w:cs="Arial"/>
      <w:sz w:val="30"/>
      <w:szCs w:val="30"/>
      <w:lang w:val="zh-CN" w:bidi="zh-CN"/>
    </w:rPr>
  </w:style>
  <w:style w:type="character" w:styleId="840" w:customStyle="1">
    <w:name w:val="标题 4 字符"/>
    <w:basedOn w:val="802"/>
    <w:link w:val="796"/>
    <w:uiPriority w:val="9"/>
    <w:semiHidden/>
    <w:qFormat/>
    <w:rPr>
      <w:rFonts w:asciiTheme="majorHAnsi" w:hAnsiTheme="majorHAnsi" w:eastAsiaTheme="majorEastAsia" w:cstheme="majorBidi"/>
      <w:b/>
      <w:bCs/>
      <w:sz w:val="28"/>
      <w:szCs w:val="28"/>
      <w:lang w:val="zh-CN" w:bidi="zh-CN"/>
    </w:rPr>
  </w:style>
  <w:style w:type="character" w:styleId="841" w:customStyle="1">
    <w:name w:val="标题 6 字符"/>
    <w:basedOn w:val="802"/>
    <w:link w:val="798"/>
    <w:uiPriority w:val="9"/>
    <w:qFormat/>
    <w:rPr>
      <w:rFonts w:ascii="Arial" w:hAnsi="Arial" w:eastAsia="Arial" w:cs="Arial"/>
      <w:b/>
      <w:bCs/>
      <w:sz w:val="22"/>
      <w:lang w:val="zh-CN" w:bidi="zh-CN"/>
    </w:rPr>
  </w:style>
  <w:style w:type="character" w:styleId="842" w:customStyle="1">
    <w:name w:val="标题 7 字符"/>
    <w:basedOn w:val="802"/>
    <w:link w:val="799"/>
    <w:uiPriority w:val="9"/>
    <w:qFormat/>
    <w:rPr>
      <w:rFonts w:ascii="Arial" w:hAnsi="Arial" w:eastAsia="Arial" w:cs="Arial"/>
      <w:b/>
      <w:bCs/>
      <w:i/>
      <w:iCs/>
      <w:sz w:val="22"/>
      <w:lang w:val="zh-CN" w:bidi="zh-CN"/>
    </w:rPr>
  </w:style>
  <w:style w:type="character" w:styleId="843" w:customStyle="1">
    <w:name w:val="标题 8 字符"/>
    <w:basedOn w:val="802"/>
    <w:link w:val="800"/>
    <w:uiPriority w:val="9"/>
    <w:qFormat/>
    <w:rPr>
      <w:rFonts w:ascii="Arial" w:hAnsi="Arial" w:eastAsia="Arial" w:cs="Arial"/>
      <w:i/>
      <w:iCs/>
      <w:sz w:val="22"/>
      <w:lang w:val="zh-CN" w:bidi="zh-CN"/>
    </w:rPr>
  </w:style>
  <w:style w:type="character" w:styleId="844" w:customStyle="1">
    <w:name w:val="标题 9 字符"/>
    <w:basedOn w:val="802"/>
    <w:link w:val="801"/>
    <w:uiPriority w:val="9"/>
    <w:qFormat/>
    <w:rPr>
      <w:rFonts w:ascii="Arial" w:hAnsi="Arial" w:eastAsia="Arial" w:cs="Arial"/>
      <w:i/>
      <w:iCs/>
      <w:szCs w:val="21"/>
      <w:lang w:val="zh-CN" w:bidi="zh-CN"/>
    </w:rPr>
  </w:style>
  <w:style w:type="character" w:styleId="845" w:customStyle="1">
    <w:name w:val="标题 5 字符"/>
    <w:basedOn w:val="802"/>
    <w:link w:val="797"/>
    <w:uiPriority w:val="9"/>
    <w:semiHidden/>
    <w:qFormat/>
    <w:rPr>
      <w:rFonts w:ascii="宋体" w:hAnsi="宋体" w:eastAsia="宋体" w:cs="宋体"/>
      <w:b/>
      <w:bCs/>
      <w:sz w:val="28"/>
      <w:szCs w:val="28"/>
      <w:lang w:val="zh-CN" w:bidi="zh-CN"/>
    </w:rPr>
  </w:style>
  <w:style w:type="character" w:styleId="846" w:customStyle="1">
    <w:name w:val="正文缩进 字符"/>
    <w:link w:val="807"/>
    <w:qFormat/>
    <w:rPr>
      <w:rFonts w:ascii="宋体" w:hAnsi="宋体" w:eastAsia="宋体" w:cs="宋体"/>
      <w:sz w:val="22"/>
      <w:lang w:val="zh-CN" w:bidi="zh-CN"/>
    </w:rPr>
  </w:style>
  <w:style w:type="character" w:styleId="847" w:customStyle="1">
    <w:name w:val="正文文本 字符"/>
    <w:basedOn w:val="802"/>
    <w:link w:val="808"/>
    <w:uiPriority w:val="1"/>
    <w:qFormat/>
    <w:rPr>
      <w:rFonts w:ascii="宋体" w:eastAsia="宋体" w:cs="宋体"/>
      <w:color w:val="000000"/>
      <w:sz w:val="24"/>
      <w:szCs w:val="24"/>
    </w:rPr>
  </w:style>
  <w:style w:type="character" w:styleId="848" w:customStyle="1">
    <w:name w:val="纯文本 字符"/>
    <w:basedOn w:val="802"/>
    <w:link w:val="814"/>
    <w:qFormat/>
    <w:rPr>
      <w:rFonts w:ascii="宋体" w:hAnsi="Courier New" w:eastAsia="宋体" w:cs="Courier New"/>
      <w:szCs w:val="21"/>
    </w:rPr>
  </w:style>
  <w:style w:type="character" w:styleId="849" w:customStyle="1">
    <w:name w:val="日期 字符"/>
    <w:basedOn w:val="802"/>
    <w:link w:val="816"/>
    <w:uiPriority w:val="99"/>
    <w:semiHidden/>
    <w:qFormat/>
    <w:rPr>
      <w:rFonts w:ascii="宋体" w:hAnsi="宋体" w:eastAsia="宋体" w:cs="宋体"/>
      <w:sz w:val="22"/>
      <w:lang w:val="zh-CN" w:bidi="zh-CN"/>
    </w:rPr>
  </w:style>
  <w:style w:type="character" w:styleId="850" w:customStyle="1">
    <w:name w:val="尾注文本 字符"/>
    <w:basedOn w:val="802"/>
    <w:link w:val="817"/>
    <w:uiPriority w:val="99"/>
    <w:semiHidden/>
    <w:qFormat/>
    <w:rPr>
      <w:rFonts w:ascii="宋体" w:hAnsi="宋体" w:eastAsia="宋体" w:cs="宋体"/>
      <w:sz w:val="20"/>
      <w:lang w:val="zh-CN" w:bidi="zh-CN"/>
    </w:rPr>
  </w:style>
  <w:style w:type="character" w:styleId="851" w:customStyle="1">
    <w:name w:val="批注框文本 字符"/>
    <w:basedOn w:val="802"/>
    <w:link w:val="818"/>
    <w:semiHidden/>
    <w:qFormat/>
    <w:rPr>
      <w:rFonts w:ascii="宋体" w:hAnsi="宋体" w:eastAsia="宋体" w:cs="宋体"/>
      <w:sz w:val="18"/>
      <w:szCs w:val="18"/>
      <w:lang w:val="zh-CN" w:bidi="zh-CN"/>
    </w:rPr>
  </w:style>
  <w:style w:type="character" w:styleId="852" w:customStyle="1">
    <w:name w:val="页脚 字符"/>
    <w:basedOn w:val="802"/>
    <w:link w:val="819"/>
    <w:uiPriority w:val="99"/>
    <w:qFormat/>
    <w:rPr>
      <w:rFonts w:ascii="Times New Roman" w:hAnsi="Times New Roman" w:cs="Times New Roman"/>
      <w:sz w:val="18"/>
      <w:szCs w:val="18"/>
    </w:rPr>
  </w:style>
  <w:style w:type="character" w:styleId="853" w:customStyle="1">
    <w:name w:val="页眉 字符"/>
    <w:basedOn w:val="802"/>
    <w:link w:val="820"/>
    <w:qFormat/>
    <w:rPr>
      <w:rFonts w:ascii="宋体" w:hAnsi="宋体" w:eastAsia="宋体" w:cs="宋体"/>
      <w:sz w:val="18"/>
      <w:szCs w:val="18"/>
      <w:lang w:val="zh-CN" w:bidi="zh-CN"/>
    </w:rPr>
  </w:style>
  <w:style w:type="character" w:styleId="854" w:customStyle="1">
    <w:name w:val="副标题 字符"/>
    <w:basedOn w:val="802"/>
    <w:link w:val="823"/>
    <w:uiPriority w:val="11"/>
    <w:qFormat/>
    <w:rPr>
      <w:rFonts w:ascii="宋体" w:hAnsi="宋体" w:eastAsia="宋体" w:cs="宋体"/>
      <w:sz w:val="24"/>
      <w:szCs w:val="24"/>
      <w:lang w:val="zh-CN" w:bidi="zh-CN"/>
    </w:rPr>
  </w:style>
  <w:style w:type="character" w:styleId="855" w:customStyle="1">
    <w:name w:val="脚注文本 字符"/>
    <w:basedOn w:val="802"/>
    <w:link w:val="824"/>
    <w:uiPriority w:val="99"/>
    <w:semiHidden/>
    <w:qFormat/>
    <w:rPr>
      <w:rFonts w:ascii="宋体" w:hAnsi="宋体" w:eastAsia="宋体" w:cs="宋体"/>
      <w:sz w:val="18"/>
      <w:lang w:val="zh-CN" w:bidi="zh-CN"/>
    </w:rPr>
  </w:style>
  <w:style w:type="character" w:styleId="856" w:customStyle="1">
    <w:name w:val="标题 字符"/>
    <w:basedOn w:val="802"/>
    <w:link w:val="830"/>
    <w:uiPriority w:val="10"/>
    <w:qFormat/>
    <w:rPr>
      <w:rFonts w:ascii="宋体" w:hAnsi="宋体" w:eastAsia="宋体" w:cs="宋体"/>
      <w:sz w:val="48"/>
      <w:szCs w:val="48"/>
      <w:lang w:val="zh-CN" w:bidi="zh-CN"/>
    </w:rPr>
  </w:style>
  <w:style w:type="character" w:styleId="857" w:customStyle="1">
    <w:name w:val="正文文本首行缩进 2 字符"/>
    <w:basedOn w:val="836"/>
    <w:link w:val="831"/>
    <w:uiPriority w:val="99"/>
    <w:semiHidden/>
    <w:qFormat/>
    <w:rPr>
      <w:rFonts w:ascii="宋体" w:hAnsi="宋体" w:eastAsia="宋体" w:cs="宋体"/>
      <w:sz w:val="22"/>
      <w:lang w:val="zh-CN" w:bidi="zh-CN"/>
    </w:rPr>
  </w:style>
  <w:style w:type="character" w:styleId="858" w:customStyle="1">
    <w:name w:val="Heading 1 Char"/>
    <w:basedOn w:val="802"/>
    <w:uiPriority w:val="9"/>
    <w:qFormat/>
    <w:rPr>
      <w:rFonts w:ascii="Arial" w:hAnsi="Arial" w:eastAsia="Arial" w:cs="Arial"/>
      <w:sz w:val="40"/>
      <w:szCs w:val="40"/>
    </w:rPr>
  </w:style>
  <w:style w:type="character" w:styleId="859" w:customStyle="1">
    <w:name w:val="Heading 2 Char"/>
    <w:basedOn w:val="802"/>
    <w:uiPriority w:val="9"/>
    <w:qFormat/>
    <w:rPr>
      <w:rFonts w:ascii="Arial" w:hAnsi="Arial" w:eastAsia="Arial" w:cs="Arial"/>
      <w:sz w:val="34"/>
    </w:rPr>
  </w:style>
  <w:style w:type="character" w:styleId="860" w:customStyle="1">
    <w:name w:val="Heading 4 Char"/>
    <w:basedOn w:val="802"/>
    <w:uiPriority w:val="9"/>
    <w:qFormat/>
    <w:rPr>
      <w:rFonts w:ascii="Arial" w:hAnsi="Arial" w:eastAsia="Arial" w:cs="Arial"/>
      <w:b/>
      <w:bCs/>
      <w:sz w:val="26"/>
      <w:szCs w:val="26"/>
    </w:rPr>
  </w:style>
  <w:style w:type="character" w:styleId="861" w:customStyle="1">
    <w:name w:val="Heading 5 Char"/>
    <w:basedOn w:val="802"/>
    <w:uiPriority w:val="9"/>
    <w:qFormat/>
    <w:rPr>
      <w:rFonts w:ascii="Arial" w:hAnsi="Arial" w:eastAsia="Arial" w:cs="Arial"/>
      <w:b/>
      <w:bCs/>
      <w:sz w:val="24"/>
      <w:szCs w:val="24"/>
    </w:rPr>
  </w:style>
  <w:style w:type="paragraph" w:styleId="862">
    <w:name w:val="No Spacing"/>
    <w:qFormat/>
  </w:style>
  <w:style w:type="paragraph" w:styleId="863">
    <w:name w:val="Quote"/>
    <w:basedOn w:val="792"/>
    <w:next w:val="792"/>
    <w:link w:val="864"/>
    <w:uiPriority w:val="29"/>
    <w:qFormat/>
    <w:pPr>
      <w:ind w:left="720" w:right="720"/>
    </w:pPr>
    <w:rPr>
      <w:i/>
    </w:rPr>
  </w:style>
  <w:style w:type="character" w:styleId="864" w:customStyle="1">
    <w:name w:val="引用 字符"/>
    <w:basedOn w:val="802"/>
    <w:link w:val="863"/>
    <w:uiPriority w:val="29"/>
    <w:qFormat/>
    <w:rPr>
      <w:rFonts w:ascii="宋体" w:hAnsi="宋体" w:eastAsia="宋体" w:cs="宋体"/>
      <w:i/>
      <w:sz w:val="22"/>
      <w:lang w:val="zh-CN" w:bidi="zh-CN"/>
    </w:rPr>
  </w:style>
  <w:style w:type="paragraph" w:styleId="865">
    <w:name w:val="Intense Quote"/>
    <w:basedOn w:val="792"/>
    <w:next w:val="79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basedOn w:val="802"/>
    <w:link w:val="865"/>
    <w:uiPriority w:val="30"/>
    <w:qFormat/>
    <w:rPr>
      <w:rFonts w:ascii="宋体" w:hAnsi="宋体" w:eastAsia="宋体" w:cs="宋体"/>
      <w:i/>
      <w:sz w:val="22"/>
      <w:shd w:val="clear" w:color="auto" w:fill="f2f2f2"/>
      <w:lang w:val="zh-CN" w:bidi="zh-CN"/>
    </w:rPr>
  </w:style>
  <w:style w:type="character" w:styleId="867" w:customStyle="1">
    <w:name w:val="Header Char"/>
    <w:basedOn w:val="802"/>
    <w:uiPriority w:val="99"/>
    <w:qFormat/>
  </w:style>
  <w:style w:type="character" w:styleId="868" w:customStyle="1">
    <w:name w:val="Footer Char"/>
    <w:basedOn w:val="802"/>
    <w:uiPriority w:val="99"/>
    <w:qFormat/>
  </w:style>
  <w:style w:type="character" w:styleId="869" w:customStyle="1">
    <w:name w:val="Caption Char"/>
    <w:uiPriority w:val="99"/>
    <w:qFormat/>
  </w:style>
  <w:style w:type="table" w:styleId="870"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72" w:customStyle="1">
    <w:name w:val="TOC 标题1"/>
    <w:uiPriority w:val="39"/>
    <w:unhideWhenUsed/>
    <w:qFormat/>
  </w:style>
  <w:style w:type="paragraph" w:styleId="873">
    <w:name w:val="List Paragraph"/>
    <w:basedOn w:val="792"/>
    <w:uiPriority w:val="99"/>
    <w:qFormat/>
    <w:pPr>
      <w:ind w:firstLine="420"/>
    </w:pPr>
  </w:style>
  <w:style w:type="character" w:styleId="874" w:customStyle="1">
    <w:name w:val="NormalCharacter"/>
    <w:qFormat/>
  </w:style>
  <w:style w:type="paragraph" w:styleId="875" w:customStyle="1">
    <w:name w:val="_Style 27"/>
    <w:qFormat/>
    <w:pPr>
      <w:widowControl w:val="off"/>
    </w:pPr>
    <w:rPr>
      <w:rFonts w:ascii="宋体" w:hAnsi="宋体" w:cs="宋体"/>
      <w:sz w:val="22"/>
      <w:szCs w:val="22"/>
      <w:lang w:val="zh-CN" w:bidi="zh-CN"/>
    </w:rPr>
  </w:style>
  <w:style w:type="paragraph" w:styleId="876" w:customStyle="1">
    <w:name w:val="首行缩进"/>
    <w:basedOn w:val="792"/>
    <w:qFormat/>
    <w:pPr>
      <w:ind w:firstLine="480"/>
      <w:jc w:val="both"/>
      <w:spacing w:line="360" w:lineRule="auto"/>
    </w:pPr>
    <w:rPr>
      <w:rFonts w:ascii="Calibri" w:hAnsi="Calibri" w:eastAsia="Calibri"/>
      <w:sz w:val="20"/>
      <w:szCs w:val="20"/>
      <w:lang w:bidi="ar-SA"/>
    </w:rPr>
  </w:style>
  <w:style w:type="paragraph" w:styleId="877" w:customStyle="1">
    <w:name w:val="p0"/>
    <w:basedOn w:val="792"/>
    <w:qFormat/>
    <w:pPr>
      <w:jc w:val="both"/>
      <w:widowControl/>
    </w:pPr>
    <w:rPr>
      <w:rFonts w:ascii="Calibri" w:hAnsi="Calibri" w:cs="Times New Roman"/>
      <w:sz w:val="21"/>
      <w:szCs w:val="21"/>
      <w:lang w:val="en-US" w:bidi="ar-SA"/>
    </w:rPr>
  </w:style>
  <w:style w:type="character" w:styleId="878" w:customStyle="1">
    <w:name w:val="rvts12"/>
    <w:qFormat/>
    <w:rPr>
      <w:rFonts w:hint="default" w:ascii="KNLe" w:hAnsi="KNLe"/>
      <w:color w:val="000000"/>
      <w:sz w:val="24"/>
      <w:szCs w:val="24"/>
    </w:rPr>
  </w:style>
  <w:style w:type="paragraph" w:styleId="879" w:customStyle="1">
    <w:name w:val="Table Paragraph"/>
    <w:basedOn w:val="792"/>
    <w:uiPriority w:val="1"/>
    <w:qFormat/>
    <w:pPr>
      <w:jc w:val="center"/>
    </w:pPr>
    <w:rPr>
      <w:sz w:val="21"/>
      <w:szCs w:val="24"/>
    </w:rPr>
  </w:style>
  <w:style w:type="character" w:styleId="880" w:customStyle="1">
    <w:name w:val="font11"/>
    <w:basedOn w:val="802"/>
    <w:qFormat/>
    <w:rPr>
      <w:rFonts w:hint="eastAsia" w:ascii="仿宋" w:hAnsi="仿宋" w:eastAsia="仿宋" w:cs="仿宋"/>
      <w:color w:val="000000"/>
      <w:sz w:val="18"/>
      <w:szCs w:val="18"/>
      <w:u w:val="none"/>
    </w:rPr>
  </w:style>
  <w:style w:type="paragraph" w:styleId="881" w:customStyle="1">
    <w:name w:val="Char"/>
    <w:basedOn w:val="792"/>
    <w:qFormat/>
    <w:pPr>
      <w:ind w:firstLine="200"/>
      <w:jc w:val="both"/>
      <w:tabs>
        <w:tab w:val="left" w:pos="360" w:leader="none"/>
      </w:tabs>
    </w:pPr>
    <w:rPr>
      <w:rFonts w:ascii="Times New Roman" w:hAnsi="Times New Roman" w:cs="Times New Roman"/>
      <w:sz w:val="28"/>
      <w:szCs w:val="30"/>
      <w:lang w:val="en-US" w:bidi="ar-SA"/>
    </w:rPr>
  </w:style>
  <w:style w:type="paragraph" w:styleId="882" w:customStyle="1">
    <w:name w:val="普通正文"/>
    <w:basedOn w:val="792"/>
    <w:qFormat/>
    <w:pPr>
      <w:ind w:firstLine="480"/>
      <w:spacing w:before="120" w:after="120" w:line="360" w:lineRule="auto"/>
    </w:pPr>
    <w:rPr>
      <w:rFonts w:ascii="Arial" w:hAnsi="Arial" w:cs="Times New Roman"/>
      <w:sz w:val="24"/>
      <w:szCs w:val="24"/>
      <w:lang w:val="en-US" w:bidi="ar-SA"/>
    </w:rPr>
  </w:style>
  <w:style w:type="paragraph" w:styleId="883" w:customStyle="1">
    <w:name w:val="索引 41"/>
    <w:basedOn w:val="792"/>
    <w:next w:val="792"/>
    <w:semiHidden/>
    <w:qFormat/>
    <w:pPr>
      <w:ind w:left="1260"/>
      <w:jc w:val="both"/>
    </w:pPr>
    <w:rPr>
      <w:rFonts w:ascii="Calibri" w:hAnsi="Calibri" w:eastAsia="Calibri"/>
      <w:sz w:val="20"/>
      <w:lang w:bidi="ar-SA"/>
    </w:rPr>
  </w:style>
  <w:style w:type="character" w:styleId="884" w:customStyle="1">
    <w:name w:val="Quote Char"/>
    <w:uiPriority w:val="29"/>
    <w:qFormat/>
    <w:rPr>
      <w:i/>
    </w:rPr>
  </w:style>
  <w:style w:type="paragraph" w:styleId="885" w:customStyle="1">
    <w:name w:val="样式1"/>
    <w:basedOn w:val="814"/>
    <w:qFormat/>
    <w:pPr>
      <w:jc w:val="left"/>
    </w:pPr>
    <w:rPr>
      <w:rFonts w:hAnsi="宋体" w:cs="宋体"/>
      <w:sz w:val="20"/>
      <w:szCs w:val="22"/>
      <w:lang w:val="zh-CN" w:bidi="zh-CN"/>
    </w:rPr>
  </w:style>
  <w:style w:type="table" w:styleId="886" w:customStyle="1">
    <w:name w:val="网格型1"/>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7" w:customStyle="1">
    <w:name w:val="Table Normal"/>
    <w:qFormat/>
    <w:tblPr>
      <w:tblCellMar>
        <w:left w:w="0" w:type="dxa"/>
        <w:top w:w="0" w:type="dxa"/>
        <w:right w:w="0" w:type="dxa"/>
        <w:bottom w:w="0" w:type="dxa"/>
      </w:tblCellMar>
    </w:tblPr>
  </w:style>
  <w:style w:type="paragraph" w:styleId="888" w:customStyle="1">
    <w:name w:val="正文首行缩进 21"/>
    <w:basedOn w:val="792"/>
    <w:next w:val="792"/>
    <w:link w:val="889"/>
    <w:qFormat/>
    <w:pPr>
      <w:ind w:firstLine="420"/>
      <w:jc w:val="both"/>
      <w:spacing w:line="360" w:lineRule="auto"/>
    </w:pPr>
    <w:rPr>
      <w:rFonts w:cs="Times New Roman"/>
      <w:sz w:val="21"/>
      <w:szCs w:val="20"/>
      <w:lang w:val="en-US" w:bidi="ar-SA"/>
    </w:rPr>
  </w:style>
  <w:style w:type="character" w:styleId="889" w:customStyle="1">
    <w:name w:val="正文首行缩进 2 Char"/>
    <w:link w:val="888"/>
    <w:qFormat/>
    <w:rPr>
      <w:rFonts w:ascii="宋体" w:hAnsi="宋体" w:eastAsia="宋体" w:cs="Times New Roman"/>
      <w:szCs w:val="20"/>
    </w:rPr>
  </w:style>
  <w:style w:type="character" w:styleId="890" w:customStyle="1">
    <w:name w:val="批注引用1"/>
    <w:semiHidden/>
    <w:qFormat/>
    <w:rPr>
      <w:sz w:val="21"/>
      <w:szCs w:val="21"/>
    </w:rPr>
  </w:style>
  <w:style w:type="character" w:styleId="891" w:customStyle="1">
    <w:name w:val="font61"/>
    <w:basedOn w:val="802"/>
    <w:qFormat/>
    <w:rPr>
      <w:rFonts w:hint="eastAsia" w:ascii="宋体" w:hAnsi="宋体" w:eastAsia="宋体" w:cs="宋体"/>
      <w:color w:val="000000"/>
      <w:sz w:val="21"/>
      <w:szCs w:val="21"/>
      <w:u w:val="none"/>
    </w:rPr>
  </w:style>
  <w:style w:type="paragraph" w:styleId="892" w:customStyle="1">
    <w:name w:val="修订1"/>
    <w:hidden/>
    <w:uiPriority w:val="99"/>
    <w:unhideWhenUsed/>
    <w:qFormat/>
    <w:rPr>
      <w:rFonts w:ascii="宋体" w:hAnsi="宋体" w:cs="宋体"/>
      <w:sz w:val="22"/>
      <w:szCs w:val="22"/>
      <w:lang w:val="zh-CN" w:bidi="zh-CN"/>
    </w:rPr>
  </w:style>
  <w:style w:type="paragraph" w:styleId="893" w:customStyle="1">
    <w:name w:val="TOC 标题2"/>
    <w:basedOn w:val="793"/>
    <w:next w:val="792"/>
    <w:uiPriority w:val="39"/>
    <w:unhideWhenUsed/>
    <w:qFormat/>
    <w:pPr>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lang w:val="en-US" w:bidi="ar-SA"/>
    </w:rPr>
  </w:style>
  <w:style w:type="character" w:styleId="894" w:customStyle="1">
    <w:name w:val="未处理的提及1"/>
    <w:basedOn w:val="802"/>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32</cp:revision>
  <dcterms:created xsi:type="dcterms:W3CDTF">2026-05-21T03:14:00Z</dcterms:created>
  <dcterms:modified xsi:type="dcterms:W3CDTF">2026-05-25T01:31:37Z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BDD24866ACE94AAFB5F4662D026773F6</vt:lpwstr>
  </property>
</Properties>
</file>