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26"/>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w:t>
      </w:r>
      <w:r>
        <w:rPr>
          <w:rFonts w:hint="eastAsia" w:ascii="Arial" w:hAnsi="Arial" w:eastAsia="黑体" w:cs="Times New Roman"/>
          <w:b/>
          <w:bCs/>
          <w:color w:val="000000"/>
          <w:sz w:val="84"/>
          <w:lang w:eastAsia="zh-CN"/>
        </w:rPr>
        <w:t xml:space="preserve">谈判</w:t>
      </w:r>
      <w:r>
        <w:rPr>
          <w:rFonts w:hint="eastAsia" w:ascii="Arial" w:hAnsi="Arial" w:eastAsia="黑体" w:cs="Times New Roman"/>
          <w:b/>
          <w:bCs/>
          <w:color w:val="000000"/>
          <w:sz w:val="84"/>
        </w:rPr>
        <w:t xml:space="preserve">文件</w:t>
      </w:r>
      <w:r>
        <w:rPr>
          <w:rFonts w:hint="eastAsia" w:ascii="Arial" w:hAnsi="Arial" w:eastAsia="黑体" w:cs="Times New Roman"/>
          <w:b/>
          <w:bCs/>
          <w:color w:val="000000"/>
          <w:sz w:val="84"/>
        </w:rPr>
      </w:r>
      <w:r/>
    </w:p>
    <w:p>
      <w:pPr>
        <w:pStyle w:val="1026"/>
        <w:ind w:firstLine="0"/>
        <w:jc w:val="center"/>
        <w:rPr>
          <w:rFonts w:hint="eastAsia" w:ascii="Arial" w:hAnsi="Arial" w:eastAsia="黑体" w:cs="Times New Roman"/>
          <w:b/>
          <w:bCs/>
          <w:color w:val="000000"/>
          <w:sz w:val="84"/>
          <w:lang w:eastAsia="zh-CN"/>
        </w:rPr>
      </w:pPr>
      <w:r>
        <w:rPr>
          <w:rFonts w:hint="eastAsia" w:ascii="Arial" w:hAnsi="Arial" w:eastAsia="黑体" w:cs="Times New Roman"/>
          <w:b/>
          <w:bCs/>
          <w:color w:val="000000"/>
          <w:sz w:val="84"/>
          <w:lang w:eastAsia="zh-CN"/>
        </w:rPr>
        <w:t xml:space="preserve">（</w:t>
      </w:r>
      <w:r>
        <w:rPr>
          <w:rFonts w:hint="eastAsia" w:ascii="Arial" w:hAnsi="Arial" w:eastAsia="黑体" w:cs="Times New Roman"/>
          <w:b/>
          <w:bCs/>
          <w:color w:val="000000"/>
          <w:sz w:val="84"/>
          <w:lang w:val="en-US" w:eastAsia="zh-CN"/>
        </w:rPr>
        <w:t xml:space="preserve">线下</w:t>
      </w:r>
      <w:r>
        <w:rPr>
          <w:rFonts w:hint="eastAsia" w:ascii="Arial" w:hAnsi="Arial" w:eastAsia="黑体" w:cs="Times New Roman"/>
          <w:b/>
          <w:bCs/>
          <w:color w:val="000000"/>
          <w:sz w:val="84"/>
          <w:lang w:eastAsia="zh-CN"/>
        </w:rPr>
        <w:t xml:space="preserve">）</w:t>
      </w:r>
      <w:r>
        <w:rPr>
          <w:rFonts w:hint="eastAsia" w:ascii="Arial" w:hAnsi="Arial" w:eastAsia="黑体" w:cs="Times New Roman"/>
          <w:b/>
          <w:bCs/>
          <w:color w:val="000000"/>
          <w:sz w:val="84"/>
          <w:lang w:eastAsia="zh-CN"/>
        </w:rPr>
      </w:r>
      <w:r/>
    </w:p>
    <w:p>
      <w:pPr>
        <w:pStyle w:val="934"/>
        <w:ind w:firstLine="0"/>
        <w:jc w:val="center"/>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2025年南京市医疗设备集中采购医用磁共振设备</w:t>
      </w:r>
      <w:r>
        <w:rPr>
          <w:rFonts w:hint="eastAsia" w:ascii="Arial" w:hAnsi="Arial" w:cs="Times New Roman"/>
          <w:b/>
          <w:bCs/>
          <w:color w:val="000000"/>
          <w:sz w:val="32"/>
          <w:szCs w:val="24"/>
          <w:u w:val="single"/>
          <w:lang w:val="en-US" w:eastAsia="zh-CN"/>
        </w:rPr>
      </w:r>
      <w:r/>
    </w:p>
    <w:p>
      <w:pPr>
        <w:pStyle w:val="934"/>
        <w:ind w:firstLine="643"/>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JSZC-320100-JZCG-T2026-0113</w:t>
      </w:r>
      <w:r>
        <w:rPr>
          <w:color w:val="000000"/>
        </w:rPr>
      </w:r>
      <w:r/>
    </w:p>
    <w:p>
      <w:pPr>
        <w:pStyle w:val="934"/>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eastAsia="zh-CN"/>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3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6"/>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934"/>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2025年6月</w:t>
      </w:r>
      <w:r>
        <w:rPr>
          <w:rFonts w:hint="eastAsia" w:ascii="Times New Roman" w:hAnsi="Times New Roman" w:eastAsia="宋体" w:cs="Times New Roman"/>
          <w:b/>
          <w:bCs w:val="0"/>
          <w:color w:val="000000"/>
          <w:sz w:val="32"/>
          <w:szCs w:val="32"/>
          <w:u w:val="none"/>
          <w:lang w:val="en-US" w:eastAsia="zh-CN"/>
        </w:rPr>
      </w:r>
      <w:r/>
    </w:p>
    <w:p>
      <w:pPr>
        <w:pStyle w:val="93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3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34"/>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934"/>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523127445"/>
      <w:r/>
      <w:bookmarkStart w:id="3" w:name="_Toc16938516"/>
      <w:r/>
      <w:bookmarkStart w:id="4" w:name="_Toc20823272"/>
      <w:r/>
      <w:bookmarkStart w:id="5" w:name="_Toc47975720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3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3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谈判邀请……………………………………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lang w:eastAsia="zh-CN"/>
        </w:rPr>
      </w:r>
      <w:r/>
    </w:p>
    <w:p>
      <w:pPr>
        <w:pStyle w:val="93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lang w:eastAsia="zh-CN"/>
        </w:rPr>
      </w:r>
      <w:r/>
    </w:p>
    <w:p>
      <w:pPr>
        <w:pStyle w:val="93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lang w:eastAsia="zh-CN"/>
        </w:rPr>
      </w:r>
      <w:r/>
    </w:p>
    <w:p>
      <w:pPr>
        <w:pStyle w:val="93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采购需求……………………………………</w:t>
      </w:r>
      <w:r>
        <w:rPr>
          <w:rFonts w:hint="eastAsia" w:ascii="黑体" w:hAnsi="宋体" w:eastAsia="黑体" w:cs="Times New Roman"/>
          <w:color w:val="000000"/>
          <w:sz w:val="36"/>
          <w:szCs w:val="21"/>
          <w:lang w:val="en-US" w:eastAsia="zh-CN"/>
        </w:rPr>
        <w:t xml:space="preserve">19</w:t>
      </w:r>
      <w:r>
        <w:rPr>
          <w:rFonts w:hint="eastAsia" w:ascii="黑体" w:hAnsi="宋体" w:eastAsia="黑体" w:cs="Times New Roman"/>
          <w:color w:val="000000"/>
          <w:sz w:val="36"/>
          <w:szCs w:val="21"/>
          <w:lang w:eastAsia="zh-CN"/>
        </w:rPr>
      </w:r>
      <w:r/>
    </w:p>
    <w:p>
      <w:pPr>
        <w:pStyle w:val="93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成交标准……………………………………</w:t>
      </w:r>
      <w:r>
        <w:rPr>
          <w:rFonts w:hint="eastAsia" w:ascii="黑体" w:hAnsi="宋体" w:eastAsia="黑体" w:cs="Times New Roman"/>
          <w:color w:val="000000"/>
          <w:sz w:val="36"/>
          <w:szCs w:val="21"/>
          <w:lang w:val="en-US" w:eastAsia="zh-CN"/>
        </w:rPr>
        <w:t xml:space="preserve">26</w:t>
      </w:r>
      <w:r>
        <w:rPr>
          <w:rFonts w:hint="eastAsia" w:ascii="黑体" w:hAnsi="宋体" w:eastAsia="黑体" w:cs="Times New Roman"/>
          <w:color w:val="000000"/>
          <w:sz w:val="36"/>
          <w:szCs w:val="21"/>
          <w:lang w:eastAsia="zh-CN"/>
        </w:rPr>
      </w:r>
      <w:r/>
    </w:p>
    <w:p>
      <w:pPr>
        <w:pStyle w:val="934"/>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lang w:eastAsia="zh-CN"/>
        </w:rPr>
        <w:outlineLvl w:val="1"/>
      </w:pPr>
      <w:r>
        <w:rPr>
          <w:rFonts w:hint="eastAsia" w:ascii="黑体" w:hAnsi="宋体" w:eastAsia="黑体" w:cs="Times New Roman"/>
          <w:color w:val="000000"/>
          <w:sz w:val="36"/>
          <w:szCs w:val="21"/>
          <w:lang w:eastAsia="zh-CN"/>
        </w:rPr>
        <w:t xml:space="preserve">响应文件格式………………………………</w:t>
      </w:r>
      <w:r>
        <w:rPr>
          <w:rFonts w:hint="eastAsia" w:ascii="黑体" w:hAnsi="宋体" w:eastAsia="黑体" w:cs="Times New Roman"/>
          <w:color w:val="000000"/>
          <w:sz w:val="36"/>
          <w:szCs w:val="21"/>
          <w:lang w:val="en-US" w:eastAsia="zh-CN"/>
        </w:rPr>
        <w:t xml:space="preserve">27</w:t>
      </w:r>
      <w:r>
        <w:rPr>
          <w:rFonts w:hint="eastAsia" w:ascii="黑体" w:hAnsi="宋体" w:eastAsia="黑体" w:cs="Times New Roman"/>
          <w:color w:val="000000"/>
          <w:sz w:val="36"/>
          <w:szCs w:val="21"/>
          <w:lang w:eastAsia="zh-CN"/>
        </w:rPr>
      </w:r>
      <w:r/>
    </w:p>
    <w:p>
      <w:pPr>
        <w:pStyle w:val="934"/>
        <w:keepLines w:val="0"/>
        <w:keepNext w:val="0"/>
        <w:pageBreakBefore w:val="0"/>
        <w:spacing w:line="480" w:lineRule="auto"/>
        <w:widowControl w:val="off"/>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rPr>
          <w:rFonts w:hint="eastAsia" w:ascii="Times New Roman" w:hAnsi="Times New Roman"/>
          <w:color w:val="000000"/>
          <w:szCs w:val="21"/>
        </w:rPr>
      </w:pPr>
      <w:r>
        <w:rPr>
          <w:rFonts w:hint="eastAsia" w:ascii="Times New Roman" w:hAnsi="Times New Roman"/>
          <w:color w:val="000000"/>
          <w:szCs w:val="21"/>
        </w:rPr>
      </w:r>
      <w:r/>
    </w:p>
    <w:p>
      <w:pPr>
        <w:pStyle w:val="93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谈判邀请</w:t>
      </w:r>
      <w:r>
        <w:rPr>
          <w:rFonts w:hint="eastAsia" w:ascii="方正小标宋简体" w:hAnsi="方正小标宋简体" w:eastAsia="方正小标宋简体" w:cs="方正小标宋简体"/>
          <w:color w:val="000000"/>
          <w:sz w:val="36"/>
          <w:szCs w:val="36"/>
        </w:rPr>
      </w:r>
      <w:r/>
    </w:p>
    <w:p>
      <w:pPr>
        <w:pStyle w:val="934"/>
        <w:ind w:firstLine="480"/>
        <w:pageBreakBefore w:val="0"/>
        <w:spacing w:line="240" w:lineRule="auto"/>
        <w:widowControl w:val="off"/>
        <w:rPr>
          <w:rFonts w:hint="eastAsia" w:ascii="宋体" w:hAnsi="宋体"/>
          <w:color w:val="000000"/>
          <w:sz w:val="24"/>
          <w:szCs w:val="24"/>
        </w:rPr>
      </w:pPr>
      <w:r/>
      <w:bookmarkStart w:id="6" w:name="_Toc35393621"/>
      <w:r/>
      <w:bookmarkStart w:id="7" w:name="_Toc28359079"/>
      <w:r/>
      <w:bookmarkStart w:id="8" w:name="_Toc35393790"/>
      <w:r/>
      <w:bookmarkStart w:id="9" w:name="_Toc28359002"/>
      <w:r/>
      <w:bookmarkStart w:id="10" w:name="_Toc38985263"/>
      <w:r/>
      <w:bookmarkStart w:id="11" w:name="_Hlk24379207"/>
      <w:r/>
      <w:bookmarkStart w:id="12" w:name="_Toc35393791"/>
      <w:r/>
      <w:bookmarkStart w:id="13" w:name="_Toc35393622"/>
      <w:r/>
      <w:bookmarkStart w:id="14" w:name="_Toc28359003"/>
      <w:r/>
      <w:bookmarkStart w:id="15" w:name="_Toc28359080"/>
      <w:r/>
      <w:bookmarkStart w:id="16" w:name="_Toc38985264"/>
      <w:r>
        <w:rPr>
          <w:rFonts w:hint="eastAsia" w:ascii="宋体" w:hAnsi="宋体"/>
          <w:color w:val="000000"/>
          <w:sz w:val="24"/>
          <w:szCs w:val="24"/>
        </w:rPr>
      </w:r>
      <w:r/>
    </w:p>
    <w:p>
      <w:pPr>
        <w:pStyle w:val="934"/>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color w:val="000000"/>
          <w:sz w:val="24"/>
          <w:szCs w:val="24"/>
          <w:u w:val="none"/>
          <w:lang w:val="en-US" w:eastAsia="zh-CN"/>
        </w:rPr>
        <w:t xml:space="preserve">南京市卫生健康委员会</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w:t>
      </w:r>
      <w:r>
        <w:rPr>
          <w:rFonts w:hint="eastAsia" w:ascii="宋体" w:hAnsi="宋体" w:eastAsia="宋体" w:cs="Times New Roman"/>
          <w:b w:val="0"/>
          <w:bCs w:val="0"/>
          <w:color w:val="000000"/>
          <w:sz w:val="24"/>
          <w:szCs w:val="24"/>
          <w:u w:val="none"/>
          <w:lang w:val="en-US" w:eastAsia="zh-CN"/>
        </w:rPr>
        <w:t xml:space="preserve">2025年南京市医疗设备集中采购医用磁共振设备</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项目名称</w:t>
      </w:r>
      <w:r>
        <w:rPr>
          <w:rFonts w:hint="eastAsia" w:ascii="宋体" w:hAnsi="宋体"/>
          <w:color w:val="000000"/>
          <w:sz w:val="24"/>
          <w:szCs w:val="24"/>
          <w:u w:val="none"/>
          <w:lang w:val="en-US" w:eastAsia="zh-CN"/>
        </w:rPr>
        <w:t xml:space="preserve">）</w:t>
      </w:r>
      <w:r>
        <w:rPr>
          <w:rFonts w:hint="eastAsia" w:ascii="宋体" w:hAnsi="宋体"/>
          <w:color w:val="000000"/>
          <w:sz w:val="24"/>
          <w:szCs w:val="24"/>
        </w:rPr>
        <w:t xml:space="preserve">进行</w:t>
      </w:r>
      <w:r>
        <w:rPr>
          <w:rFonts w:hint="eastAsia" w:ascii="宋体" w:hAnsi="宋体" w:eastAsia="宋体" w:cs="Times New Roman"/>
          <w:color w:val="000000"/>
          <w:sz w:val="24"/>
          <w:szCs w:val="24"/>
          <w:lang w:val="en-US" w:eastAsia="zh-CN"/>
        </w:rPr>
        <w:t xml:space="preserve">竞争性谈判采购，欢迎符合条件的供应商参加谈判。</w:t>
      </w:r>
      <w:r>
        <w:rPr>
          <w:rFonts w:hint="eastAsia" w:ascii="宋体" w:hAnsi="宋体" w:eastAsia="宋体" w:cs="Times New Roman"/>
          <w:color w:val="000000"/>
          <w:sz w:val="24"/>
          <w:szCs w:val="24"/>
          <w:lang w:val="en-US" w:eastAsia="zh-CN"/>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34"/>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JSZC-320100-JZCG-T2026-0113</w:t>
      </w:r>
      <w:r>
        <w:rPr>
          <w:rFonts w:ascii="宋体" w:hAnsi="宋体"/>
          <w:color w:val="000000"/>
          <w:sz w:val="24"/>
          <w:szCs w:val="24"/>
        </w:rPr>
      </w:r>
      <w:r/>
    </w:p>
    <w:p>
      <w:pPr>
        <w:pStyle w:val="934"/>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b w:val="0"/>
          <w:bCs w:val="0"/>
          <w:color w:val="000000"/>
          <w:sz w:val="24"/>
          <w:szCs w:val="24"/>
          <w:u w:val="none"/>
          <w:lang w:val="en-US" w:eastAsia="zh-CN"/>
        </w:rPr>
        <w:t xml:space="preserve">2025年南京市医疗设备集中采购医用磁共振设备</w:t>
      </w:r>
      <w:r>
        <w:rPr>
          <w:rFonts w:hint="eastAsia" w:ascii="宋体" w:hAnsi="宋体" w:eastAsia="宋体"/>
          <w:color w:val="000000"/>
          <w:sz w:val="24"/>
          <w:szCs w:val="24"/>
          <w:lang w:eastAsia="zh-CN"/>
        </w:rPr>
      </w:r>
      <w:r/>
    </w:p>
    <w:p>
      <w:pPr>
        <w:pStyle w:val="934"/>
        <w:ind w:firstLine="480"/>
        <w:spacing w:line="240" w:lineRule="auto"/>
        <w:rPr>
          <w:rFonts w:ascii="宋体" w:hAnsi="宋体" w:eastAsia="宋体" w:cs="Times New Roman"/>
          <w:color w:val="000000"/>
          <w:sz w:val="24"/>
          <w:szCs w:val="24"/>
          <w:highlight w:val="none"/>
          <w:u w:val="none"/>
          <w:lang w:val="en-US"/>
        </w:rPr>
      </w:pPr>
      <w:r/>
      <w:bookmarkEnd w:id="11"/>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highlight w:val="none"/>
          <w:u w:val="none"/>
          <w:lang w:val="en-US" w:eastAsia="zh-CN"/>
        </w:rPr>
        <w:t xml:space="preserve">8000万元</w:t>
      </w:r>
      <w:r>
        <w:rPr>
          <w:rFonts w:ascii="宋体" w:hAnsi="宋体" w:eastAsia="宋体" w:cs="Times New Roman"/>
          <w:color w:val="000000"/>
          <w:sz w:val="24"/>
          <w:szCs w:val="24"/>
          <w:highlight w:val="none"/>
          <w:u w:val="none"/>
          <w:lang w:val="en-US"/>
        </w:rPr>
      </w:r>
      <w:r/>
    </w:p>
    <w:p>
      <w:pPr>
        <w:pStyle w:val="934"/>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highlight w:val="none"/>
          <w:u w:val="none"/>
          <w:lang w:val="en-US" w:eastAsia="zh-CN"/>
        </w:rPr>
        <w:t xml:space="preserve">8000万元</w:t>
      </w:r>
      <w:r>
        <w:rPr>
          <w:rFonts w:ascii="宋体" w:hAnsi="宋体" w:eastAsia="宋体" w:cs="Times New Roman"/>
          <w:color w:val="000000"/>
          <w:sz w:val="24"/>
          <w:szCs w:val="24"/>
          <w:lang w:val="en-US" w:eastAsia="zh-CN"/>
        </w:rPr>
      </w:r>
      <w:r/>
    </w:p>
    <w:p>
      <w:pPr>
        <w:pStyle w:val="934"/>
        <w:ind w:firstLine="480"/>
        <w:pageBreakBefore w:val="0"/>
        <w:spacing w:line="240" w:lineRule="auto"/>
        <w:widowControl w:val="off"/>
        <w:rPr>
          <w:rFonts w:hint="eastAsia" w:ascii="宋体" w:hAnsi="宋体" w:eastAsia="宋体"/>
          <w:color w:val="000000"/>
          <w:sz w:val="24"/>
          <w:szCs w:val="24"/>
          <w:u w:val="single"/>
          <w:lang w:eastAsia="zh-CN"/>
        </w:rPr>
      </w:pPr>
      <w:r>
        <w:rPr>
          <w:rFonts w:hint="eastAsia" w:ascii="宋体" w:hAnsi="宋体"/>
          <w:color w:val="000000"/>
          <w:sz w:val="24"/>
          <w:szCs w:val="24"/>
        </w:rPr>
        <w:t xml:space="preserve">5.采购需求（简介）：</w:t>
      </w:r>
      <w:r>
        <w:rPr>
          <w:rFonts w:hint="eastAsia" w:ascii="宋体" w:hAnsi="宋体" w:eastAsia="宋体" w:cs="Times New Roman"/>
          <w:color w:val="000000"/>
          <w:sz w:val="24"/>
          <w:szCs w:val="24"/>
          <w:highlight w:val="none"/>
          <w:u w:val="none"/>
          <w:lang w:val="en-US" w:eastAsia="zh-CN"/>
        </w:rPr>
        <w:t xml:space="preserve">7.0T磁共振成像系统</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谈判</w:t>
      </w:r>
      <w:r>
        <w:rPr>
          <w:rFonts w:hint="eastAsia" w:ascii="宋体" w:hAnsi="宋体" w:cs="宋体"/>
          <w:color w:val="000000"/>
          <w:sz w:val="24"/>
          <w:szCs w:val="24"/>
        </w:rPr>
        <w:t xml:space="preserve">文件第四章）</w:t>
      </w:r>
      <w:r>
        <w:rPr>
          <w:rFonts w:hint="eastAsia" w:ascii="宋体" w:hAnsi="宋体" w:cs="宋体"/>
          <w:color w:val="000000"/>
          <w:sz w:val="24"/>
          <w:szCs w:val="24"/>
          <w:lang w:eastAsia="zh-CN"/>
        </w:rPr>
        <w:t xml:space="preserve">。</w:t>
      </w:r>
      <w:r>
        <w:rPr>
          <w:rFonts w:hint="eastAsia" w:ascii="宋体" w:hAnsi="宋体" w:eastAsia="宋体"/>
          <w:color w:val="000000"/>
          <w:sz w:val="24"/>
          <w:szCs w:val="24"/>
          <w:u w:val="single"/>
          <w:lang w:eastAsia="zh-CN"/>
        </w:rPr>
      </w:r>
      <w:r/>
    </w:p>
    <w:p>
      <w:pPr>
        <w:pStyle w:val="93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一年</w:t>
      </w:r>
      <w:r>
        <w:rPr>
          <w:rFonts w:hint="eastAsia" w:ascii="宋体" w:hAnsi="宋体"/>
          <w:color w:val="000000"/>
          <w:sz w:val="24"/>
          <w:szCs w:val="24"/>
          <w:lang w:val="en-US" w:eastAsia="zh-CN"/>
        </w:rPr>
      </w:r>
      <w:r/>
    </w:p>
    <w:p>
      <w:pPr>
        <w:pStyle w:val="934"/>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联合体参加谈判。</w:t>
      </w:r>
      <w:r>
        <w:rPr>
          <w:rFonts w:hint="eastAsia" w:ascii="宋体" w:hAnsi="宋体" w:eastAsia="宋体" w:cs="宋体"/>
          <w:color w:val="000000"/>
          <w:sz w:val="24"/>
          <w:szCs w:val="24"/>
          <w:highlight w:val="none"/>
          <w:lang w:val="en-US" w:eastAsia="zh-CN"/>
        </w:rPr>
      </w:r>
      <w:r/>
    </w:p>
    <w:p>
      <w:pPr>
        <w:pStyle w:val="934"/>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End w:id="12"/>
      <w:r/>
      <w:bookmarkEnd w:id="13"/>
      <w:r/>
      <w:bookmarkEnd w:id="14"/>
      <w:r/>
      <w:bookmarkEnd w:id="15"/>
      <w:r/>
      <w:bookmarkEnd w:id="16"/>
      <w:r/>
      <w:bookmarkStart w:id="17" w:name="_Toc28359004"/>
      <w:r/>
      <w:bookmarkStart w:id="18" w:name="_Toc35393792"/>
      <w:r/>
      <w:bookmarkStart w:id="19" w:name="_Toc28359081"/>
      <w:r/>
      <w:bookmarkStart w:id="20" w:name="_Toc35393623"/>
      <w:r/>
      <w:bookmarkStart w:id="21" w:name="_Toc38985265"/>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934"/>
        <w:ind w:firstLine="48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934"/>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rPr>
          <w:rFonts w:ascii="宋体" w:hAnsi="宋体"/>
          <w:color w:val="000000"/>
          <w:sz w:val="24"/>
          <w:szCs w:val="24"/>
        </w:rPr>
      </w:r>
      <w:r/>
    </w:p>
    <w:p>
      <w:pPr>
        <w:pStyle w:val="934"/>
        <w:ind w:firstLine="480"/>
        <w:pageBreakBefore w:val="0"/>
        <w:spacing w:line="240"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934"/>
        <w:ind w:firstLine="480"/>
        <w:pageBreakBefore w:val="0"/>
        <w:spacing w:line="240" w:lineRule="auto"/>
        <w:widowControl w:val="off"/>
        <w:rPr>
          <w:rFonts w:hint="eastAsia" w:ascii="宋体" w:hAnsi="宋体" w:eastAsia="宋体" w:cs="Times New Roman"/>
          <w:color w:val="000000"/>
          <w:sz w:val="24"/>
          <w:szCs w:val="24"/>
          <w:highlight w:val="none"/>
          <w:lang w:val="zh-CN" w:eastAsia="zh-CN"/>
        </w:rPr>
      </w:pPr>
      <w:r>
        <w:rPr>
          <w:rFonts w:hint="eastAsia" w:ascii="宋体" w:hAnsi="宋体"/>
          <w:color w:val="000000"/>
          <w:sz w:val="24"/>
          <w:szCs w:val="24"/>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934"/>
        <w:ind w:firstLine="480"/>
        <w:pageBreakBefore w:val="0"/>
        <w:spacing w:line="240" w:lineRule="auto"/>
        <w:rPr>
          <w:rFonts w:hint="eastAsia" w:ascii="宋体" w:hAnsi="宋体" w:eastAsia="宋体" w:cs="Times New Roman"/>
          <w:i w:val="0"/>
          <w:iCs w:val="0"/>
          <w:caps w:val="0"/>
          <w:color w:val="000000"/>
          <w:spacing w:val="0"/>
          <w:sz w:val="24"/>
          <w:szCs w:val="24"/>
          <w:highlight w:val="none"/>
          <w:u w:val="none"/>
          <w:lang w:val="en-US" w:eastAsia="zh-CN" w:bidi="ar-SA"/>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lang w:val="en-US" w:eastAsia="zh-CN"/>
        </w:rPr>
        <w:t xml:space="preserve">工业</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w:t>
      </w:r>
      <w:r>
        <w:rPr>
          <w:rFonts w:hint="eastAsia" w:ascii="宋体" w:hAnsi="宋体" w:eastAsia="宋体" w:cs="Times New Roman"/>
          <w:i w:val="0"/>
          <w:iCs w:val="0"/>
          <w:caps w:val="0"/>
          <w:color w:val="000000"/>
          <w:spacing w:val="0"/>
          <w:sz w:val="24"/>
          <w:szCs w:val="24"/>
          <w:highlight w:val="none"/>
          <w:u w:val="none"/>
          <w:lang w:val="en-US" w:eastAsia="zh-CN" w:bidi="ar-SA"/>
        </w:rPr>
      </w:r>
      <w:r/>
    </w:p>
    <w:p>
      <w:pPr>
        <w:pStyle w:val="934"/>
        <w:ind w:firstLine="480"/>
        <w:pageBreakBefore w:val="0"/>
        <w:spacing w:line="240" w:lineRule="auto"/>
        <w:widowControl/>
        <w:rPr>
          <w:rFonts w:ascii="宋体" w:hAnsi="宋体" w:eastAsia="宋体" w:cs="Times New Roman"/>
          <w:b w:val="0"/>
          <w:bCs w:val="0"/>
          <w:color w:val="000000"/>
          <w:sz w:val="24"/>
          <w:szCs w:val="24"/>
          <w:highlight w:val="none"/>
          <w:lang w:val="en-US"/>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ascii="宋体" w:hAnsi="宋体" w:eastAsia="宋体" w:cs="Times New Roman"/>
          <w:b w:val="0"/>
          <w:bCs w:val="0"/>
          <w:color w:val="000000"/>
          <w:sz w:val="24"/>
          <w:szCs w:val="24"/>
          <w:highlight w:val="none"/>
          <w:lang w:val="en-US"/>
        </w:rPr>
      </w:r>
      <w:r/>
    </w:p>
    <w:p>
      <w:pPr>
        <w:pStyle w:val="934"/>
        <w:numPr>
          <w:ilvl w:val="0"/>
          <w:numId w:val="5"/>
        </w:numPr>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4"/>
        <w:ind w:firstLine="482"/>
        <w:pageBreakBefore w:val="0"/>
        <w:spacing w:line="240" w:lineRule="auto"/>
        <w:widowControl w:val="off"/>
        <w:rPr>
          <w:rFonts w:hint="eastAsia" w:ascii="宋体" w:hAnsi="宋体" w:eastAsia="宋体" w:cs="Times New Roman"/>
          <w:b/>
          <w:bCs/>
          <w:color w:val="000000"/>
          <w:sz w:val="24"/>
          <w:szCs w:val="24"/>
          <w:highlight w:val="none"/>
          <w:lang w:val="zh-CN" w:eastAsia="zh-CN"/>
        </w:rPr>
      </w:pPr>
      <w:r>
        <w:rPr>
          <w:rFonts w:hint="eastAsia" w:ascii="宋体" w:hAnsi="宋体" w:eastAsia="宋体" w:cs="Times New Roman"/>
          <w:b/>
          <w:bCs/>
          <w:color w:val="000000"/>
          <w:sz w:val="24"/>
          <w:szCs w:val="24"/>
          <w:highlight w:val="none"/>
          <w:lang w:val="zh-CN" w:eastAsia="zh-CN"/>
        </w:rPr>
        <w:t xml:space="preserve">1.所投产品若为国内生产，须提供生产厂家的《医疗器械生产许可证》；若为国外生产，须提供生产厂家或其国内总代出具的授权书。</w:t>
      </w:r>
      <w:r>
        <w:rPr>
          <w:rFonts w:hint="eastAsia" w:ascii="宋体" w:hAnsi="宋体" w:eastAsia="宋体" w:cs="Times New Roman"/>
          <w:b/>
          <w:bCs/>
          <w:color w:val="000000"/>
          <w:sz w:val="24"/>
          <w:szCs w:val="24"/>
          <w:highlight w:val="none"/>
          <w:lang w:val="zh-CN" w:eastAsia="zh-CN"/>
        </w:rPr>
      </w:r>
      <w:r/>
    </w:p>
    <w:p>
      <w:pPr>
        <w:pStyle w:val="934"/>
        <w:ind w:firstLine="482"/>
        <w:pageBreakBefore w:val="0"/>
        <w:spacing w:line="240"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Times New Roman"/>
          <w:b/>
          <w:bCs/>
          <w:color w:val="000000"/>
          <w:sz w:val="24"/>
          <w:szCs w:val="24"/>
          <w:highlight w:val="none"/>
          <w:lang w:val="zh-CN" w:eastAsia="zh-CN"/>
        </w:rPr>
        <w:t xml:space="preserve">2.</w:t>
      </w:r>
      <w:r>
        <w:rPr>
          <w:rFonts w:hint="eastAsia" w:ascii="宋体" w:hAnsi="宋体" w:eastAsia="宋体" w:cs="Times New Roman"/>
          <w:b/>
          <w:bCs/>
          <w:color w:val="000000"/>
          <w:sz w:val="24"/>
          <w:szCs w:val="24"/>
          <w:highlight w:val="none"/>
          <w:lang w:val="zh-CN" w:eastAsia="zh-CN"/>
        </w:rPr>
        <w:t xml:space="preserve">供应商</w:t>
      </w:r>
      <w:r>
        <w:rPr>
          <w:rFonts w:hint="eastAsia" w:ascii="宋体" w:hAnsi="宋体" w:eastAsia="宋体" w:cs="Times New Roman"/>
          <w:b/>
          <w:bCs/>
          <w:color w:val="000000"/>
          <w:sz w:val="24"/>
          <w:szCs w:val="24"/>
          <w:highlight w:val="none"/>
          <w:lang w:val="zh-CN" w:eastAsia="zh-CN"/>
        </w:rPr>
        <w:t xml:space="preserve">提供《医疗器械经营许可证》；所投</w:t>
      </w:r>
      <w:r>
        <w:rPr>
          <w:rFonts w:hint="eastAsia" w:ascii="宋体" w:hAnsi="宋体" w:eastAsia="宋体" w:cs="Times New Roman"/>
          <w:b/>
          <w:bCs/>
          <w:color w:val="000000"/>
          <w:sz w:val="24"/>
          <w:szCs w:val="24"/>
          <w:highlight w:val="none"/>
          <w:lang w:val="en-US" w:eastAsia="zh-CN"/>
        </w:rPr>
        <w:t xml:space="preserve">产品</w:t>
      </w:r>
      <w:r>
        <w:rPr>
          <w:rFonts w:hint="eastAsia" w:ascii="宋体" w:hAnsi="宋体" w:eastAsia="宋体" w:cs="Times New Roman"/>
          <w:b/>
          <w:bCs/>
          <w:color w:val="000000"/>
          <w:sz w:val="24"/>
          <w:szCs w:val="24"/>
          <w:highlight w:val="none"/>
          <w:lang w:val="zh-CN" w:eastAsia="zh-CN"/>
        </w:rPr>
        <w:t xml:space="preserve">生产厂家承诺设备安装前提供所投产品《医疗器械注册证》（</w:t>
      </w:r>
      <w:r>
        <w:rPr>
          <w:rFonts w:hint="eastAsia" w:ascii="宋体" w:hAnsi="宋体" w:eastAsia="宋体" w:cs="Times New Roman"/>
          <w:b/>
          <w:bCs/>
          <w:color w:val="000000"/>
          <w:sz w:val="24"/>
          <w:szCs w:val="24"/>
          <w:highlight w:val="none"/>
          <w:lang w:val="en-US" w:eastAsia="zh-CN"/>
        </w:rPr>
        <w:t xml:space="preserve">提供承诺书，格式自拟</w:t>
      </w:r>
      <w:r>
        <w:rPr>
          <w:rFonts w:hint="eastAsia" w:ascii="宋体" w:hAnsi="宋体" w:eastAsia="宋体" w:cs="Times New Roman"/>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eastAsia="zh-CN"/>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t xml:space="preserve">谈判文件</w:t>
      </w:r>
      <w:r>
        <w:rPr>
          <w:rFonts w:hint="eastAsia" w:ascii="方正黑体_GBK" w:hAnsi="方正黑体_GBK" w:eastAsia="方正黑体_GBK" w:cs="方正黑体_GBK"/>
          <w:b w:val="0"/>
          <w:bCs w:val="0"/>
          <w:color w:val="000000"/>
          <w:sz w:val="30"/>
          <w:szCs w:val="30"/>
        </w:rPr>
      </w:r>
      <w:r/>
    </w:p>
    <w:p>
      <w:pPr>
        <w:pStyle w:val="934"/>
        <w:ind w:firstLine="480"/>
        <w:pageBreakBefore w:val="0"/>
        <w:spacing w:line="240" w:lineRule="auto"/>
        <w:widowControl w:val="off"/>
        <w:rPr>
          <w:rFonts w:hint="eastAsia" w:ascii="宋体" w:hAnsi="宋体" w:eastAsia="宋体" w:cs="Times New Roman"/>
          <w:color w:val="000000"/>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Times New Roman"/>
          <w:color w:val="000000"/>
          <w:sz w:val="24"/>
          <w:szCs w:val="24"/>
        </w:rPr>
        <w:t xml:space="preserve">1.时间：自谈判文件公告发布之日起。</w:t>
      </w:r>
      <w:r>
        <w:rPr>
          <w:rFonts w:hint="eastAsia" w:ascii="宋体" w:hAnsi="宋体" w:eastAsia="宋体" w:cs="Times New Roman"/>
          <w:color w:val="000000"/>
          <w:sz w:val="24"/>
          <w:szCs w:val="24"/>
        </w:rPr>
      </w:r>
      <w:r/>
    </w:p>
    <w:p>
      <w:pPr>
        <w:pStyle w:val="934"/>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2.方式：在“江苏政府采购网”免费下载。</w:t>
      </w:r>
      <w:r>
        <w:rPr>
          <w:rFonts w:hint="eastAsia" w:ascii="宋体" w:hAnsi="宋体" w:eastAsia="宋体" w:cs="Times New Roman"/>
          <w:color w:val="000000"/>
          <w:sz w:val="24"/>
          <w:szCs w:val="24"/>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w:t>
      </w:r>
      <w:bookmarkEnd w:id="22"/>
      <w:r/>
      <w:bookmarkEnd w:id="23"/>
      <w:r>
        <w:rPr>
          <w:rFonts w:hint="eastAsia" w:ascii="方正黑体_GBK" w:hAnsi="方正黑体_GBK" w:eastAsia="方正黑体_GBK" w:cs="方正黑体_GBK"/>
          <w:b w:val="0"/>
          <w:bCs w:val="0"/>
          <w:color w:val="000000"/>
          <w:sz w:val="30"/>
          <w:szCs w:val="30"/>
        </w:rPr>
        <w:t xml:space="preserve">响应文件截止时间</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934"/>
        <w:ind w:firstLine="482"/>
        <w:spacing w:line="240" w:lineRule="auto"/>
        <w:rPr>
          <w:rFonts w:hint="eastAsia" w:ascii="宋体" w:hAnsi="宋体" w:eastAsia="宋体" w:cs="Times New Roman"/>
          <w:b/>
          <w:bCs/>
          <w:color w:val="000000"/>
          <w:sz w:val="24"/>
          <w:szCs w:val="24"/>
          <w:lang w:val="en-US"/>
        </w:rPr>
      </w:pPr>
      <w:r/>
      <w:bookmarkStart w:id="27" w:name="_Toc28359007"/>
      <w:r/>
      <w:bookmarkStart w:id="28" w:name="_Toc35393625"/>
      <w:r/>
      <w:bookmarkStart w:id="29" w:name="_Toc38985267"/>
      <w:r/>
      <w:bookmarkStart w:id="30" w:name="_Toc35393794"/>
      <w:r/>
      <w:bookmarkStart w:id="31" w:name="_Toc28359084"/>
      <w:r>
        <w:rPr>
          <w:rFonts w:hint="eastAsia" w:ascii="宋体" w:hAnsi="宋体" w:eastAsia="宋体" w:cs="Times New Roman"/>
          <w:b/>
          <w:bCs/>
          <w:color w:val="000000"/>
          <w:sz w:val="24"/>
          <w:szCs w:val="24"/>
          <w:lang w:val="en-US"/>
        </w:rPr>
        <w:t xml:space="preserve">开始时间：</w:t>
      </w:r>
      <w:r>
        <w:rPr>
          <w:rFonts w:hint="eastAsia" w:ascii="宋体" w:hAnsi="宋体" w:eastAsia="宋体" w:cs="Times New Roman"/>
          <w:b/>
          <w:bCs/>
          <w:color w:val="000000"/>
          <w:sz w:val="24"/>
          <w:szCs w:val="24"/>
          <w:u w:val="none"/>
          <w:lang w:val="en-US" w:eastAsia="zh-CN"/>
        </w:rPr>
        <w:t xml:space="preserve">2026</w:t>
      </w:r>
      <w:r>
        <w:rPr>
          <w:rFonts w:hint="eastAsia" w:ascii="宋体" w:hAnsi="宋体" w:eastAsia="宋体" w:cs="Times New Roman"/>
          <w:b/>
          <w:bCs/>
          <w:color w:val="000000"/>
          <w:sz w:val="24"/>
          <w:szCs w:val="24"/>
          <w:lang w:val="en-US"/>
        </w:rPr>
        <w:t xml:space="preserve">年</w:t>
      </w:r>
      <w:r>
        <w:rPr>
          <w:rFonts w:hint="eastAsia" w:ascii="宋体" w:hAnsi="宋体" w:eastAsia="宋体" w:cs="Times New Roman"/>
          <w:b/>
          <w:bCs/>
          <w:color w:val="000000"/>
          <w:sz w:val="24"/>
          <w:szCs w:val="24"/>
          <w:u w:val="none"/>
          <w:lang w:val="en-US" w:eastAsia="zh-CN"/>
        </w:rPr>
        <w:t xml:space="preserve">6</w:t>
      </w:r>
      <w:r>
        <w:rPr>
          <w:rFonts w:hint="eastAsia" w:ascii="宋体" w:hAnsi="宋体" w:eastAsia="宋体" w:cs="Times New Roman"/>
          <w:b/>
          <w:bCs/>
          <w:color w:val="000000"/>
          <w:sz w:val="24"/>
          <w:szCs w:val="24"/>
          <w:lang w:val="en-US"/>
        </w:rPr>
        <w:t xml:space="preserve">月</w:t>
      </w:r>
      <w:r>
        <w:rPr>
          <w:rFonts w:hint="eastAsia" w:ascii="宋体" w:hAnsi="宋体" w:eastAsia="宋体" w:cs="Times New Roman"/>
          <w:b/>
          <w:bCs/>
          <w:color w:val="000000"/>
          <w:sz w:val="24"/>
          <w:szCs w:val="24"/>
          <w:u w:val="none"/>
          <w:lang w:val="en-US" w:eastAsia="zh-CN"/>
        </w:rPr>
        <w:t xml:space="preserve">9</w:t>
      </w:r>
      <w:r>
        <w:rPr>
          <w:rFonts w:hint="eastAsia" w:ascii="宋体" w:hAnsi="宋体" w:eastAsia="宋体" w:cs="Times New Roman"/>
          <w:b/>
          <w:bCs/>
          <w:color w:val="000000"/>
          <w:sz w:val="24"/>
          <w:szCs w:val="24"/>
          <w:lang w:val="en-US"/>
        </w:rPr>
        <w:t xml:space="preserve">日</w:t>
      </w:r>
      <w:r>
        <w:rPr>
          <w:rFonts w:hint="eastAsia" w:ascii="宋体" w:hAnsi="宋体" w:eastAsia="宋体" w:cs="Times New Roman"/>
          <w:b/>
          <w:bCs/>
          <w:color w:val="000000"/>
          <w:sz w:val="24"/>
          <w:szCs w:val="24"/>
          <w:u w:val="none"/>
          <w:lang w:val="en-US" w:eastAsia="zh-CN"/>
        </w:rPr>
        <w:t xml:space="preserve">14</w:t>
      </w:r>
      <w:r>
        <w:rPr>
          <w:rFonts w:hint="eastAsia" w:ascii="宋体" w:hAnsi="宋体" w:eastAsia="宋体" w:cs="Times New Roman"/>
          <w:b/>
          <w:bCs/>
          <w:color w:val="000000"/>
          <w:sz w:val="24"/>
          <w:szCs w:val="24"/>
          <w:lang w:val="en-US"/>
        </w:rPr>
        <w:t xml:space="preserve">时</w:t>
      </w:r>
      <w:r>
        <w:rPr>
          <w:rFonts w:hint="eastAsia" w:ascii="宋体" w:hAnsi="宋体" w:eastAsia="宋体" w:cs="Times New Roman"/>
          <w:b/>
          <w:bCs/>
          <w:color w:val="000000"/>
          <w:sz w:val="24"/>
          <w:szCs w:val="24"/>
          <w:u w:val="none"/>
          <w:lang w:val="en-US" w:eastAsia="zh-CN"/>
        </w:rPr>
        <w:t xml:space="preserve">10</w:t>
      </w:r>
      <w:r>
        <w:rPr>
          <w:rFonts w:hint="eastAsia" w:ascii="宋体" w:hAnsi="宋体" w:eastAsia="宋体" w:cs="Times New Roman"/>
          <w:b/>
          <w:bCs/>
          <w:color w:val="000000"/>
          <w:sz w:val="24"/>
          <w:szCs w:val="24"/>
          <w:lang w:val="en-US"/>
        </w:rPr>
        <w:t xml:space="preserve">分（北京时间）</w:t>
      </w:r>
      <w:r>
        <w:rPr>
          <w:rFonts w:hint="eastAsia" w:ascii="宋体" w:hAnsi="宋体" w:eastAsia="宋体" w:cs="Times New Roman"/>
          <w:b/>
          <w:bCs/>
          <w:color w:val="000000"/>
          <w:sz w:val="24"/>
          <w:szCs w:val="24"/>
          <w:lang w:val="en-US"/>
        </w:rPr>
      </w:r>
      <w:r/>
    </w:p>
    <w:p>
      <w:pPr>
        <w:pStyle w:val="934"/>
        <w:ind w:firstLine="482"/>
        <w:spacing w:line="240" w:lineRule="auto"/>
        <w:rPr>
          <w:rFonts w:hint="eastAsia" w:ascii="宋体" w:hAnsi="宋体" w:eastAsia="宋体" w:cs="Times New Roman"/>
          <w:b/>
          <w:bCs/>
          <w:color w:val="000000"/>
          <w:sz w:val="24"/>
          <w:szCs w:val="24"/>
          <w:lang w:val="en-US"/>
        </w:rPr>
      </w:pPr>
      <w:r>
        <w:rPr>
          <w:rFonts w:hint="eastAsia" w:ascii="宋体" w:hAnsi="宋体" w:eastAsia="宋体" w:cs="Times New Roman"/>
          <w:b/>
          <w:bCs/>
          <w:color w:val="000000"/>
          <w:sz w:val="24"/>
          <w:szCs w:val="24"/>
          <w:lang w:val="en-US"/>
        </w:rPr>
        <w:t xml:space="preserve">截止时间：</w:t>
      </w:r>
      <w:r>
        <w:rPr>
          <w:rFonts w:hint="eastAsia" w:ascii="宋体" w:hAnsi="宋体" w:eastAsia="宋体" w:cs="Times New Roman"/>
          <w:b/>
          <w:bCs/>
          <w:color w:val="000000"/>
          <w:sz w:val="24"/>
          <w:szCs w:val="24"/>
          <w:u w:val="none"/>
          <w:lang w:val="en-US" w:eastAsia="zh-CN"/>
        </w:rPr>
        <w:t xml:space="preserve">2026</w:t>
      </w:r>
      <w:r>
        <w:rPr>
          <w:rFonts w:hint="eastAsia" w:ascii="宋体" w:hAnsi="宋体" w:eastAsia="宋体" w:cs="Times New Roman"/>
          <w:b/>
          <w:bCs/>
          <w:color w:val="000000"/>
          <w:sz w:val="24"/>
          <w:szCs w:val="24"/>
          <w:lang w:val="en-US"/>
        </w:rPr>
        <w:t xml:space="preserve">年</w:t>
      </w:r>
      <w:r>
        <w:rPr>
          <w:rFonts w:hint="eastAsia" w:ascii="宋体" w:hAnsi="宋体" w:eastAsia="宋体" w:cs="Times New Roman"/>
          <w:b/>
          <w:bCs/>
          <w:color w:val="000000"/>
          <w:sz w:val="24"/>
          <w:szCs w:val="24"/>
          <w:u w:val="none"/>
          <w:lang w:val="en-US" w:eastAsia="zh-CN"/>
        </w:rPr>
        <w:t xml:space="preserve">6</w:t>
      </w:r>
      <w:r>
        <w:rPr>
          <w:rFonts w:hint="eastAsia" w:ascii="宋体" w:hAnsi="宋体" w:eastAsia="宋体" w:cs="Times New Roman"/>
          <w:b/>
          <w:bCs/>
          <w:color w:val="000000"/>
          <w:sz w:val="24"/>
          <w:szCs w:val="24"/>
          <w:lang w:val="en-US"/>
        </w:rPr>
        <w:t xml:space="preserve">月</w:t>
      </w:r>
      <w:r>
        <w:rPr>
          <w:rFonts w:hint="eastAsia" w:ascii="宋体" w:hAnsi="宋体" w:eastAsia="宋体" w:cs="Times New Roman"/>
          <w:b/>
          <w:bCs/>
          <w:color w:val="000000"/>
          <w:sz w:val="24"/>
          <w:szCs w:val="24"/>
          <w:u w:val="none"/>
          <w:lang w:val="en-US" w:eastAsia="zh-CN"/>
        </w:rPr>
        <w:t xml:space="preserve">9</w:t>
      </w:r>
      <w:r>
        <w:rPr>
          <w:rFonts w:hint="eastAsia" w:ascii="宋体" w:hAnsi="宋体" w:eastAsia="宋体" w:cs="Times New Roman"/>
          <w:b/>
          <w:bCs/>
          <w:color w:val="000000"/>
          <w:sz w:val="24"/>
          <w:szCs w:val="24"/>
          <w:lang w:val="en-US"/>
        </w:rPr>
        <w:t xml:space="preserve">日</w:t>
      </w:r>
      <w:r>
        <w:rPr>
          <w:rFonts w:hint="eastAsia" w:ascii="宋体" w:hAnsi="宋体" w:eastAsia="宋体" w:cs="Times New Roman"/>
          <w:b/>
          <w:bCs/>
          <w:color w:val="000000"/>
          <w:sz w:val="24"/>
          <w:szCs w:val="24"/>
          <w:u w:val="none"/>
          <w:lang w:val="en-US" w:eastAsia="zh-CN"/>
        </w:rPr>
        <w:t xml:space="preserve">14</w:t>
      </w:r>
      <w:r>
        <w:rPr>
          <w:rFonts w:hint="eastAsia" w:ascii="宋体" w:hAnsi="宋体" w:eastAsia="宋体" w:cs="Times New Roman"/>
          <w:b/>
          <w:bCs/>
          <w:color w:val="000000"/>
          <w:sz w:val="24"/>
          <w:szCs w:val="24"/>
          <w:lang w:val="en-US"/>
        </w:rPr>
        <w:t xml:space="preserve">时</w:t>
      </w:r>
      <w:r>
        <w:rPr>
          <w:rFonts w:hint="eastAsia" w:ascii="宋体" w:hAnsi="宋体" w:eastAsia="宋体" w:cs="Times New Roman"/>
          <w:b/>
          <w:bCs/>
          <w:color w:val="000000"/>
          <w:sz w:val="24"/>
          <w:szCs w:val="24"/>
          <w:u w:val="none"/>
          <w:lang w:val="en-US" w:eastAsia="zh-CN"/>
        </w:rPr>
        <w:t xml:space="preserve">30</w:t>
      </w:r>
      <w:r>
        <w:rPr>
          <w:rFonts w:hint="eastAsia" w:ascii="宋体" w:hAnsi="宋体" w:eastAsia="宋体" w:cs="Times New Roman"/>
          <w:b/>
          <w:bCs/>
          <w:color w:val="000000"/>
          <w:sz w:val="24"/>
          <w:szCs w:val="24"/>
          <w:lang w:val="en-US"/>
        </w:rPr>
        <w:t xml:space="preserve">分</w:t>
      </w:r>
      <w:r>
        <w:rPr>
          <w:rFonts w:hint="eastAsia" w:ascii="宋体" w:hAnsi="宋体" w:eastAsia="宋体" w:cs="Times New Roman"/>
          <w:b/>
          <w:bCs/>
          <w:color w:val="000000"/>
          <w:sz w:val="24"/>
          <w:szCs w:val="24"/>
          <w:lang w:val="en-US"/>
        </w:rPr>
        <w:t xml:space="preserve">（北京时间）</w:t>
      </w:r>
      <w:r>
        <w:rPr>
          <w:rFonts w:hint="eastAsia" w:ascii="宋体" w:hAnsi="宋体" w:eastAsia="宋体" w:cs="Times New Roman"/>
          <w:b/>
          <w:bCs/>
          <w:color w:val="000000"/>
          <w:sz w:val="24"/>
          <w:szCs w:val="24"/>
          <w:lang w:val="en-US"/>
        </w:rPr>
      </w:r>
      <w:r/>
    </w:p>
    <w:p>
      <w:pPr>
        <w:pStyle w:val="934"/>
        <w:ind w:firstLine="482"/>
        <w:spacing w:line="240" w:lineRule="auto"/>
        <w:rPr>
          <w:rFonts w:hint="eastAsia" w:ascii="宋体" w:hAnsi="宋体" w:eastAsia="宋体" w:cs="Times New Roman"/>
          <w:color w:val="000000"/>
          <w:sz w:val="24"/>
          <w:szCs w:val="24"/>
        </w:rPr>
        <w:outlineLvl w:val="9"/>
      </w:pPr>
      <w:r>
        <w:rPr>
          <w:rFonts w:hint="eastAsia" w:ascii="宋体" w:hAnsi="宋体" w:eastAsia="宋体" w:cs="Times New Roman"/>
          <w:b/>
          <w:bCs/>
          <w:color w:val="000000"/>
          <w:sz w:val="24"/>
          <w:szCs w:val="24"/>
        </w:rPr>
        <w:t xml:space="preserve">地点：南京市</w:t>
      </w:r>
      <w:r>
        <w:rPr>
          <w:rFonts w:hint="eastAsia" w:ascii="宋体" w:hAnsi="宋体" w:eastAsia="宋体" w:cs="Times New Roman"/>
          <w:b/>
          <w:bCs/>
          <w:color w:val="000000"/>
          <w:sz w:val="24"/>
          <w:szCs w:val="24"/>
          <w:lang w:val="en-US" w:eastAsia="zh-CN"/>
        </w:rPr>
        <w:t xml:space="preserve">建邺区</w:t>
      </w:r>
      <w:r>
        <w:rPr>
          <w:rFonts w:hint="eastAsia" w:ascii="宋体" w:hAnsi="宋体" w:eastAsia="宋体" w:cs="Times New Roman"/>
          <w:b/>
          <w:bCs/>
          <w:color w:val="000000"/>
          <w:sz w:val="24"/>
          <w:szCs w:val="24"/>
        </w:rPr>
        <w:t xml:space="preserve">江东中路265号南京市公共资源交易中心（南京市政务服务中心</w:t>
      </w:r>
      <w:r>
        <w:rPr>
          <w:rFonts w:hint="eastAsia" w:ascii="宋体" w:hAnsi="宋体" w:eastAsia="宋体" w:cs="Times New Roman"/>
          <w:b/>
          <w:bCs/>
          <w:color w:val="000000"/>
          <w:sz w:val="24"/>
          <w:szCs w:val="24"/>
          <w:lang w:val="en-US" w:eastAsia="zh-CN"/>
        </w:rPr>
        <w:t xml:space="preserve">B区</w:t>
      </w:r>
      <w:r>
        <w:rPr>
          <w:rFonts w:hint="eastAsia" w:ascii="宋体" w:hAnsi="宋体" w:eastAsia="宋体" w:cs="Times New Roman"/>
          <w:b/>
          <w:bCs/>
          <w:color w:val="000000"/>
          <w:sz w:val="24"/>
          <w:szCs w:val="24"/>
        </w:rPr>
        <w:t xml:space="preserve">）一楼</w:t>
      </w:r>
      <w:r>
        <w:rPr>
          <w:rFonts w:hint="eastAsia" w:ascii="宋体" w:hAnsi="宋体" w:eastAsia="宋体" w:cs="Times New Roman"/>
          <w:b/>
          <w:bCs/>
          <w:color w:val="000000"/>
          <w:sz w:val="24"/>
          <w:szCs w:val="24"/>
          <w:lang w:val="en-US" w:eastAsia="zh-CN"/>
        </w:rPr>
        <w:t xml:space="preserve">1227房间</w:t>
      </w:r>
      <w:r>
        <w:rPr>
          <w:rFonts w:hint="eastAsia" w:ascii="宋体" w:hAnsi="宋体" w:eastAsia="宋体" w:cs="Times New Roman"/>
          <w:b/>
          <w:bCs/>
          <w:color w:val="000000"/>
          <w:sz w:val="24"/>
          <w:szCs w:val="24"/>
        </w:rPr>
        <w:t xml:space="preserve">。</w:t>
      </w:r>
      <w:r>
        <w:rPr>
          <w:rFonts w:hint="eastAsia" w:ascii="宋体" w:hAnsi="宋体" w:eastAsia="宋体" w:cs="Times New Roman"/>
          <w:color w:val="000000"/>
          <w:sz w:val="24"/>
          <w:szCs w:val="24"/>
        </w:rPr>
      </w:r>
      <w:r/>
    </w:p>
    <w:p>
      <w:pPr>
        <w:pStyle w:val="934"/>
        <w:ind w:firstLine="480"/>
        <w:spacing w:line="240" w:lineRule="auto"/>
        <w:rPr>
          <w:rFonts w:hint="eastAsia"/>
          <w:color w:val="000000"/>
        </w:rPr>
        <w:outlineLvl w:val="9"/>
      </w:pPr>
      <w:r>
        <w:rPr>
          <w:rFonts w:hint="eastAsia" w:ascii="宋体" w:hAnsi="宋体" w:eastAsia="宋体" w:cs="Times New Roman"/>
          <w:b w:val="0"/>
          <w:bCs w:val="0"/>
          <w:color w:val="000000"/>
          <w:sz w:val="24"/>
          <w:szCs w:val="24"/>
          <w:lang w:val="en-US"/>
        </w:rPr>
        <w:t xml:space="preserve">响应</w:t>
      </w:r>
      <w:r>
        <w:rPr>
          <w:rFonts w:hint="eastAsia" w:ascii="宋体" w:hAnsi="宋体" w:eastAsia="宋体" w:cs="Times New Roman"/>
          <w:b w:val="0"/>
          <w:bCs w:val="0"/>
          <w:color w:val="000000"/>
          <w:sz w:val="24"/>
          <w:szCs w:val="24"/>
        </w:rPr>
        <w:t xml:space="preserve">文件份数：一式</w:t>
      </w:r>
      <w:r>
        <w:rPr>
          <w:rFonts w:hint="eastAsia" w:ascii="宋体" w:hAnsi="宋体" w:eastAsia="宋体" w:cs="Times New Roman"/>
          <w:b w:val="0"/>
          <w:bCs w:val="0"/>
          <w:color w:val="000000"/>
          <w:sz w:val="24"/>
          <w:szCs w:val="24"/>
          <w:lang w:val="en-US" w:eastAsia="zh-CN"/>
        </w:rPr>
        <w:t xml:space="preserve">伍</w:t>
      </w:r>
      <w:r>
        <w:rPr>
          <w:rFonts w:hint="eastAsia" w:ascii="宋体" w:hAnsi="宋体" w:eastAsia="宋体" w:cs="Times New Roman"/>
          <w:b w:val="0"/>
          <w:bCs w:val="0"/>
          <w:color w:val="000000"/>
          <w:sz w:val="24"/>
          <w:szCs w:val="24"/>
        </w:rPr>
        <w:t xml:space="preserve">份（壹份正本、</w:t>
      </w:r>
      <w:r>
        <w:rPr>
          <w:rFonts w:hint="eastAsia" w:ascii="宋体" w:hAnsi="宋体" w:eastAsia="宋体" w:cs="Times New Roman"/>
          <w:b w:val="0"/>
          <w:bCs w:val="0"/>
          <w:color w:val="000000"/>
          <w:sz w:val="24"/>
          <w:szCs w:val="24"/>
          <w:lang w:val="en-US" w:eastAsia="zh-CN"/>
        </w:rPr>
        <w:t xml:space="preserve">肆</w:t>
      </w:r>
      <w:r>
        <w:rPr>
          <w:rFonts w:hint="eastAsia" w:ascii="宋体" w:hAnsi="宋体" w:eastAsia="宋体" w:cs="Times New Roman"/>
          <w:b w:val="0"/>
          <w:bCs w:val="0"/>
          <w:color w:val="000000"/>
          <w:sz w:val="24"/>
          <w:szCs w:val="24"/>
        </w:rPr>
        <w:t xml:space="preserve">份副本），每份</w:t>
      </w:r>
      <w:r>
        <w:rPr>
          <w:rFonts w:hint="eastAsia" w:ascii="宋体" w:hAnsi="宋体" w:eastAsia="宋体" w:cs="Times New Roman"/>
          <w:b w:val="0"/>
          <w:bCs w:val="0"/>
          <w:color w:val="000000"/>
          <w:sz w:val="24"/>
          <w:szCs w:val="24"/>
          <w:lang w:val="en-US"/>
        </w:rPr>
        <w:t xml:space="preserve">响应</w:t>
      </w:r>
      <w:r>
        <w:rPr>
          <w:rFonts w:hint="eastAsia" w:ascii="宋体" w:hAnsi="宋体" w:eastAsia="宋体" w:cs="Times New Roman"/>
          <w:b w:val="0"/>
          <w:bCs w:val="0"/>
          <w:color w:val="000000"/>
          <w:sz w:val="24"/>
          <w:szCs w:val="24"/>
        </w:rPr>
        <w:t xml:space="preserve">文件须清楚标明“正本”或“副本”</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val="0"/>
          <w:bCs w:val="0"/>
          <w:color w:val="000000"/>
          <w:sz w:val="24"/>
          <w:szCs w:val="24"/>
          <w:lang w:val="en-US" w:eastAsia="zh-CN"/>
        </w:rPr>
        <w:t xml:space="preserve">并提供电子文件光盘壹份。</w:t>
      </w:r>
      <w:r>
        <w:rPr>
          <w:rFonts w:hint="eastAsia"/>
          <w:color w:val="000000"/>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934"/>
        <w:ind w:firstLine="480"/>
        <w:pageBreakBefore w:val="0"/>
        <w:spacing w:line="240" w:lineRule="auto"/>
        <w:widowControl w:val="off"/>
        <w:rPr>
          <w:rFonts w:hint="eastAsia" w:ascii="宋体" w:hAnsi="宋体" w:eastAsia="宋体" w:cs="Times New Roman"/>
          <w:color w:val="000000"/>
          <w:sz w:val="24"/>
          <w:szCs w:val="24"/>
        </w:rPr>
      </w:pPr>
      <w:r/>
      <w:bookmarkStart w:id="32" w:name="_Toc35393626"/>
      <w:r/>
      <w:bookmarkStart w:id="33" w:name="_Toc35393795"/>
      <w:r/>
      <w:bookmarkStart w:id="34" w:name="_Toc38985268"/>
      <w:r>
        <w:rPr>
          <w:rFonts w:hint="eastAsia" w:ascii="宋体" w:hAnsi="宋体" w:eastAsia="宋体" w:cs="Times New Roman"/>
          <w:color w:val="000000"/>
          <w:sz w:val="24"/>
          <w:szCs w:val="24"/>
        </w:rPr>
        <w:t xml:space="preserve">公告期限为自本公告发布之日起3个工作日。</w:t>
      </w:r>
      <w:r>
        <w:rPr>
          <w:rFonts w:hint="eastAsia" w:ascii="宋体" w:hAnsi="宋体" w:eastAsia="宋体" w:cs="Times New Roman"/>
          <w:color w:val="000000"/>
          <w:sz w:val="24"/>
          <w:szCs w:val="24"/>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六、其他补充事宜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934"/>
        <w:ind w:firstLine="480"/>
        <w:pageBreakBefore w:val="0"/>
        <w:spacing w:line="240" w:lineRule="auto"/>
        <w:widowControl w:val="off"/>
        <w:tabs>
          <w:tab w:val="left" w:pos="900" w:leader="none"/>
        </w:tabs>
        <w:rPr>
          <w:rFonts w:hint="eastAsia" w:ascii="宋体" w:hAnsi="宋体"/>
          <w:bCs/>
          <w:color w:val="000000"/>
          <w:sz w:val="24"/>
          <w:szCs w:val="24"/>
        </w:rPr>
      </w:pPr>
      <w:r/>
      <w:bookmarkStart w:id="35" w:name="_Toc35393627"/>
      <w:r/>
      <w:bookmarkStart w:id="36" w:name="_Toc28359008"/>
      <w:r/>
      <w:bookmarkStart w:id="37" w:name="_Toc35393796"/>
      <w:r/>
      <w:bookmarkStart w:id="38" w:name="_Toc38985269"/>
      <w:r/>
      <w:bookmarkStart w:id="39" w:name="_Toc28359085"/>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w:t>
      </w:r>
      <w:r>
        <w:rPr>
          <w:rFonts w:hint="eastAsia" w:ascii="宋体" w:hAnsi="宋体"/>
          <w:bCs/>
          <w:color w:val="000000"/>
          <w:sz w:val="24"/>
          <w:szCs w:val="24"/>
          <w:lang w:eastAsia="zh-CN"/>
        </w:rPr>
        <w:t xml:space="preserve">谈判</w:t>
      </w:r>
      <w:r>
        <w:rPr>
          <w:rFonts w:hint="eastAsia" w:ascii="宋体" w:hAnsi="宋体"/>
          <w:bCs/>
          <w:color w:val="000000"/>
          <w:sz w:val="24"/>
          <w:szCs w:val="24"/>
        </w:rPr>
        <w:t xml:space="preserve">不收取</w:t>
      </w:r>
      <w:r>
        <w:rPr>
          <w:rFonts w:hint="eastAsia" w:ascii="宋体" w:hAnsi="宋体"/>
          <w:bCs/>
          <w:color w:val="000000"/>
          <w:sz w:val="24"/>
          <w:szCs w:val="24"/>
          <w:lang w:eastAsia="zh-CN"/>
        </w:rPr>
        <w:t xml:space="preserve">谈判</w:t>
      </w:r>
      <w:r>
        <w:rPr>
          <w:rFonts w:hint="eastAsia" w:ascii="宋体" w:hAnsi="宋体"/>
          <w:bCs/>
          <w:color w:val="000000"/>
          <w:sz w:val="24"/>
          <w:szCs w:val="24"/>
        </w:rPr>
        <w:t xml:space="preserve">保证金。</w:t>
      </w:r>
      <w:r>
        <w:rPr>
          <w:rFonts w:hint="eastAsia" w:ascii="宋体" w:hAnsi="宋体"/>
          <w:bCs/>
          <w:color w:val="000000"/>
          <w:sz w:val="24"/>
          <w:szCs w:val="24"/>
        </w:rPr>
      </w:r>
      <w:r/>
    </w:p>
    <w:p>
      <w:pPr>
        <w:pStyle w:val="934"/>
        <w:ind w:firstLine="480"/>
        <w:pageBreakBefore w:val="0"/>
        <w:spacing w:line="240" w:lineRule="auto"/>
        <w:widowControl w:val="off"/>
        <w:tabs>
          <w:tab w:val="left" w:pos="90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 xml:space="preserve">2.</w:t>
      </w:r>
      <w:r>
        <w:rPr>
          <w:rFonts w:hint="eastAsia" w:ascii="宋体" w:hAnsi="宋体" w:eastAsia="宋体" w:cs="Times New Roman"/>
          <w:color w:val="000000"/>
          <w:sz w:val="24"/>
          <w:szCs w:val="24"/>
          <w:lang w:val="en-US" w:eastAsia="zh-CN"/>
        </w:rPr>
        <w:t xml:space="preserve">本项目不组织</w:t>
      </w:r>
      <w:r>
        <w:rPr>
          <w:rFonts w:hint="eastAsia" w:ascii="宋体" w:hAnsi="宋体" w:eastAsia="宋体" w:cs="Times New Roman"/>
          <w:color w:val="000000"/>
          <w:sz w:val="24"/>
          <w:szCs w:val="24"/>
          <w:lang w:eastAsia="zh-CN"/>
        </w:rPr>
        <w:t xml:space="preserve">勘察及答疑</w:t>
      </w:r>
      <w:r>
        <w:rPr>
          <w:rFonts w:hint="eastAsia" w:ascii="宋体" w:hAnsi="宋体" w:eastAsia="宋体" w:cs="Times New Roman"/>
          <w:color w:val="000000"/>
          <w:sz w:val="24"/>
          <w:szCs w:val="24"/>
          <w:lang w:val="en-US" w:eastAsia="zh-CN"/>
        </w:rPr>
        <w:t xml:space="preserve">，供应商如对采购需求、供货安装地点和安装条件等有疑问，请咨询采购单位联系人。</w:t>
      </w:r>
      <w:r>
        <w:rPr>
          <w:rFonts w:hint="eastAsia" w:ascii="宋体" w:hAnsi="宋体" w:eastAsia="宋体" w:cs="Times New Roman"/>
          <w:color w:val="000000"/>
          <w:sz w:val="24"/>
          <w:szCs w:val="24"/>
          <w:lang w:val="en-US" w:eastAsia="zh-CN"/>
        </w:rPr>
      </w:r>
      <w:r/>
    </w:p>
    <w:p>
      <w:pPr>
        <w:pStyle w:val="934"/>
        <w:ind w:firstLine="480"/>
        <w:pageBreakBefore w:val="0"/>
        <w:spacing w:line="240" w:lineRule="auto"/>
        <w:widowControl w:val="off"/>
        <w:tabs>
          <w:tab w:val="left" w:pos="900"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南京脑科医院，联系人：孟老师，联系电话：13813812131。</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eastAsia="zh-CN"/>
        </w:rPr>
      </w:r>
      <w:r/>
    </w:p>
    <w:p>
      <w:pPr>
        <w:pStyle w:val="934"/>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.供应商法定代表人或委托代理人出席谈判会</w:t>
      </w:r>
      <w:r>
        <w:rPr>
          <w:rFonts w:hint="eastAsia" w:ascii="宋体" w:hAnsi="宋体" w:eastAsia="宋体" w:cs="宋体"/>
          <w:color w:val="000000"/>
          <w:sz w:val="24"/>
          <w:szCs w:val="24"/>
          <w:highlight w:val="none"/>
          <w:lang w:val="en-US" w:eastAsia="zh-CN"/>
        </w:rPr>
        <w:t xml:space="preserve">。</w:t>
      </w:r>
      <w:r>
        <w:rPr>
          <w:color w:val="000000"/>
        </w:rPr>
      </w:r>
      <w:r/>
    </w:p>
    <w:p>
      <w:pPr>
        <w:pStyle w:val="934"/>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.有关本次谈判的事项若存在变动或修改，请及时关注“江苏政府采购网”（www.ccgp-jiangsu.gov.cn）更正公告。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34"/>
        <w:ind w:firstLine="482"/>
        <w:spacing w:line="240" w:lineRule="auto"/>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供应商（含潜在供应商）</w:t>
      </w:r>
      <w:r>
        <w:rPr>
          <w:rFonts w:hint="eastAsia" w:ascii="宋体" w:hAnsi="宋体" w:eastAsia="宋体" w:cs="宋体"/>
          <w:b/>
          <w:bCs/>
          <w:color w:val="000000"/>
          <w:sz w:val="24"/>
          <w:szCs w:val="24"/>
          <w:highlight w:val="none"/>
          <w:lang w:val="en-US" w:eastAsia="zh-CN"/>
        </w:rPr>
        <w:t xml:space="preserve">对本项目有关</w:t>
      </w:r>
      <w:r>
        <w:rPr>
          <w:rFonts w:hint="eastAsia" w:ascii="宋体" w:hAnsi="宋体" w:eastAsia="宋体" w:cs="宋体"/>
          <w:b/>
          <w:bCs/>
          <w:color w:val="000000"/>
          <w:sz w:val="24"/>
          <w:szCs w:val="24"/>
          <w:highlight w:val="none"/>
          <w:lang w:val="zh-CN"/>
        </w:rPr>
        <w:t xml:space="preserve">的</w:t>
      </w:r>
      <w:r>
        <w:rPr>
          <w:rFonts w:hint="eastAsia" w:ascii="宋体" w:hAnsi="宋体" w:eastAsia="宋体" w:cs="宋体"/>
          <w:b/>
          <w:bCs/>
          <w:color w:val="000000"/>
          <w:sz w:val="24"/>
          <w:szCs w:val="24"/>
          <w:highlight w:val="none"/>
          <w:lang w:val="en-US" w:eastAsia="zh-CN"/>
        </w:rPr>
        <w:t xml:space="preserve">所有</w:t>
      </w:r>
      <w:r>
        <w:rPr>
          <w:rFonts w:hint="eastAsia" w:ascii="宋体" w:hAnsi="宋体" w:eastAsia="宋体" w:cs="宋体"/>
          <w:b/>
          <w:bCs/>
          <w:color w:val="000000"/>
          <w:sz w:val="24"/>
          <w:szCs w:val="24"/>
          <w:highlight w:val="none"/>
          <w:lang w:val="zh-CN"/>
        </w:rPr>
        <w:t xml:space="preserve">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zh-CN"/>
        </w:rPr>
        <w:t xml:space="preserve">质疑向采购人提出，由采购人负责答复。</w:t>
      </w:r>
      <w:r>
        <w:rPr>
          <w:rFonts w:hint="eastAsia" w:ascii="宋体" w:hAnsi="宋体" w:eastAsia="宋体" w:cs="宋体"/>
          <w:b/>
          <w:bCs/>
          <w:color w:val="000000"/>
          <w:sz w:val="24"/>
          <w:szCs w:val="24"/>
          <w:highlight w:val="none"/>
          <w:lang w:val="zh-CN"/>
        </w:rPr>
      </w:r>
      <w:r/>
    </w:p>
    <w:p>
      <w:pPr>
        <w:pStyle w:val="934"/>
        <w:ind w:firstLine="480"/>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采购人《质疑函》收件人：马安民，收件地址：南京市建邺区江东中路259号709室，联系电话：025-68787830。</w:t>
      </w:r>
      <w:r>
        <w:rPr>
          <w:rFonts w:hint="eastAsia" w:ascii="宋体" w:hAnsi="宋体" w:eastAsia="宋体" w:cs="宋体"/>
          <w:b w:val="0"/>
          <w:bCs w:val="0"/>
          <w:color w:val="000000"/>
          <w:sz w:val="24"/>
          <w:szCs w:val="24"/>
          <w:highlight w:val="none"/>
          <w:lang w:val="en-US" w:eastAsia="zh-CN"/>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七、本次谈判联系方式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93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1.采购人</w:t>
      </w:r>
      <w:r>
        <w:rPr>
          <w:rFonts w:hint="eastAsia" w:ascii="宋体" w:hAnsi="宋体" w:eastAsia="宋体" w:cs="Times New Roman"/>
          <w:color w:val="000000"/>
          <w:sz w:val="24"/>
          <w:szCs w:val="24"/>
          <w:u w:val="none"/>
          <w:lang w:val="en-US" w:eastAsia="zh-CN"/>
        </w:rPr>
      </w:r>
      <w:r/>
    </w:p>
    <w:p>
      <w:pPr>
        <w:pStyle w:val="93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称：南京市卫生健康委员会          </w:t>
      </w:r>
      <w:r>
        <w:rPr>
          <w:rFonts w:hint="eastAsia" w:ascii="宋体" w:hAnsi="宋体" w:eastAsia="宋体" w:cs="Times New Roman"/>
          <w:color w:val="000000"/>
          <w:sz w:val="24"/>
          <w:szCs w:val="24"/>
          <w:u w:val="none"/>
          <w:lang w:val="en-US" w:eastAsia="zh-CN"/>
        </w:rPr>
      </w:r>
      <w:r/>
    </w:p>
    <w:p>
      <w:pPr>
        <w:pStyle w:val="93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93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联系人：马老师</w:t>
      </w:r>
      <w:r>
        <w:rPr>
          <w:rFonts w:hint="eastAsia" w:ascii="宋体" w:hAnsi="宋体" w:eastAsia="宋体" w:cs="Times New Roman"/>
          <w:color w:val="000000"/>
          <w:sz w:val="24"/>
          <w:szCs w:val="24"/>
          <w:u w:val="none"/>
          <w:lang w:val="en-US" w:eastAsia="zh-CN"/>
        </w:rPr>
      </w:r>
      <w:r/>
    </w:p>
    <w:p>
      <w:pPr>
        <w:pStyle w:val="93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联系电话：025-68787830</w:t>
      </w:r>
      <w:r>
        <w:rPr>
          <w:rFonts w:hint="eastAsia" w:ascii="宋体" w:hAnsi="宋体" w:eastAsia="宋体" w:cs="Times New Roman"/>
          <w:color w:val="000000"/>
          <w:sz w:val="24"/>
          <w:szCs w:val="24"/>
          <w:u w:val="none"/>
          <w:lang w:val="en-US" w:eastAsia="zh-CN"/>
        </w:rPr>
      </w:r>
      <w:r/>
    </w:p>
    <w:p>
      <w:pPr>
        <w:pStyle w:val="93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r>
        <w:rPr>
          <w:rFonts w:hint="eastAsia" w:ascii="宋体" w:hAnsi="宋体" w:eastAsia="宋体" w:cs="Times New Roman"/>
          <w:color w:val="000000"/>
          <w:sz w:val="24"/>
          <w:szCs w:val="24"/>
          <w:u w:val="none"/>
          <w:lang w:val="en-US" w:eastAsia="zh-CN"/>
        </w:rPr>
      </w:r>
      <w:r/>
    </w:p>
    <w:p>
      <w:pPr>
        <w:pStyle w:val="93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93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联系人：孙先生</w:t>
      </w:r>
      <w:r>
        <w:rPr>
          <w:rFonts w:hint="eastAsia" w:ascii="宋体" w:hAnsi="宋体" w:eastAsia="宋体" w:cs="Times New Roman"/>
          <w:color w:val="000000"/>
          <w:sz w:val="24"/>
          <w:szCs w:val="24"/>
          <w:u w:val="none"/>
          <w:lang w:val="en-US" w:eastAsia="zh-CN"/>
        </w:rPr>
      </w:r>
      <w:r/>
    </w:p>
    <w:p>
      <w:pPr>
        <w:pStyle w:val="934"/>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联系电话：025-68505990</w:t>
      </w:r>
      <w:r>
        <w:rPr>
          <w:rFonts w:hint="eastAsia" w:ascii="宋体" w:hAnsi="宋体" w:eastAsia="宋体" w:cs="Times New Roman"/>
          <w:color w:val="000000"/>
          <w:sz w:val="24"/>
          <w:szCs w:val="24"/>
          <w:u w:val="none"/>
          <w:lang w:val="en-US" w:eastAsia="zh-CN"/>
        </w:rPr>
      </w:r>
      <w:r/>
    </w:p>
    <w:p>
      <w:pPr>
        <w:pStyle w:val="934"/>
        <w:ind w:firstLine="480"/>
        <w:pageBreakBefore w:val="0"/>
        <w:spacing w:line="252"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934"/>
        <w:ind w:right="840"/>
        <w:jc w:val="center"/>
        <w:rPr>
          <w:rFonts w:hint="eastAsia" w:ascii="方正小标宋简体" w:hAnsi="方正小标宋简体" w:eastAsia="方正小标宋简体" w:cs="方正小标宋简体"/>
          <w:color w:val="000000"/>
          <w:sz w:val="36"/>
          <w:szCs w:val="36"/>
        </w:rPr>
        <w:outlineLvl w:val="0"/>
      </w:pPr>
      <w:r/>
      <w:bookmarkStart w:id="40" w:name="_Toc12061421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0"/>
      <w:r>
        <w:rPr>
          <w:rFonts w:hint="eastAsia" w:ascii="方正小标宋简体" w:hAnsi="方正小标宋简体" w:eastAsia="方正小标宋简体" w:cs="方正小标宋简体"/>
          <w:color w:val="000000"/>
          <w:sz w:val="36"/>
          <w:szCs w:val="36"/>
        </w:rPr>
        <w:t xml:space="preserve">供应商须知</w:t>
      </w:r>
      <w:r>
        <w:rPr>
          <w:rFonts w:hint="eastAsia" w:ascii="方正小标宋简体" w:hAnsi="方正小标宋简体" w:eastAsia="方正小标宋简体" w:cs="方正小标宋简体"/>
          <w:color w:val="000000"/>
          <w:sz w:val="36"/>
          <w:szCs w:val="36"/>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1" w:name="_Toc16938519"/>
      <w:r/>
      <w:bookmarkStart w:id="42" w:name="_Toc513029203"/>
      <w:r/>
      <w:bookmarkStart w:id="43" w:name="_Toc20823275"/>
      <w:r/>
      <w:bookmarkStart w:id="44" w:name="_Toc120614214"/>
      <w:r>
        <w:rPr>
          <w:rFonts w:hint="eastAsia" w:ascii="方正黑体_GBK" w:hAnsi="方正黑体_GBK" w:eastAsia="方正黑体_GBK" w:cs="方正黑体_GBK"/>
          <w:b w:val="0"/>
          <w:bCs w:val="0"/>
          <w:color w:val="000000"/>
          <w:sz w:val="30"/>
          <w:szCs w:val="30"/>
        </w:rPr>
        <w:t xml:space="preserve">一、总则</w:t>
      </w:r>
      <w:bookmarkEnd w:id="41"/>
      <w:r/>
      <w:bookmarkEnd w:id="42"/>
      <w:r/>
      <w:bookmarkEnd w:id="43"/>
      <w:r/>
      <w:bookmarkEnd w:id="44"/>
      <w:r>
        <w:rPr>
          <w:rFonts w:hint="eastAsia" w:ascii="方正黑体_GBK" w:hAnsi="方正黑体_GBK" w:eastAsia="方正黑体_GBK" w:cs="方正黑体_GBK"/>
          <w:b w:val="0"/>
          <w:bCs w:val="0"/>
          <w:color w:val="000000"/>
          <w:sz w:val="30"/>
          <w:szCs w:val="30"/>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45" w:name="_Hlt16619475"/>
      <w:r/>
      <w:bookmarkEnd w:id="45"/>
      <w:r/>
      <w:bookmarkStart w:id="46" w:name="_Toc458694821"/>
      <w:r/>
      <w:bookmarkStart w:id="47" w:name="_Toc20823276"/>
      <w:r/>
      <w:bookmarkStart w:id="48" w:name="_Toc16938520"/>
      <w:r/>
      <w:bookmarkStart w:id="49" w:name="_Toc513029204"/>
      <w:r>
        <w:rPr>
          <w:rFonts w:hint="eastAsia" w:ascii="方正楷体_GBK" w:hAnsi="方正楷体_GBK" w:eastAsia="方正楷体_GBK" w:cs="方正楷体_GBK"/>
          <w:b/>
          <w:bCs/>
          <w:color w:val="000000"/>
        </w:rPr>
        <w:t xml:space="preserve">1</w:t>
      </w:r>
      <w:bookmarkEnd w:id="46"/>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采购方式</w:t>
      </w:r>
      <w:bookmarkEnd w:id="47"/>
      <w:r/>
      <w:bookmarkEnd w:id="48"/>
      <w:r/>
      <w:bookmarkEnd w:id="49"/>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1.1 本次政府采购活动采取竞争性谈判</w:t>
      </w:r>
      <w:r>
        <w:rPr>
          <w:rFonts w:hint="eastAsia" w:ascii="宋体" w:hAnsi="宋体" w:eastAsia="宋体" w:cs="Times New Roman"/>
          <w:color w:val="000000"/>
          <w:sz w:val="24"/>
          <w:szCs w:val="21"/>
        </w:rPr>
        <w:t xml:space="preserve">(以下简称</w:t>
      </w:r>
      <w:r>
        <w:rPr>
          <w:rFonts w:hint="eastAsia" w:ascii="宋体" w:hAnsi="宋体" w:eastAsia="宋体" w:cs="Times New Roman"/>
          <w:color w:val="000000"/>
          <w:sz w:val="24"/>
          <w:szCs w:val="21"/>
          <w:lang w:eastAsia="zh-CN"/>
        </w:rPr>
        <w:t xml:space="preserve">“谈判”</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lang w:eastAsia="zh-CN"/>
        </w:rPr>
        <w:t xml:space="preserve">方式，本文件仅适用于</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公告中所述项目。</w:t>
      </w:r>
      <w:r>
        <w:rPr>
          <w:rFonts w:hint="eastAsia" w:ascii="宋体" w:hAnsi="宋体" w:eastAsia="宋体" w:cs="Times New Roman"/>
          <w:color w:val="000000"/>
          <w:sz w:val="24"/>
          <w:lang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0" w:name="_Toc16938521"/>
      <w:r/>
      <w:bookmarkStart w:id="51" w:name="_Toc513029205"/>
      <w:r/>
      <w:bookmarkStart w:id="52" w:name="_Toc20823277"/>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合格的</w:t>
      </w:r>
      <w:bookmarkEnd w:id="50"/>
      <w:r/>
      <w:bookmarkEnd w:id="51"/>
      <w:r/>
      <w:bookmarkEnd w:id="52"/>
      <w:r>
        <w:rPr>
          <w:rFonts w:hint="eastAsia" w:ascii="方正楷体_GBK" w:hAnsi="方正楷体_GBK" w:eastAsia="方正楷体_GBK" w:cs="方正楷体_GBK"/>
          <w:b/>
          <w:bCs/>
          <w:color w:val="000000"/>
        </w:rPr>
        <w:t xml:space="preserve">供应商</w:t>
      </w:r>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满足</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公告对供应商资格要求的规定。</w:t>
      </w:r>
      <w:r>
        <w:rPr>
          <w:rFonts w:hint="eastAsia" w:ascii="宋体" w:hAnsi="宋体" w:eastAsia="宋体" w:cs="Times New Roman"/>
          <w:color w:val="000000"/>
          <w:sz w:val="24"/>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2.2 满足谈判文件规定的实质性要求和条件。</w:t>
      </w:r>
      <w:r>
        <w:rPr>
          <w:rFonts w:hint="eastAsia" w:ascii="宋体" w:hAnsi="宋体" w:eastAsia="宋体" w:cs="Times New Roman"/>
          <w:color w:val="000000"/>
          <w:sz w:val="24"/>
          <w:lang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3" w:name="_Toc20823278"/>
      <w:r/>
      <w:bookmarkStart w:id="54" w:name="_Toc513029206"/>
      <w:r/>
      <w:bookmarkStart w:id="55" w:name="_Toc16938522"/>
      <w:r>
        <w:rPr>
          <w:rFonts w:hint="eastAsia" w:ascii="方正楷体_GBK" w:hAnsi="方正楷体_GBK" w:eastAsia="方正楷体_GBK" w:cs="方正楷体_GBK"/>
          <w:b/>
          <w:bCs/>
          <w:color w:val="000000"/>
        </w:rPr>
        <w:t xml:space="preserve">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适用法律</w:t>
      </w:r>
      <w:bookmarkEnd w:id="53"/>
      <w:r/>
      <w:bookmarkEnd w:id="54"/>
      <w:r/>
      <w:bookmarkEnd w:id="55"/>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3.1 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及由此产生的合同受中华人民共和国有关的法律法规制约和保护。</w:t>
      </w:r>
      <w:r>
        <w:rPr>
          <w:rFonts w:hint="eastAsia" w:ascii="宋体" w:hAnsi="宋体" w:eastAsia="宋体" w:cs="Times New Roman"/>
          <w:color w:val="000000"/>
          <w:sz w:val="24"/>
          <w:lang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56" w:name="_Toc513029207"/>
      <w:r/>
      <w:bookmarkStart w:id="57" w:name="_Toc462564067"/>
      <w:r/>
      <w:bookmarkStart w:id="58" w:name="_Toc20823279"/>
      <w:r/>
      <w:bookmarkStart w:id="59" w:name="_Toc16938523"/>
      <w:r>
        <w:rPr>
          <w:rFonts w:hint="eastAsia" w:ascii="方正楷体_GBK" w:hAnsi="方正楷体_GBK" w:eastAsia="方正楷体_GBK" w:cs="方正楷体_GBK"/>
          <w:b/>
          <w:bCs/>
          <w:color w:val="000000"/>
        </w:rPr>
        <w:t xml:space="preserve">4</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谈判费用</w:t>
      </w:r>
      <w:bookmarkEnd w:id="56"/>
      <w:r/>
      <w:bookmarkEnd w:id="57"/>
      <w:r/>
      <w:bookmarkEnd w:id="58"/>
      <w:r/>
      <w:bookmarkEnd w:id="59"/>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供应商应自行承担所有与参加本次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有关的费用，无论</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过程中的做法和结果如何，交易中心在任何情况下均无义务和责任承担这些费用。</w:t>
      </w:r>
      <w:r>
        <w:rPr>
          <w:rFonts w:hint="eastAsia" w:ascii="宋体" w:hAnsi="宋体" w:eastAsia="宋体" w:cs="Times New Roman"/>
          <w:color w:val="000000"/>
          <w:sz w:val="24"/>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本次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eastAsia="zh-CN"/>
        </w:rPr>
        <w:t xml:space="preserve">交易中心和采购人不收取谈判文件工本费与成交服务费。</w:t>
      </w:r>
      <w:r>
        <w:rPr>
          <w:rFonts w:hint="eastAsia" w:ascii="宋体" w:hAnsi="宋体" w:eastAsia="宋体" w:cs="Times New Roman"/>
          <w:color w:val="000000"/>
          <w:sz w:val="24"/>
          <w:lang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5</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谈判文件的约束力</w:t>
      </w:r>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供应商一旦参加本项目采购活动，即被认为接受了本文件的规定和约束。</w:t>
      </w:r>
      <w:r>
        <w:rPr>
          <w:rFonts w:hint="eastAsia" w:ascii="宋体" w:hAnsi="宋体" w:eastAsia="宋体" w:cs="Times New Roman"/>
          <w:color w:val="000000"/>
          <w:sz w:val="24"/>
          <w:lang w:eastAsia="zh-CN"/>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60" w:name="_Toc513029209"/>
      <w:r/>
      <w:bookmarkStart w:id="61" w:name="_Toc20823281"/>
      <w:r/>
      <w:bookmarkStart w:id="62" w:name="_Toc16938525"/>
      <w:r/>
      <w:bookmarkStart w:id="63" w:name="_Toc120614215"/>
      <w:r>
        <w:rPr>
          <w:rFonts w:hint="eastAsia" w:ascii="方正黑体_GBK" w:hAnsi="方正黑体_GBK" w:eastAsia="方正黑体_GBK" w:cs="方正黑体_GBK"/>
          <w:b w:val="0"/>
          <w:bCs w:val="0"/>
          <w:color w:val="000000"/>
          <w:sz w:val="30"/>
          <w:szCs w:val="30"/>
        </w:rPr>
        <w:t xml:space="preserve">二、</w:t>
      </w:r>
      <w:bookmarkEnd w:id="60"/>
      <w:r/>
      <w:bookmarkEnd w:id="61"/>
      <w:r/>
      <w:bookmarkEnd w:id="62"/>
      <w:r/>
      <w:bookmarkEnd w:id="63"/>
      <w:r>
        <w:rPr>
          <w:rFonts w:hint="eastAsia" w:ascii="方正黑体_GBK" w:hAnsi="方正黑体_GBK" w:eastAsia="方正黑体_GBK" w:cs="方正黑体_GBK"/>
          <w:b w:val="0"/>
          <w:bCs w:val="0"/>
          <w:color w:val="000000"/>
          <w:sz w:val="30"/>
          <w:szCs w:val="30"/>
        </w:rPr>
        <w:t xml:space="preserve">谈判文件</w:t>
      </w:r>
      <w:r>
        <w:rPr>
          <w:rFonts w:hint="eastAsia" w:ascii="方正黑体_GBK" w:hAnsi="方正黑体_GBK" w:eastAsia="方正黑体_GBK" w:cs="方正黑体_GBK"/>
          <w:b w:val="0"/>
          <w:bCs w:val="0"/>
          <w:color w:val="000000"/>
          <w:sz w:val="30"/>
          <w:szCs w:val="30"/>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4" w:name="_Toc513029210"/>
      <w:r/>
      <w:bookmarkStart w:id="65" w:name="_Toc16938526"/>
      <w:r/>
      <w:bookmarkStart w:id="66" w:name="_Toc20823282"/>
      <w:r>
        <w:rPr>
          <w:rFonts w:hint="eastAsia" w:ascii="方正楷体_GBK" w:hAnsi="方正楷体_GBK" w:eastAsia="方正楷体_GBK" w:cs="方正楷体_GBK"/>
          <w:b/>
          <w:bCs/>
          <w:color w:val="000000"/>
        </w:rPr>
        <w:t xml:space="preserve">6</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谈判文件构成</w:t>
      </w:r>
      <w:bookmarkEnd w:id="64"/>
      <w:r/>
      <w:bookmarkEnd w:id="65"/>
      <w:r/>
      <w:bookmarkEnd w:id="66"/>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谈判文件由以下部分组成：</w:t>
      </w:r>
      <w:r>
        <w:rPr>
          <w:rFonts w:hint="eastAsia" w:ascii="宋体" w:hAnsi="宋体" w:eastAsia="宋体" w:cs="Times New Roman"/>
          <w:color w:val="000000"/>
          <w:sz w:val="24"/>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（1）谈判邀请</w:t>
      </w:r>
      <w:r>
        <w:rPr>
          <w:rFonts w:hint="eastAsia" w:ascii="宋体" w:hAnsi="宋体" w:eastAsia="宋体" w:cs="Times New Roman"/>
          <w:color w:val="000000"/>
          <w:sz w:val="24"/>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（2）供应商须知</w:t>
      </w:r>
      <w:r>
        <w:rPr>
          <w:rFonts w:hint="eastAsia" w:ascii="宋体" w:hAnsi="宋体" w:eastAsia="宋体" w:cs="Times New Roman"/>
          <w:color w:val="000000"/>
          <w:sz w:val="24"/>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（3）合同文本</w:t>
      </w:r>
      <w:r>
        <w:rPr>
          <w:rFonts w:hint="eastAsia" w:ascii="宋体" w:hAnsi="宋体" w:eastAsia="宋体" w:cs="Times New Roman"/>
          <w:color w:val="000000"/>
          <w:sz w:val="24"/>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（4）采购需求</w:t>
      </w:r>
      <w:r>
        <w:rPr>
          <w:rFonts w:hint="eastAsia" w:ascii="宋体" w:hAnsi="宋体" w:eastAsia="宋体" w:cs="Times New Roman"/>
          <w:color w:val="000000"/>
          <w:sz w:val="24"/>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（5）成交标准</w:t>
      </w:r>
      <w:r>
        <w:rPr>
          <w:rFonts w:hint="eastAsia" w:ascii="宋体" w:hAnsi="宋体" w:eastAsia="宋体" w:cs="Times New Roman"/>
          <w:color w:val="000000"/>
          <w:sz w:val="24"/>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（6）响应文件格式</w:t>
      </w:r>
      <w:r>
        <w:rPr>
          <w:rFonts w:hint="eastAsia" w:ascii="宋体" w:hAnsi="宋体" w:eastAsia="宋体" w:cs="Times New Roman"/>
          <w:color w:val="000000"/>
          <w:sz w:val="24"/>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供应商应仔细检查谈判文件是否齐全，如有缺漏请立即与交易中心联系解决。</w:t>
      </w:r>
      <w:r>
        <w:rPr>
          <w:rFonts w:hint="eastAsia" w:ascii="宋体" w:hAnsi="宋体" w:eastAsia="宋体" w:cs="Times New Roman"/>
          <w:color w:val="000000"/>
          <w:sz w:val="24"/>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6.2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rFonts w:hint="eastAsia" w:ascii="宋体" w:hAnsi="宋体" w:eastAsia="宋体" w:cs="Times New Roman"/>
          <w:color w:val="000000"/>
          <w:sz w:val="24"/>
          <w:lang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67" w:name="_Toc462564070"/>
      <w:r/>
      <w:bookmarkStart w:id="68" w:name="_Toc20823283"/>
      <w:r/>
      <w:bookmarkStart w:id="69" w:name="_Toc513029211"/>
      <w:r/>
      <w:bookmarkStart w:id="70" w:name="_Toc16938527"/>
      <w:r>
        <w:rPr>
          <w:rFonts w:hint="eastAsia" w:ascii="方正楷体_GBK" w:hAnsi="方正楷体_GBK" w:eastAsia="方正楷体_GBK" w:cs="方正楷体_GBK"/>
          <w:b/>
          <w:bCs/>
          <w:color w:val="000000"/>
        </w:rPr>
        <w:t xml:space="preserve">7</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谈判文件的澄清</w:t>
      </w:r>
      <w:bookmarkEnd w:id="67"/>
      <w:r/>
      <w:bookmarkEnd w:id="68"/>
      <w:r/>
      <w:bookmarkEnd w:id="69"/>
      <w:r/>
      <w:bookmarkEnd w:id="70"/>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任何要求对谈判文件进行澄清的供应商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应在谈判截止期</w:t>
      </w:r>
      <w:r>
        <w:rPr>
          <w:rFonts w:hint="eastAsia" w:ascii="宋体" w:hAnsi="宋体" w:eastAsia="宋体" w:cs="Times New Roman"/>
          <w:color w:val="000000"/>
          <w:sz w:val="24"/>
          <w:lang w:eastAsia="zh-CN"/>
        </w:rPr>
        <w:t xml:space="preserve">五</w:t>
      </w:r>
      <w:r>
        <w:rPr>
          <w:rFonts w:hint="eastAsia" w:ascii="宋体" w:hAnsi="宋体" w:eastAsia="宋体" w:cs="Times New Roman"/>
          <w:color w:val="000000"/>
          <w:sz w:val="24"/>
        </w:rPr>
        <w:t xml:space="preserve">日前按</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rPr>
        <w:t xml:space="preserve">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71" w:name="_Toc513029212"/>
      <w:r/>
      <w:bookmarkStart w:id="72" w:name="_Toc462564071"/>
      <w:r/>
      <w:bookmarkStart w:id="73" w:name="_Toc16938528"/>
      <w:r/>
      <w:bookmarkStart w:id="74" w:name="_Toc20823284"/>
      <w:r>
        <w:rPr>
          <w:rFonts w:hint="eastAsia" w:ascii="方正楷体_GBK" w:hAnsi="方正楷体_GBK" w:eastAsia="方正楷体_GBK" w:cs="方正楷体_GBK"/>
          <w:b/>
          <w:bCs/>
          <w:color w:val="000000"/>
        </w:rPr>
        <w:t xml:space="preserve">8</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谈判文件的修改</w:t>
      </w:r>
      <w:bookmarkEnd w:id="71"/>
      <w:r/>
      <w:bookmarkEnd w:id="72"/>
      <w:r/>
      <w:bookmarkEnd w:id="73"/>
      <w:r/>
      <w:bookmarkEnd w:id="74"/>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bookmarkStart w:id="75" w:name="_Toc120614216"/>
      <w:r/>
      <w:bookmarkStart w:id="76" w:name="_Toc513029213"/>
      <w:r/>
      <w:bookmarkStart w:id="77" w:name="_Toc16938529"/>
      <w:r/>
      <w:bookmarkStart w:id="78" w:name="_Toc20823285"/>
      <w:r/>
      <w:bookmarkStart w:id="79" w:name="_Toc462564072"/>
      <w:r>
        <w:rPr>
          <w:rFonts w:hint="eastAsia" w:ascii="宋体" w:hAnsi="宋体" w:eastAsia="宋体" w:cs="Times New Roman"/>
          <w:color w:val="000000"/>
          <w:sz w:val="24"/>
          <w:lang w:eastAsia="zh-CN"/>
        </w:rPr>
        <w:t xml:space="preserve">8.1 在响应文件提交截止时间前，交易中心可以对谈判文件进行修改。谈判文件的修改将在原公告媒体发布更正公告，更正内容将作为谈判文件的组成部分，并对供应商具有约束力。</w:t>
      </w:r>
      <w:r>
        <w:rPr>
          <w:rFonts w:hint="eastAsia" w:ascii="宋体" w:hAnsi="宋体" w:eastAsia="宋体" w:cs="Times New Roman"/>
          <w:color w:val="000000"/>
          <w:sz w:val="24"/>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eastAsia="zh-CN"/>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交易中心有权按照法定要求推迟提交响应文件截止时间，并在原公告媒体发布更正公告。</w:t>
      </w:r>
      <w:r>
        <w:rPr>
          <w:rFonts w:hint="eastAsia" w:ascii="宋体" w:hAnsi="宋体" w:eastAsia="宋体" w:cs="Times New Roman"/>
          <w:color w:val="000000"/>
          <w:sz w:val="24"/>
          <w:lang w:eastAsia="zh-CN"/>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75"/>
      <w:r/>
      <w:bookmarkEnd w:id="76"/>
      <w:r/>
      <w:bookmarkEnd w:id="77"/>
      <w:r/>
      <w:bookmarkEnd w:id="78"/>
      <w:r/>
      <w:bookmarkEnd w:id="79"/>
      <w:r>
        <w:rPr>
          <w:rFonts w:hint="eastAsia" w:ascii="方正黑体_GBK" w:hAnsi="方正黑体_GBK" w:eastAsia="方正黑体_GBK" w:cs="方正黑体_GBK"/>
          <w:b w:val="0"/>
          <w:bCs w:val="0"/>
          <w:color w:val="000000"/>
          <w:sz w:val="30"/>
          <w:szCs w:val="30"/>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0" w:name="_Toc16938530"/>
      <w:r/>
      <w:bookmarkStart w:id="81" w:name="_Toc462564073"/>
      <w:r/>
      <w:bookmarkStart w:id="82" w:name="_Toc20823286"/>
      <w:r/>
      <w:bookmarkStart w:id="83" w:name="_Toc513029214"/>
      <w:r>
        <w:rPr>
          <w:rFonts w:hint="eastAsia" w:ascii="方正楷体_GBK" w:hAnsi="方正楷体_GBK" w:eastAsia="方正楷体_GBK" w:cs="方正楷体_GBK"/>
          <w:b/>
          <w:bCs/>
          <w:color w:val="000000"/>
        </w:rPr>
        <w:t xml:space="preserve">9</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响应文件的语言及度量衡单位</w:t>
      </w:r>
      <w:bookmarkEnd w:id="80"/>
      <w:r/>
      <w:bookmarkEnd w:id="81"/>
      <w:r/>
      <w:bookmarkEnd w:id="82"/>
      <w:r/>
      <w:bookmarkEnd w:id="83"/>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供应商提交的响应文件以及供应商与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就有关谈判的所有来往通知、函件和文件均应使用简体中文。</w:t>
      </w:r>
      <w:r>
        <w:rPr>
          <w:rFonts w:hint="eastAsia" w:ascii="宋体" w:hAnsi="宋体" w:eastAsia="宋体" w:cs="Times New Roman"/>
          <w:color w:val="000000"/>
          <w:sz w:val="24"/>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响应文件所使用的度量衡单位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rPr>
          <w:rFonts w:hint="eastAsia" w:ascii="宋体" w:hAnsi="宋体" w:eastAsia="宋体" w:cs="Times New Roman"/>
          <w:color w:val="000000"/>
          <w:sz w:val="24"/>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4" w:name="_Toc513029215"/>
      <w:r/>
      <w:bookmarkStart w:id="85" w:name="_Toc20823287"/>
      <w:r/>
      <w:bookmarkStart w:id="86" w:name="_Toc16938531"/>
      <w:r/>
      <w:bookmarkStart w:id="87" w:name="_Toc462564074"/>
      <w:r>
        <w:rPr>
          <w:rFonts w:hint="eastAsia" w:ascii="方正楷体_GBK" w:hAnsi="方正楷体_GBK" w:eastAsia="方正楷体_GBK" w:cs="方正楷体_GBK"/>
          <w:b/>
          <w:bCs/>
          <w:color w:val="000000"/>
        </w:rPr>
        <w:t xml:space="preserve">10</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响应文件构成</w:t>
      </w:r>
      <w:bookmarkEnd w:id="84"/>
      <w:r/>
      <w:bookmarkEnd w:id="85"/>
      <w:r/>
      <w:bookmarkEnd w:id="86"/>
      <w:r/>
      <w:bookmarkEnd w:id="87"/>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供应商编写的响应文件应包括资格证明文件、符合性证明文件、分项报价表、响应及偏离表、其他证明文件、谈判响应函等部分。</w:t>
      </w:r>
      <w:r>
        <w:rPr>
          <w:rFonts w:hint="eastAsia" w:ascii="宋体" w:hAnsi="宋体" w:eastAsia="宋体" w:cs="Times New Roman"/>
          <w:color w:val="000000"/>
          <w:sz w:val="24"/>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88" w:name="_Hlt26670360"/>
      <w:r/>
      <w:bookmarkEnd w:id="88"/>
      <w:r/>
      <w:bookmarkStart w:id="89" w:name="_Hlt26954838"/>
      <w:r/>
      <w:bookmarkEnd w:id="89"/>
      <w:r/>
      <w:bookmarkStart w:id="90" w:name="_Hlt26668975"/>
      <w:r/>
      <w:bookmarkEnd w:id="90"/>
      <w:r/>
      <w:bookmarkStart w:id="91" w:name="_Toc513029219"/>
      <w:r/>
      <w:bookmarkStart w:id="92" w:name="_Toc14577357"/>
      <w:r/>
      <w:bookmarkStart w:id="93" w:name="_Toc49090509"/>
      <w:r/>
      <w:bookmarkStart w:id="94" w:name="_Toc513029216"/>
      <w:r/>
      <w:bookmarkStart w:id="95" w:name="_Toc14577354"/>
      <w:r/>
      <w:bookmarkStart w:id="96" w:name="_Toc49090507"/>
      <w:r/>
      <w:bookmarkStart w:id="97" w:name="_Toc14577355"/>
      <w:r/>
      <w:bookmarkStart w:id="98" w:name="_Toc49090508"/>
      <w:r>
        <w:rPr>
          <w:rFonts w:hint="eastAsia" w:ascii="方正楷体_GBK" w:hAnsi="方正楷体_GBK" w:eastAsia="方正楷体_GBK" w:cs="方正楷体_GBK"/>
          <w:b/>
          <w:bCs/>
          <w:color w:val="000000"/>
        </w:rPr>
        <w:t xml:space="preserve">11</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证明谈判响应标的符合谈判文件规定的文件</w:t>
      </w:r>
      <w:bookmarkEnd w:id="91"/>
      <w:r/>
      <w:bookmarkEnd w:id="92"/>
      <w:r/>
      <w:bookmarkEnd w:id="93"/>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rPr>
      </w:pPr>
      <w:r/>
      <w:bookmarkEnd w:id="94"/>
      <w:r/>
      <w:bookmarkEnd w:id="95"/>
      <w:r/>
      <w:bookmarkEnd w:id="96"/>
      <w:r>
        <w:rPr>
          <w:rFonts w:hint="eastAsia" w:ascii="宋体" w:hAnsi="宋体" w:eastAsia="宋体" w:cs="Times New Roman"/>
          <w:color w:val="000000"/>
          <w:sz w:val="24"/>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rPr>
        <w:t xml:space="preserve">谈判</w:t>
      </w:r>
      <w:r>
        <w:rPr>
          <w:rFonts w:hint="eastAsia" w:ascii="宋体" w:hAnsi="宋体" w:eastAsia="宋体" w:cs="Times New Roman"/>
          <w:color w:val="000000"/>
          <w:sz w:val="24"/>
          <w:lang w:eastAsia="zh-CN"/>
        </w:rPr>
        <w:t xml:space="preserve">文件</w:t>
      </w:r>
      <w:r>
        <w:rPr>
          <w:rFonts w:hint="eastAsia" w:ascii="宋体" w:hAnsi="宋体" w:eastAsia="宋体" w:cs="Times New Roman"/>
          <w:color w:val="000000"/>
          <w:sz w:val="24"/>
        </w:rPr>
        <w:t xml:space="preserve">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w:t>
      </w:r>
      <w:r>
        <w:rPr>
          <w:rFonts w:hint="eastAsia" w:ascii="宋体" w:hAnsi="宋体" w:eastAsia="宋体" w:cs="Times New Roman"/>
          <w:color w:val="000000"/>
          <w:sz w:val="24"/>
        </w:rPr>
        <w:t xml:space="preserve">响应标的</w:t>
      </w:r>
      <w:r>
        <w:rPr>
          <w:rFonts w:hint="eastAsia" w:ascii="宋体" w:hAnsi="宋体" w:eastAsia="宋体" w:cs="Times New Roman"/>
          <w:color w:val="000000"/>
          <w:sz w:val="24"/>
        </w:rPr>
        <w:t xml:space="preserve">符合</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文件规定。</w:t>
      </w:r>
      <w:r>
        <w:rPr>
          <w:rFonts w:hint="eastAsia" w:ascii="宋体" w:hAnsi="宋体" w:eastAsia="宋体" w:cs="Times New Roman"/>
          <w:color w:val="000000"/>
          <w:sz w:val="24"/>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谈判文件对证明文件无明确形式要求的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rPr>
          <w:rFonts w:hint="eastAsia" w:ascii="宋体" w:hAnsi="宋体" w:eastAsia="宋体" w:cs="Times New Roman"/>
          <w:color w:val="000000"/>
          <w:sz w:val="24"/>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End w:id="97"/>
      <w:r/>
      <w:bookmarkEnd w:id="98"/>
      <w:r>
        <w:rPr>
          <w:rFonts w:hint="eastAsia" w:ascii="方正楷体_GBK" w:hAnsi="方正楷体_GBK" w:eastAsia="方正楷体_GBK" w:cs="方正楷体_GBK"/>
          <w:b/>
          <w:bCs/>
          <w:color w:val="000000"/>
        </w:rPr>
        <w:t xml:space="preserve">12</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分项报价表</w:t>
      </w:r>
      <w:r>
        <w:rPr>
          <w:rFonts w:hint="eastAsia" w:ascii="方正楷体_GBK" w:hAnsi="方正楷体_GBK" w:eastAsia="方正楷体_GBK" w:cs="方正楷体_GBK"/>
          <w:b/>
          <w:bCs/>
          <w:color w:val="000000"/>
          <w:lang w:eastAsia="zh-CN"/>
        </w:rPr>
        <w:t xml:space="preserve">（如有）</w:t>
      </w:r>
      <w:r>
        <w:rPr>
          <w:rFonts w:hint="eastAsia" w:ascii="方正楷体_GBK" w:hAnsi="方正楷体_GBK" w:eastAsia="方正楷体_GBK" w:cs="方正楷体_GBK"/>
          <w:b/>
          <w:bCs/>
          <w:color w:val="000000"/>
          <w:lang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供应商应按照谈判文件规定格式填报分项报价表。</w:t>
      </w:r>
      <w:r>
        <w:rPr>
          <w:rFonts w:hint="eastAsia" w:ascii="宋体" w:hAnsi="宋体" w:eastAsia="宋体" w:cs="Times New Roman"/>
          <w:color w:val="000000"/>
          <w:sz w:val="24"/>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响应文件中的单价和总价无特殊规定的采用人民币报价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以元为单位标注。谈判文件另有规定的按规定执行。</w:t>
      </w:r>
      <w:r>
        <w:rPr>
          <w:rFonts w:hint="eastAsia" w:ascii="宋体" w:hAnsi="宋体" w:eastAsia="宋体" w:cs="Times New Roman"/>
          <w:color w:val="000000"/>
          <w:sz w:val="24"/>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99" w:name="_Hlt26670482"/>
      <w:r/>
      <w:bookmarkEnd w:id="99"/>
      <w:r/>
      <w:bookmarkStart w:id="100" w:name="_Hlt26954846"/>
      <w:r/>
      <w:bookmarkEnd w:id="100"/>
      <w:r/>
      <w:bookmarkStart w:id="101" w:name="_Hlt26670486"/>
      <w:r/>
      <w:bookmarkEnd w:id="101"/>
      <w:r/>
      <w:bookmarkStart w:id="102" w:name="_Hlt26954731"/>
      <w:r/>
      <w:bookmarkEnd w:id="102"/>
      <w:r/>
      <w:bookmarkStart w:id="103" w:name="_Hlt26954848"/>
      <w:r/>
      <w:bookmarkEnd w:id="103"/>
      <w:r>
        <w:rPr>
          <w:rFonts w:hint="eastAsia" w:ascii="方正楷体_GBK" w:hAnsi="方正楷体_GBK" w:eastAsia="方正楷体_GBK" w:cs="方正楷体_GBK"/>
          <w:b/>
          <w:bCs/>
          <w:color w:val="000000"/>
        </w:rPr>
        <w:t xml:space="preserve">13</w:t>
      </w:r>
      <w:r>
        <w:rPr>
          <w:rFonts w:hint="eastAsia" w:ascii="方正楷体_GBK" w:hAnsi="方正楷体_GBK" w:eastAsia="方正楷体_GBK" w:cs="方正楷体_GBK"/>
          <w:b/>
          <w:bCs/>
          <w:color w:val="000000"/>
          <w:lang w:val="en-US" w:eastAsia="zh-CN"/>
        </w:rPr>
        <w:t xml:space="preserve">.</w:t>
      </w:r>
      <w:r>
        <w:rPr>
          <w:rFonts w:hint="eastAsia" w:ascii="方正楷体_GBK" w:hAnsi="方正楷体_GBK" w:eastAsia="方正楷体_GBK" w:cs="方正楷体_GBK"/>
          <w:b/>
          <w:bCs/>
          <w:color w:val="000000"/>
        </w:rPr>
        <w:t xml:space="preserve">响应及偏离表</w:t>
      </w:r>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供应商需对谈判文件中的技术要求与商务要求逐项作出响应或偏离说明。</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供应商可在响应文件中提供认为需要的其他技术文件或说明。</w:t>
      </w:r>
      <w:r>
        <w:rPr>
          <w:rFonts w:hint="eastAsia" w:ascii="宋体" w:hAnsi="宋体" w:eastAsia="宋体" w:cs="Times New Roman"/>
          <w:color w:val="000000"/>
          <w:sz w:val="24"/>
          <w:lang w:val="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04" w:name="_Toc49090510"/>
      <w:r/>
      <w:bookmarkStart w:id="105" w:name="_Toc14577359"/>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谈判响应函</w:t>
      </w:r>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供应商应按照谈判文件规定格式完整、正确填报谈判响应函。</w:t>
      </w:r>
      <w:r>
        <w:rPr>
          <w:rFonts w:hint="eastAsia" w:ascii="宋体" w:hAnsi="宋体" w:eastAsia="宋体" w:cs="Times New Roman"/>
          <w:color w:val="000000"/>
          <w:sz w:val="24"/>
          <w:lang w:val="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End w:id="104"/>
      <w:r/>
      <w:bookmarkEnd w:id="105"/>
      <w:r/>
      <w:bookmarkStart w:id="106" w:name="_Toc49090511"/>
      <w:r/>
      <w:bookmarkStart w:id="107" w:name="_Toc14577360"/>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5.</w:t>
      </w:r>
      <w:r>
        <w:rPr>
          <w:rFonts w:hint="eastAsia" w:ascii="方正楷体_GBK" w:hAnsi="方正楷体_GBK" w:eastAsia="方正楷体_GBK" w:cs="方正楷体_GBK"/>
          <w:b/>
          <w:bCs/>
          <w:color w:val="000000"/>
        </w:rPr>
        <w:t xml:space="preserve">谈判有效期</w:t>
      </w:r>
      <w:bookmarkEnd w:id="106"/>
      <w:r/>
      <w:bookmarkEnd w:id="107"/>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谈判有效期为</w:t>
      </w:r>
      <w:r>
        <w:rPr>
          <w:rFonts w:hint="eastAsia" w:ascii="宋体" w:hAnsi="宋体" w:eastAsia="宋体" w:cs="Times New Roman"/>
          <w:color w:val="000000"/>
          <w:sz w:val="24"/>
          <w:lang w:val="zh-CN" w:eastAsia="zh-CN"/>
        </w:rPr>
        <w:t xml:space="preserve">谈判公告</w:t>
      </w:r>
      <w:r>
        <w:rPr>
          <w:rFonts w:hint="eastAsia" w:ascii="宋体" w:hAnsi="宋体" w:eastAsia="宋体" w:cs="Times New Roman"/>
          <w:color w:val="000000"/>
          <w:sz w:val="24"/>
          <w:lang w:val="zh-CN"/>
        </w:rPr>
        <w:t xml:space="preserve">规定的提交响应文件截止之日</w:t>
      </w:r>
      <w:r>
        <w:rPr>
          <w:rFonts w:hint="eastAsia" w:ascii="宋体" w:hAnsi="宋体" w:eastAsia="宋体" w:cs="Times New Roman"/>
          <w:color w:val="000000"/>
          <w:sz w:val="24"/>
          <w:lang w:val="zh-CN" w:eastAsia="zh-CN"/>
        </w:rPr>
        <w:t xml:space="preserve">起</w:t>
      </w:r>
      <w:r>
        <w:rPr>
          <w:rFonts w:hint="eastAsia" w:ascii="宋体" w:hAnsi="宋体" w:eastAsia="宋体" w:cs="Times New Roman"/>
          <w:color w:val="000000"/>
          <w:sz w:val="24"/>
          <w:lang w:val="zh-CN"/>
        </w:rPr>
        <w:t xml:space="preserve">六十天。谈判有效期比规定短的将被视为未实质性响应谈判文件而被拒绝。</w:t>
      </w:r>
      <w:r>
        <w:rPr>
          <w:rFonts w:hint="eastAsia" w:ascii="宋体" w:hAnsi="宋体" w:eastAsia="宋体" w:cs="Times New Roman"/>
          <w:color w:val="000000"/>
          <w:sz w:val="24"/>
          <w:lang w:val="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6.</w:t>
      </w:r>
      <w:r>
        <w:rPr>
          <w:rFonts w:hint="eastAsia" w:ascii="方正楷体_GBK" w:hAnsi="方正楷体_GBK" w:eastAsia="方正楷体_GBK" w:cs="方正楷体_GBK"/>
          <w:b/>
          <w:bCs/>
          <w:color w:val="000000"/>
        </w:rPr>
        <w:t xml:space="preserve">谈判有效期的延长</w:t>
      </w:r>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于原谈判有效期满之前，可向供应商提出延长谈判有效期的要求。这种要求与答复均应采用书面形式。供应商可以拒绝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的这一要求而放弃谈判</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t xml:space="preserve">同意延长谈判有效期的供应商既不能要求也不允许修改其响应文件</w:t>
      </w:r>
      <w:r>
        <w:rPr>
          <w:rFonts w:hint="eastAsia" w:ascii="宋体" w:hAnsi="宋体" w:eastAsia="宋体" w:cs="Times New Roman"/>
          <w:color w:val="000000"/>
          <w:sz w:val="24"/>
          <w:lang w:val="zh-CN" w:eastAsia="zh-CN"/>
        </w:rPr>
        <w:t xml:space="preserve">，同时</w:t>
      </w:r>
      <w:r>
        <w:rPr>
          <w:rFonts w:hint="eastAsia" w:ascii="宋体" w:hAnsi="宋体" w:eastAsia="宋体" w:cs="Times New Roman"/>
          <w:color w:val="000000"/>
          <w:sz w:val="24"/>
          <w:lang w:val="zh-CN"/>
        </w:rPr>
        <w:t xml:space="preserve">受谈判有效期约束的所有权利与义务均延长至新的有效期</w:t>
      </w:r>
      <w:r>
        <w:rPr>
          <w:rFonts w:hint="eastAsia" w:ascii="宋体" w:hAnsi="宋体" w:eastAsia="宋体" w:cs="Times New Roman"/>
          <w:color w:val="000000"/>
          <w:sz w:val="24"/>
          <w:lang w:val="zh-CN"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08" w:name="_Hlt26954739"/>
      <w:r/>
      <w:bookmarkEnd w:id="108"/>
      <w:r/>
      <w:bookmarkStart w:id="109" w:name="_Hlt26954852"/>
      <w:r/>
      <w:bookmarkEnd w:id="109"/>
      <w:r/>
      <w:bookmarkStart w:id="110" w:name="_Toc20823296"/>
      <w:r/>
      <w:bookmarkStart w:id="111" w:name="_Toc513029224"/>
      <w:r/>
      <w:bookmarkStart w:id="112" w:name="_Toc16938540"/>
      <w:r/>
      <w:bookmarkStart w:id="113" w:name="_Toc120614217"/>
      <w:r>
        <w:rPr>
          <w:rFonts w:hint="eastAsia" w:ascii="方正黑体_GBK" w:hAnsi="方正黑体_GBK" w:eastAsia="方正黑体_GBK" w:cs="方正黑体_GBK"/>
          <w:b w:val="0"/>
          <w:bCs w:val="0"/>
          <w:color w:val="000000"/>
          <w:sz w:val="30"/>
          <w:szCs w:val="30"/>
        </w:rPr>
        <w:t xml:space="preserve">四、响应文件的递交</w:t>
      </w:r>
      <w:bookmarkEnd w:id="110"/>
      <w:r/>
      <w:bookmarkEnd w:id="111"/>
      <w:r/>
      <w:bookmarkEnd w:id="112"/>
      <w:r/>
      <w:bookmarkEnd w:id="113"/>
      <w:r>
        <w:rPr>
          <w:rFonts w:hint="eastAsia" w:ascii="方正黑体_GBK" w:hAnsi="方正黑体_GBK" w:eastAsia="方正黑体_GBK" w:cs="方正黑体_GBK"/>
          <w:b w:val="0"/>
          <w:bCs w:val="0"/>
          <w:color w:val="000000"/>
          <w:sz w:val="30"/>
          <w:szCs w:val="30"/>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4" w:name="_Toc20823297"/>
      <w:r/>
      <w:bookmarkStart w:id="115" w:name="_Toc462564084"/>
      <w:r/>
      <w:bookmarkStart w:id="116" w:name="_Toc16938541"/>
      <w:r/>
      <w:bookmarkStart w:id="117" w:name="_Toc513029225"/>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7.</w:t>
      </w:r>
      <w:r>
        <w:rPr>
          <w:rFonts w:hint="eastAsia" w:ascii="方正楷体_GBK" w:hAnsi="方正楷体_GBK" w:eastAsia="方正楷体_GBK" w:cs="方正楷体_GBK"/>
          <w:b/>
          <w:bCs/>
          <w:color w:val="000000"/>
        </w:rPr>
        <w:t xml:space="preserve">谈判</w:t>
      </w:r>
      <w:bookmarkEnd w:id="114"/>
      <w:r/>
      <w:bookmarkEnd w:id="115"/>
      <w:r/>
      <w:bookmarkEnd w:id="116"/>
      <w:r/>
      <w:bookmarkEnd w:id="117"/>
      <w:r>
        <w:rPr>
          <w:rFonts w:hint="eastAsia" w:ascii="方正楷体_GBK" w:hAnsi="方正楷体_GBK" w:eastAsia="方正楷体_GBK" w:cs="方正楷体_GBK"/>
          <w:b/>
          <w:bCs/>
          <w:color w:val="000000"/>
        </w:rPr>
        <w:t xml:space="preserve">响应文件的</w:t>
      </w:r>
      <w:r>
        <w:rPr>
          <w:rFonts w:hint="eastAsia" w:ascii="方正楷体_GBK" w:hAnsi="方正楷体_GBK" w:eastAsia="方正楷体_GBK" w:cs="方正楷体_GBK"/>
          <w:b/>
          <w:bCs/>
          <w:color w:val="000000"/>
          <w:lang w:val="en-US" w:eastAsia="zh-CN"/>
        </w:rPr>
        <w:t xml:space="preserve">密封和</w:t>
      </w:r>
      <w:r>
        <w:rPr>
          <w:rFonts w:hint="eastAsia" w:ascii="方正楷体_GBK" w:hAnsi="方正楷体_GBK" w:eastAsia="方正楷体_GBK" w:cs="方正楷体_GBK"/>
          <w:b/>
          <w:bCs/>
          <w:color w:val="000000"/>
        </w:rPr>
        <w:t xml:space="preserve">递交</w:t>
      </w:r>
      <w:r>
        <w:rPr>
          <w:rFonts w:hint="eastAsia" w:ascii="方正楷体_GBK" w:hAnsi="方正楷体_GBK" w:eastAsia="方正楷体_GBK" w:cs="方正楷体_GBK"/>
          <w:b/>
          <w:bCs/>
          <w:color w:val="000000"/>
        </w:rPr>
      </w:r>
      <w:r/>
    </w:p>
    <w:p>
      <w:pPr>
        <w:pStyle w:val="934"/>
        <w:ind w:firstLine="420"/>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17.1 供应商应当将</w:t>
      </w:r>
      <w:r>
        <w:rPr>
          <w:rFonts w:hint="eastAsia" w:ascii="宋体" w:hAnsi="宋体" w:eastAsia="宋体" w:cs="Times New Roman"/>
          <w:color w:val="000000"/>
          <w:sz w:val="24"/>
          <w:szCs w:val="22"/>
          <w:lang w:val="zh-CN" w:eastAsia="zh-CN"/>
        </w:rPr>
        <w:t xml:space="preserve">响应</w:t>
      </w:r>
      <w:r>
        <w:rPr>
          <w:rFonts w:hint="eastAsia" w:ascii="宋体" w:hAnsi="宋体" w:eastAsia="宋体" w:cs="Times New Roman"/>
          <w:color w:val="000000"/>
          <w:sz w:val="24"/>
          <w:szCs w:val="22"/>
          <w:lang w:val="zh-CN"/>
        </w:rPr>
        <w:t xml:space="preserve">文件密封。</w:t>
      </w:r>
      <w:r>
        <w:rPr>
          <w:rFonts w:hint="eastAsia" w:ascii="宋体" w:hAnsi="宋体" w:eastAsia="宋体" w:cs="Times New Roman"/>
          <w:color w:val="000000"/>
          <w:sz w:val="24"/>
          <w:szCs w:val="22"/>
          <w:lang w:val="zh-CN"/>
        </w:rPr>
      </w:r>
      <w:r/>
    </w:p>
    <w:p>
      <w:pPr>
        <w:pStyle w:val="934"/>
        <w:ind w:firstLine="420"/>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17.2 供应商应当在</w:t>
      </w:r>
      <w:r>
        <w:rPr>
          <w:rFonts w:hint="eastAsia" w:ascii="宋体" w:hAnsi="宋体" w:eastAsia="宋体" w:cs="Times New Roman"/>
          <w:color w:val="000000"/>
          <w:sz w:val="24"/>
          <w:szCs w:val="22"/>
          <w:lang w:val="zh-CN" w:eastAsia="zh-CN"/>
        </w:rPr>
        <w:t xml:space="preserve">谈判</w:t>
      </w:r>
      <w:r>
        <w:rPr>
          <w:rFonts w:hint="eastAsia" w:ascii="宋体" w:hAnsi="宋体" w:eastAsia="宋体" w:cs="Times New Roman"/>
          <w:color w:val="000000"/>
          <w:sz w:val="24"/>
          <w:szCs w:val="22"/>
          <w:lang w:val="zh-CN"/>
        </w:rPr>
        <w:t xml:space="preserve">文件规定的提交</w:t>
      </w:r>
      <w:r>
        <w:rPr>
          <w:rFonts w:hint="eastAsia" w:ascii="宋体" w:hAnsi="宋体" w:eastAsia="宋体" w:cs="Times New Roman"/>
          <w:color w:val="000000"/>
          <w:sz w:val="24"/>
          <w:szCs w:val="22"/>
          <w:lang w:val="zh-CN" w:eastAsia="zh-CN"/>
        </w:rPr>
        <w:t xml:space="preserve">响应</w:t>
      </w:r>
      <w:r>
        <w:rPr>
          <w:rFonts w:hint="eastAsia" w:ascii="宋体" w:hAnsi="宋体" w:eastAsia="宋体" w:cs="Times New Roman"/>
          <w:color w:val="000000"/>
          <w:sz w:val="24"/>
          <w:szCs w:val="22"/>
          <w:lang w:val="zh-CN"/>
        </w:rPr>
        <w:t xml:space="preserve">文件截止时间前，将密封的</w:t>
      </w:r>
      <w:r>
        <w:rPr>
          <w:rFonts w:hint="eastAsia" w:ascii="宋体" w:hAnsi="宋体" w:eastAsia="宋体" w:cs="Times New Roman"/>
          <w:color w:val="000000"/>
          <w:sz w:val="24"/>
          <w:szCs w:val="22"/>
          <w:lang w:val="zh-CN" w:eastAsia="zh-CN"/>
        </w:rPr>
        <w:t xml:space="preserve">响应</w:t>
      </w:r>
      <w:r>
        <w:rPr>
          <w:rFonts w:hint="eastAsia" w:ascii="宋体" w:hAnsi="宋体" w:eastAsia="宋体" w:cs="Times New Roman"/>
          <w:color w:val="000000"/>
          <w:sz w:val="24"/>
          <w:szCs w:val="22"/>
          <w:lang w:val="zh-CN"/>
        </w:rPr>
        <w:t xml:space="preserve">文件送达</w:t>
      </w:r>
      <w:r>
        <w:rPr>
          <w:rFonts w:hint="eastAsia" w:ascii="宋体" w:hAnsi="宋体" w:eastAsia="宋体" w:cs="Times New Roman"/>
          <w:color w:val="000000"/>
          <w:sz w:val="24"/>
          <w:szCs w:val="22"/>
          <w:lang w:val="en-US" w:eastAsia="zh-CN"/>
        </w:rPr>
        <w:t xml:space="preserve">指定</w:t>
      </w:r>
      <w:r>
        <w:rPr>
          <w:rFonts w:hint="eastAsia" w:ascii="宋体" w:hAnsi="宋体" w:eastAsia="宋体" w:cs="Times New Roman"/>
          <w:color w:val="000000"/>
          <w:sz w:val="24"/>
          <w:szCs w:val="22"/>
          <w:lang w:val="zh-CN"/>
        </w:rPr>
        <w:t xml:space="preserve">地点。</w:t>
      </w:r>
      <w:r>
        <w:rPr>
          <w:rFonts w:hint="eastAsia" w:ascii="宋体" w:hAnsi="宋体" w:eastAsia="宋体" w:cs="Times New Roman"/>
          <w:color w:val="000000"/>
          <w:sz w:val="24"/>
          <w:szCs w:val="22"/>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eastAsia="zh-CN"/>
        </w:rPr>
        <w:t xml:space="preserve">交易中心可以按照规定，通过修改谈判文件酌情延长提交响应文件截止时间，在此情况下，供应商的所有权利和义务均以延长后新的截止时间为准。</w:t>
      </w:r>
      <w:r>
        <w:rPr>
          <w:rFonts w:hint="eastAsia" w:ascii="宋体" w:hAnsi="宋体" w:eastAsia="宋体" w:cs="Times New Roman"/>
          <w:color w:val="000000"/>
          <w:sz w:val="24"/>
          <w:lang w:val="zh-CN"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18" w:name="_Toc513029227"/>
      <w:r/>
      <w:bookmarkStart w:id="119" w:name="_Toc20823299"/>
      <w:r/>
      <w:bookmarkStart w:id="120" w:name="_Toc16938543"/>
      <w:r>
        <w:rPr>
          <w:rFonts w:hint="eastAsia" w:ascii="方正楷体_GBK" w:hAnsi="方正楷体_GBK" w:eastAsia="方正楷体_GBK" w:cs="方正楷体_GBK"/>
          <w:b/>
          <w:bCs/>
          <w:color w:val="000000"/>
          <w:lang w:val="en-US" w:eastAsia="zh-CN"/>
        </w:rPr>
        <w:t xml:space="preserve">18.</w:t>
      </w:r>
      <w:r>
        <w:rPr>
          <w:rFonts w:hint="eastAsia" w:ascii="方正楷体_GBK" w:hAnsi="方正楷体_GBK" w:eastAsia="方正楷体_GBK" w:cs="方正楷体_GBK"/>
          <w:b/>
          <w:bCs/>
          <w:color w:val="000000"/>
        </w:rPr>
        <w:t xml:space="preserve">响应文件</w:t>
      </w:r>
      <w:bookmarkEnd w:id="118"/>
      <w:r/>
      <w:bookmarkEnd w:id="119"/>
      <w:r/>
      <w:bookmarkEnd w:id="120"/>
      <w:r>
        <w:rPr>
          <w:rFonts w:hint="eastAsia" w:ascii="方正楷体_GBK" w:hAnsi="方正楷体_GBK" w:eastAsia="方正楷体_GBK" w:cs="方正楷体_GBK"/>
          <w:b/>
          <w:bCs/>
          <w:color w:val="000000"/>
        </w:rPr>
        <w:t xml:space="preserve">的拒收</w:t>
      </w:r>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18</w:t>
      </w:r>
      <w:r>
        <w:rPr>
          <w:rFonts w:hint="eastAsia" w:ascii="宋体" w:hAnsi="宋体" w:eastAsia="宋体" w:cs="Times New Roman"/>
          <w:color w:val="000000"/>
          <w:sz w:val="24"/>
          <w:lang w:val="zh-CN" w:eastAsia="zh-CN"/>
        </w:rPr>
        <w:t xml:space="preserve">.1 在谈判文件要求提交响应文件的截止时间之后送达</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eastAsia="zh-CN"/>
        </w:rPr>
        <w:t xml:space="preserve">未密封的任何响应文件将被拒</w:t>
      </w:r>
      <w:r>
        <w:rPr>
          <w:rFonts w:hint="eastAsia" w:ascii="宋体" w:hAnsi="宋体" w:eastAsia="宋体" w:cs="Times New Roman"/>
          <w:color w:val="000000"/>
          <w:sz w:val="24"/>
          <w:lang w:val="en-US" w:eastAsia="zh-CN"/>
        </w:rPr>
        <w:t xml:space="preserve">收</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21" w:name="_Toc513029228"/>
      <w:r/>
      <w:bookmarkStart w:id="122" w:name="_Toc20823300"/>
      <w:r/>
      <w:bookmarkStart w:id="123" w:name="_Toc16938544"/>
      <w:r>
        <w:rPr>
          <w:rFonts w:hint="eastAsia" w:ascii="方正楷体_GBK" w:hAnsi="方正楷体_GBK" w:eastAsia="方正楷体_GBK" w:cs="方正楷体_GBK"/>
          <w:b/>
          <w:bCs/>
          <w:color w:val="000000"/>
          <w:lang w:val="en-US" w:eastAsia="zh-CN"/>
        </w:rPr>
        <w:t xml:space="preserve">19.</w:t>
      </w:r>
      <w:r>
        <w:rPr>
          <w:rFonts w:hint="eastAsia" w:ascii="方正楷体_GBK" w:hAnsi="方正楷体_GBK" w:eastAsia="方正楷体_GBK" w:cs="方正楷体_GBK"/>
          <w:b/>
          <w:bCs/>
          <w:color w:val="000000"/>
        </w:rPr>
        <w:t xml:space="preserve">响应文件的撤回和修改</w:t>
      </w:r>
      <w:bookmarkEnd w:id="121"/>
      <w:r/>
      <w:bookmarkEnd w:id="122"/>
      <w:r/>
      <w:bookmarkEnd w:id="123"/>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响应文件的撤回</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供应商可在提交响应文件截止时间前，撤回其响应文件。</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供应商撤回响应文件，则认为其不再参与本项目谈判活动。</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响应文件的修改</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19.2.1 </w:t>
      </w:r>
      <w:r>
        <w:rPr>
          <w:rFonts w:hint="eastAsia" w:ascii="宋体" w:hAnsi="宋体" w:eastAsia="宋体" w:cs="Times New Roman"/>
          <w:color w:val="000000"/>
          <w:sz w:val="24"/>
          <w:lang w:val="zh-CN" w:eastAsia="zh-CN"/>
        </w:rPr>
        <w:t xml:space="preserve">供应商可在提交响应文件截止时间前，对其响应文件进行修改。</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19.2.2 </w:t>
      </w:r>
      <w:r>
        <w:rPr>
          <w:rFonts w:hint="eastAsia" w:ascii="宋体" w:hAnsi="宋体" w:eastAsia="宋体" w:cs="Times New Roman"/>
          <w:color w:val="000000"/>
          <w:sz w:val="24"/>
          <w:lang w:val="zh-CN" w:eastAsia="zh-CN"/>
        </w:rPr>
        <w:t xml:space="preserve">在提交响应文件截止时间后，供应商不得对其响应文件作任何修改。</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 在提交响应文件截止时间至谈判文件中规定的谈判有效期满之间的这段时间内，供应商不得撤回其响应文件。</w:t>
      </w:r>
      <w:r>
        <w:rPr>
          <w:rFonts w:hint="eastAsia" w:ascii="宋体" w:hAnsi="宋体" w:eastAsia="宋体" w:cs="Times New Roman"/>
          <w:color w:val="000000"/>
          <w:sz w:val="24"/>
          <w:lang w:val="zh-CN" w:eastAsia="zh-CN"/>
        </w:rPr>
      </w:r>
      <w:r/>
    </w:p>
    <w:p>
      <w:pPr>
        <w:pStyle w:val="93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eastAsia="zh-CN"/>
        </w:rPr>
      </w:pPr>
      <w:r/>
      <w:bookmarkStart w:id="124" w:name="_Toc20823301"/>
      <w:r/>
      <w:bookmarkStart w:id="125" w:name="_Toc120614218"/>
      <w:r/>
      <w:bookmarkStart w:id="126" w:name="_Toc513029229"/>
      <w:r/>
      <w:bookmarkStart w:id="127" w:name="_Toc16938545"/>
      <w:r>
        <w:rPr>
          <w:rFonts w:hint="eastAsia" w:ascii="方正黑体_GBK" w:hAnsi="方正黑体_GBK" w:eastAsia="方正黑体_GBK" w:cs="方正黑体_GBK"/>
          <w:b w:val="0"/>
          <w:bCs w:val="0"/>
          <w:color w:val="000000"/>
          <w:sz w:val="30"/>
          <w:szCs w:val="30"/>
        </w:rPr>
        <w:t xml:space="preserve">五、响应文件评审</w:t>
      </w:r>
      <w:bookmarkEnd w:id="124"/>
      <w:r/>
      <w:bookmarkEnd w:id="125"/>
      <w:r/>
      <w:bookmarkEnd w:id="126"/>
      <w:r/>
      <w:bookmarkEnd w:id="127"/>
      <w:r>
        <w:rPr>
          <w:rFonts w:hint="eastAsia" w:ascii="方正黑体_GBK" w:hAnsi="方正黑体_GBK" w:eastAsia="方正黑体_GBK" w:cs="方正黑体_GBK"/>
          <w:b w:val="0"/>
          <w:bCs w:val="0"/>
          <w:color w:val="000000"/>
          <w:sz w:val="30"/>
          <w:szCs w:val="30"/>
          <w:lang w:val="en-US" w:eastAsia="zh-CN"/>
        </w:rPr>
        <w:t xml:space="preserve">与谈判</w:t>
      </w:r>
      <w:r>
        <w:rPr>
          <w:rFonts w:ascii="方正黑体_GBK" w:hAnsi="方正黑体_GBK" w:eastAsia="方正黑体_GBK" w:cs="方正黑体_GBK"/>
          <w:b w:val="0"/>
          <w:bCs w:val="0"/>
          <w:color w:val="000000"/>
          <w:sz w:val="30"/>
          <w:szCs w:val="30"/>
          <w:lang w:val="en-US" w:eastAsia="zh-CN"/>
        </w:rPr>
      </w:r>
      <w:r/>
    </w:p>
    <w:p>
      <w:pPr>
        <w:pStyle w:val="938"/>
        <w:ind w:firstLine="422"/>
        <w:pageBreakBefore w:val="0"/>
        <w:spacing w:before="0" w:after="0" w:line="240" w:lineRule="auto"/>
        <w:widowControl w:val="off"/>
        <w:rPr>
          <w:rFonts w:ascii="方正楷体_GBK" w:hAnsi="方正楷体_GBK" w:eastAsia="方正楷体_GBK" w:cs="方正楷体_GBK"/>
          <w:b/>
          <w:bCs/>
          <w:color w:val="000000"/>
          <w:lang w:val="en-US" w:eastAsia="zh-CN"/>
        </w:rPr>
      </w:pPr>
      <w:r/>
      <w:bookmarkStart w:id="128" w:name="_Toc16938547"/>
      <w:r/>
      <w:bookmarkStart w:id="129" w:name="_Toc513029231"/>
      <w:r/>
      <w:bookmarkStart w:id="130" w:name="_Toc20823303"/>
      <w:r>
        <w:rPr>
          <w:rFonts w:hint="eastAsia" w:ascii="方正楷体_GBK" w:hAnsi="方正楷体_GBK" w:eastAsia="方正楷体_GBK" w:cs="方正楷体_GBK"/>
          <w:b/>
          <w:bCs/>
          <w:color w:val="000000"/>
          <w:lang w:val="en-US" w:eastAsia="zh-CN"/>
        </w:rPr>
        <w:t xml:space="preserve">20.响应文件评审</w:t>
      </w:r>
      <w:r>
        <w:rPr>
          <w:rFonts w:ascii="方正楷体_GBK" w:hAnsi="方正楷体_GBK" w:eastAsia="方正楷体_GBK" w:cs="方正楷体_GBK"/>
          <w:b/>
          <w:bCs/>
          <w:color w:val="000000"/>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依法组建的谈判小组对响应文件进行评审。</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20.2 </w:t>
      </w:r>
      <w:r>
        <w:rPr>
          <w:rFonts w:hint="eastAsia" w:ascii="宋体" w:hAnsi="宋体" w:eastAsia="宋体" w:cs="Times New Roman"/>
          <w:color w:val="000000"/>
          <w:sz w:val="24"/>
          <w:lang w:val="zh-CN" w:eastAsia="zh-CN"/>
        </w:rPr>
        <w:t xml:space="preserve">谈判小组由采购人代表和有关方面的专家组成，人员构成符合政府采购有关规定。</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eastAsia="zh-CN"/>
        </w:rPr>
        <w:t xml:space="preserve">谈判小组独立工作，负责评审所有响应文件并推荐成交候选人，或根据采购人授权直接确定成交供应商。</w:t>
      </w:r>
      <w:r>
        <w:rPr>
          <w:rFonts w:hint="eastAsia" w:ascii="宋体" w:hAnsi="宋体" w:eastAsia="宋体" w:cs="Times New Roman"/>
          <w:color w:val="000000"/>
          <w:sz w:val="24"/>
          <w:lang w:val="zh-CN"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1.</w:t>
      </w:r>
      <w:r>
        <w:rPr>
          <w:rFonts w:hint="eastAsia" w:ascii="方正楷体_GBK" w:hAnsi="方正楷体_GBK" w:eastAsia="方正楷体_GBK" w:cs="方正楷体_GBK"/>
          <w:b/>
          <w:bCs/>
          <w:color w:val="000000"/>
        </w:rPr>
        <w:t xml:space="preserve">评审过程的保密与公正</w:t>
      </w:r>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bookmarkEnd w:id="128"/>
      <w:r/>
      <w:bookmarkEnd w:id="129"/>
      <w:r/>
      <w:bookmarkEnd w:id="130"/>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谈判小组、采购人和交易中心工作人员、相关监督人员等与评审工作有关的人员，对评审情况以及在评审过程中获悉的国家秘密、商业秘密负有保密责任。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供应商不得以任何行为影响评审过程，否则其响应文件将被作为无效响应文件。</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交易中心和谈判小组不向未成交的供应商解释未成交原因，也不公布评审过程中的相关细节。</w:t>
      </w:r>
      <w:r>
        <w:rPr>
          <w:rFonts w:hint="eastAsia" w:ascii="宋体" w:hAnsi="宋体" w:eastAsia="宋体" w:cs="Times New Roman"/>
          <w:color w:val="000000"/>
          <w:sz w:val="24"/>
          <w:lang w:val="zh-CN"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1" w:name="_Toc20823304"/>
      <w:r/>
      <w:bookmarkStart w:id="132" w:name="_Toc16938548"/>
      <w:r/>
      <w:bookmarkStart w:id="133" w:name="_Toc513029232"/>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2.</w:t>
      </w:r>
      <w:r>
        <w:rPr>
          <w:rFonts w:hint="eastAsia" w:ascii="方正楷体_GBK" w:hAnsi="方正楷体_GBK" w:eastAsia="方正楷体_GBK" w:cs="方正楷体_GBK"/>
          <w:b/>
          <w:bCs/>
          <w:color w:val="000000"/>
        </w:rPr>
        <w:t xml:space="preserve">评审过程中的的澄清</w:t>
      </w:r>
      <w:bookmarkEnd w:id="131"/>
      <w:r/>
      <w:bookmarkEnd w:id="132"/>
      <w:r/>
      <w:bookmarkEnd w:id="133"/>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项目评审期间，谈判小组</w:t>
      </w:r>
      <w:r>
        <w:rPr>
          <w:rFonts w:hint="eastAsia" w:ascii="宋体" w:hAnsi="宋体" w:eastAsia="宋体" w:cs="Times New Roman"/>
          <w:color w:val="000000"/>
          <w:sz w:val="24"/>
          <w:lang w:val="zh-CN"/>
        </w:rPr>
        <w:t xml:space="preserve">对响应文件中含义不明确、同类问题表述不一致或者有明显文字和计算错误的内容，有权要求供应商作出必要的澄清、说明或者补正。</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供应商的澄清、说明或者补正不得超出响应文件的范围或者改变响应文件的实质性内容。</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谈判小组并非对每个供应商都做澄清要求。</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需要供应商进行澄清、说明和补正的，谈判小组将通过</w:t>
      </w:r>
      <w:r>
        <w:rPr>
          <w:rFonts w:hint="eastAsia" w:ascii="宋体" w:hAnsi="宋体" w:eastAsia="宋体" w:cs="Times New Roman"/>
          <w:color w:val="000000"/>
          <w:sz w:val="24"/>
          <w:lang w:val="en-US" w:eastAsia="zh-CN"/>
        </w:rPr>
        <w:t xml:space="preserve">书面形式</w:t>
      </w:r>
      <w:r>
        <w:rPr>
          <w:rFonts w:hint="eastAsia" w:ascii="宋体" w:hAnsi="宋体" w:eastAsia="宋体" w:cs="Times New Roman"/>
          <w:color w:val="000000"/>
          <w:sz w:val="24"/>
          <w:lang w:val="zh-CN" w:eastAsia="zh-CN"/>
        </w:rPr>
        <w:t xml:space="preserve">向供应商</w:t>
      </w:r>
      <w:r>
        <w:rPr>
          <w:rFonts w:hint="eastAsia" w:ascii="宋体" w:hAnsi="宋体" w:eastAsia="宋体" w:cs="Times New Roman"/>
          <w:color w:val="000000"/>
          <w:sz w:val="24"/>
          <w:lang w:val="en-US" w:eastAsia="zh-CN"/>
        </w:rPr>
        <w:t xml:space="preserve">发出</w:t>
      </w:r>
      <w:r>
        <w:rPr>
          <w:rFonts w:hint="eastAsia" w:ascii="宋体" w:hAnsi="宋体" w:eastAsia="宋体" w:cs="Times New Roman"/>
          <w:color w:val="000000"/>
          <w:sz w:val="24"/>
          <w:lang w:val="zh-CN" w:eastAsia="zh-CN"/>
        </w:rPr>
        <w:t xml:space="preserve">，供应商应当按照要求澄清、说明或者更正并加盖供应商公章或由法定代表人或其授权的代表签字。澄清、说明和补正的内容作为响应文件的补充部分。</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.3 接到谈判小组澄清、说明和补正要求的供应商如未按规定做出澄清、说明和补正，其风险由供应商自行承担。</w:t>
      </w:r>
      <w:r>
        <w:rPr>
          <w:rFonts w:hint="eastAsia" w:ascii="宋体" w:hAnsi="宋体" w:eastAsia="宋体" w:cs="Times New Roman"/>
          <w:color w:val="000000"/>
          <w:sz w:val="24"/>
          <w:lang w:val="zh-CN"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rPr>
      </w:pPr>
      <w:r/>
      <w:bookmarkStart w:id="134" w:name="_Toc513029233"/>
      <w:r/>
      <w:bookmarkStart w:id="135" w:name="_Toc16938549"/>
      <w:r/>
      <w:bookmarkStart w:id="136" w:name="_Toc20823305"/>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3.</w:t>
      </w:r>
      <w:r>
        <w:rPr>
          <w:rFonts w:hint="eastAsia" w:ascii="方正楷体_GBK" w:hAnsi="方正楷体_GBK" w:eastAsia="方正楷体_GBK" w:cs="方正楷体_GBK"/>
          <w:b/>
          <w:bCs/>
          <w:color w:val="000000"/>
        </w:rPr>
        <w:t xml:space="preserve">响应文件的审</w:t>
      </w:r>
      <w:bookmarkEnd w:id="134"/>
      <w:r/>
      <w:bookmarkEnd w:id="135"/>
      <w:r/>
      <w:bookmarkEnd w:id="136"/>
      <w:r>
        <w:rPr>
          <w:rFonts w:hint="eastAsia" w:ascii="方正楷体_GBK" w:hAnsi="方正楷体_GBK" w:eastAsia="方正楷体_GBK" w:cs="方正楷体_GBK"/>
          <w:b/>
          <w:bCs/>
          <w:color w:val="000000"/>
        </w:rPr>
        <w:t xml:space="preserve">查</w:t>
      </w:r>
      <w:r>
        <w:rPr>
          <w:rFonts w:hint="eastAsia" w:ascii="方正楷体_GBK" w:hAnsi="方正楷体_GBK" w:eastAsia="方正楷体_GBK" w:cs="方正楷体_GBK"/>
          <w:b/>
          <w:bCs/>
          <w:color w:val="000000"/>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23.1 响应文件审查分为资格审查和符合性审查。</w:t>
      </w:r>
      <w:r>
        <w:rPr>
          <w:rFonts w:hint="eastAsia" w:ascii="宋体" w:hAnsi="宋体" w:eastAsia="宋体" w:cs="Times New Roman"/>
          <w:color w:val="000000"/>
          <w:sz w:val="24"/>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23.1.1 资格审查。依据法律法规和谈判文件的规定，谈判小组对响应文件中的资格证明文件进行审查，以确定供应商是否具备参加谈判的资格。</w:t>
      </w:r>
      <w:r>
        <w:rPr>
          <w:rFonts w:hint="eastAsia" w:ascii="宋体" w:hAnsi="宋体" w:eastAsia="宋体" w:cs="Times New Roman"/>
          <w:color w:val="000000"/>
          <w:sz w:val="24"/>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谈判小组在进行资格审查的同时，将在“信用中国”网站（www.creditchina.gov.cn）查询供应商的信用记录，以确定供应商是否具备谈判资格，查询结果留存并归档。</w:t>
      </w:r>
      <w:r>
        <w:rPr>
          <w:rFonts w:hint="eastAsia" w:ascii="宋体" w:hAnsi="宋体" w:eastAsia="宋体" w:cs="Times New Roman"/>
          <w:color w:val="000000"/>
          <w:sz w:val="24"/>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rPr>
        <w:t xml:space="preserve">接受联合体的项目</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联合体成员存在不良信用记录的</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视同联合体存在不良应用记录。</w:t>
      </w:r>
      <w:r>
        <w:rPr>
          <w:rFonts w:hint="eastAsia" w:ascii="宋体" w:hAnsi="宋体" w:eastAsia="宋体" w:cs="Times New Roman"/>
          <w:color w:val="000000"/>
          <w:sz w:val="24"/>
          <w:lang w:val="en-US"/>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23.1.2 符合性审查。依据谈判文件的规定，由谈判小组从响应文件的有效性、完整性和对谈判文件的响应程度进行审查，以确定是否对谈判文件的实质性要求作出响应。</w:t>
      </w:r>
      <w:r>
        <w:rPr>
          <w:rFonts w:hint="eastAsia" w:ascii="宋体" w:hAnsi="宋体" w:eastAsia="宋体" w:cs="Times New Roman"/>
          <w:color w:val="000000"/>
          <w:sz w:val="24"/>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23.1.3 未通过资格审查或符合性审查的供应商，谈判小组</w:t>
      </w:r>
      <w:r>
        <w:rPr>
          <w:rFonts w:hint="eastAsia" w:ascii="宋体" w:hAnsi="宋体" w:eastAsia="宋体" w:cs="Times New Roman"/>
          <w:color w:val="000000"/>
          <w:sz w:val="24"/>
          <w:szCs w:val="22"/>
          <w:lang w:val="en-US" w:eastAsia="zh-CN"/>
        </w:rPr>
        <w:t xml:space="preserve">将通过苏采云系统告知具体原因，评审结束后将不再接受有关询问。</w:t>
      </w:r>
      <w:r>
        <w:rPr>
          <w:rFonts w:hint="eastAsia" w:ascii="宋体" w:hAnsi="宋体" w:eastAsia="宋体" w:cs="Times New Roman"/>
          <w:color w:val="000000"/>
          <w:sz w:val="24"/>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23.2 在详细评审之前，谈判小组将首先审查每份响应文件是否实质性响应了谈判文件的要求。实质性响应的响应文件应该是与谈判文件要求的全部条款、条件和规格相符，没有重大偏离或保留的文件。</w:t>
      </w:r>
      <w:r>
        <w:rPr>
          <w:rFonts w:hint="eastAsia" w:ascii="宋体" w:hAnsi="宋体" w:eastAsia="宋体" w:cs="Times New Roman"/>
          <w:color w:val="000000"/>
          <w:sz w:val="24"/>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rPr>
          <w:rFonts w:hint="eastAsia" w:ascii="宋体" w:hAnsi="宋体" w:eastAsia="宋体" w:cs="Times New Roman"/>
          <w:color w:val="000000"/>
          <w:sz w:val="24"/>
          <w:lang w:val="en-US" w:eastAsia="zh-CN"/>
        </w:rPr>
      </w:r>
      <w:r/>
    </w:p>
    <w:p>
      <w:pPr>
        <w:pStyle w:val="93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异常低价投标审查</w:t>
      </w:r>
      <w:r>
        <w:rPr>
          <w:rFonts w:hint="eastAsia" w:ascii="宋体" w:hAnsi="宋体" w:eastAsia="宋体" w:cs="Times New Roman"/>
          <w:color w:val="000000"/>
          <w:sz w:val="24"/>
          <w:szCs w:val="22"/>
          <w:lang w:val="zh-CN"/>
        </w:rPr>
      </w:r>
      <w:r/>
    </w:p>
    <w:p>
      <w:pPr>
        <w:pStyle w:val="93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2"/>
          <w:lang w:val="en-US" w:eastAsia="zh-CN"/>
        </w:rPr>
        <w:t xml:space="preserve">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应当启动异常低价投标审查程序：</w:t>
      </w:r>
      <w:r>
        <w:rPr>
          <w:rFonts w:hint="eastAsia" w:ascii="宋体" w:hAnsi="宋体" w:eastAsia="宋体" w:cs="Times New Roman"/>
          <w:color w:val="000000"/>
          <w:sz w:val="24"/>
          <w:szCs w:val="22"/>
          <w:lang w:val="zh-CN"/>
        </w:rPr>
      </w:r>
      <w:r/>
    </w:p>
    <w:p>
      <w:pPr>
        <w:pStyle w:val="93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3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3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en-US" w:eastAsia="zh-CN"/>
        </w:rPr>
        <w:t xml:space="preserve">50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3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eastAsia="宋体" w:cs="Times New Roman"/>
          <w:color w:val="000000"/>
          <w:sz w:val="24"/>
          <w:szCs w:val="22"/>
          <w:lang w:val="en-US" w:eastAsia="zh-CN"/>
        </w:rPr>
        <w:t xml:space="preserve">最后</w:t>
      </w:r>
      <w:r>
        <w:rPr>
          <w:rFonts w:hint="eastAsia" w:ascii="宋体" w:hAnsi="宋体" w:eastAsia="宋体" w:cs="Times New Roman"/>
          <w:color w:val="000000"/>
          <w:sz w:val="24"/>
          <w:szCs w:val="22"/>
          <w:lang w:val="zh-CN"/>
        </w:rPr>
        <w:t xml:space="preserve">报价过低，有可能影响产品质量或者不能诚信履约的其他情形。</w:t>
      </w:r>
      <w:r>
        <w:rPr>
          <w:rFonts w:hint="eastAsia" w:ascii="宋体" w:hAnsi="宋体" w:eastAsia="宋体" w:cs="Times New Roman"/>
          <w:color w:val="000000"/>
          <w:sz w:val="24"/>
          <w:szCs w:val="22"/>
          <w:lang w:val="zh-CN"/>
        </w:rPr>
      </w:r>
      <w:r/>
    </w:p>
    <w:p>
      <w:pPr>
        <w:pStyle w:val="93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最后报价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37"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37"/>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3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谈判小组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谈判小组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未实质性响应谈判文件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23.4 未实质性响应谈判文件的情形</w:t>
      </w:r>
      <w:r>
        <w:rPr>
          <w:rFonts w:hint="eastAsia" w:ascii="宋体" w:hAnsi="宋体" w:eastAsia="宋体" w:cs="Times New Roman"/>
          <w:color w:val="000000"/>
          <w:sz w:val="24"/>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供应商</w:t>
      </w:r>
      <w:r>
        <w:rPr>
          <w:rFonts w:hint="eastAsia" w:ascii="宋体" w:hAnsi="宋体" w:eastAsia="宋体" w:cs="Times New Roman"/>
          <w:color w:val="000000"/>
          <w:sz w:val="24"/>
          <w:szCs w:val="21"/>
          <w:lang w:val="en-US" w:eastAsia="zh-CN"/>
        </w:rPr>
        <w:t xml:space="preserve">未按照谈判文件要求提交响应文件。</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同一供应商提交两个（含两个）以上不同的响应文件或者最后报价。</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eastAsia="zh-CN"/>
        </w:rPr>
        <w:t xml:space="preserve">供应商不具备谈判文件中规定的资格要求。</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 </w:t>
      </w:r>
      <w:r>
        <w:rPr>
          <w:rFonts w:hint="eastAsia" w:ascii="宋体" w:hAnsi="宋体" w:eastAsia="宋体" w:cs="Times New Roman"/>
          <w:color w:val="000000"/>
          <w:sz w:val="24"/>
          <w:lang w:val="zh-CN" w:eastAsia="zh-CN"/>
        </w:rPr>
        <w:t xml:space="preserve">供应商的最后报价超过了采购预算</w:t>
      </w:r>
      <w:r>
        <w:rPr>
          <w:rFonts w:hint="eastAsia" w:ascii="宋体" w:hAnsi="宋体" w:eastAsia="宋体" w:cs="Times New Roman"/>
          <w:color w:val="000000"/>
          <w:sz w:val="24"/>
          <w:szCs w:val="22"/>
          <w:lang w:val="zh-CN" w:eastAsia="zh-CN"/>
        </w:rPr>
        <w:t xml:space="preserve">或最高限价</w:t>
      </w:r>
      <w:r>
        <w:rPr>
          <w:rFonts w:hint="eastAsia" w:ascii="宋体" w:hAnsi="宋体" w:eastAsia="宋体" w:cs="Times New Roman"/>
          <w:color w:val="000000"/>
          <w:sz w:val="24"/>
          <w:szCs w:val="22"/>
          <w:lang w:val="en-US" w:eastAsia="zh-CN"/>
        </w:rPr>
        <w:t xml:space="preserve">或单价上限</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 </w:t>
      </w:r>
      <w:r>
        <w:rPr>
          <w:rFonts w:hint="eastAsia" w:ascii="宋体" w:hAnsi="宋体" w:eastAsia="宋体" w:cs="Times New Roman"/>
          <w:color w:val="000000"/>
          <w:sz w:val="24"/>
          <w:lang w:val="zh-CN" w:eastAsia="zh-CN"/>
        </w:rPr>
        <w:t xml:space="preserve">不符合谈判文件中规定的实质性要求和条件</w:t>
      </w:r>
      <w:r>
        <w:rPr>
          <w:rFonts w:hint="eastAsia" w:ascii="宋体" w:hAnsi="宋体" w:eastAsia="宋体" w:cs="Times New Roman"/>
          <w:b w:val="0"/>
          <w:bCs w:val="0"/>
          <w:color w:val="000000"/>
          <w:sz w:val="24"/>
          <w:lang w:val="zh-CN" w:eastAsia="zh-CN"/>
        </w:rPr>
        <w:t xml:space="preserve">（</w:t>
      </w:r>
      <w:r>
        <w:rPr>
          <w:rFonts w:hint="eastAsia" w:ascii="宋体" w:hAnsi="宋体" w:eastAsia="宋体" w:cs="Times New Roman"/>
          <w:b/>
          <w:bCs/>
          <w:color w:val="000000"/>
          <w:sz w:val="24"/>
          <w:lang w:val="zh-CN" w:eastAsia="zh-CN"/>
        </w:rPr>
        <w:t xml:space="preserve">本文件中</w:t>
      </w:r>
      <w:r>
        <w:rPr>
          <w:rFonts w:hint="eastAsia" w:ascii="宋体" w:hAnsi="宋体" w:eastAsia="宋体" w:cs="Times New Roman"/>
          <w:b/>
          <w:bCs/>
          <w:i w:val="0"/>
          <w:iCs w:val="0"/>
          <w:color w:val="000000"/>
          <w:sz w:val="24"/>
          <w:szCs w:val="21"/>
          <w:u w:val="none"/>
          <w:lang w:val="en-US" w:eastAsia="zh-CN"/>
        </w:rPr>
        <w:t xml:space="preserve">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b w:val="0"/>
          <w:bCs w:val="0"/>
          <w:color w:val="000000"/>
          <w:sz w:val="24"/>
          <w:lang w:val="zh-CN" w:eastAsia="zh-CN"/>
        </w:rPr>
        <w:t xml:space="preserve">）。</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 </w:t>
      </w:r>
      <w:r>
        <w:rPr>
          <w:rFonts w:hint="eastAsia" w:ascii="宋体" w:hAnsi="宋体" w:eastAsia="宋体" w:cs="Times New Roman"/>
          <w:color w:val="000000"/>
          <w:sz w:val="24"/>
          <w:lang w:val="zh-CN" w:eastAsia="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7 </w:t>
      </w:r>
      <w:r>
        <w:rPr>
          <w:rFonts w:hint="eastAsia" w:ascii="宋体" w:hAnsi="宋体" w:eastAsia="宋体" w:cs="Times New Roman"/>
          <w:color w:val="000000"/>
          <w:sz w:val="24"/>
          <w:lang w:val="zh-CN" w:eastAsia="zh-CN"/>
        </w:rPr>
        <w:t xml:space="preserve">响应文件含有采购人不能接受的附加条件。</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8 谈判</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1"/>
        </w:rPr>
        <w:t xml:space="preserve">按照</w:t>
      </w:r>
      <w:r>
        <w:rPr>
          <w:rFonts w:hint="eastAsia" w:ascii="宋体" w:hAnsi="宋体" w:eastAsia="宋体" w:cs="Times New Roman"/>
          <w:color w:val="000000"/>
          <w:sz w:val="24"/>
          <w:szCs w:val="21"/>
          <w:lang w:val="en-US" w:eastAsia="zh-CN"/>
        </w:rPr>
        <w:t xml:space="preserve">本采购</w:t>
      </w:r>
      <w:r>
        <w:rPr>
          <w:rFonts w:hint="eastAsia" w:ascii="宋体" w:hAnsi="宋体" w:eastAsia="宋体" w:cs="Times New Roman"/>
          <w:color w:val="000000"/>
          <w:sz w:val="24"/>
          <w:szCs w:val="21"/>
        </w:rPr>
        <w:t xml:space="preserve">文件规定对</w:t>
      </w:r>
      <w:r>
        <w:rPr>
          <w:rFonts w:hint="eastAsia" w:ascii="宋体" w:hAnsi="宋体" w:eastAsia="宋体" w:cs="Times New Roman"/>
          <w:color w:val="000000"/>
          <w:sz w:val="24"/>
          <w:szCs w:val="21"/>
          <w:lang w:val="en-US" w:eastAsia="zh-CN"/>
        </w:rPr>
        <w:t xml:space="preserve">供应商</w:t>
      </w:r>
      <w:r>
        <w:rPr>
          <w:rFonts w:hint="eastAsia" w:ascii="宋体" w:hAnsi="宋体" w:eastAsia="宋体" w:cs="Times New Roman"/>
          <w:color w:val="000000"/>
          <w:sz w:val="24"/>
          <w:szCs w:val="21"/>
        </w:rPr>
        <w:t xml:space="preserve">进行异常低价投标审查后，认为</w:t>
      </w:r>
      <w:r>
        <w:rPr>
          <w:rFonts w:hint="eastAsia" w:ascii="宋体" w:hAnsi="宋体" w:eastAsia="宋体" w:cs="Times New Roman"/>
          <w:color w:val="000000"/>
          <w:sz w:val="24"/>
          <w:szCs w:val="21"/>
          <w:lang w:val="en-US" w:eastAsia="zh-CN"/>
        </w:rPr>
        <w:t xml:space="preserve">供应商</w:t>
      </w:r>
      <w:r>
        <w:rPr>
          <w:rFonts w:hint="eastAsia" w:ascii="宋体" w:hAnsi="宋体" w:eastAsia="宋体" w:cs="Times New Roman"/>
          <w:color w:val="000000"/>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9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采购产品被财政部、国家发改委、生态环境部等列入“节能产品品目清单”、“环境标志产品品目清单”强制采购范围，</w:t>
      </w:r>
      <w:r>
        <w:rPr>
          <w:rFonts w:hint="eastAsia" w:ascii="宋体" w:hAnsi="宋体" w:eastAsia="宋体" w:cs="Times New Roman"/>
          <w:color w:val="000000"/>
          <w:sz w:val="24"/>
          <w:szCs w:val="21"/>
          <w:lang w:val="en-US" w:eastAsia="zh-CN"/>
        </w:rPr>
        <w:t xml:space="preserve">而供应商提供的产品不在强制采购范围内</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0 </w:t>
      </w:r>
      <w:r>
        <w:rPr>
          <w:rFonts w:hint="eastAsia" w:ascii="宋体" w:hAnsi="宋体" w:eastAsia="宋体" w:cs="Times New Roman"/>
          <w:color w:val="000000"/>
          <w:sz w:val="24"/>
          <w:lang w:val="zh-CN" w:eastAsia="zh-CN"/>
        </w:rPr>
        <w:t xml:space="preserve">响应文件未按照谈判文件要求加盖公章。</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1 </w:t>
      </w:r>
      <w:r>
        <w:rPr>
          <w:rFonts w:hint="eastAsia" w:ascii="宋体" w:hAnsi="宋体" w:eastAsia="宋体" w:cs="Times New Roman"/>
          <w:color w:val="000000"/>
          <w:sz w:val="24"/>
          <w:szCs w:val="21"/>
          <w:lang w:val="en-US" w:eastAsia="zh-CN"/>
        </w:rPr>
        <w:t xml:space="preserve">法律法规及本谈判文件规定的其他无效响应情形。</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 </w:t>
      </w:r>
      <w:r>
        <w:rPr>
          <w:rFonts w:hint="eastAsia" w:ascii="宋体" w:hAnsi="宋体" w:eastAsia="宋体" w:cs="Times New Roman"/>
          <w:color w:val="000000"/>
          <w:sz w:val="24"/>
          <w:lang w:val="zh-CN" w:eastAsia="zh-CN"/>
        </w:rPr>
        <w:t xml:space="preserve">未实质性响应谈判文件的响应文件按无效响应处理。</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 </w:t>
      </w:r>
      <w:r>
        <w:rPr>
          <w:rFonts w:hint="eastAsia" w:ascii="宋体" w:hAnsi="宋体" w:eastAsia="宋体" w:cs="Times New Roman"/>
          <w:color w:val="000000"/>
          <w:sz w:val="24"/>
          <w:lang w:val="zh-CN" w:eastAsia="zh-CN"/>
        </w:rPr>
        <w:t xml:space="preserve">如果响应文件实质上没有响应谈判文件的要求，谈判小组将予以拒绝，供应商不得通过修改或撤销不合理要求的偏离或保留而使其成为实质性响应的文件。</w:t>
      </w:r>
      <w:r>
        <w:rPr>
          <w:rFonts w:hint="eastAsia" w:ascii="宋体" w:hAnsi="宋体" w:eastAsia="宋体" w:cs="Times New Roman"/>
          <w:color w:val="000000"/>
          <w:sz w:val="24"/>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7 </w:t>
      </w:r>
      <w:r>
        <w:rPr>
          <w:rFonts w:hint="eastAsia" w:ascii="宋体" w:hAnsi="宋体" w:eastAsia="宋体" w:cs="Times New Roman"/>
          <w:color w:val="000000"/>
          <w:sz w:val="24"/>
          <w:lang w:val="zh-CN" w:eastAsia="zh-CN"/>
        </w:rPr>
        <w:t xml:space="preserve">供应商在项目评审全过程中应保持通讯畅通，</w:t>
      </w:r>
      <w:r>
        <w:rPr>
          <w:rFonts w:hint="eastAsia" w:ascii="宋体" w:hAnsi="宋体" w:eastAsia="宋体" w:cs="Times New Roman"/>
          <w:color w:val="000000"/>
          <w:sz w:val="24"/>
          <w:lang w:val="zh-CN"/>
        </w:rPr>
        <w:t xml:space="preserve">及时</w:t>
      </w:r>
      <w:r>
        <w:rPr>
          <w:rFonts w:hint="eastAsia" w:ascii="宋体" w:hAnsi="宋体" w:eastAsia="宋体" w:cs="Times New Roman"/>
          <w:color w:val="000000"/>
          <w:sz w:val="24"/>
          <w:lang w:val="zh-CN" w:eastAsia="zh-CN"/>
        </w:rPr>
        <w:t xml:space="preserve">与交易中心及谈判小组联系。</w:t>
      </w:r>
      <w:r>
        <w:rPr>
          <w:rFonts w:hint="eastAsia" w:ascii="宋体" w:hAnsi="宋体" w:eastAsia="宋体" w:cs="Times New Roman"/>
          <w:color w:val="000000"/>
          <w:sz w:val="24"/>
          <w:lang w:val="zh-CN"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138" w:name="_Toc16938550"/>
      <w:r/>
      <w:bookmarkStart w:id="139" w:name="_Toc20823306"/>
      <w:r/>
      <w:bookmarkStart w:id="140" w:name="_Toc513029234"/>
      <w:r>
        <w:rPr>
          <w:rFonts w:hint="eastAsia" w:ascii="方正楷体_GBK" w:hAnsi="方正楷体_GBK" w:eastAsia="方正楷体_GBK" w:cs="方正楷体_GBK"/>
          <w:b/>
          <w:bCs/>
          <w:color w:val="000000"/>
          <w:sz w:val="28"/>
          <w:szCs w:val="28"/>
          <w:lang w:val="en-US" w:eastAsia="zh-CN"/>
        </w:rPr>
        <w:t xml:space="preserve">24.谈判程序及评审方法与评审标准</w:t>
      </w:r>
      <w:r>
        <w:rPr>
          <w:rFonts w:hint="eastAsia" w:ascii="方正楷体_GBK" w:hAnsi="方正楷体_GBK" w:eastAsia="方正楷体_GBK" w:cs="方正楷体_GBK"/>
          <w:b/>
          <w:bCs/>
          <w:color w:val="000000"/>
          <w:sz w:val="28"/>
          <w:szCs w:val="28"/>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谈判程序</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谈判小组将与通过资格审查和符合性审查的供应商分别进行谈判。</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以书面形式通知所有参加谈判的供应商。供应商应当按照谈判文件的变动情况和谈判小组的要求重新提交响应文件，并加盖公章或者</w:t>
      </w:r>
      <w:r>
        <w:rPr>
          <w:rFonts w:hint="eastAsia" w:ascii="宋体" w:hAnsi="宋体" w:eastAsia="宋体" w:cs="Times New Roman"/>
          <w:color w:val="000000"/>
          <w:sz w:val="24"/>
          <w:lang w:val="en-US" w:eastAsia="zh-CN"/>
        </w:rPr>
        <w:t xml:space="preserve">由法定代表人或其授权的代表签字。</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谈判文件能够详细列明采购标的的技术、服务要求的，谈判结束后，谈判小组将向所有实质性响应的供应商发出最后报价格式表，要求所有实质性响应的供应商在规定时间内提交最后报价。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向其发出最后报价格式表，要求其在规定时间内提交最后报价。最后报价是供应商响应文件的有效组成部分。</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供应商未在谈判小组规定的时间内以书面形式提交最后报价的视为放弃谈判，其响应文件按无效响应处理，最后报价格式表须加盖公章或者</w:t>
      </w:r>
      <w:r>
        <w:rPr>
          <w:rFonts w:hint="eastAsia" w:ascii="宋体" w:hAnsi="宋体" w:eastAsia="宋体" w:cs="Times New Roman"/>
          <w:color w:val="000000"/>
          <w:sz w:val="24"/>
          <w:lang w:val="en-US" w:eastAsia="zh-CN"/>
        </w:rPr>
        <w:t xml:space="preserve">由法定代表人或其授权的代表签字</w:t>
      </w:r>
      <w:r>
        <w:rPr>
          <w:rFonts w:hint="eastAsia" w:ascii="宋体" w:hAnsi="宋体" w:eastAsia="宋体" w:cs="Times New Roman"/>
          <w:color w:val="000000"/>
          <w:sz w:val="24"/>
          <w:szCs w:val="21"/>
          <w:lang w:val="en-US" w:eastAsia="zh-CN"/>
        </w:rPr>
        <w:t xml:space="preserve">,否则视为未提交最后报价。已提交响应文件的供应商，在提交最后报价之前，可以根据谈判情况退出谈判，以书面形式提交并加盖公章或者</w:t>
      </w:r>
      <w:r>
        <w:rPr>
          <w:rFonts w:hint="eastAsia" w:ascii="宋体" w:hAnsi="宋体" w:eastAsia="宋体" w:cs="Times New Roman"/>
          <w:color w:val="000000"/>
          <w:sz w:val="24"/>
          <w:lang w:val="en-US" w:eastAsia="zh-CN"/>
        </w:rPr>
        <w:t xml:space="preserve">由法定代表人或其授权的代表签字。</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24.2 评审方法与评审标准</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24.2.1 评审方法。见谈判文件第五章。</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24.2.2 评审标准。见谈判文件第五章。</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 采购活动终止</w:t>
      </w:r>
      <w:r>
        <w:rPr>
          <w:rFonts w:hint="eastAsia" w:ascii="宋体" w:hAnsi="宋体" w:eastAsia="宋体" w:cs="Times New Roman"/>
          <w:color w:val="000000"/>
          <w:sz w:val="24"/>
          <w:szCs w:val="21"/>
          <w:lang w:val="en-US" w:eastAsia="zh-CN"/>
        </w:rPr>
      </w:r>
      <w:r/>
    </w:p>
    <w:p>
      <w:pPr>
        <w:pStyle w:val="934"/>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24.3.1 因情况变化，不再符合竞争性谈判采购方式适用情形。</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24.3.2 出现影响采购公正的违法、违规行为。</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24.3.3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934"/>
        <w:ind w:firstLine="422"/>
        <w:rPr>
          <w:rFonts w:ascii="宋体" w:hAnsi="宋体" w:eastAsia="宋体" w:cs="Times New Roman"/>
          <w:b/>
          <w:bCs/>
          <w:color w:val="000000"/>
          <w:sz w:val="24"/>
          <w:lang w:val="en-US" w:eastAsia="zh-CN"/>
        </w:rPr>
      </w:pPr>
      <w:r/>
      <w:bookmarkEnd w:id="138"/>
      <w:r/>
      <w:bookmarkEnd w:id="139"/>
      <w:r/>
      <w:bookmarkEnd w:id="140"/>
      <w:r/>
      <w:bookmarkStart w:id="141" w:name="_Toc20823310"/>
      <w:r/>
      <w:bookmarkStart w:id="142" w:name="_Toc513029235"/>
      <w:r/>
      <w:bookmarkStart w:id="143" w:name="_Toc16938551"/>
      <w:r/>
      <w:bookmarkStart w:id="144" w:name="_Toc16938554"/>
      <w:r/>
      <w:bookmarkStart w:id="145" w:name="_Toc513029238"/>
      <w:r/>
      <w:bookmarkStart w:id="146" w:name="_Toc120614219"/>
      <w:r/>
      <w:bookmarkStart w:id="147" w:name="_Toc20823307"/>
      <w:r>
        <w:rPr>
          <w:rFonts w:hint="eastAsia" w:ascii="宋体" w:hAnsi="宋体" w:eastAsia="宋体" w:cs="Times New Roman"/>
          <w:b/>
          <w:bCs/>
          <w:color w:val="000000"/>
          <w:sz w:val="24"/>
          <w:lang w:val="zh-CN" w:eastAsia="zh-CN"/>
        </w:rPr>
        <w:t xml:space="preserve">25.4 如</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谈判小组应</w:t>
      </w:r>
      <w:r>
        <w:rPr>
          <w:rFonts w:hint="eastAsia" w:ascii="宋体" w:hAnsi="宋体" w:eastAsia="宋体" w:cs="Times New Roman"/>
          <w:b/>
          <w:bCs/>
          <w:color w:val="000000"/>
          <w:sz w:val="24"/>
          <w:szCs w:val="22"/>
          <w:lang w:val="en-US" w:eastAsia="zh-CN" w:bidi="ar"/>
        </w:rPr>
        <w:t xml:space="preserve">对谈判</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25.确定成交单位</w:t>
      </w:r>
      <w:r>
        <w:rPr>
          <w:rFonts w:hint="eastAsia" w:ascii="方正楷体_GBK" w:hAnsi="方正楷体_GBK" w:eastAsia="方正楷体_GBK" w:cs="方正楷体_GBK"/>
          <w:b/>
          <w:bCs/>
          <w:color w:val="000000"/>
          <w:sz w:val="28"/>
          <w:szCs w:val="28"/>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成交候选供应商的确定原则和数量见谈判文件第五章。</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25.2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谈判小组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谈判小组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提供虚假材料谋取成交。</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不满足本谈判文件规定的实质性要求，但在评审过程中未被谈判小组发现。</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148" w:name="_Toc200451960"/>
      <w:r>
        <w:rPr>
          <w:rFonts w:hint="eastAsia" w:ascii="方正楷体_GBK" w:hAnsi="方正楷体_GBK" w:eastAsia="方正楷体_GBK" w:cs="方正楷体_GBK"/>
          <w:b/>
          <w:bCs/>
          <w:color w:val="000000"/>
          <w:sz w:val="28"/>
          <w:szCs w:val="28"/>
          <w:lang w:val="en-US" w:eastAsia="zh-CN"/>
        </w:rPr>
        <w:t xml:space="preserve">26.成交通知书</w:t>
      </w:r>
      <w:r>
        <w:rPr>
          <w:rFonts w:hint="eastAsia" w:ascii="方正楷体_GBK" w:hAnsi="方正楷体_GBK" w:eastAsia="方正楷体_GBK" w:cs="方正楷体_GBK"/>
          <w:b/>
          <w:bCs/>
          <w:color w:val="000000"/>
          <w:sz w:val="28"/>
          <w:szCs w:val="28"/>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成交结果确定后，采购人将向成交供应商发出《成交通知书》。 </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27.签订合同</w:t>
      </w:r>
      <w:r>
        <w:rPr>
          <w:rFonts w:hint="eastAsia" w:ascii="方正楷体_GBK" w:hAnsi="方正楷体_GBK" w:eastAsia="方正楷体_GBK" w:cs="方正楷体_GBK"/>
          <w:b/>
          <w:bCs/>
          <w:color w:val="000000"/>
          <w:sz w:val="28"/>
          <w:szCs w:val="28"/>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27.l 成交供应商应当在《成交通知书》发出之日起三十日内，按照谈判文件确定的事项与采购人签订政府采购合同。</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谈判文件、成交供应商的响应文件及谈判过程中有关澄清、承诺文件均作为合同附件。</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28.标的物的追加</w:t>
      </w:r>
      <w:r>
        <w:rPr>
          <w:rFonts w:hint="eastAsia" w:ascii="方正楷体_GBK" w:hAnsi="方正楷体_GBK" w:eastAsia="方正楷体_GBK" w:cs="方正楷体_GBK"/>
          <w:b/>
          <w:bCs/>
          <w:color w:val="000000"/>
          <w:sz w:val="28"/>
          <w:szCs w:val="28"/>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93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29.政府采购履约资金扶持政策</w:t>
      </w:r>
      <w:r>
        <w:rPr>
          <w:rFonts w:hint="eastAsia" w:ascii="方正楷体_GBK" w:hAnsi="方正楷体_GBK" w:eastAsia="方正楷体_GBK" w:cs="方正楷体_GBK"/>
          <w:b/>
          <w:bCs/>
          <w:color w:val="000000"/>
          <w:sz w:val="28"/>
          <w:szCs w:val="28"/>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29.1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934"/>
        <w:ind w:firstLine="420"/>
        <w:pageBreakBefore w:val="0"/>
        <w:spacing w:line="240" w:lineRule="auto"/>
        <w:widowControl w:val="off"/>
        <w:rPr>
          <w:rFonts w:hint="eastAsia"/>
          <w:color w:val="000000"/>
          <w:lang w:val="zh-CN" w:eastAsia="zh-CN"/>
        </w:rPr>
      </w:pPr>
      <w:r>
        <w:rPr>
          <w:rFonts w:hint="eastAsia" w:ascii="宋体" w:hAnsi="宋体" w:eastAsia="宋体" w:cs="Times New Roman"/>
          <w:color w:val="000000"/>
          <w:sz w:val="24"/>
          <w:lang w:val="en-US" w:eastAsia="zh-CN"/>
        </w:rPr>
        <w:t xml:space="preserve">29.2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937"/>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8"/>
      <w:r>
        <w:rPr>
          <w:rFonts w:hint="eastAsia" w:ascii="宋体" w:hAnsi="宋体" w:eastAsia="宋体" w:cs="Times New Roman"/>
          <w:color w:val="000000"/>
          <w:sz w:val="24"/>
          <w:lang w:val="en-US" w:eastAsia="zh-CN"/>
        </w:rPr>
        <w:t xml:space="preserve">30</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3条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w:t>
      </w:r>
      <w:r>
        <w:rPr>
          <w:rFonts w:hint="eastAsia" w:ascii="宋体" w:hAnsi="宋体" w:eastAsia="宋体" w:cs="Times New Roman"/>
          <w:color w:val="000000"/>
          <w:sz w:val="24"/>
          <w:lang w:val="en-US" w:eastAsia="zh-CN"/>
        </w:rPr>
        <w:t xml:space="preserve">收到成交结果通知</w:t>
      </w:r>
      <w:r>
        <w:rPr>
          <w:rFonts w:hint="eastAsia" w:ascii="宋体" w:hAnsi="宋体" w:eastAsia="宋体" w:cs="Times New Roman"/>
          <w:color w:val="000000"/>
          <w:sz w:val="24"/>
          <w:lang w:val="zh-CN"/>
        </w:rPr>
        <w:t xml:space="preserve">之日。</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供应商提出质疑应提交《质疑函》原件，《质疑函》应按照本谈判文件中《质疑函范本》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934"/>
        <w:ind w:firstLine="420"/>
        <w:jc w:val="both"/>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34. </w:t>
      </w:r>
      <w:r>
        <w:rPr>
          <w:rFonts w:hint="eastAsia" w:ascii="宋体" w:hAnsi="宋体" w:eastAsia="宋体" w:cs="Times New Roman"/>
          <w:b/>
          <w:bCs/>
          <w:color w:val="000000"/>
          <w:sz w:val="24"/>
          <w:lang w:val="zh-CN"/>
        </w:rPr>
        <w:t xml:space="preserve">采购人《质疑函》接收人及联系方式见招标文件第一章</w:t>
      </w:r>
      <w:r>
        <w:rPr>
          <w:rFonts w:hint="eastAsia" w:ascii="宋体" w:hAnsi="宋体" w:eastAsia="宋体" w:cs="Times New Roman"/>
          <w:b/>
          <w:bCs/>
          <w:color w:val="000000"/>
          <w:sz w:val="24"/>
          <w:lang w:val="en-US" w:eastAsia="zh-CN"/>
        </w:rPr>
        <w:t xml:space="preserve">项目联系人及联系电话</w:t>
      </w:r>
      <w:r>
        <w:rPr>
          <w:rFonts w:hint="eastAsia" w:ascii="宋体" w:hAnsi="宋体" w:eastAsia="宋体" w:cs="Times New Roman"/>
          <w:b/>
          <w:bCs/>
          <w:color w:val="000000"/>
          <w:sz w:val="24"/>
          <w:lang w:val="zh-CN"/>
        </w:rPr>
        <w:t xml:space="preserve">。</w:t>
      </w:r>
      <w:r>
        <w:rPr>
          <w:rFonts w:hint="eastAsia" w:ascii="宋体" w:hAnsi="宋体" w:eastAsia="宋体" w:cs="Times New Roman"/>
          <w:b/>
          <w:bCs/>
          <w:color w:val="000000"/>
          <w:sz w:val="24"/>
          <w:szCs w:val="22"/>
          <w:lang w:val="zh-CN" w:eastAsia="zh-CN" w:bidi="ar-SA"/>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内容不符合《政府采购质疑和投诉办法》第十二条规定的质疑。</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超出政府采购法定期限的质疑。</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以传真、电子邮件等方式递交的非原件形式的质疑。</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未参加采购活动或在采购活动中自身权益未受到损害的供应商所提出的质疑。</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35</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37"/>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938"/>
        <w:ind w:firstLine="422"/>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7</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934"/>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934"/>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934"/>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37.2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34"/>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934"/>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34"/>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34"/>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38"/>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8</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采购产品</w:t>
      </w:r>
      <w:r>
        <w:rPr>
          <w:rFonts w:hint="eastAsia" w:ascii="宋体" w:hAnsi="宋体" w:eastAsia="宋体" w:cs="Times New Roman"/>
          <w:color w:val="000000"/>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lang w:val="en-US" w:eastAsia="zh-CN"/>
        </w:rPr>
        <w:t xml:space="preserve">第五章成交标准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8"/>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39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934"/>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39.1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934"/>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93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39.3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934"/>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938"/>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934"/>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40.1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938"/>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41.</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934"/>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41.1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eastAsia="zh-CN"/>
        </w:rPr>
      </w:r>
      <w:r/>
    </w:p>
    <w:p>
      <w:pPr>
        <w:pStyle w:val="938"/>
        <w:ind w:firstLine="361"/>
        <w:spacing w:before="0" w:after="0"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41.2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938"/>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2</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934"/>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934"/>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4"/>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4"/>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4"/>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934"/>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934"/>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934"/>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4"/>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34"/>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.3本国产品标准的适用范围</w:t>
      </w:r>
      <w:r>
        <w:rPr>
          <w:rFonts w:hint="eastAsia" w:ascii="宋体" w:hAnsi="宋体" w:eastAsia="宋体" w:cs="Times New Roman"/>
          <w:color w:val="000000"/>
          <w:sz w:val="24"/>
          <w:lang w:val="zh-CN" w:eastAsia="zh-CN"/>
        </w:rPr>
      </w:r>
      <w:r/>
    </w:p>
    <w:p>
      <w:pPr>
        <w:pStyle w:val="934"/>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934"/>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42.4对本国产品的支持政策</w:t>
      </w:r>
      <w:r>
        <w:rPr>
          <w:rFonts w:ascii="宋体" w:hAnsi="宋体" w:eastAsia="宋体" w:cs="Times New Roman"/>
          <w:color w:val="000000"/>
          <w:sz w:val="24"/>
          <w:lang w:val="en-US" w:eastAsia="zh-CN"/>
        </w:rPr>
      </w:r>
      <w:r/>
    </w:p>
    <w:p>
      <w:pPr>
        <w:pStyle w:val="934"/>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934"/>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42.5政策执行要求</w:t>
      </w:r>
      <w:r>
        <w:rPr>
          <w:rFonts w:ascii="宋体" w:hAnsi="宋体" w:eastAsia="宋体" w:cs="Times New Roman"/>
          <w:b w:val="0"/>
          <w:bCs w:val="0"/>
          <w:color w:val="000000"/>
          <w:sz w:val="24"/>
          <w:lang w:val="en-US" w:eastAsia="zh-CN"/>
        </w:rPr>
      </w:r>
      <w:r/>
    </w:p>
    <w:p>
      <w:pPr>
        <w:pStyle w:val="934"/>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934"/>
        <w:numPr>
          <w:ilvl w:val="0"/>
          <w:numId w:val="0"/>
        </w:numPr>
        <w:ind w:firstLine="420"/>
        <w:rPr>
          <w:rFonts w:hint="eastAsia" w:ascii="宋体" w:hAnsi="宋体" w:eastAsia="宋体" w:cs="Times New Roman"/>
          <w:b w:val="0"/>
          <w:bCs w:val="0"/>
          <w:color w:val="000000"/>
          <w:sz w:val="24"/>
          <w:lang w:val="zh-CN"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val="0"/>
          <w:bCs w:val="0"/>
          <w:color w:val="000000"/>
          <w:sz w:val="24"/>
          <w:lang w:val="zh-CN" w:eastAsia="zh-CN"/>
        </w:rPr>
      </w:r>
      <w:r/>
    </w:p>
    <w:p>
      <w:pPr>
        <w:pStyle w:val="934"/>
        <w:numPr>
          <w:ilvl w:val="0"/>
          <w:numId w:val="0"/>
        </w:numPr>
        <w:rPr>
          <w:rFonts w:hint="eastAsia" w:ascii="宋体" w:hAnsi="宋体" w:eastAsia="宋体" w:cs="Times New Roman"/>
          <w:bCs w:val="0"/>
          <w:color w:val="000000"/>
          <w:sz w:val="24"/>
          <w:szCs w:val="22"/>
          <w:lang w:val="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bookmarkEnd w:id="141"/>
      <w:r/>
      <w:bookmarkEnd w:id="142"/>
      <w:r/>
      <w:bookmarkEnd w:id="143"/>
      <w:r/>
      <w:bookmarkEnd w:id="144"/>
      <w:r/>
      <w:bookmarkEnd w:id="145"/>
      <w:r/>
      <w:bookmarkEnd w:id="146"/>
      <w:r/>
      <w:bookmarkEnd w:id="147"/>
      <w:r/>
      <w:bookmarkStart w:id="149" w:name="_Hlt16619350"/>
      <w:r/>
      <w:bookmarkStart w:id="150" w:name="_Toc120614244"/>
      <w:r/>
      <w:bookmarkStart w:id="151" w:name="_Toc16938590"/>
      <w:r/>
      <w:bookmarkStart w:id="152" w:name="_Toc20823346"/>
      <w:r/>
      <w:bookmarkStart w:id="153" w:name="_Toc462564139"/>
      <w:r/>
      <w:bookmarkStart w:id="154" w:name="_Toc479757211"/>
      <w:r>
        <w:rPr>
          <w:rFonts w:hint="eastAsia" w:ascii="宋体" w:hAnsi="宋体" w:eastAsia="宋体" w:cs="Times New Roman"/>
          <w:bCs w:val="0"/>
          <w:color w:val="000000"/>
          <w:sz w:val="24"/>
          <w:szCs w:val="22"/>
          <w:lang w:val="zh-CN"/>
        </w:rPr>
      </w:r>
      <w:r/>
    </w:p>
    <w:p>
      <w:pPr>
        <w:pStyle w:val="93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合同文本</w:t>
      </w:r>
      <w:r>
        <w:rPr>
          <w:rFonts w:hint="eastAsia" w:ascii="方正小标宋简体" w:hAnsi="方正小标宋简体" w:eastAsia="方正小标宋简体" w:cs="方正小标宋简体"/>
          <w:color w:val="000000"/>
          <w:sz w:val="36"/>
          <w:szCs w:val="36"/>
        </w:rPr>
      </w:r>
      <w:r/>
    </w:p>
    <w:p>
      <w:pPr>
        <w:pStyle w:val="934"/>
        <w:ind w:firstLine="480"/>
        <w:keepLines w:val="0"/>
        <w:keepNext w:val="0"/>
        <w:pageBreakBefore w:val="0"/>
        <w:spacing w:line="240" w:lineRule="auto"/>
        <w:widowControl w:val="off"/>
        <w:rPr>
          <w:rFonts w:hint="eastAsia" w:ascii="宋体" w:hAnsi="宋体"/>
          <w:bCs/>
          <w:color w:val="000000"/>
          <w:sz w:val="24"/>
          <w:szCs w:val="21"/>
        </w:rPr>
      </w:pPr>
      <w:r/>
      <w:bookmarkStart w:id="155" w:name="_Toc16938559"/>
      <w:r/>
      <w:bookmarkStart w:id="156" w:name="_Toc513029243"/>
      <w:r/>
      <w:bookmarkStart w:id="157"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合同双方不得对谈判、响应文件内容作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934"/>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934"/>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lang w:eastAsia="zh-CN"/>
        </w:rPr>
        <w:outlineLvl w:val="9"/>
      </w:pPr>
      <w:r>
        <w:rPr>
          <w:rFonts w:hint="eastAsia" w:ascii="方正小标宋简体" w:hAnsi="方正小标宋简体" w:eastAsia="方正小标宋简体" w:cs="方正小标宋简体"/>
          <w:b w:val="0"/>
          <w:bCs/>
          <w:color w:val="000000"/>
          <w:sz w:val="32"/>
          <w:szCs w:val="32"/>
        </w:rPr>
        <w:t xml:space="preserve">政府采购合同</w:t>
      </w:r>
      <w:r>
        <w:rPr>
          <w:rFonts w:hint="eastAsia" w:ascii="方正小标宋简体" w:hAnsi="方正小标宋简体" w:eastAsia="方正小标宋简体" w:cs="方正小标宋简体"/>
          <w:b w:val="0"/>
          <w:bCs/>
          <w:color w:val="000000"/>
          <w:sz w:val="32"/>
          <w:szCs w:val="32"/>
          <w:lang w:eastAsia="zh-CN"/>
        </w:rPr>
      </w:r>
      <w:r/>
    </w:p>
    <w:p>
      <w:pPr>
        <w:pStyle w:val="934"/>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34"/>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34"/>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34"/>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34"/>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ascii="宋体" w:hAnsi="宋体" w:eastAsia="宋体" w:cs="宋体"/>
          <w:color w:val="000000"/>
          <w:sz w:val="24"/>
          <w:szCs w:val="24"/>
          <w:u w:val="single"/>
          <w:lang w:val="en-US" w:eastAsia="zh-CN"/>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竞争性谈判</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34"/>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按谈判文件及响应文件执行。</w:t>
      </w:r>
      <w:r>
        <w:rPr>
          <w:rFonts w:hint="eastAsia" w:ascii="宋体" w:hAnsi="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934"/>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谈判</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934"/>
        <w:spacing w:line="240" w:lineRule="auto"/>
        <w:rPr>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w:t>
      </w:r>
      <w:r>
        <w:rPr>
          <w:rFonts w:hint="eastAsia" w:ascii="宋体" w:hAnsi="宋体" w:eastAsia="宋体" w:cs="宋体"/>
          <w:color w:val="000000"/>
          <w:sz w:val="24"/>
          <w:szCs w:val="24"/>
          <w:lang w:val="en-US" w:eastAsia="zh-CN"/>
        </w:rPr>
        <w:t xml:space="preserve">谈判</w:t>
      </w:r>
      <w:r>
        <w:rPr>
          <w:rFonts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响应</w:t>
      </w:r>
      <w:r>
        <w:rPr>
          <w:rFonts w:ascii="宋体" w:hAnsi="宋体" w:eastAsia="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rPr>
          <w:color w:val="000000"/>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75"/>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ascii="宋体" w:hAnsi="宋体" w:cs="Courier New"/>
          <w:color w:val="000000"/>
          <w:sz w:val="24"/>
          <w:szCs w:val="24"/>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文件规定的时</w:t>
      </w:r>
      <w:r>
        <w:rPr>
          <w:rFonts w:hint="eastAsia" w:ascii="宋体" w:hAnsi="宋体" w:eastAsia="宋体" w:cs="Courier New"/>
          <w:color w:val="000000"/>
          <w:sz w:val="24"/>
          <w:szCs w:val="24"/>
        </w:rPr>
        <w:t xml:space="preserve">间向甲方提供</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的有关技术资料。</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34"/>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w:t>
      </w:r>
      <w:r>
        <w:rPr>
          <w:rFonts w:hint="eastAsia" w:ascii="宋体" w:hAnsi="宋体" w:eastAsia="宋体" w:cs="Courier New"/>
          <w:color w:val="000000"/>
          <w:sz w:val="24"/>
          <w:szCs w:val="24"/>
          <w:lang w:val="zh-CN" w:eastAsia="zh-CN"/>
        </w:rPr>
        <w:t xml:space="preserve">货物、服务（包含与货物相关的服务</w:t>
      </w:r>
      <w:r>
        <w:rPr>
          <w:rFonts w:hint="eastAsia" w:ascii="宋体" w:hAnsi="宋体" w:eastAsia="宋体" w:cs="Courier New"/>
          <w:color w:val="000000"/>
          <w:sz w:val="24"/>
          <w:szCs w:val="24"/>
          <w:lang w:val="en-US" w:eastAsia="zh-CN"/>
        </w:rPr>
        <w:t xml:space="preserve">或</w:t>
      </w:r>
      <w:r>
        <w:rPr>
          <w:rFonts w:hint="eastAsia" w:ascii="宋体" w:hAnsi="宋体" w:eastAsia="宋体" w:cs="Courier New"/>
          <w:color w:val="000000"/>
          <w:sz w:val="24"/>
          <w:szCs w:val="24"/>
          <w:lang w:val="zh-CN" w:eastAsia="zh-CN"/>
        </w:rPr>
        <w:t xml:space="preserve">与服务相关的货物）</w:t>
      </w:r>
      <w:r>
        <w:rPr>
          <w:rFonts w:hint="eastAsia" w:ascii="宋体" w:hAnsi="宋体" w:eastAsia="宋体" w:cs="Courier New"/>
          <w:color w:val="000000"/>
          <w:sz w:val="24"/>
          <w:szCs w:val="24"/>
        </w:rPr>
        <w:t xml:space="preserve">的所有权完全属于乙方且无任何抵押、查封等产权瑕疵。</w:t>
      </w:r>
      <w:r>
        <w:rPr>
          <w:rFonts w:hint="eastAsia" w:ascii="宋体" w:hAnsi="宋体" w:eastAsia="宋体" w:cs="Courier New"/>
          <w:color w:val="000000"/>
          <w:sz w:val="24"/>
          <w:szCs w:val="24"/>
        </w:rPr>
      </w:r>
      <w:r/>
    </w:p>
    <w:p>
      <w:pPr>
        <w:pStyle w:val="934"/>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34"/>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w:t>
      </w:r>
      <w:r>
        <w:rPr>
          <w:rFonts w:hint="eastAsia" w:ascii="宋体" w:hAnsi="宋体" w:eastAsia="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10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934"/>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934"/>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934"/>
        <w:keepLines w:val="0"/>
        <w:keepNext w:val="0"/>
        <w:pageBreakBefore w:val="0"/>
        <w:spacing w:line="240"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934"/>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934"/>
        <w:jc w:val="left"/>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75"/>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合同签订后，乙方向甲方提供符合合同约定的履约保证金后，甲方支付合同总价款的50%作为预付款。</w:t>
      </w:r>
      <w:r>
        <w:rPr>
          <w:rFonts w:hint="eastAsia" w:ascii="宋体" w:hAnsi="宋体" w:eastAsia="宋体" w:cs="Courier New"/>
          <w:color w:val="000000"/>
          <w:sz w:val="24"/>
          <w:szCs w:val="24"/>
          <w:highlight w:val="none"/>
          <w:lang w:val="en-US" w:eastAsia="zh-CN"/>
        </w:rPr>
      </w:r>
      <w:r/>
    </w:p>
    <w:p>
      <w:pPr>
        <w:pStyle w:val="975"/>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ascii="宋体" w:hAnsi="宋体" w:eastAsia="宋体" w:cs="Courier New"/>
          <w:color w:val="000000"/>
          <w:sz w:val="24"/>
          <w:szCs w:val="24"/>
          <w:highlight w:val="none"/>
          <w:lang w:val="en-US" w:eastAsia="zh-CN"/>
        </w:rPr>
        <w:t xml:space="preserve">货到验收合格设备正常运行，由最终用户单位签章的验收报告回执作为付款的依据，甲方收到供应商开具的合法有效发票后一次性付清余款。</w:t>
      </w:r>
      <w:r>
        <w:rPr>
          <w:rFonts w:hint="eastAsia" w:ascii="宋体" w:hAnsi="宋体" w:eastAsia="宋体" w:cs="Courier New"/>
          <w:color w:val="000000"/>
          <w:sz w:val="24"/>
          <w:szCs w:val="24"/>
          <w:highlight w:val="none"/>
          <w:lang w:val="en-US" w:eastAsia="zh-CN"/>
        </w:rPr>
      </w:r>
      <w:r/>
    </w:p>
    <w:p>
      <w:pPr>
        <w:pStyle w:val="975"/>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75"/>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34"/>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文件规定的货物性能、技术要求、质量标准向甲方提供未经使用的全新产品。</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谈判</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谈判</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color w:val="000000"/>
          <w:sz w:val="24"/>
          <w:szCs w:val="24"/>
        </w:rPr>
        <w:t xml:space="preserve">%。</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的，应按逾期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w:t>
      </w:r>
      <w:r>
        <w:rPr>
          <w:rFonts w:hint="eastAsia" w:ascii="宋体" w:hAnsi="宋体" w:eastAsia="宋体" w:cs="Courier New"/>
          <w:color w:val="000000"/>
          <w:sz w:val="24"/>
          <w:szCs w:val="24"/>
          <w:lang w:val="en-US" w:eastAsia="zh-CN"/>
        </w:rPr>
        <w:t xml:space="preserve">款项</w:t>
      </w:r>
      <w:r>
        <w:rPr>
          <w:rFonts w:hint="eastAsia" w:ascii="宋体" w:hAnsi="宋体" w:eastAsia="宋体" w:cs="Courier New"/>
          <w:color w:val="000000"/>
          <w:sz w:val="24"/>
          <w:szCs w:val="24"/>
        </w:rPr>
        <w:t xml:space="preserve">中扣除。逾期超过约定日期10个工作日不能</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的，甲方可解除本合同。乙方因逾期交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 </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货物</w:t>
      </w:r>
      <w:r>
        <w:rPr>
          <w:rFonts w:hint="eastAsia" w:ascii="宋体" w:hAnsi="宋体" w:eastAsia="宋体" w:cs="Courier New"/>
          <w:color w:val="000000"/>
          <w:sz w:val="24"/>
          <w:szCs w:val="24"/>
          <w:lang w:val="en-US" w:eastAsia="zh-CN"/>
        </w:rPr>
        <w:t xml:space="preserve">或服务的</w:t>
      </w:r>
      <w:r>
        <w:rPr>
          <w:rFonts w:hint="eastAsia" w:ascii="宋体" w:hAnsi="宋体" w:eastAsia="宋体" w:cs="Courier New"/>
          <w:color w:val="000000"/>
          <w:sz w:val="24"/>
          <w:szCs w:val="24"/>
        </w:rPr>
        <w:t xml:space="preserve">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文件规定标准的，甲方有权拒收该货物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，乙方愿意更换货物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但逾期交货的，按乙方逾期</w:t>
      </w:r>
      <w:r>
        <w:rPr>
          <w:rFonts w:hint="eastAsia" w:ascii="宋体" w:hAnsi="宋体" w:eastAsia="宋体" w:cs="Courier New"/>
          <w:color w:val="000000"/>
          <w:sz w:val="24"/>
          <w:szCs w:val="24"/>
          <w:lang w:val="en-US" w:eastAsia="zh-CN"/>
        </w:rPr>
        <w:t xml:space="preserve">交付</w:t>
      </w:r>
      <w:r>
        <w:rPr>
          <w:rFonts w:hint="eastAsia" w:ascii="宋体" w:hAnsi="宋体" w:eastAsia="宋体" w:cs="Courier New"/>
          <w:color w:val="000000"/>
          <w:sz w:val="24"/>
          <w:szCs w:val="24"/>
        </w:rPr>
        <w:t xml:space="preserve">处理。乙方拒绝更换货物</w:t>
      </w:r>
      <w:r>
        <w:rPr>
          <w:rFonts w:hint="eastAsia" w:ascii="宋体" w:hAnsi="宋体" w:eastAsia="宋体" w:cs="Courier New"/>
          <w:color w:val="000000"/>
          <w:sz w:val="24"/>
          <w:szCs w:val="24"/>
          <w:lang w:val="en-US" w:eastAsia="zh-CN"/>
        </w:rPr>
        <w:t xml:space="preserve">或服务</w:t>
      </w:r>
      <w:r>
        <w:rPr>
          <w:rFonts w:hint="eastAsia" w:ascii="宋体" w:hAnsi="宋体" w:eastAsia="宋体" w:cs="Courier New"/>
          <w:color w:val="000000"/>
          <w:sz w:val="24"/>
          <w:szCs w:val="24"/>
        </w:rPr>
        <w:t xml:space="preserve">的，甲方可单方面解除合同。</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34"/>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75"/>
        <w:keepLines w:val="0"/>
        <w:keepNext w:val="0"/>
        <w:pageBreakBefore w:val="0"/>
        <w:spacing w:before="120" w:after="120" w:line="240" w:lineRule="auto"/>
        <w:widowControl w:val="off"/>
        <w:rPr>
          <w:rFonts w:hint="eastAsia" w:hAnsi="宋体" w:eastAsia="宋体" w:cs="Courier New"/>
          <w:color w:val="000000"/>
          <w:sz w:val="24"/>
          <w:szCs w:val="24"/>
        </w:rPr>
      </w:pPr>
      <w:r/>
      <w:bookmarkEnd w:id="155"/>
      <w:r/>
      <w:bookmarkEnd w:id="156"/>
      <w:r/>
      <w:bookmarkEnd w:id="157"/>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75"/>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75"/>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75"/>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75"/>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75"/>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75"/>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934"/>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34"/>
        <w:jc w:val="both"/>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934"/>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75"/>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w:t>
      </w:r>
      <w:r>
        <w:rPr>
          <w:rFonts w:hint="eastAsia" w:hAnsi="宋体"/>
          <w:color w:val="000000"/>
          <w:sz w:val="24"/>
          <w:szCs w:val="24"/>
          <w:highlight w:val="none"/>
          <w:lang w:eastAsia="zh-CN"/>
        </w:rPr>
        <w:t xml:space="preserve">谈判</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34"/>
        <w:jc w:val="center"/>
        <w:spacing w:before="120" w:after="120" w:line="0" w:lineRule="atLeast"/>
        <w:rPr>
          <w:rFonts w:hint="eastAsia" w:ascii="黑体" w:hAnsi="Courier New" w:eastAsia="黑体" w:cs="Courier New"/>
          <w:bCs/>
          <w:color w:val="000000"/>
          <w:sz w:val="44"/>
          <w:szCs w:val="21"/>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149"/>
      <w:r>
        <w:rPr>
          <w:rFonts w:hint="eastAsia" w:ascii="方正小标宋简体" w:hAnsi="方正小标宋简体" w:eastAsia="方正小标宋简体" w:cs="方正小标宋简体"/>
          <w:color w:val="000000"/>
          <w:sz w:val="36"/>
          <w:szCs w:val="36"/>
          <w:lang w:val="en-US"/>
        </w:rPr>
        <w:t xml:space="preserve">四章 采购需求</w:t>
      </w:r>
      <w:bookmarkEnd w:id="150"/>
      <w:r/>
      <w:bookmarkEnd w:id="151"/>
      <w:r/>
      <w:bookmarkEnd w:id="152"/>
      <w:r/>
      <w:bookmarkStart w:id="158" w:name="_Toc49090575"/>
      <w:r/>
      <w:bookmarkStart w:id="159" w:name="_Toc26554093"/>
      <w:r>
        <w:rPr>
          <w:rFonts w:hint="eastAsia" w:ascii="黑体" w:hAnsi="Courier New" w:eastAsia="黑体" w:cs="Courier New"/>
          <w:bCs/>
          <w:color w:val="000000"/>
          <w:sz w:val="44"/>
          <w:szCs w:val="21"/>
        </w:rPr>
      </w:r>
      <w:r/>
    </w:p>
    <w:p>
      <w:pPr>
        <w:pStyle w:val="934"/>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黑体" w:hAnsi="黑体" w:eastAsia="黑体" w:cs="黑体"/>
          <w:bCs w:val="0"/>
          <w:color w:val="000000"/>
          <w:sz w:val="24"/>
          <w:szCs w:val="24"/>
          <w:lang w:val="en-US" w:eastAsia="zh-CN"/>
        </w:rPr>
        <w:t xml:space="preserve">一、项目属性：</w:t>
      </w:r>
      <w:r>
        <w:rPr>
          <w:rFonts w:hint="eastAsia" w:ascii="宋体" w:hAnsi="宋体" w:eastAsia="宋体" w:cs="宋体"/>
          <w:b w:val="0"/>
          <w:bCs/>
          <w:color w:val="000000"/>
          <w:sz w:val="24"/>
          <w:szCs w:val="24"/>
          <w:highlight w:val="none"/>
          <w:lang w:val="en-US" w:eastAsia="zh-CN"/>
        </w:rPr>
        <w:t xml:space="preserve">货物类项目。</w:t>
      </w:r>
      <w:r>
        <w:rPr>
          <w:rFonts w:hint="eastAsia" w:ascii="宋体" w:hAnsi="宋体" w:eastAsia="宋体" w:cs="宋体"/>
          <w:bCs/>
          <w:color w:val="000000"/>
          <w:sz w:val="24"/>
          <w:szCs w:val="24"/>
          <w:lang w:val="en-US" w:eastAsia="zh-CN"/>
        </w:rPr>
      </w:r>
      <w:r/>
    </w:p>
    <w:p>
      <w:pPr>
        <w:pStyle w:val="934"/>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934"/>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（一）项目背景</w:t>
      </w:r>
      <w:r>
        <w:rPr>
          <w:rFonts w:hint="eastAsia" w:ascii="宋体" w:hAnsi="宋体" w:eastAsia="宋体" w:cs="宋体"/>
          <w:bCs/>
          <w:color w:val="000000"/>
          <w:sz w:val="24"/>
          <w:szCs w:val="24"/>
          <w:lang w:eastAsia="zh-CN"/>
        </w:rPr>
      </w:r>
      <w:r/>
    </w:p>
    <w:p>
      <w:pPr>
        <w:pStyle w:val="934"/>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为加强医疗设备集中采购管理，规范集中采购行为，严格采购过程控制和监管，发挥规模采购效应，结合实际，实施此项目。</w:t>
      </w:r>
      <w:r>
        <w:rPr>
          <w:rFonts w:hint="eastAsia" w:ascii="宋体" w:hAnsi="宋体" w:eastAsia="宋体" w:cs="宋体"/>
          <w:bCs/>
          <w:color w:val="000000"/>
          <w:sz w:val="24"/>
          <w:szCs w:val="24"/>
          <w:lang w:val="en-US" w:eastAsia="zh-CN"/>
        </w:rPr>
      </w:r>
      <w:r/>
    </w:p>
    <w:p>
      <w:pPr>
        <w:pStyle w:val="934"/>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本项目属于市级集中采购医疗设备，按照统招分签的政府采购组织形式实施。需求单位依据本项目成交结果，按照分签原则，与成交供应商签订采购合同，明确采购标的、数量、质量、交货期、售后服务及违约责任等。</w:t>
      </w:r>
      <w:r>
        <w:rPr>
          <w:rFonts w:hint="eastAsia" w:ascii="宋体" w:hAnsi="宋体" w:eastAsia="宋体" w:cs="宋体"/>
          <w:bCs/>
          <w:color w:val="000000"/>
          <w:sz w:val="24"/>
          <w:szCs w:val="24"/>
          <w:lang w:val="en-US" w:eastAsia="zh-CN"/>
        </w:rPr>
      </w:r>
      <w:r/>
    </w:p>
    <w:p>
      <w:pPr>
        <w:pStyle w:val="934"/>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（二）项目建设遵循标准</w:t>
      </w:r>
      <w:r>
        <w:rPr>
          <w:rFonts w:hint="eastAsia" w:ascii="宋体" w:hAnsi="宋体" w:eastAsia="宋体" w:cs="宋体"/>
          <w:bCs/>
          <w:color w:val="000000"/>
          <w:sz w:val="24"/>
          <w:szCs w:val="24"/>
          <w:lang w:eastAsia="zh-CN"/>
        </w:rPr>
      </w:r>
      <w:r/>
    </w:p>
    <w:p>
      <w:pPr>
        <w:pStyle w:val="934"/>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rPr>
          <w:rFonts w:hint="eastAsia" w:ascii="宋体" w:hAnsi="宋体" w:eastAsia="宋体" w:cs="宋体"/>
          <w:bCs/>
          <w:color w:val="000000"/>
          <w:sz w:val="24"/>
          <w:szCs w:val="24"/>
          <w:lang w:eastAsia="zh-CN"/>
        </w:rPr>
      </w:r>
      <w:r/>
    </w:p>
    <w:p>
      <w:pPr>
        <w:pStyle w:val="934"/>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outlineLvl w:val="1"/>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rPr>
          <w:rFonts w:hint="eastAsia" w:ascii="宋体" w:hAnsi="宋体" w:eastAsia="宋体" w:cs="宋体"/>
          <w:bCs/>
          <w:color w:val="000000"/>
          <w:sz w:val="24"/>
          <w:szCs w:val="24"/>
          <w:lang w:eastAsia="zh-CN"/>
        </w:rPr>
      </w:r>
      <w:r/>
    </w:p>
    <w:tbl>
      <w:tblPr>
        <w:tblStyle w:val="1053"/>
        <w:tblW w:w="5026"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49"/>
        <w:gridCol w:w="2919"/>
        <w:gridCol w:w="746"/>
        <w:gridCol w:w="709"/>
        <w:gridCol w:w="1354"/>
        <w:gridCol w:w="1048"/>
        <w:gridCol w:w="1095"/>
        <w:gridCol w:w="1290"/>
      </w:tblGrid>
      <w:tr>
        <w:trPr>
          <w:trHeight w:val="688"/>
        </w:trPr>
        <w:tc>
          <w:tcPr>
            <w:tcW w:w="331" w:type="dxa"/>
            <w:vAlign w:val="center"/>
            <w:textDirection w:val="lrTb"/>
            <w:noWrap w:val="false"/>
          </w:tcPr>
          <w:p>
            <w:pPr>
              <w:pStyle w:val="934"/>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rPr>
                <w:rFonts w:hint="eastAsia" w:ascii="宋体" w:hAnsi="宋体" w:eastAsia="宋体" w:cs="宋体"/>
                <w:bCs/>
                <w:color w:val="000000"/>
                <w:sz w:val="24"/>
                <w:szCs w:val="24"/>
              </w:rPr>
            </w:r>
            <w:r/>
          </w:p>
        </w:tc>
        <w:tc>
          <w:tcPr>
            <w:tcW w:w="1487" w:type="dxa"/>
            <w:vAlign w:val="center"/>
            <w:textDirection w:val="lrTb"/>
            <w:noWrap w:val="false"/>
          </w:tcPr>
          <w:p>
            <w:pPr>
              <w:pStyle w:val="934"/>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分项</w:t>
            </w:r>
            <w:r>
              <w:rPr>
                <w:rFonts w:hint="eastAsia" w:ascii="宋体" w:hAnsi="宋体" w:eastAsia="宋体" w:cs="宋体"/>
                <w:bCs/>
                <w:color w:val="000000"/>
                <w:sz w:val="24"/>
                <w:szCs w:val="24"/>
              </w:rPr>
              <w:t xml:space="preserve">名称</w:t>
            </w:r>
            <w:r>
              <w:rPr>
                <w:rFonts w:hint="eastAsia" w:ascii="宋体" w:hAnsi="宋体" w:eastAsia="宋体" w:cs="宋体"/>
                <w:bCs/>
                <w:color w:val="000000"/>
                <w:sz w:val="24"/>
                <w:szCs w:val="24"/>
              </w:rPr>
            </w:r>
            <w:r/>
          </w:p>
        </w:tc>
        <w:tc>
          <w:tcPr>
            <w:tcW w:w="380" w:type="dxa"/>
            <w:vAlign w:val="center"/>
            <w:textDirection w:val="lrTb"/>
            <w:noWrap w:val="false"/>
          </w:tcPr>
          <w:p>
            <w:pPr>
              <w:pStyle w:val="934"/>
              <w:jc w:val="center"/>
              <w:keepLines w:val="0"/>
              <w:keepNext w:val="0"/>
              <w:pageBreakBefore w:val="0"/>
              <w:spacing w:line="264"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rPr>
                <w:rFonts w:hint="eastAsia" w:ascii="宋体" w:hAnsi="宋体" w:eastAsia="宋体" w:cs="宋体"/>
                <w:bCs/>
                <w:color w:val="000000"/>
                <w:sz w:val="24"/>
                <w:szCs w:val="24"/>
              </w:rPr>
            </w:r>
            <w:r/>
          </w:p>
        </w:tc>
        <w:tc>
          <w:tcPr>
            <w:tcW w:w="361" w:type="dxa"/>
            <w:vAlign w:val="center"/>
            <w:textDirection w:val="lrTb"/>
            <w:noWrap w:val="false"/>
          </w:tcPr>
          <w:p>
            <w:pPr>
              <w:pStyle w:val="934"/>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单位</w:t>
            </w:r>
            <w:r>
              <w:rPr>
                <w:rFonts w:hint="eastAsia" w:ascii="宋体" w:hAnsi="宋体" w:eastAsia="宋体" w:cs="宋体"/>
                <w:bCs/>
                <w:color w:val="000000"/>
                <w:sz w:val="24"/>
                <w:szCs w:val="24"/>
                <w:lang w:val="en-US" w:eastAsia="zh-CN" w:bidi="ar-SA"/>
              </w:rPr>
            </w:r>
            <w:r/>
          </w:p>
        </w:tc>
        <w:tc>
          <w:tcPr>
            <w:tcW w:w="690" w:type="dxa"/>
            <w:vAlign w:val="center"/>
            <w:textDirection w:val="lrTb"/>
            <w:noWrap w:val="false"/>
          </w:tcPr>
          <w:p>
            <w:pPr>
              <w:pStyle w:val="934"/>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934"/>
              <w:jc w:val="center"/>
              <w:keepLines w:val="0"/>
              <w:keepNext w:val="0"/>
              <w:pageBreakBefore w:val="0"/>
              <w:spacing w:line="264" w:lineRule="auto"/>
              <w:widowControl w:val="off"/>
              <w:rPr>
                <w:rFonts w:hint="eastAsia"/>
                <w:color w:val="000000"/>
                <w:lang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color w:val="000000"/>
                <w:lang w:eastAsia="zh-CN"/>
              </w:rPr>
            </w:r>
            <w:r/>
          </w:p>
        </w:tc>
        <w:tc>
          <w:tcPr>
            <w:tcW w:w="534" w:type="dxa"/>
            <w:vAlign w:val="center"/>
            <w:textDirection w:val="lrTb"/>
            <w:noWrap w:val="false"/>
          </w:tcPr>
          <w:p>
            <w:pPr>
              <w:pStyle w:val="934"/>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558" w:type="dxa"/>
            <w:vAlign w:val="center"/>
            <w:textDirection w:val="lrTb"/>
            <w:noWrap w:val="false"/>
          </w:tcPr>
          <w:p>
            <w:pPr>
              <w:pStyle w:val="934"/>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所属</w:t>
            </w:r>
            <w:r>
              <w:rPr>
                <w:rFonts w:hint="eastAsia" w:ascii="宋体" w:hAnsi="宋体" w:eastAsia="宋体" w:cs="宋体"/>
                <w:bCs/>
                <w:color w:val="000000"/>
                <w:sz w:val="24"/>
                <w:szCs w:val="24"/>
                <w:lang w:eastAsia="zh-CN"/>
              </w:rPr>
              <w:t xml:space="preserve">行业</w:t>
            </w:r>
            <w:r>
              <w:rPr>
                <w:rFonts w:hint="eastAsia" w:ascii="宋体" w:hAnsi="宋体" w:eastAsia="宋体" w:cs="宋体"/>
                <w:bCs/>
                <w:color w:val="000000"/>
                <w:sz w:val="24"/>
                <w:szCs w:val="24"/>
                <w:lang w:val="en-US" w:eastAsia="zh-CN" w:bidi="ar-SA"/>
              </w:rPr>
            </w:r>
            <w:r/>
          </w:p>
        </w:tc>
        <w:tc>
          <w:tcPr>
            <w:tcW w:w="657" w:type="dxa"/>
            <w:vAlign w:val="center"/>
            <w:textDirection w:val="lrTb"/>
            <w:noWrap w:val="false"/>
          </w:tcPr>
          <w:p>
            <w:pPr>
              <w:pStyle w:val="934"/>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属性</w:t>
            </w:r>
            <w:r>
              <w:rPr>
                <w:rFonts w:hint="eastAsia" w:ascii="宋体" w:hAnsi="宋体" w:eastAsia="宋体" w:cs="宋体"/>
                <w:bCs/>
                <w:color w:val="000000"/>
                <w:sz w:val="24"/>
                <w:szCs w:val="24"/>
                <w:lang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bCs/>
                <w:color w:val="000000"/>
                <w:sz w:val="21"/>
                <w:szCs w:val="21"/>
              </w:rPr>
            </w:r>
            <w:r/>
          </w:p>
        </w:tc>
        <w:tc>
          <w:tcPr>
            <w:tcW w:w="1487" w:type="dxa"/>
            <w:vAlign w:val="center"/>
            <w:textDirection w:val="lrTb"/>
            <w:noWrap w:val="false"/>
          </w:tcPr>
          <w:p>
            <w:pPr>
              <w:pStyle w:val="934"/>
              <w:jc w:val="both"/>
              <w:rPr>
                <w:rFonts w:hint="eastAsia" w:ascii="宋体" w:hAnsi="宋体" w:eastAsia="宋体" w:cs="宋体"/>
                <w:bCs/>
                <w:color w:val="000000"/>
                <w:sz w:val="21"/>
                <w:szCs w:val="21"/>
              </w:rPr>
            </w:pPr>
            <w:r>
              <w:rPr>
                <w:rFonts w:hint="eastAsia"/>
                <w:color w:val="000000"/>
                <w:szCs w:val="21"/>
              </w:rPr>
              <w:t xml:space="preserve">7.0T磁共振成像系统</w:t>
            </w:r>
            <w:r>
              <w:rPr>
                <w:rFonts w:hint="eastAsia" w:ascii="宋体" w:hAnsi="宋体" w:eastAsia="宋体" w:cs="宋体"/>
                <w:bCs/>
                <w:color w:val="000000"/>
                <w:sz w:val="21"/>
                <w:szCs w:val="21"/>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rPr>
            </w:pPr>
            <w:r>
              <w:rPr>
                <w:rFonts w:hint="eastAsia"/>
                <w:color w:val="000000"/>
                <w:sz w:val="21"/>
                <w:szCs w:val="21"/>
              </w:rPr>
              <w:t xml:space="preserve">1</w:t>
            </w:r>
            <w:r>
              <w:rPr>
                <w:rFonts w:hint="eastAsia" w:ascii="宋体" w:hAnsi="宋体" w:eastAsia="宋体" w:cs="宋体"/>
                <w:bCs/>
                <w:color w:val="000000"/>
                <w:sz w:val="21"/>
                <w:szCs w:val="21"/>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vMerge w:val="restart"/>
            <w:textDirection w:val="lrTb"/>
            <w:noWrap w:val="false"/>
          </w:tcPr>
          <w:p>
            <w:pPr>
              <w:pStyle w:val="934"/>
              <w:jc w:val="center"/>
              <w:rPr>
                <w:rFonts w:hint="eastAsia" w:ascii="宋体" w:hAnsi="宋体" w:cs="宋体"/>
                <w:bCs/>
                <w:color w:val="000000"/>
                <w:sz w:val="21"/>
                <w:szCs w:val="21"/>
              </w:rPr>
            </w:pPr>
            <w:r>
              <w:rPr>
                <w:rFonts w:hint="eastAsia" w:ascii="宋体" w:hAnsi="宋体" w:cs="宋体"/>
                <w:bCs/>
                <w:color w:val="000000"/>
                <w:sz w:val="21"/>
                <w:szCs w:val="21"/>
                <w:lang w:val="en-US" w:eastAsia="zh-CN"/>
              </w:rPr>
              <w:t xml:space="preserve">71</w:t>
            </w:r>
            <w:r>
              <w:rPr>
                <w:rFonts w:hint="eastAsia" w:ascii="宋体" w:hAnsi="宋体" w:cs="宋体"/>
                <w:bCs/>
                <w:color w:val="000000"/>
                <w:sz w:val="21"/>
                <w:szCs w:val="21"/>
              </w:rPr>
              <w:t xml:space="preserve">000000</w:t>
            </w:r>
            <w:r>
              <w:rPr>
                <w:rFonts w:hint="eastAsia" w:ascii="宋体" w:hAnsi="宋体" w:cs="宋体"/>
                <w:bCs/>
                <w:color w:val="000000"/>
                <w:sz w:val="21"/>
                <w:szCs w:val="21"/>
              </w:rPr>
            </w:r>
            <w:r/>
          </w:p>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rFonts w:hint="eastAsia"/>
                <w:color w:val="000000"/>
                <w:sz w:val="21"/>
                <w:szCs w:val="21"/>
              </w:rPr>
              <w:t xml:space="preserve">主要</w:t>
            </w:r>
            <w:r>
              <w:rPr>
                <w:color w:val="000000"/>
                <w:sz w:val="21"/>
                <w:szCs w:val="21"/>
              </w:rPr>
              <w:t xml:space="preserve">产品</w:t>
            </w:r>
            <w:r>
              <w:rPr>
                <w:rFonts w:hint="eastAsia" w:ascii="宋体" w:hAnsi="宋体" w:eastAsia="宋体" w:cs="宋体"/>
                <w:bCs/>
                <w:color w:val="000000"/>
                <w:sz w:val="21"/>
                <w:szCs w:val="21"/>
                <w:lang w:val="en-US" w:eastAsia="zh-CN" w:bidi="ar-SA"/>
              </w:rPr>
            </w:r>
            <w:r/>
          </w:p>
        </w:tc>
        <w:tc>
          <w:tcPr>
            <w:tcW w:w="558"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center"/>
            <w:textDirection w:val="lrTb"/>
            <w:noWrap w:val="false"/>
          </w:tcPr>
          <w:p>
            <w:pPr>
              <w:pStyle w:val="934"/>
              <w:jc w:val="center"/>
              <w:rPr>
                <w:rFonts w:hint="eastAsia" w:ascii="宋体" w:hAnsi="宋体" w:eastAsia="宋体" w:cs="宋体"/>
                <w:bCs/>
                <w:color w:val="000000"/>
                <w:sz w:val="21"/>
                <w:szCs w:val="21"/>
                <w:lang w:eastAsia="zh-CN"/>
              </w:rPr>
            </w:pPr>
            <w:r>
              <w:rPr>
                <w:color w:val="000000"/>
                <w:sz w:val="21"/>
                <w:szCs w:val="21"/>
              </w:rPr>
              <w:t xml:space="preserve">货物</w:t>
            </w:r>
            <w:r>
              <w:rPr>
                <w:rFonts w:hint="eastAsia" w:ascii="宋体" w:hAnsi="宋体" w:eastAsia="宋体" w:cs="宋体"/>
                <w:bCs/>
                <w:color w:val="000000"/>
                <w:sz w:val="21"/>
                <w:szCs w:val="21"/>
                <w:lang w:eastAsia="zh-CN"/>
              </w:rPr>
            </w:r>
            <w:r/>
          </w:p>
        </w:tc>
      </w:tr>
      <w:tr>
        <w:trPr>
          <w:trHeight w:val="174"/>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bCs/>
                <w:color w:val="000000"/>
                <w:sz w:val="21"/>
                <w:szCs w:val="21"/>
                <w:lang w:val="en-US" w:eastAsia="zh-CN" w:bidi="ar-SA"/>
              </w:rPr>
            </w:r>
            <w:r/>
          </w:p>
        </w:tc>
        <w:tc>
          <w:tcPr>
            <w:tcW w:w="1487" w:type="dxa"/>
            <w:vAlign w:val="center"/>
            <w:textDirection w:val="lrTb"/>
            <w:noWrap w:val="false"/>
          </w:tcPr>
          <w:p>
            <w:pPr>
              <w:pStyle w:val="934"/>
              <w:jc w:val="both"/>
              <w:rPr>
                <w:rFonts w:hint="eastAsia" w:ascii="宋体" w:hAnsi="宋体" w:eastAsia="宋体" w:cs="宋体"/>
                <w:bCs/>
                <w:color w:val="000000"/>
                <w:sz w:val="21"/>
                <w:szCs w:val="21"/>
                <w:lang w:val="en-US" w:eastAsia="zh-CN" w:bidi="ar-SA"/>
              </w:rPr>
            </w:pPr>
            <w:r>
              <w:rPr>
                <w:color w:val="000000"/>
                <w:szCs w:val="21"/>
              </w:rPr>
              <w:t xml:space="preserve">原厂后处理高级工作站</w:t>
            </w:r>
            <w:r>
              <w:rPr>
                <w:rFonts w:hint="eastAsia" w:ascii="宋体" w:hAnsi="宋体" w:eastAsia="宋体" w:cs="宋体"/>
                <w:bCs/>
                <w:color w:val="000000"/>
                <w:sz w:val="21"/>
                <w:szCs w:val="21"/>
                <w:lang w:val="en-US" w:eastAsia="zh-CN" w:bidi="ar-SA"/>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rFonts w:hint="eastAsia"/>
                <w:color w:val="000000"/>
                <w:sz w:val="21"/>
                <w:szCs w:val="21"/>
              </w:rPr>
              <w:t xml:space="preserve">2</w:t>
            </w:r>
            <w:r>
              <w:rPr>
                <w:rFonts w:hint="eastAsia" w:ascii="宋体" w:hAnsi="宋体" w:eastAsia="宋体" w:cs="宋体"/>
                <w:bCs/>
                <w:color w:val="000000"/>
                <w:sz w:val="21"/>
                <w:szCs w:val="21"/>
                <w:lang w:val="en-US" w:eastAsia="zh-CN" w:bidi="ar-SA"/>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vMerge w:val="continue"/>
            <w:textDirection w:val="lrTb"/>
            <w:noWrap w:val="false"/>
          </w:tcPr>
          <w:p>
            <w:pPr>
              <w:pStyle w:val="934"/>
              <w:jc w:val="center"/>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34" w:type="dxa"/>
            <w:vAlign w:val="center"/>
            <w:vMerge w:val="restart"/>
            <w:textDirection w:val="lrTb"/>
            <w:noWrap w:val="false"/>
          </w:tcPr>
          <w:p>
            <w:pPr>
              <w:pStyle w:val="934"/>
              <w:jc w:val="center"/>
              <w:rPr>
                <w:rFonts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含在主系统中</w:t>
            </w:r>
            <w:r>
              <w:rPr>
                <w:rFonts w:ascii="宋体" w:hAnsi="宋体" w:eastAsia="宋体" w:cs="宋体"/>
                <w:bCs/>
                <w:color w:val="000000"/>
                <w:sz w:val="21"/>
                <w:szCs w:val="21"/>
                <w:lang w:val="en-US" w:eastAsia="zh-CN" w:bidi="ar-SA"/>
              </w:rPr>
            </w:r>
            <w:r/>
          </w:p>
        </w:tc>
        <w:tc>
          <w:tcPr>
            <w:tcW w:w="558"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center"/>
            <w:textDirection w:val="lrTb"/>
            <w:noWrap w:val="false"/>
          </w:tcPr>
          <w:p>
            <w:pPr>
              <w:pStyle w:val="934"/>
              <w:jc w:val="center"/>
              <w:rPr>
                <w:rFonts w:hint="eastAsia" w:ascii="宋体" w:hAnsi="宋体" w:eastAsia="宋体" w:cs="宋体"/>
                <w:bCs/>
                <w:color w:val="000000"/>
                <w:sz w:val="21"/>
                <w:szCs w:val="21"/>
              </w:rPr>
            </w:pPr>
            <w:r>
              <w:rPr>
                <w:color w:val="000000"/>
                <w:sz w:val="21"/>
                <w:szCs w:val="21"/>
              </w:rPr>
              <w:t xml:space="preserve">货物</w:t>
            </w:r>
            <w:r>
              <w:rPr>
                <w:rFonts w:hint="eastAsia" w:ascii="宋体" w:hAnsi="宋体" w:eastAsia="宋体" w:cs="宋体"/>
                <w:bCs/>
                <w:color w:val="000000"/>
                <w:sz w:val="21"/>
                <w:szCs w:val="21"/>
              </w:rPr>
            </w:r>
            <w:r/>
          </w:p>
        </w:tc>
      </w:tr>
      <w:tr>
        <w:trPr>
          <w:trHeight w:val="388"/>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bCs/>
                <w:color w:val="000000"/>
                <w:sz w:val="21"/>
                <w:szCs w:val="21"/>
                <w:lang w:val="en-US" w:eastAsia="zh-CN" w:bidi="ar-SA"/>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31P核素双调谐头颅多核线圈</w:t>
            </w:r>
            <w:r>
              <w:rPr>
                <w:rFonts w:hint="eastAsia" w:ascii="宋体" w:hAnsi="宋体" w:eastAsia="宋体" w:cs="宋体"/>
                <w:bCs/>
                <w:color w:val="000000"/>
                <w:sz w:val="21"/>
                <w:szCs w:val="21"/>
                <w:lang w:val="en-US" w:eastAsia="zh-CN" w:bidi="ar-SA"/>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rFonts w:hint="eastAsia"/>
                <w:color w:val="000000"/>
                <w:sz w:val="21"/>
                <w:szCs w:val="21"/>
              </w:rPr>
              <w:t xml:space="preserve">1</w:t>
            </w:r>
            <w:r>
              <w:rPr>
                <w:rFonts w:hint="eastAsia" w:ascii="宋体" w:hAnsi="宋体" w:eastAsia="宋体" w:cs="宋体"/>
                <w:bCs/>
                <w:color w:val="000000"/>
                <w:sz w:val="21"/>
                <w:szCs w:val="21"/>
                <w:lang w:val="en-US" w:eastAsia="zh-CN" w:bidi="ar-SA"/>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34"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rPr>
            </w:pPr>
            <w:r>
              <w:rPr>
                <w:rFonts w:hint="eastAsia"/>
                <w:color w:val="000000"/>
                <w:sz w:val="21"/>
                <w:szCs w:val="21"/>
              </w:rPr>
              <w:t xml:space="preserve">货物</w:t>
            </w:r>
            <w:r>
              <w:rPr>
                <w:rFonts w:hint="eastAsia" w:ascii="宋体" w:hAnsi="宋体" w:eastAsia="宋体" w:cs="宋体"/>
                <w:bCs/>
                <w:color w:val="000000"/>
                <w:sz w:val="21"/>
                <w:szCs w:val="21"/>
              </w:rPr>
            </w:r>
            <w:r/>
          </w:p>
        </w:tc>
      </w:tr>
      <w:tr>
        <w:trPr>
          <w:trHeight w:val="368"/>
        </w:trPr>
        <w:tc>
          <w:tcPr>
            <w:tcW w:w="331" w:type="dxa"/>
            <w:vAlign w:val="center"/>
            <w:textDirection w:val="lrTb"/>
            <w:noWrap w:val="false"/>
          </w:tcPr>
          <w:p>
            <w:pPr>
              <w:pStyle w:val="934"/>
              <w:jc w:val="center"/>
              <w:keepLines w:val="0"/>
              <w:keepNext w:val="0"/>
              <w:widowControl/>
              <w:rPr>
                <w:rFonts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4</w:t>
            </w:r>
            <w:r>
              <w:rPr>
                <w:rFonts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eastAsia="zh-CN"/>
              </w:rPr>
            </w:pPr>
            <w:r>
              <w:rPr>
                <w:rFonts w:hint="eastAsia" w:ascii="宋体" w:hAnsi="宋体" w:cs="宋体"/>
                <w:color w:val="000000"/>
                <w:sz w:val="21"/>
                <w:szCs w:val="21"/>
                <w:lang w:bidi="ar"/>
              </w:rPr>
              <w:t xml:space="preserve">23Na核素双调谐头颅多核线圈</w:t>
            </w:r>
            <w:r>
              <w:rPr>
                <w:rFonts w:hint="eastAsia" w:ascii="宋体" w:hAnsi="宋体" w:eastAsia="宋体" w:cs="宋体"/>
                <w:bCs/>
                <w:color w:val="000000"/>
                <w:sz w:val="21"/>
                <w:szCs w:val="21"/>
                <w:lang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34"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bidi="ar-SA"/>
              </w:rPr>
            </w:pPr>
            <w:r>
              <w:rPr>
                <w:rFonts w:hint="eastAsia"/>
                <w:color w:val="000000"/>
                <w:sz w:val="21"/>
                <w:szCs w:val="21"/>
              </w:rPr>
              <w:t xml:space="preserve">货物</w:t>
            </w:r>
            <w:r>
              <w:rPr>
                <w:rFonts w:hint="eastAsia" w:ascii="宋体" w:hAnsi="宋体" w:eastAsia="宋体" w:cs="宋体"/>
                <w:bCs/>
                <w:color w:val="000000"/>
                <w:sz w:val="21"/>
                <w:szCs w:val="21"/>
                <w:lang w:val="en-US" w:eastAsia="zh-CN" w:bidi="ar-SA"/>
              </w:rPr>
            </w:r>
            <w:r/>
          </w:p>
        </w:tc>
      </w:tr>
      <w:tr>
        <w:trPr>
          <w:trHeight w:val="398"/>
        </w:trPr>
        <w:tc>
          <w:tcPr>
            <w:tcW w:w="331" w:type="dxa"/>
            <w:vAlign w:val="center"/>
            <w:textDirection w:val="lrTb"/>
            <w:noWrap w:val="false"/>
          </w:tcPr>
          <w:p>
            <w:pPr>
              <w:pStyle w:val="934"/>
              <w:jc w:val="center"/>
              <w:keepLines w:val="0"/>
              <w:keepNext w:val="0"/>
              <w:widowControl/>
              <w:rPr>
                <w:rFonts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5</w:t>
            </w:r>
            <w:r>
              <w:rPr>
                <w:rFonts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eastAsia="zh-CN"/>
              </w:rPr>
            </w:pPr>
            <w:r>
              <w:rPr>
                <w:rFonts w:hint="eastAsia" w:ascii="宋体" w:hAnsi="宋体" w:cs="宋体"/>
                <w:color w:val="000000"/>
                <w:sz w:val="21"/>
                <w:szCs w:val="21"/>
                <w:lang w:bidi="ar"/>
              </w:rPr>
              <w:t xml:space="preserve">2H核素的双调谐头颅多核线圈</w:t>
            </w:r>
            <w:r>
              <w:rPr>
                <w:rFonts w:hint="eastAsia" w:ascii="宋体" w:hAnsi="宋体" w:eastAsia="宋体" w:cs="宋体"/>
                <w:bCs/>
                <w:color w:val="000000"/>
                <w:sz w:val="21"/>
                <w:szCs w:val="21"/>
                <w:lang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34"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bidi="ar-SA"/>
              </w:rPr>
            </w:pPr>
            <w:r>
              <w:rPr>
                <w:rFonts w:hint="eastAsia"/>
                <w:color w:val="000000"/>
                <w:sz w:val="21"/>
                <w:szCs w:val="21"/>
              </w:rPr>
              <w:t xml:space="preserve">货物</w:t>
            </w:r>
            <w:r>
              <w:rPr>
                <w:rFonts w:hint="eastAsia" w:ascii="宋体" w:hAnsi="宋体" w:eastAsia="宋体" w:cs="宋体"/>
                <w:bCs/>
                <w:color w:val="000000"/>
                <w:sz w:val="21"/>
                <w:szCs w:val="21"/>
                <w:lang w:val="en-US" w:eastAsia="zh-CN" w:bidi="ar-SA"/>
              </w:rPr>
            </w:r>
            <w:r/>
          </w:p>
        </w:tc>
      </w:tr>
      <w:tr>
        <w:trPr>
          <w:trHeight w:val="128"/>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水冷机组</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34"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228"/>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精密空调</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34"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348"/>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val="en-US" w:eastAsia="zh-CN" w:bidi="ar"/>
              </w:rPr>
              <w:t xml:space="preserve">稳压</w:t>
            </w:r>
            <w:r>
              <w:rPr>
                <w:rFonts w:hint="eastAsia" w:ascii="宋体" w:hAnsi="宋体" w:cs="宋体"/>
                <w:color w:val="000000"/>
                <w:sz w:val="21"/>
                <w:szCs w:val="21"/>
                <w:lang w:bidi="ar"/>
              </w:rPr>
              <w:t xml:space="preserve">电源</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34"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254"/>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患者视频监控系统</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34" w:type="dxa"/>
            <w:vAlign w:val="center"/>
            <w:vMerge w:val="continue"/>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254"/>
        </w:trPr>
        <w:tc>
          <w:tcPr>
            <w:tcW w:w="331" w:type="dxa"/>
            <w:vAlign w:val="center"/>
            <w:textDirection w:val="lrTb"/>
            <w:noWrap w:val="false"/>
          </w:tcPr>
          <w:p>
            <w:pPr>
              <w:pStyle w:val="934"/>
              <w:jc w:val="center"/>
              <w:keepLines w:val="0"/>
              <w:keepNext w:val="0"/>
              <w:widowControl/>
              <w:rPr>
                <w:rFonts w:ascii="宋体" w:hAnsi="宋体" w:eastAsia="宋体" w:cs="宋体"/>
                <w:bCs/>
                <w:color w:val="000000"/>
                <w:sz w:val="21"/>
                <w:szCs w:val="21"/>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ascii="宋体" w:hAnsi="宋体" w:eastAsia="宋体" w:cs="宋体"/>
                <w:bCs/>
                <w:color w:val="000000"/>
                <w:sz w:val="21"/>
                <w:szCs w:val="21"/>
                <w:lang w:val="en-US" w:eastAsia="zh-CN" w:bidi="ar-SA"/>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氘-标记的葡萄糖</w:t>
            </w:r>
            <w:r>
              <w:rPr>
                <w:rFonts w:hint="eastAsia" w:ascii="宋体" w:hAnsi="宋体" w:cs="宋体"/>
                <w:color w:val="000000"/>
                <w:sz w:val="21"/>
                <w:szCs w:val="21"/>
                <w:lang w:val="en-US" w:eastAsia="zh-CN" w:bidi="ar"/>
              </w:rPr>
              <w:t xml:space="preserve">（≥40g/人份）</w:t>
            </w:r>
            <w:r>
              <w:rPr>
                <w:rFonts w:hint="eastAsia" w:ascii="宋体" w:hAnsi="宋体" w:eastAsia="宋体" w:cs="宋体"/>
                <w:bCs/>
                <w:color w:val="000000"/>
                <w:sz w:val="21"/>
                <w:szCs w:val="21"/>
                <w:lang w:val="en-US" w:eastAsia="zh-CN" w:bidi="ar-SA"/>
              </w:rPr>
            </w:r>
            <w:r/>
          </w:p>
        </w:tc>
        <w:tc>
          <w:tcPr>
            <w:tcW w:w="38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50</w:t>
            </w:r>
            <w:r>
              <w:rPr>
                <w:rFonts w:hint="eastAsia" w:ascii="宋体" w:hAnsi="宋体" w:eastAsia="宋体" w:cs="宋体"/>
                <w:bCs/>
                <w:color w:val="000000"/>
                <w:sz w:val="21"/>
                <w:szCs w:val="21"/>
                <w:lang w:val="en-US" w:eastAsia="zh-CN" w:bidi="ar-SA"/>
              </w:rPr>
            </w:r>
            <w:r/>
          </w:p>
        </w:tc>
        <w:tc>
          <w:tcPr>
            <w:tcW w:w="361"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lang w:val="en-US" w:eastAsia="zh-CN"/>
              </w:rPr>
              <w:t xml:space="preserve">人份</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5000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color w:val="000000"/>
                <w:sz w:val="21"/>
                <w:szCs w:val="21"/>
              </w:rPr>
              <w:t xml:space="preserve">工业</w:t>
            </w:r>
            <w:r>
              <w:rPr>
                <w:rFonts w:hint="eastAsia" w:ascii="宋体" w:hAnsi="宋体" w:eastAsia="宋体" w:cs="宋体"/>
                <w:bCs/>
                <w:color w:val="000000"/>
                <w:sz w:val="21"/>
                <w:szCs w:val="21"/>
                <w:lang w:val="en-US" w:eastAsia="zh-CN" w:bidi="ar-SA"/>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bidi="ar-SA"/>
              </w:rPr>
            </w:pPr>
            <w:r>
              <w:rPr>
                <w:rFonts w:hint="eastAsia"/>
                <w:color w:val="000000"/>
                <w:sz w:val="21"/>
                <w:szCs w:val="21"/>
              </w:rPr>
              <w:t xml:space="preserve">货物</w:t>
            </w:r>
            <w:r>
              <w:rPr>
                <w:rFonts w:hint="eastAsia" w:ascii="宋体" w:hAnsi="宋体" w:eastAsia="宋体" w:cs="宋体"/>
                <w:bCs/>
                <w:color w:val="000000"/>
                <w:sz w:val="21"/>
                <w:szCs w:val="21"/>
                <w:lang w:val="en-US" w:eastAsia="zh-CN" w:bidi="ar-SA"/>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脑功刺激仪</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300000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磁共振专用双立柱式铁磁探测系统</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200000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磁共振信号检测仪</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台</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1200000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254"/>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无磁高压注射器</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台</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350000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AED</w:t>
            </w:r>
            <w:r>
              <w:rPr>
                <w:rFonts w:hint="eastAsia" w:ascii="宋体" w:hAnsi="宋体" w:cs="宋体"/>
                <w:color w:val="000000"/>
                <w:sz w:val="21"/>
                <w:szCs w:val="21"/>
                <w:lang w:val="en-US" w:eastAsia="zh-CN" w:bidi="ar"/>
              </w:rPr>
              <w:t xml:space="preserve">设备</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台</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70000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174"/>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无磁转运车辆</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辆</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50000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无磁轮椅</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个</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50000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无磁灭火器</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10000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无磁消毒仪</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台</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50000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线圈专用储存车辆</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辆</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10000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线圈支架</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个</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10000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top"/>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212"/>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磁共振机房及相关环境改造</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1800000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488"/>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jc w:val="left"/>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医用6M诊断显示器（含质控模块）</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ascii="宋体" w:hAnsi="宋体" w:cs="宋体"/>
                <w:bCs/>
                <w:color w:val="000000"/>
                <w:sz w:val="21"/>
                <w:szCs w:val="21"/>
              </w:rPr>
              <w:t xml:space="preserve">20</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台</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lang w:val="en-US" w:eastAsia="zh-CN"/>
              </w:rPr>
              <w:t xml:space="preserve">3</w:t>
            </w:r>
            <w:r>
              <w:rPr>
                <w:rFonts w:hint="eastAsia" w:ascii="宋体" w:hAnsi="宋体" w:cs="宋体"/>
                <w:bCs/>
                <w:color w:val="000000"/>
                <w:sz w:val="21"/>
                <w:szCs w:val="21"/>
              </w:rPr>
              <w:t xml:space="preserve">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255"/>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jc w:val="left"/>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人体电动升降工学工位及配套电脑、显示器</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20</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套</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lang w:val="en-US" w:eastAsia="zh-CN"/>
              </w:rPr>
              <w:t xml:space="preserve">15</w:t>
            </w:r>
            <w:r>
              <w:rPr>
                <w:rFonts w:hint="eastAsia" w:ascii="宋体" w:hAnsi="宋体" w:cs="宋体"/>
                <w:bCs/>
                <w:color w:val="000000"/>
                <w:sz w:val="21"/>
                <w:szCs w:val="21"/>
              </w:rPr>
              <w:t xml:space="preserve">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477"/>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激光投影仪及配套台式电脑、显示器、手提电脑</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spacing w:line="264" w:lineRule="auto"/>
              <w:rPr>
                <w:rFonts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1</w:t>
            </w:r>
            <w:r>
              <w:rPr>
                <w:rFonts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spacing w:line="264" w:lineRule="auto"/>
              <w:rPr>
                <w:rFonts w:ascii="宋体" w:hAnsi="宋体" w:eastAsia="宋体" w:cs="宋体"/>
                <w:bCs/>
                <w:color w:val="000000"/>
                <w:sz w:val="21"/>
                <w:szCs w:val="21"/>
                <w:lang w:val="en-US" w:eastAsia="zh-CN" w:bidi="ar-SA"/>
              </w:rPr>
            </w:pPr>
            <w:r>
              <w:rPr>
                <w:rFonts w:hint="eastAsia" w:ascii="宋体" w:hAnsi="宋体" w:eastAsia="宋体" w:cs="宋体"/>
                <w:bCs/>
                <w:color w:val="000000"/>
                <w:sz w:val="21"/>
                <w:szCs w:val="21"/>
                <w:lang w:val="en-US" w:eastAsia="zh-CN" w:bidi="ar-SA"/>
              </w:rPr>
              <w:t xml:space="preserve">套</w:t>
            </w:r>
            <w:r>
              <w:rPr>
                <w:rFonts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50000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jc w:val="left"/>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高端服务器</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2</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color w:val="000000"/>
                <w:sz w:val="21"/>
                <w:szCs w:val="21"/>
                <w:lang w:bidi="ar"/>
              </w:rPr>
              <w:t xml:space="preserve">套</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lang w:val="en-US" w:eastAsia="zh-CN"/>
              </w:rPr>
              <w:t xml:space="preserve">25</w:t>
            </w:r>
            <w:r>
              <w:rPr>
                <w:rFonts w:hint="eastAsia" w:ascii="宋体" w:hAnsi="宋体" w:cs="宋体"/>
                <w:bCs/>
                <w:color w:val="000000"/>
                <w:sz w:val="21"/>
                <w:szCs w:val="21"/>
              </w:rPr>
              <w:t xml:space="preserve">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197"/>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科室管理系统软件</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200000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结构化影像教学系统</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500000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jc w:val="left"/>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人工智能辅助诊断软件</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1500000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90"/>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影像诊断质控软件</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500000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r>
        <w:trPr>
          <w:trHeight w:val="108"/>
        </w:trPr>
        <w:tc>
          <w:tcPr>
            <w:tcW w:w="331" w:type="dxa"/>
            <w:vAlign w:val="center"/>
            <w:textDirection w:val="lrTb"/>
            <w:noWrap w:val="false"/>
          </w:tcPr>
          <w:p>
            <w:pPr>
              <w:pStyle w:val="934"/>
              <w:jc w:val="center"/>
              <w:keepLines w:val="0"/>
              <w:keepNext w:val="0"/>
              <w:widowControl/>
              <w:rPr>
                <w:rFonts w:hint="eastAsia" w:ascii="宋体" w:hAnsi="宋体" w:eastAsia="宋体" w:cs="宋体"/>
                <w:bCs/>
                <w:color w:val="000000"/>
                <w:sz w:val="21"/>
                <w:szCs w:val="21"/>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bCs/>
                <w:color w:val="000000"/>
                <w:sz w:val="21"/>
                <w:szCs w:val="21"/>
                <w:lang w:val="en-US" w:eastAsia="zh-CN"/>
              </w:rPr>
            </w:r>
            <w:r/>
          </w:p>
        </w:tc>
        <w:tc>
          <w:tcPr>
            <w:tcW w:w="1487" w:type="dxa"/>
            <w:vAlign w:val="center"/>
            <w:textDirection w:val="lrTb"/>
            <w:noWrap w:val="false"/>
          </w:tcPr>
          <w:p>
            <w:pPr>
              <w:pStyle w:val="934"/>
              <w:widowControl/>
              <w:rPr>
                <w:rFonts w:hint="eastAsia" w:ascii="宋体" w:hAnsi="宋体" w:eastAsia="宋体" w:cs="宋体"/>
                <w:bCs/>
                <w:color w:val="000000"/>
                <w:sz w:val="21"/>
                <w:szCs w:val="21"/>
                <w:lang w:val="en-US" w:eastAsia="zh-CN"/>
              </w:rPr>
            </w:pPr>
            <w:r>
              <w:rPr>
                <w:rFonts w:hint="eastAsia" w:ascii="宋体" w:hAnsi="宋体" w:cs="宋体"/>
                <w:color w:val="000000"/>
                <w:sz w:val="21"/>
                <w:szCs w:val="21"/>
                <w:lang w:bidi="ar"/>
              </w:rPr>
              <w:t xml:space="preserve">智能医学研究辅助平台</w:t>
            </w:r>
            <w:r>
              <w:rPr>
                <w:rFonts w:hint="eastAsia" w:ascii="宋体" w:hAnsi="宋体" w:eastAsia="宋体" w:cs="宋体"/>
                <w:bCs/>
                <w:color w:val="000000"/>
                <w:sz w:val="21"/>
                <w:szCs w:val="21"/>
                <w:lang w:val="en-US" w:eastAsia="zh-CN"/>
              </w:rPr>
            </w:r>
            <w:r/>
          </w:p>
        </w:tc>
        <w:tc>
          <w:tcPr>
            <w:tcW w:w="380"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color w:val="000000"/>
                <w:sz w:val="21"/>
                <w:szCs w:val="21"/>
              </w:rPr>
              <w:t xml:space="preserve">1</w:t>
            </w:r>
            <w:r>
              <w:rPr>
                <w:rFonts w:hint="eastAsia" w:ascii="宋体" w:hAnsi="宋体" w:eastAsia="宋体" w:cs="宋体"/>
                <w:bCs/>
                <w:color w:val="000000"/>
                <w:sz w:val="21"/>
                <w:szCs w:val="21"/>
                <w:lang w:val="en-US" w:eastAsia="zh-CN"/>
              </w:rPr>
            </w:r>
            <w:r/>
          </w:p>
        </w:tc>
        <w:tc>
          <w:tcPr>
            <w:tcW w:w="361" w:type="dxa"/>
            <w:vAlign w:val="center"/>
            <w:textDirection w:val="lrTb"/>
            <w:noWrap w:val="false"/>
          </w:tcPr>
          <w:p>
            <w:pPr>
              <w:pStyle w:val="934"/>
              <w:jc w:val="center"/>
              <w:rPr>
                <w:rFonts w:hint="eastAsia" w:ascii="宋体" w:hAnsi="宋体" w:eastAsia="宋体" w:cs="宋体"/>
                <w:bCs/>
                <w:color w:val="000000"/>
                <w:sz w:val="21"/>
                <w:szCs w:val="21"/>
                <w:lang w:val="en-US" w:eastAsia="zh-CN" w:bidi="ar-SA"/>
              </w:rPr>
            </w:pPr>
            <w:r>
              <w:rPr>
                <w:color w:val="000000"/>
                <w:sz w:val="21"/>
                <w:szCs w:val="21"/>
              </w:rPr>
              <w:t xml:space="preserve">套</w:t>
            </w:r>
            <w:r>
              <w:rPr>
                <w:rFonts w:hint="eastAsia" w:ascii="宋体" w:hAnsi="宋体" w:eastAsia="宋体" w:cs="宋体"/>
                <w:bCs/>
                <w:color w:val="000000"/>
                <w:sz w:val="21"/>
                <w:szCs w:val="21"/>
                <w:lang w:val="en-US" w:eastAsia="zh-CN" w:bidi="ar-SA"/>
              </w:rPr>
            </w:r>
            <w:r/>
          </w:p>
        </w:tc>
        <w:tc>
          <w:tcPr>
            <w:tcW w:w="690"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bidi="ar-SA"/>
              </w:rPr>
            </w:pPr>
            <w:r>
              <w:rPr>
                <w:rFonts w:hint="eastAsia" w:ascii="宋体" w:hAnsi="宋体" w:cs="宋体"/>
                <w:bCs/>
                <w:color w:val="000000"/>
                <w:sz w:val="21"/>
                <w:szCs w:val="21"/>
              </w:rPr>
              <w:t xml:space="preserve">500000</w:t>
            </w:r>
            <w:r>
              <w:rPr>
                <w:rFonts w:hint="eastAsia" w:ascii="宋体" w:hAnsi="宋体" w:eastAsia="宋体" w:cs="宋体"/>
                <w:bCs/>
                <w:color w:val="000000"/>
                <w:sz w:val="21"/>
                <w:szCs w:val="21"/>
                <w:lang w:val="en-US" w:eastAsia="zh-CN" w:bidi="ar-SA"/>
              </w:rPr>
            </w:r>
            <w:r/>
          </w:p>
        </w:tc>
        <w:tc>
          <w:tcPr>
            <w:tcW w:w="534" w:type="dxa"/>
            <w:vAlign w:val="center"/>
            <w:textDirection w:val="lrTb"/>
            <w:noWrap w:val="false"/>
          </w:tcPr>
          <w:p>
            <w:pPr>
              <w:pStyle w:val="934"/>
              <w:jc w:val="center"/>
              <w:spacing w:line="264"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558"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color w:val="000000"/>
                <w:sz w:val="21"/>
                <w:szCs w:val="21"/>
              </w:rPr>
              <w:t xml:space="preserve">工业</w:t>
            </w:r>
            <w:r>
              <w:rPr>
                <w:rFonts w:hint="eastAsia" w:ascii="宋体" w:hAnsi="宋体" w:eastAsia="宋体" w:cs="宋体"/>
                <w:bCs/>
                <w:color w:val="000000"/>
                <w:sz w:val="21"/>
                <w:szCs w:val="21"/>
                <w:lang w:val="en-US" w:eastAsia="zh-CN"/>
              </w:rPr>
            </w:r>
            <w:r/>
          </w:p>
        </w:tc>
        <w:tc>
          <w:tcPr>
            <w:tcW w:w="657" w:type="dxa"/>
            <w:vAlign w:val="center"/>
            <w:textDirection w:val="lrTb"/>
            <w:noWrap w:val="false"/>
          </w:tcPr>
          <w:p>
            <w:pPr>
              <w:pStyle w:val="934"/>
              <w:jc w:val="center"/>
              <w:spacing w:line="264" w:lineRule="auto"/>
              <w:rPr>
                <w:rFonts w:hint="eastAsia" w:ascii="宋体" w:hAnsi="宋体" w:eastAsia="宋体" w:cs="宋体"/>
                <w:bCs/>
                <w:color w:val="000000"/>
                <w:sz w:val="21"/>
                <w:szCs w:val="21"/>
                <w:lang w:val="en-US" w:eastAsia="zh-CN"/>
              </w:rPr>
            </w:pPr>
            <w:r>
              <w:rPr>
                <w:rFonts w:hint="eastAsia"/>
                <w:color w:val="000000"/>
                <w:sz w:val="21"/>
                <w:szCs w:val="21"/>
              </w:rPr>
              <w:t xml:space="preserve">货物</w:t>
            </w:r>
            <w:r>
              <w:rPr>
                <w:rFonts w:hint="eastAsia" w:ascii="宋体" w:hAnsi="宋体" w:eastAsia="宋体" w:cs="宋体"/>
                <w:bCs/>
                <w:color w:val="000000"/>
                <w:sz w:val="21"/>
                <w:szCs w:val="21"/>
                <w:lang w:val="en-US" w:eastAsia="zh-CN"/>
              </w:rPr>
            </w:r>
            <w:r/>
          </w:p>
        </w:tc>
      </w:tr>
    </w:tbl>
    <w:p>
      <w:pPr>
        <w:pStyle w:val="934"/>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w:t>
      </w:r>
      <w:r>
        <w:rPr>
          <w:rFonts w:hint="eastAsia" w:ascii="黑体" w:hAnsi="黑体" w:eastAsia="黑体" w:cs="黑体"/>
          <w:bCs w:val="0"/>
          <w:color w:val="000000"/>
          <w:sz w:val="24"/>
          <w:szCs w:val="24"/>
          <w:lang w:eastAsia="zh-CN"/>
        </w:rPr>
        <w:t xml:space="preserve">产品</w:t>
      </w:r>
      <w:r>
        <w:rPr>
          <w:rFonts w:hint="eastAsia" w:ascii="黑体" w:hAnsi="黑体" w:eastAsia="黑体" w:cs="黑体"/>
          <w:bCs w:val="0"/>
          <w:color w:val="000000"/>
          <w:sz w:val="24"/>
          <w:szCs w:val="24"/>
        </w:rPr>
        <w:t xml:space="preserve">需要满足的技术、商务要求</w:t>
      </w:r>
      <w:r>
        <w:rPr>
          <w:rFonts w:hint="eastAsia" w:ascii="宋体" w:hAnsi="宋体" w:eastAsia="宋体" w:cs="宋体"/>
          <w:b/>
          <w:bCs w:val="0"/>
          <w:color w:val="000000"/>
          <w:sz w:val="24"/>
          <w:szCs w:val="24"/>
          <w:highlight w:val="none"/>
        </w:rPr>
      </w:r>
      <w:r/>
    </w:p>
    <w:p>
      <w:pPr>
        <w:pStyle w:val="934"/>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934"/>
        <w:ind w:firstLine="480"/>
        <w:keepLines w:val="0"/>
        <w:keepNext w:val="0"/>
        <w:pageBreakBefore w:val="0"/>
        <w:spacing w:line="264" w:lineRule="auto"/>
        <w:widowControl w:val="off"/>
        <w:rPr>
          <w:rFonts w:hint="eastAsia"/>
          <w:color w:val="000000"/>
          <w:lang w:val="en-US" w:eastAsia="zh-CN"/>
        </w:rPr>
      </w:pPr>
      <w:r>
        <w:rPr>
          <w:rFonts w:hint="eastAsia" w:ascii="宋体" w:hAnsi="宋体" w:eastAsia="宋体" w:cs="宋体"/>
          <w:bCs/>
          <w:color w:val="000000"/>
          <w:sz w:val="24"/>
          <w:szCs w:val="24"/>
          <w:lang w:val="en-US" w:eastAsia="zh-CN"/>
        </w:rPr>
        <w:t xml:space="preserve">1.产品技术指标</w:t>
      </w:r>
      <w:r>
        <w:rPr>
          <w:rFonts w:hint="eastAsia"/>
          <w:color w:val="000000"/>
          <w:lang w:val="en-US" w:eastAsia="zh-CN"/>
        </w:rPr>
      </w:r>
      <w:r/>
    </w:p>
    <w:tbl>
      <w:tblPr>
        <w:tblW w:w="9737"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6"/>
        <w:gridCol w:w="5916"/>
        <w:gridCol w:w="2945"/>
      </w:tblGrid>
      <w:tr>
        <w:trPr/>
        <w:tc>
          <w:tcPr>
            <w:tcW w:w="876" w:type="dxa"/>
            <w:vAlign w:val="center"/>
            <w:textDirection w:val="lrTb"/>
            <w:noWrap w:val="false"/>
          </w:tcPr>
          <w:p>
            <w:pPr>
              <w:pStyle w:val="934"/>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序号</w:t>
            </w:r>
            <w:r>
              <w:rPr>
                <w:rFonts w:hint="eastAsia" w:ascii="宋体" w:hAnsi="宋体" w:eastAsia="宋体" w:cs="宋体"/>
                <w:b/>
                <w:bCs w:val="0"/>
                <w:color w:val="000000"/>
                <w:sz w:val="24"/>
                <w:szCs w:val="24"/>
              </w:rPr>
            </w:r>
            <w:r/>
          </w:p>
        </w:tc>
        <w:tc>
          <w:tcPr>
            <w:tcW w:w="5916" w:type="dxa"/>
            <w:vAlign w:val="center"/>
            <w:textDirection w:val="lrTb"/>
            <w:noWrap w:val="false"/>
          </w:tcPr>
          <w:p>
            <w:pPr>
              <w:pStyle w:val="934"/>
              <w:jc w:val="center"/>
              <w:keepLines w:val="0"/>
              <w:keepNext w:val="0"/>
              <w:pageBreakBefore w:val="0"/>
              <w:spacing w:line="264" w:lineRule="auto"/>
              <w:widowControl w:val="off"/>
              <w:rPr>
                <w:rFonts w:hint="eastAsia" w:ascii="宋体" w:hAnsi="宋体" w:eastAsia="宋体" w:cs="宋体"/>
                <w:b/>
                <w:bCs w:val="0"/>
                <w:color w:val="000000"/>
                <w:sz w:val="24"/>
                <w:szCs w:val="24"/>
                <w:lang w:eastAsia="zh-CN"/>
              </w:rPr>
            </w:pPr>
            <w:r>
              <w:rPr>
                <w:rFonts w:hint="eastAsia" w:ascii="宋体" w:hAnsi="宋体" w:eastAsia="宋体" w:cs="宋体"/>
                <w:b/>
                <w:bCs w:val="0"/>
                <w:color w:val="000000"/>
                <w:sz w:val="24"/>
                <w:szCs w:val="24"/>
              </w:rPr>
              <w:t xml:space="preserve">产品</w:t>
            </w:r>
            <w:r>
              <w:rPr>
                <w:rFonts w:hint="eastAsia" w:ascii="宋体" w:hAnsi="宋体" w:eastAsia="宋体" w:cs="宋体"/>
                <w:b/>
                <w:bCs w:val="0"/>
                <w:color w:val="000000"/>
                <w:sz w:val="24"/>
                <w:szCs w:val="24"/>
                <w:lang w:eastAsia="zh-CN"/>
              </w:rPr>
              <w:t xml:space="preserve">名称</w:t>
            </w:r>
            <w:r>
              <w:rPr>
                <w:rFonts w:hint="eastAsia" w:ascii="宋体" w:hAnsi="宋体" w:eastAsia="宋体" w:cs="宋体"/>
                <w:b/>
                <w:bCs w:val="0"/>
                <w:color w:val="000000"/>
                <w:sz w:val="24"/>
                <w:szCs w:val="24"/>
                <w:lang w:eastAsia="zh-CN"/>
              </w:rPr>
            </w:r>
            <w:r/>
          </w:p>
        </w:tc>
        <w:tc>
          <w:tcPr>
            <w:tcW w:w="2945" w:type="dxa"/>
            <w:vAlign w:val="center"/>
            <w:textDirection w:val="lrTb"/>
            <w:noWrap w:val="false"/>
          </w:tcPr>
          <w:p>
            <w:pPr>
              <w:pStyle w:val="934"/>
              <w:jc w:val="center"/>
              <w:keepLines w:val="0"/>
              <w:keepNext w:val="0"/>
              <w:pageBreakBefore w:val="0"/>
              <w:spacing w:line="264" w:lineRule="auto"/>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功能、性能、配置要求</w:t>
            </w:r>
            <w:r>
              <w:rPr>
                <w:rFonts w:hint="eastAsia" w:ascii="宋体" w:hAnsi="宋体" w:eastAsia="宋体" w:cs="宋体"/>
                <w:b/>
                <w:bCs w:val="0"/>
                <w:color w:val="000000"/>
                <w:sz w:val="24"/>
                <w:szCs w:val="24"/>
                <w:lang w:val="en-US" w:eastAsia="zh-CN"/>
              </w:rPr>
              <w:t xml:space="preserve">不低于以下要求</w:t>
            </w:r>
            <w:r>
              <w:rPr>
                <w:rFonts w:hint="eastAsia" w:ascii="宋体" w:hAnsi="宋体" w:eastAsia="宋体" w:cs="宋体"/>
                <w:b/>
                <w:bCs w:val="0"/>
                <w:color w:val="000000"/>
                <w:sz w:val="24"/>
                <w:szCs w:val="24"/>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rPr>
            </w:pPr>
            <w:r>
              <w:rPr>
                <w:rFonts w:hint="eastAsia"/>
                <w:color w:val="000000"/>
                <w:lang w:val="en-US" w:eastAsia="zh-CN"/>
              </w:rPr>
              <w:t xml:space="preserve">一</w:t>
            </w:r>
            <w:r>
              <w:rPr>
                <w:rFonts w:hint="eastAsia" w:ascii="宋体" w:hAnsi="宋体" w:eastAsia="宋体" w:cs="宋体"/>
                <w:bCs/>
                <w:color w:val="000000"/>
                <w:sz w:val="24"/>
                <w:szCs w:val="24"/>
              </w:rPr>
            </w:r>
            <w:r/>
          </w:p>
        </w:tc>
        <w:tc>
          <w:tcPr>
            <w:tcW w:w="5916" w:type="dxa"/>
            <w:vAlign w:val="center"/>
            <w:textDirection w:val="lrTb"/>
            <w:noWrap w:val="false"/>
          </w:tcPr>
          <w:p>
            <w:pPr>
              <w:pStyle w:val="934"/>
              <w:rPr>
                <w:rFonts w:hint="eastAsia" w:ascii="宋体" w:hAnsi="宋体" w:eastAsia="宋体" w:cs="宋体"/>
                <w:bCs/>
                <w:color w:val="000000"/>
                <w:sz w:val="24"/>
                <w:szCs w:val="24"/>
                <w:lang w:eastAsia="zh-CN"/>
              </w:rPr>
            </w:pPr>
            <w:r>
              <w:rPr>
                <w:rFonts w:hint="eastAsia" w:ascii="宋体" w:hAnsi="宋体" w:cs="Calibri"/>
                <w:color w:val="000000"/>
              </w:rPr>
              <w:t xml:space="preserve">磁体系统</w:t>
            </w:r>
            <w:r>
              <w:rPr>
                <w:rFonts w:hint="eastAsia" w:ascii="宋体" w:hAnsi="宋体" w:eastAsia="宋体" w:cs="宋体"/>
                <w:bCs/>
                <w:color w:val="000000"/>
                <w:sz w:val="24"/>
                <w:szCs w:val="24"/>
                <w:lang w:eastAsia="zh-CN"/>
              </w:rPr>
            </w:r>
            <w:r/>
          </w:p>
        </w:tc>
        <w:tc>
          <w:tcPr>
            <w:tcW w:w="2945" w:type="dxa"/>
            <w:vAlign w:val="center"/>
            <w:textDirection w:val="lrTb"/>
            <w:noWrap w:val="false"/>
          </w:tcPr>
          <w:p>
            <w:pPr>
              <w:pStyle w:val="934"/>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rPr>
            </w:pPr>
            <w:r>
              <w:rPr>
                <w:rFonts w:hint="eastAsia" w:ascii="Segoe UI Symbol" w:hAnsi="Segoe UI Symbol" w:eastAsia="Times New Roman" w:cs="Segoe UI Symbol"/>
                <w:color w:val="000000"/>
                <w:sz w:val="21"/>
                <w:szCs w:val="21"/>
                <w:lang w:val="en-US" w:eastAsia="zh-CN"/>
              </w:rPr>
              <w:t xml:space="preserve">▲</w:t>
            </w:r>
            <w:r>
              <w:rPr>
                <w:rFonts w:eastAsia="Times New Roman"/>
                <w:color w:val="000000"/>
                <w:sz w:val="21"/>
                <w:szCs w:val="21"/>
              </w:rPr>
              <w:t xml:space="preserve">1.1</w:t>
            </w:r>
            <w:r>
              <w:rPr>
                <w:rFonts w:hint="eastAsia" w:ascii="宋体" w:hAnsi="宋体" w:eastAsia="宋体" w:cs="宋体"/>
                <w:bCs/>
                <w:color w:val="000000"/>
                <w:sz w:val="24"/>
                <w:szCs w:val="24"/>
              </w:rPr>
            </w:r>
            <w:r/>
          </w:p>
        </w:tc>
        <w:tc>
          <w:tcPr>
            <w:tcW w:w="5916" w:type="dxa"/>
            <w:vAlign w:val="center"/>
            <w:textDirection w:val="lrTb"/>
            <w:noWrap w:val="false"/>
          </w:tcPr>
          <w:p>
            <w:pPr>
              <w:pStyle w:val="934"/>
              <w:rPr>
                <w:rFonts w:hint="eastAsia" w:ascii="宋体" w:hAnsi="宋体" w:eastAsia="宋体" w:cs="宋体"/>
                <w:bCs/>
                <w:color w:val="000000"/>
                <w:sz w:val="24"/>
                <w:szCs w:val="24"/>
                <w:lang w:eastAsia="zh-CN"/>
              </w:rPr>
            </w:pPr>
            <w:r>
              <w:rPr>
                <w:rFonts w:hint="eastAsia" w:ascii="宋体" w:hAnsi="宋体" w:cs="宋体"/>
                <w:color w:val="000000"/>
                <w:sz w:val="21"/>
                <w:szCs w:val="21"/>
              </w:rPr>
              <w:t xml:space="preserve">磁场强度（</w:t>
            </w:r>
            <w:r>
              <w:rPr>
                <w:rFonts w:eastAsia="Times New Roman"/>
                <w:color w:val="000000"/>
                <w:sz w:val="21"/>
                <w:szCs w:val="21"/>
              </w:rPr>
              <w:t xml:space="preserve">T</w:t>
            </w:r>
            <w:r>
              <w:rPr>
                <w:rFonts w:hint="eastAsia" w:ascii="宋体" w:hAnsi="宋体"/>
                <w:color w:val="000000"/>
                <w:sz w:val="21"/>
                <w:szCs w:val="21"/>
              </w:rPr>
              <w:t xml:space="preserve">）</w:t>
            </w:r>
            <w:r>
              <w:rPr>
                <w:rFonts w:hint="eastAsia" w:ascii="宋体" w:hAnsi="宋体" w:eastAsia="宋体" w:cs="宋体"/>
                <w:bCs/>
                <w:color w:val="000000"/>
                <w:sz w:val="24"/>
                <w:szCs w:val="24"/>
                <w:lang w:eastAsia="zh-CN"/>
              </w:rPr>
            </w:r>
            <w:r/>
          </w:p>
        </w:tc>
        <w:tc>
          <w:tcPr>
            <w:tcW w:w="2945" w:type="dxa"/>
            <w:vAlign w:val="center"/>
            <w:textDirection w:val="lrTb"/>
            <w:noWrap w:val="false"/>
          </w:tcPr>
          <w:p>
            <w:pPr>
              <w:pStyle w:val="934"/>
              <w:rPr>
                <w:rFonts w:hint="eastAsia" w:ascii="宋体" w:hAnsi="宋体" w:eastAsia="宋体" w:cs="宋体"/>
                <w:color w:val="000000"/>
                <w:szCs w:val="21"/>
                <w:lang w:val="en-US" w:eastAsia="zh-CN"/>
              </w:rPr>
            </w:pPr>
            <w:r>
              <w:rPr>
                <w:rFonts w:hint="eastAsia" w:ascii="宋体" w:hAnsi="宋体" w:eastAsia="宋体" w:cs="宋体"/>
                <w:color w:val="000000"/>
                <w:sz w:val="21"/>
                <w:szCs w:val="21"/>
              </w:rPr>
              <w:t xml:space="preserve">≥7.0</w:t>
            </w:r>
            <w:r>
              <w:rPr>
                <w:rFonts w:hint="eastAsia" w:ascii="宋体" w:hAnsi="宋体" w:eastAsia="宋体" w:cs="宋体"/>
                <w:color w:val="000000"/>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rPr>
            </w:pPr>
            <w:r>
              <w:rPr>
                <w:rFonts w:eastAsia="Times New Roman"/>
                <w:color w:val="000000"/>
                <w:sz w:val="21"/>
                <w:szCs w:val="21"/>
              </w:rPr>
              <w:t xml:space="preserve">1.2</w:t>
            </w:r>
            <w:r>
              <w:rPr>
                <w:rFonts w:hint="eastAsia" w:ascii="宋体" w:hAnsi="宋体" w:eastAsia="宋体" w:cs="宋体"/>
                <w:bCs/>
                <w:color w:val="000000"/>
                <w:sz w:val="24"/>
                <w:szCs w:val="24"/>
              </w:rPr>
            </w:r>
            <w:r/>
          </w:p>
        </w:tc>
        <w:tc>
          <w:tcPr>
            <w:tcW w:w="5916" w:type="dxa"/>
            <w:vAlign w:val="center"/>
            <w:textDirection w:val="lrTb"/>
            <w:noWrap w:val="false"/>
          </w:tcPr>
          <w:p>
            <w:pPr>
              <w:pStyle w:val="934"/>
              <w:rPr>
                <w:rFonts w:hint="eastAsia" w:ascii="宋体" w:hAnsi="宋体" w:eastAsia="宋体" w:cs="宋体"/>
                <w:bCs/>
                <w:color w:val="000000"/>
                <w:sz w:val="24"/>
                <w:szCs w:val="24"/>
                <w:lang w:eastAsia="zh-CN"/>
              </w:rPr>
            </w:pPr>
            <w:r>
              <w:rPr>
                <w:rFonts w:hint="eastAsia" w:ascii="宋体" w:hAnsi="宋体" w:cs="宋体"/>
                <w:color w:val="000000"/>
                <w:sz w:val="21"/>
                <w:szCs w:val="21"/>
              </w:rPr>
              <w:t xml:space="preserve">磁场类型</w:t>
            </w:r>
            <w:r>
              <w:rPr>
                <w:rFonts w:hint="eastAsia" w:ascii="宋体" w:hAnsi="宋体" w:eastAsia="宋体" w:cs="宋体"/>
                <w:bCs/>
                <w:color w:val="000000"/>
                <w:sz w:val="24"/>
                <w:szCs w:val="24"/>
                <w:lang w:eastAsia="zh-CN"/>
              </w:rPr>
            </w:r>
            <w:r/>
          </w:p>
        </w:tc>
        <w:tc>
          <w:tcPr>
            <w:tcW w:w="2945" w:type="dxa"/>
            <w:vAlign w:val="center"/>
            <w:textDirection w:val="lrTb"/>
            <w:noWrap w:val="false"/>
          </w:tcPr>
          <w:p>
            <w:pPr>
              <w:pStyle w:val="934"/>
              <w:rPr>
                <w:rFonts w:hint="eastAsia" w:ascii="宋体" w:hAnsi="宋体" w:eastAsia="宋体" w:cs="宋体"/>
                <w:color w:val="000000"/>
                <w:szCs w:val="21"/>
              </w:rPr>
            </w:pPr>
            <w:r>
              <w:rPr>
                <w:rFonts w:hint="eastAsia" w:ascii="宋体" w:hAnsi="宋体" w:eastAsia="宋体" w:cs="宋体"/>
                <w:color w:val="000000"/>
                <w:sz w:val="21"/>
                <w:szCs w:val="21"/>
              </w:rPr>
              <w:t xml:space="preserve">超导磁体</w:t>
            </w:r>
            <w:r>
              <w:rPr>
                <w:rFonts w:hint="eastAsia" w:ascii="宋体" w:hAnsi="宋体" w:eastAsia="宋体" w:cs="宋体"/>
                <w:color w:val="000000"/>
                <w:szCs w:val="21"/>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sz w:val="21"/>
                <w:szCs w:val="21"/>
                <w:lang w:val="en-US" w:eastAsia="zh-CN"/>
              </w:rPr>
              <w:t xml:space="preserve">1.3</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sz w:val="21"/>
                <w:szCs w:val="21"/>
              </w:rPr>
              <w:t xml:space="preserve">屏蔽方式</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主动屏蔽</w:t>
            </w:r>
            <w:r>
              <w:rPr>
                <w:rFonts w:hint="eastAsia" w:ascii="宋体" w:hAnsi="宋体" w:eastAsia="宋体" w:cs="宋体"/>
                <w:bCs w:val="0"/>
                <w:color w:val="000000"/>
                <w:sz w:val="21"/>
                <w:szCs w:val="21"/>
                <w:lang w:val="en-US" w:eastAsia="zh-CN"/>
              </w:rPr>
            </w:r>
            <w:r/>
          </w:p>
        </w:tc>
      </w:tr>
      <w:tr>
        <w:trPr>
          <w:cantSplit/>
          <w:trHeight w:val="228"/>
        </w:trPr>
        <w:tc>
          <w:tcPr>
            <w:tcW w:w="876" w:type="dxa"/>
            <w:vAlign w:val="center"/>
            <w:textDirection w:val="lrTb"/>
            <w:noWrap w:val="false"/>
          </w:tcPr>
          <w:p>
            <w:pPr>
              <w:pStyle w:val="934"/>
              <w:ind w:right="-55"/>
              <w:jc w:val="center"/>
              <w:rPr>
                <w:rFonts w:ascii="宋体" w:hAnsi="宋体" w:eastAsia="宋体" w:cs="宋体"/>
                <w:bCs/>
                <w:color w:val="000000"/>
                <w:sz w:val="24"/>
                <w:szCs w:val="24"/>
                <w:lang w:val="en-US" w:eastAsia="zh-CN"/>
              </w:rPr>
            </w:pPr>
            <w:r>
              <w:rPr>
                <w:rFonts w:hint="eastAsia" w:ascii="宋体" w:hAnsi="宋体" w:cs="宋体"/>
                <w:color w:val="000000"/>
                <w:sz w:val="21"/>
                <w:szCs w:val="21"/>
                <w:lang w:bidi="ar"/>
              </w:rPr>
              <w:t xml:space="preserve">▲</w:t>
            </w:r>
            <w:r>
              <w:rPr>
                <w:rFonts w:hint="eastAsia" w:ascii="Times New Roman" w:hAnsi="Times New Roman" w:eastAsia="宋体" w:cs="Times New Roman"/>
                <w:color w:val="000000"/>
                <w:sz w:val="21"/>
                <w:szCs w:val="21"/>
                <w:lang w:val="en-US" w:eastAsia="zh-CN"/>
              </w:rPr>
              <w:t xml:space="preserve">1.4</w:t>
            </w:r>
            <w:r>
              <w:rPr>
                <w:rFonts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sz w:val="21"/>
                <w:szCs w:val="21"/>
              </w:rPr>
              <w:t xml:space="preserve">高阶超导匀场阶数</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≥3</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宋体" w:hAnsi="宋体" w:cs="宋体"/>
                <w:color w:val="000000"/>
                <w:sz w:val="21"/>
                <w:szCs w:val="21"/>
                <w:lang w:bidi="ar"/>
              </w:rPr>
              <w:t xml:space="preserve">▲</w:t>
            </w:r>
            <w:r>
              <w:rPr>
                <w:rFonts w:hint="eastAsia" w:ascii="Times New Roman" w:hAnsi="Times New Roman" w:eastAsia="宋体" w:cs="Times New Roman"/>
                <w:color w:val="000000"/>
                <w:sz w:val="21"/>
                <w:szCs w:val="21"/>
                <w:lang w:val="en-US" w:eastAsia="zh-CN"/>
              </w:rPr>
              <w:t xml:space="preserve">1.5</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sz w:val="21"/>
                <w:szCs w:val="21"/>
              </w:rPr>
              <w:t xml:space="preserve">三阶超导匀场通道</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12</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sz w:val="21"/>
                <w:szCs w:val="21"/>
                <w:lang w:val="en-US" w:eastAsia="zh-CN"/>
              </w:rPr>
              <w:t xml:space="preserve">1.6</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sz w:val="21"/>
                <w:szCs w:val="21"/>
              </w:rPr>
              <w:t xml:space="preserve">匀场模式</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主动＋被动</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sz w:val="21"/>
                <w:szCs w:val="21"/>
                <w:lang w:val="en-US" w:eastAsia="zh-CN"/>
              </w:rPr>
              <w:t xml:space="preserve">1.7</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sz w:val="21"/>
                <w:szCs w:val="21"/>
              </w:rPr>
              <w:t xml:space="preserve">集成常规匀场程序</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sz w:val="21"/>
                <w:szCs w:val="21"/>
                <w:lang w:val="en-US" w:eastAsia="zh-CN"/>
              </w:rPr>
              <w:t xml:space="preserve">1.8</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1"/>
                <w:szCs w:val="21"/>
                <w:lang w:bidi="ar"/>
              </w:rPr>
              <w:t xml:space="preserve">5高斯磁力线轴向范围：</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bidi="ar"/>
              </w:rPr>
              <w:t xml:space="preserve">轴向≤7.9m  </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sz w:val="21"/>
                <w:szCs w:val="21"/>
                <w:lang w:val="en-US" w:eastAsia="zh-CN"/>
              </w:rPr>
              <w:t xml:space="preserve">1.9</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1"/>
                <w:szCs w:val="21"/>
                <w:lang w:bidi="ar"/>
              </w:rPr>
              <w:t xml:space="preserve">5高斯磁力线径向范围：</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bidi="ar"/>
              </w:rPr>
              <w:t xml:space="preserve">径向≤4.95m</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sz w:val="21"/>
                <w:szCs w:val="21"/>
                <w:lang w:val="en-US" w:eastAsia="zh-CN"/>
              </w:rPr>
              <w:t xml:space="preserve">1.10</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sz w:val="21"/>
                <w:szCs w:val="21"/>
              </w:rPr>
              <w:t xml:space="preserve">液氦消耗量（待机）</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0液氦挥发</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sz w:val="21"/>
                <w:szCs w:val="21"/>
                <w:lang w:val="en-US" w:eastAsia="zh-CN"/>
              </w:rPr>
              <w:t xml:space="preserve">1.11</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1"/>
                <w:szCs w:val="21"/>
                <w:lang w:bidi="ar"/>
              </w:rPr>
              <w:t xml:space="preserve">裸磁体重量（含液氦）</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≤45吨</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sz w:val="21"/>
                <w:szCs w:val="21"/>
                <w:lang w:val="en-US" w:eastAsia="zh-CN"/>
              </w:rPr>
              <w:t xml:space="preserve">1.12</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sz w:val="21"/>
                <w:szCs w:val="21"/>
              </w:rPr>
              <w:t xml:space="preserve">磁场均匀度</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VRMS，24平面法测量</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sz w:val="21"/>
                <w:szCs w:val="21"/>
                <w:lang w:val="en-US" w:eastAsia="zh-CN"/>
              </w:rPr>
              <w:t xml:space="preserve">1.13</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sz w:val="21"/>
                <w:szCs w:val="21"/>
              </w:rPr>
              <w:t xml:space="preserve">40cm DSV典型值（ppm）</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0.15</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sz w:val="21"/>
                <w:szCs w:val="21"/>
                <w:lang w:val="en-US" w:eastAsia="zh-CN"/>
              </w:rPr>
              <w:t xml:space="preserve">1.14</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sz w:val="21"/>
                <w:szCs w:val="21"/>
              </w:rPr>
              <w:t xml:space="preserve">30cm DSV典型值（ppm）</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0.03</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162"/>
              <w:jc w:val="center"/>
              <w:widowControl/>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sz w:val="21"/>
                <w:szCs w:val="21"/>
                <w:lang w:val="en-US" w:eastAsia="zh-CN"/>
              </w:rPr>
              <w:t xml:space="preserve">  1.15</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sz w:val="21"/>
                <w:szCs w:val="21"/>
              </w:rPr>
              <w:t xml:space="preserve">20cm DSV典型值（ppm）</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≤0.0075</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宋体" w:hAnsi="宋体" w:cs="宋体"/>
                <w:color w:val="000000"/>
                <w:sz w:val="21"/>
                <w:szCs w:val="21"/>
                <w:lang w:bidi="ar"/>
              </w:rPr>
              <w:t xml:space="preserve">▲</w:t>
            </w:r>
            <w:r>
              <w:rPr>
                <w:rFonts w:hint="eastAsia" w:ascii="Times New Roman" w:hAnsi="Times New Roman" w:eastAsia="宋体" w:cs="Times New Roman"/>
                <w:color w:val="000000"/>
                <w:sz w:val="21"/>
                <w:szCs w:val="21"/>
                <w:lang w:val="en-US" w:eastAsia="zh-CN"/>
              </w:rPr>
              <w:t xml:space="preserve">1.16</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sz w:val="21"/>
                <w:szCs w:val="21"/>
              </w:rPr>
              <w:t xml:space="preserve">10cm DSV典型值（ppm）</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0.001</w:t>
            </w:r>
            <w:r>
              <w:rPr>
                <w:rFonts w:hint="eastAsia" w:ascii="宋体" w:hAnsi="宋体" w:eastAsia="宋体" w:cs="宋体"/>
                <w:bCs w:val="0"/>
                <w:color w:val="000000"/>
                <w:sz w:val="21"/>
                <w:szCs w:val="21"/>
                <w:lang w:val="en-US" w:eastAsia="zh-CN"/>
              </w:rPr>
            </w:r>
            <w:r/>
          </w:p>
        </w:tc>
      </w:tr>
      <w:tr>
        <w:trPr>
          <w:cantSplit/>
          <w:trHeight w:val="116"/>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color w:val="000000"/>
                <w:lang w:val="en-US" w:eastAsia="zh-CN"/>
              </w:rPr>
              <w:t xml:space="preserve">二</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梯度系统</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 </w:t>
            </w:r>
            <w:r>
              <w:rPr>
                <w:rFonts w:hint="eastAsia" w:ascii="宋体" w:hAnsi="宋体" w:eastAsia="宋体" w:cs="宋体"/>
                <w:bCs w:val="0"/>
                <w:color w:val="000000"/>
                <w:sz w:val="21"/>
                <w:szCs w:val="21"/>
                <w:lang w:val="en-US" w:eastAsia="zh-CN"/>
              </w:rPr>
            </w:r>
            <w:r/>
          </w:p>
        </w:tc>
      </w:tr>
      <w:tr>
        <w:trPr>
          <w:cantSplit/>
          <w:trHeight w:val="264"/>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▲2.1</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单轴梯度场强（非有效值、非性能值）（</w:t>
            </w:r>
            <w:r>
              <w:rPr>
                <w:rFonts w:eastAsia="Times New Roman"/>
                <w:color w:val="000000"/>
              </w:rPr>
              <w:t xml:space="preserve">mT/m</w:t>
            </w:r>
            <w:r>
              <w:rPr>
                <w:rFonts w:hint="eastAsia" w:ascii="宋体" w:hAnsi="宋体"/>
                <w:color w:val="000000"/>
              </w:rPr>
              <w:t xml:space="preserve">）</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110</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▲2.2</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单轴梯度切换率（非有效值、非性能值）（</w:t>
            </w:r>
            <w:r>
              <w:rPr>
                <w:rFonts w:eastAsia="Times New Roman"/>
                <w:color w:val="000000"/>
              </w:rPr>
              <w:t xml:space="preserve">T/m/sec</w:t>
            </w:r>
            <w:r>
              <w:rPr>
                <w:rFonts w:hint="eastAsia" w:ascii="宋体" w:hAnsi="宋体"/>
                <w:color w:val="000000"/>
              </w:rPr>
              <w:t xml:space="preserve">）</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2</w:t>
            </w:r>
            <w:r>
              <w:rPr>
                <w:rFonts w:hint="eastAsia" w:ascii="宋体" w:hAnsi="宋体" w:eastAsia="宋体" w:cs="宋体"/>
                <w:color w:val="000000"/>
                <w:szCs w:val="21"/>
                <w:lang w:val="en-US" w:eastAsia="zh-CN"/>
              </w:rPr>
              <w:t xml:space="preserve">50</w:t>
            </w:r>
            <w:r>
              <w:rPr>
                <w:rFonts w:hint="eastAsia" w:ascii="宋体" w:hAnsi="宋体" w:eastAsia="宋体" w:cs="宋体"/>
                <w:color w:val="000000"/>
                <w:szCs w:val="21"/>
              </w:rPr>
              <w:t xml:space="preserve"> </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2.3</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最大单轴梯度场强及最大梯度切换率同时达到</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具备</w:t>
            </w:r>
            <w:r>
              <w:rPr>
                <w:rFonts w:hint="eastAsia" w:ascii="宋体" w:hAnsi="宋体" w:eastAsia="宋体" w:cs="宋体"/>
                <w:bCs w:val="0"/>
                <w:color w:val="000000"/>
                <w:sz w:val="21"/>
                <w:szCs w:val="21"/>
                <w:lang w:val="en-US" w:eastAsia="zh-CN"/>
              </w:rPr>
            </w:r>
            <w:r/>
          </w:p>
        </w:tc>
      </w:tr>
      <w:tr>
        <w:trPr>
          <w:cantSplit/>
          <w:trHeight w:val="107"/>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2.4</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梯度系统冷却模式</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水冷</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2.5</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梯度散热功率（</w:t>
            </w:r>
            <w:r>
              <w:rPr>
                <w:rFonts w:eastAsia="Times New Roman"/>
                <w:color w:val="000000"/>
              </w:rPr>
              <w:t xml:space="preserve">kW</w:t>
            </w:r>
            <w:r>
              <w:rPr>
                <w:rFonts w:hint="eastAsia" w:ascii="宋体" w:hAnsi="宋体"/>
                <w:color w:val="000000"/>
              </w:rPr>
              <w:t xml:space="preserve">）</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≤94</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2.6</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梯度力矩校正技术</w:t>
            </w:r>
            <w:r>
              <w:rPr>
                <w:rFonts w:eastAsia="Times New Roman"/>
                <w:color w:val="000000"/>
              </w:rPr>
              <w:t xml:space="preserve">(Force Balance/Equalizers)</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2.7</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梯度放大器功率（</w:t>
            </w:r>
            <w:r>
              <w:rPr>
                <w:rFonts w:eastAsia="Times New Roman"/>
                <w:color w:val="000000"/>
              </w:rPr>
              <w:t xml:space="preserve">MW</w:t>
            </w:r>
            <w:r>
              <w:rPr>
                <w:rFonts w:hint="eastAsia" w:ascii="宋体" w:hAnsi="宋体"/>
                <w:color w:val="000000"/>
              </w:rPr>
              <w:t xml:space="preserve">）</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2.4</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2.8</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梯度放大器输出电流（A）</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1000</w:t>
            </w:r>
            <w:r>
              <w:rPr>
                <w:rFonts w:hint="eastAsia" w:ascii="宋体" w:hAnsi="宋体" w:eastAsia="宋体" w:cs="宋体"/>
                <w:bCs w:val="0"/>
                <w:color w:val="000000"/>
                <w:sz w:val="21"/>
                <w:szCs w:val="21"/>
                <w:lang w:val="en-US" w:eastAsia="zh-CN"/>
              </w:rPr>
            </w:r>
            <w:r/>
          </w:p>
        </w:tc>
      </w:tr>
      <w:tr>
        <w:trPr>
          <w:cantSplit/>
          <w:trHeight w:val="126"/>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2.9</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ascii="宋体" w:hAnsi="宋体" w:cs="宋体"/>
                <w:color w:val="000000"/>
              </w:rPr>
              <w:t xml:space="preserve">梯度高阶匀场阶数</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3</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2.10</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梯度高阶匀场通道</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≥9</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color w:val="000000"/>
                <w:lang w:val="en-US" w:eastAsia="zh-CN"/>
              </w:rPr>
              <w:t xml:space="preserve">三</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射频系统</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 </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3.1</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临床模式射频发射功率（</w:t>
            </w:r>
            <w:r>
              <w:rPr>
                <w:rFonts w:eastAsia="Times New Roman"/>
                <w:color w:val="000000"/>
              </w:rPr>
              <w:t xml:space="preserve">kW</w:t>
            </w:r>
            <w:r>
              <w:rPr>
                <w:rFonts w:hint="eastAsia" w:ascii="宋体" w:hAnsi="宋体"/>
                <w:color w:val="000000"/>
              </w:rPr>
              <w:t xml:space="preserve">）</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15</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3.2</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ascii="宋体" w:hAnsi="宋体" w:cs="宋体"/>
                <w:color w:val="000000"/>
              </w:rPr>
              <w:t xml:space="preserve">科研模式单通道射频发射功率（</w:t>
            </w:r>
            <w:r>
              <w:rPr>
                <w:rFonts w:eastAsia="Times New Roman"/>
                <w:color w:val="000000"/>
              </w:rPr>
              <w:t xml:space="preserve">kW</w:t>
            </w:r>
            <w:r>
              <w:rPr>
                <w:rFonts w:ascii="宋体" w:hAnsi="宋体" w:cs="宋体"/>
                <w:color w:val="000000"/>
              </w:rPr>
              <w:t xml:space="preserve">）</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2</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3.3</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射频类型</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全数字化发射、接收</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3.4</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科研模式并行发射通道数</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 8</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3.5</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临床模式并行发射通道数</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 2</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3.6</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各通道同时并行采样接收带宽（</w:t>
            </w:r>
            <w:r>
              <w:rPr>
                <w:rFonts w:eastAsia="Times New Roman"/>
                <w:color w:val="000000"/>
              </w:rPr>
              <w:t xml:space="preserve">kHz</w:t>
            </w:r>
            <w:r>
              <w:rPr>
                <w:rFonts w:hint="eastAsia" w:ascii="宋体" w:hAnsi="宋体"/>
                <w:color w:val="000000"/>
              </w:rPr>
              <w:t xml:space="preserve">）</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≥500</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3.7</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最大独立射频接收通道数</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64</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3.8</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神经系统临床用线圈</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32接收通道</w:t>
            </w:r>
            <w:r>
              <w:rPr>
                <w:rFonts w:hint="eastAsia" w:ascii="宋体" w:hAnsi="宋体" w:eastAsia="宋体" w:cs="宋体"/>
                <w:bCs w:val="0"/>
                <w:color w:val="000000"/>
                <w:sz w:val="21"/>
                <w:szCs w:val="21"/>
                <w:lang w:val="en-US" w:eastAsia="zh-CN"/>
              </w:rPr>
            </w:r>
            <w:r/>
          </w:p>
        </w:tc>
      </w:tr>
      <w:tr>
        <w:trPr>
          <w:cantSplit/>
          <w:trHeight w:val="366"/>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3.9</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lang w:val="en-US" w:eastAsia="zh-CN"/>
              </w:rPr>
              <w:t xml:space="preserve">膝</w:t>
            </w:r>
            <w:r>
              <w:rPr>
                <w:rFonts w:hint="eastAsia" w:ascii="宋体" w:hAnsi="宋体" w:cs="宋体"/>
                <w:color w:val="000000"/>
              </w:rPr>
              <w:t xml:space="preserve">关节系统临床用线圈</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28接收通道</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ind w:right="-55"/>
              <w:jc w:val="center"/>
              <w:rPr>
                <w:rFonts w:hint="eastAsia" w:ascii="宋体" w:hAnsi="宋体" w:eastAsia="宋体" w:cs="宋体"/>
                <w:bCs/>
                <w:color w:val="000000"/>
                <w:sz w:val="24"/>
                <w:szCs w:val="24"/>
                <w:lang w:val="en-US" w:eastAsia="zh-CN"/>
              </w:rPr>
            </w:pPr>
            <w:r>
              <w:rPr>
                <w:rFonts w:hint="eastAsia" w:ascii="Times New Roman" w:hAnsi="Times New Roman" w:eastAsia="宋体" w:cs="Times New Roman"/>
                <w:color w:val="000000"/>
                <w:lang w:val="en-US" w:eastAsia="zh-CN"/>
              </w:rPr>
              <w:t xml:space="preserve">3.10</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神经系统科研用线圈</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color w:val="000000"/>
                <w:szCs w:val="21"/>
              </w:rPr>
            </w:pPr>
            <w:r>
              <w:rPr>
                <w:rFonts w:hint="eastAsia" w:ascii="宋体" w:hAnsi="宋体" w:eastAsia="宋体" w:cs="宋体"/>
                <w:color w:val="000000"/>
                <w:szCs w:val="21"/>
              </w:rPr>
              <w:t xml:space="preserve">并行发射通道</w:t>
            </w: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8</w:t>
            </w:r>
            <w:r>
              <w:rPr>
                <w:rFonts w:hint="eastAsia" w:ascii="宋体" w:hAnsi="宋体" w:eastAsia="宋体" w:cs="宋体"/>
                <w:color w:val="000000"/>
                <w:szCs w:val="21"/>
              </w:rPr>
            </w:r>
            <w:r/>
          </w:p>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接收通道</w:t>
            </w:r>
            <w:r>
              <w:rPr>
                <w:rFonts w:hint="eastAsia" w:ascii="宋体" w:hAnsi="宋体" w:eastAsia="宋体" w:cs="宋体"/>
                <w:color w:val="000000"/>
                <w:sz w:val="21"/>
                <w:szCs w:val="21"/>
                <w:lang w:bidi="ar"/>
              </w:rPr>
              <w:t xml:space="preserve">≥</w:t>
            </w:r>
            <w:r>
              <w:rPr>
                <w:rFonts w:hint="eastAsia" w:ascii="宋体" w:hAnsi="宋体" w:eastAsia="宋体" w:cs="宋体"/>
                <w:color w:val="000000"/>
                <w:szCs w:val="21"/>
              </w:rPr>
              <w:t xml:space="preserve">32</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color w:val="000000"/>
                <w:lang w:val="en-US" w:eastAsia="zh-CN"/>
              </w:rPr>
              <w:t xml:space="preserve">四</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计算机系统</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 </w:t>
            </w:r>
            <w:r>
              <w:rPr>
                <w:rFonts w:hint="eastAsia" w:ascii="宋体" w:hAnsi="宋体" w:eastAsia="宋体" w:cs="宋体"/>
                <w:bCs w:val="0"/>
                <w:color w:val="000000"/>
                <w:sz w:val="21"/>
                <w:szCs w:val="21"/>
                <w:lang w:val="en-US" w:eastAsia="zh-CN"/>
              </w:rPr>
            </w:r>
            <w:r/>
          </w:p>
        </w:tc>
      </w:tr>
      <w:tr>
        <w:trPr>
          <w:cantSplit/>
          <w:trHeight w:val="172"/>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4.1</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主机主频（</w:t>
            </w:r>
            <w:r>
              <w:rPr>
                <w:rFonts w:eastAsia="Times New Roman"/>
                <w:color w:val="000000"/>
              </w:rPr>
              <w:t xml:space="preserve">GHz</w:t>
            </w:r>
            <w:r>
              <w:rPr>
                <w:rFonts w:hint="eastAsia" w:ascii="宋体" w:hAnsi="宋体"/>
                <w:color w:val="000000"/>
              </w:rPr>
              <w:t xml:space="preserve">）</w:t>
            </w:r>
            <w:r>
              <w:rPr>
                <w:rFonts w:eastAsia="Times New Roman"/>
                <w:color w:val="000000"/>
              </w:rPr>
              <w:t xml:space="preserve">  </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3.</w:t>
            </w:r>
            <w:r>
              <w:rPr>
                <w:rFonts w:hint="eastAsia" w:ascii="宋体" w:hAnsi="宋体" w:eastAsia="宋体" w:cs="宋体"/>
                <w:color w:val="000000"/>
                <w:szCs w:val="21"/>
                <w:lang w:val="en-US" w:eastAsia="zh-CN"/>
              </w:rPr>
              <w:t xml:space="preserve">5</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4.2</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主机内存（</w:t>
            </w:r>
            <w:r>
              <w:rPr>
                <w:rFonts w:eastAsia="Times New Roman"/>
                <w:color w:val="000000"/>
              </w:rPr>
              <w:t xml:space="preserve">GB</w:t>
            </w:r>
            <w:r>
              <w:rPr>
                <w:rFonts w:hint="eastAsia" w:ascii="宋体" w:hAnsi="宋体"/>
                <w:color w:val="000000"/>
              </w:rPr>
              <w:t xml:space="preserve">）</w:t>
            </w:r>
            <w:r>
              <w:rPr>
                <w:rFonts w:eastAsia="Times New Roman"/>
                <w:color w:val="000000"/>
              </w:rPr>
              <w:t xml:space="preserve"> </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64</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4.3</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主机显示器</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≥24″</w:t>
            </w:r>
            <w:r>
              <w:rPr>
                <w:rFonts w:hint="eastAsia" w:ascii="宋体" w:hAnsi="宋体" w:eastAsia="宋体" w:cs="宋体"/>
                <w:bCs w:val="0"/>
                <w:color w:val="000000"/>
                <w:sz w:val="21"/>
                <w:szCs w:val="21"/>
                <w:lang w:val="en-US" w:eastAsia="zh-CN"/>
              </w:rPr>
            </w:r>
            <w:r/>
          </w:p>
        </w:tc>
      </w:tr>
      <w:tr>
        <w:trPr>
          <w:cantSplit/>
          <w:trHeight w:val="1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4.4</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主机硬盘容量（系统盘</w:t>
            </w:r>
            <w:r>
              <w:rPr>
                <w:rFonts w:eastAsia="Times New Roman"/>
                <w:color w:val="000000"/>
              </w:rPr>
              <w:t xml:space="preserve">+</w:t>
            </w:r>
            <w:r>
              <w:rPr>
                <w:rFonts w:hint="eastAsia" w:ascii="宋体" w:hAnsi="宋体"/>
                <w:color w:val="000000"/>
              </w:rPr>
              <w:t xml:space="preserve">数据盘）（</w:t>
            </w:r>
            <w:r>
              <w:rPr>
                <w:rFonts w:eastAsia="Times New Roman"/>
                <w:color w:val="000000"/>
              </w:rPr>
              <w:t xml:space="preserve"> GB</w:t>
            </w:r>
            <w:r>
              <w:rPr>
                <w:rFonts w:hint="eastAsia" w:ascii="宋体" w:hAnsi="宋体"/>
                <w:color w:val="000000"/>
              </w:rPr>
              <w:t xml:space="preserve">）</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≥1024</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4.5</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最大重建矩阵</w:t>
            </w:r>
            <w:r>
              <w:rPr>
                <w:rFonts w:eastAsia="Times New Roman"/>
                <w:color w:val="000000"/>
              </w:rPr>
              <w:t xml:space="preserve"> </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≥1024×1024</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4.6</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阵列处理器主频（</w:t>
            </w:r>
            <w:r>
              <w:rPr>
                <w:rFonts w:eastAsia="Times New Roman"/>
                <w:color w:val="000000"/>
              </w:rPr>
              <w:t xml:space="preserve">GHz</w:t>
            </w:r>
            <w:r>
              <w:rPr>
                <w:rFonts w:hint="eastAsia" w:ascii="宋体" w:hAnsi="宋体"/>
                <w:color w:val="000000"/>
              </w:rPr>
              <w:t xml:space="preserve">）</w:t>
            </w:r>
            <w:r>
              <w:rPr>
                <w:rFonts w:eastAsia="Times New Roman"/>
                <w:color w:val="000000"/>
              </w:rPr>
              <w:t xml:space="preserve"> </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≥2.3</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4.7</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阵列处理器内存（</w:t>
            </w:r>
            <w:r>
              <w:rPr>
                <w:rFonts w:eastAsia="Times New Roman"/>
                <w:color w:val="000000"/>
              </w:rPr>
              <w:t xml:space="preserve">GB</w:t>
            </w:r>
            <w:r>
              <w:rPr>
                <w:rFonts w:hint="eastAsia" w:ascii="宋体" w:hAnsi="宋体"/>
                <w:color w:val="000000"/>
              </w:rPr>
              <w:t xml:space="preserve">）</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≥160</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4.8</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图像重建速度（</w:t>
            </w:r>
            <w:r>
              <w:rPr>
                <w:rFonts w:eastAsia="Times New Roman"/>
                <w:color w:val="000000"/>
              </w:rPr>
              <w:t xml:space="preserve">256</w:t>
            </w:r>
            <w:r>
              <w:rPr>
                <w:rFonts w:hint="eastAsia" w:ascii="宋体" w:hAnsi="宋体"/>
                <w:color w:val="000000"/>
              </w:rPr>
              <w:t xml:space="preserve">×</w:t>
            </w:r>
            <w:r>
              <w:rPr>
                <w:rFonts w:eastAsia="Times New Roman"/>
                <w:color w:val="000000"/>
              </w:rPr>
              <w:t xml:space="preserve">256</w:t>
            </w:r>
            <w:r>
              <w:rPr>
                <w:rFonts w:hint="eastAsia" w:ascii="宋体" w:hAnsi="宋体"/>
                <w:color w:val="000000"/>
              </w:rPr>
              <w:t xml:space="preserve">矩阵）（</w:t>
            </w:r>
            <w:r>
              <w:rPr>
                <w:rFonts w:eastAsia="Times New Roman"/>
                <w:color w:val="000000"/>
              </w:rPr>
              <w:t xml:space="preserve">f/s</w:t>
            </w:r>
            <w:r>
              <w:rPr>
                <w:rFonts w:hint="eastAsia" w:ascii="宋体" w:hAnsi="宋体"/>
                <w:color w:val="000000"/>
              </w:rPr>
              <w:t xml:space="preserve">）</w:t>
            </w:r>
            <w:r>
              <w:rPr>
                <w:rFonts w:eastAsia="Times New Roman"/>
                <w:color w:val="000000"/>
              </w:rPr>
              <w:t xml:space="preserve"> </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lang w:val="en-US" w:eastAsia="zh-CN"/>
              </w:rPr>
              <w:t xml:space="preserve">≥</w:t>
            </w:r>
            <w:r>
              <w:rPr>
                <w:rFonts w:hint="eastAsia" w:ascii="宋体" w:hAnsi="宋体" w:eastAsia="宋体" w:cs="宋体"/>
                <w:color w:val="000000"/>
                <w:szCs w:val="21"/>
              </w:rPr>
              <w:t xml:space="preserve">81000</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4.9</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数据</w:t>
            </w:r>
            <w:r>
              <w:rPr>
                <w:rFonts w:hint="eastAsia" w:ascii="宋体" w:hAnsi="宋体" w:cs="宋体"/>
                <w:color w:val="000000"/>
                <w:lang w:val="en-US" w:eastAsia="zh-CN"/>
              </w:rPr>
              <w:t xml:space="preserve">外部</w:t>
            </w:r>
            <w:r>
              <w:rPr>
                <w:rFonts w:hint="eastAsia" w:ascii="宋体" w:hAnsi="宋体" w:cs="宋体"/>
                <w:color w:val="000000"/>
              </w:rPr>
              <w:t xml:space="preserve">存储形式</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CD/DVD</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宋体" w:hAnsi="宋体" w:cs="宋体"/>
                <w:color w:val="000000"/>
                <w:sz w:val="22"/>
                <w:lang w:bidi="ar"/>
              </w:rPr>
              <w:t xml:space="preserve">▲</w:t>
            </w:r>
            <w:r>
              <w:rPr>
                <w:rFonts w:eastAsia="Times New Roman"/>
                <w:color w:val="000000"/>
              </w:rPr>
              <w:t xml:space="preserve">4.1</w:t>
            </w:r>
            <w:r>
              <w:rPr>
                <w:rFonts w:hint="eastAsia" w:eastAsia="Times New Roman"/>
                <w:color w:val="000000"/>
              </w:rPr>
              <w:t xml:space="preserve">0</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eastAsia="Times New Roman"/>
                <w:color w:val="000000"/>
              </w:rPr>
              <w:t xml:space="preserve">DICOM3.0</w:t>
            </w:r>
            <w:r>
              <w:rPr>
                <w:rFonts w:hint="eastAsia" w:ascii="宋体" w:hAnsi="宋体"/>
                <w:color w:val="000000"/>
              </w:rPr>
              <w:t xml:space="preserve">软硬接口及</w:t>
            </w:r>
            <w:r>
              <w:rPr>
                <w:rFonts w:hint="eastAsia" w:ascii="宋体" w:hAnsi="宋体"/>
                <w:color w:val="000000"/>
                <w:lang w:val="en-US" w:eastAsia="zh-CN"/>
              </w:rPr>
              <w:t xml:space="preserve">全部</w:t>
            </w:r>
            <w:r>
              <w:rPr>
                <w:rFonts w:hint="eastAsia" w:ascii="宋体" w:hAnsi="宋体"/>
                <w:color w:val="000000"/>
              </w:rPr>
              <w:t xml:space="preserve">功能</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color w:val="000000"/>
                <w:lang w:val="en-US" w:eastAsia="zh-CN"/>
              </w:rPr>
              <w:t xml:space="preserve">五</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检查床及检查环境</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 </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5.1</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检查床最大承重（</w:t>
            </w:r>
            <w:r>
              <w:rPr>
                <w:rFonts w:eastAsia="Times New Roman"/>
                <w:color w:val="000000"/>
              </w:rPr>
              <w:t xml:space="preserve">kg</w:t>
            </w:r>
            <w:r>
              <w:rPr>
                <w:rFonts w:hint="eastAsia" w:ascii="宋体" w:hAnsi="宋体"/>
                <w:color w:val="000000"/>
              </w:rPr>
              <w:t xml:space="preserve">）</w:t>
            </w:r>
            <w:r>
              <w:rPr>
                <w:rFonts w:eastAsia="Times New Roman"/>
                <w:color w:val="000000"/>
              </w:rPr>
              <w:t xml:space="preserve"> </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bidi="ar"/>
              </w:rPr>
              <w:t xml:space="preserve">≥200kg</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5.3</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心电触发</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5.4</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脉搏触发</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5.5</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呼吸触发</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5.6</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专用防磁耳机</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5.7</w:t>
            </w:r>
            <w:r>
              <w:rPr>
                <w:rFonts w:hint="eastAsia" w:ascii="宋体" w:hAnsi="宋体" w:eastAsia="宋体" w:cs="宋体"/>
                <w:bCs/>
                <w:color w:val="000000"/>
                <w:sz w:val="21"/>
                <w:szCs w:val="21"/>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1"/>
                <w:szCs w:val="21"/>
                <w:lang w:val="en-US" w:eastAsia="zh-CN"/>
              </w:rPr>
            </w:pPr>
            <w:r>
              <w:rPr>
                <w:rFonts w:hint="eastAsia" w:ascii="宋体" w:hAnsi="宋体" w:eastAsia="宋体" w:cs="宋体"/>
                <w:bCs/>
                <w:color w:val="000000"/>
                <w:sz w:val="21"/>
                <w:szCs w:val="21"/>
                <w:lang w:val="en-US" w:eastAsia="zh-CN"/>
              </w:rPr>
              <w:t xml:space="preserve">磁体内病人双向通话麦克风及扩音器系统</w:t>
            </w:r>
            <w:r>
              <w:rPr>
                <w:rFonts w:hint="eastAsia" w:ascii="宋体" w:hAnsi="宋体" w:eastAsia="宋体" w:cs="宋体"/>
                <w:bCs/>
                <w:color w:val="000000"/>
                <w:sz w:val="21"/>
                <w:szCs w:val="21"/>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具备</w:t>
            </w:r>
            <w:r>
              <w:rPr>
                <w:rFonts w:hint="eastAsia" w:ascii="宋体" w:hAnsi="宋体" w:eastAsia="宋体" w:cs="宋体"/>
                <w:bCs w:val="0"/>
                <w:color w:val="000000"/>
                <w:sz w:val="21"/>
                <w:szCs w:val="21"/>
                <w:lang w:val="en-US" w:eastAsia="zh-CN"/>
              </w:rPr>
            </w:r>
            <w:r/>
          </w:p>
        </w:tc>
      </w:tr>
      <w:tr>
        <w:trPr>
          <w:cantSplit/>
          <w:trHeight w:val="44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宋体" w:hAnsi="宋体" w:eastAsia="宋体" w:cs="宋体"/>
                <w:color w:val="000000"/>
                <w:lang w:val="en-US" w:eastAsia="zh-CN"/>
              </w:rPr>
              <w:t xml:space="preserve">六</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eastAsia="宋体" w:cs="宋体"/>
                <w:color w:val="000000"/>
              </w:rPr>
              <w:t xml:space="preserve">序列和应用</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jc w:val="left"/>
              <w:widowControl/>
              <w:rPr>
                <w:rFonts w:hint="eastAsia" w:ascii="宋体" w:hAnsi="宋体" w:eastAsia="宋体" w:cs="宋体"/>
                <w:bCs w:val="0"/>
                <w:color w:val="000000"/>
                <w:sz w:val="21"/>
                <w:szCs w:val="21"/>
                <w:lang w:val="en-US" w:eastAsia="zh-CN"/>
              </w:rPr>
            </w:pP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.1</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自旋回波(SE)序列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135"/>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.2</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反转恢复(IR)序列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117"/>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.3</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 FLASH序列</w:t>
            </w:r>
            <w:r>
              <w:rPr>
                <w:rFonts w:hint="eastAsia" w:ascii="宋体" w:hAnsi="宋体" w:cs="宋体"/>
                <w:color w:val="000000"/>
                <w:sz w:val="22"/>
                <w:lang w:val="en-US" w:eastAsia="zh-CN"/>
              </w:rPr>
              <w:t xml:space="preserve">或GRE序列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.4</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 FISP序列</w:t>
            </w:r>
            <w:r>
              <w:rPr>
                <w:rFonts w:hint="eastAsia" w:ascii="宋体" w:hAnsi="宋体" w:cs="宋体"/>
                <w:color w:val="000000"/>
                <w:sz w:val="22"/>
                <w:lang w:val="en-US" w:eastAsia="zh-CN"/>
              </w:rPr>
              <w:t xml:space="preserve">或GRE序列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cs="Times New Roman"/>
                <w:color w:val="000000"/>
                <w:lang w:val="en-US" w:eastAsia="zh-CN"/>
              </w:rPr>
              <w:t xml:space="preserve">6</w:t>
            </w:r>
            <w:r>
              <w:rPr>
                <w:rFonts w:hint="eastAsia" w:ascii="Times New Roman" w:hAnsi="Times New Roman" w:eastAsia="Times New Roman" w:cs="Times New Roman"/>
                <w:color w:val="000000"/>
              </w:rPr>
              <w:t xml:space="preserve">.5</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 PSIF序列</w:t>
            </w:r>
            <w:r>
              <w:rPr>
                <w:rFonts w:hint="eastAsia" w:ascii="宋体" w:hAnsi="宋体" w:cs="宋体"/>
                <w:color w:val="000000"/>
                <w:sz w:val="22"/>
                <w:lang w:val="en-US" w:eastAsia="zh-CN"/>
              </w:rPr>
              <w:t xml:space="preserve">或GRASS序列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cs="Times New Roman"/>
                <w:color w:val="000000"/>
                <w:lang w:val="en-US" w:eastAsia="zh-CN"/>
              </w:rPr>
              <w:t xml:space="preserve">6</w:t>
            </w:r>
            <w:r>
              <w:rPr>
                <w:rFonts w:hint="eastAsia" w:ascii="Times New Roman" w:hAnsi="Times New Roman" w:eastAsia="Times New Roman" w:cs="Times New Roman"/>
                <w:color w:val="000000"/>
              </w:rPr>
              <w:t xml:space="preserve">.6</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 TrueFISP序列</w:t>
            </w:r>
            <w:r>
              <w:rPr>
                <w:rFonts w:hint="eastAsia" w:ascii="宋体" w:hAnsi="宋体" w:cs="宋体"/>
                <w:color w:val="000000"/>
                <w:sz w:val="22"/>
                <w:lang w:val="en-US" w:eastAsia="zh-CN"/>
              </w:rPr>
              <w:t xml:space="preserve">或FIESTA序列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cs="Times New Roman"/>
                <w:color w:val="000000"/>
                <w:lang w:val="en-US" w:eastAsia="zh-CN"/>
              </w:rPr>
              <w:t xml:space="preserve">6</w:t>
            </w:r>
            <w:r>
              <w:rPr>
                <w:rFonts w:hint="eastAsia" w:ascii="Times New Roman" w:hAnsi="Times New Roman" w:eastAsia="Times New Roman" w:cs="Times New Roman"/>
                <w:color w:val="000000"/>
              </w:rPr>
              <w:t xml:space="preserve">.7</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 MEDIC序列</w:t>
            </w:r>
            <w:r>
              <w:rPr>
                <w:rFonts w:hint="eastAsia" w:ascii="宋体" w:hAnsi="宋体" w:cs="宋体"/>
                <w:color w:val="000000"/>
                <w:sz w:val="22"/>
                <w:lang w:val="en-US" w:eastAsia="zh-CN"/>
              </w:rPr>
              <w:t xml:space="preserve">或MERGE序列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cs="Times New Roman"/>
                <w:color w:val="000000"/>
                <w:lang w:val="en-US" w:eastAsia="zh-CN"/>
              </w:rPr>
              <w:t xml:space="preserve">6</w:t>
            </w:r>
            <w:r>
              <w:rPr>
                <w:rFonts w:hint="eastAsia" w:ascii="Times New Roman" w:hAnsi="Times New Roman" w:eastAsia="Times New Roman" w:cs="Times New Roman"/>
                <w:color w:val="000000"/>
              </w:rPr>
              <w:t xml:space="preserve">.8</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 TurboFLASH (MPRAGE)序列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cs="Times New Roman"/>
                <w:color w:val="000000"/>
                <w:lang w:val="en-US" w:eastAsia="zh-CN"/>
              </w:rPr>
              <w:t xml:space="preserve">6</w:t>
            </w:r>
            <w:r>
              <w:rPr>
                <w:rFonts w:hint="eastAsia" w:ascii="Times New Roman" w:hAnsi="Times New Roman" w:eastAsia="Times New Roman" w:cs="Times New Roman"/>
                <w:color w:val="000000"/>
              </w:rPr>
              <w:t xml:space="preserve">.9</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3D VIBE或LAVA序列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cs="Times New Roman"/>
                <w:color w:val="000000"/>
                <w:lang w:val="en-US" w:eastAsia="zh-CN"/>
              </w:rPr>
              <w:t xml:space="preserve">6</w:t>
            </w:r>
            <w:r>
              <w:rPr>
                <w:rFonts w:hint="eastAsia" w:ascii="Times New Roman" w:hAnsi="Times New Roman" w:eastAsia="Times New Roman" w:cs="Times New Roman"/>
                <w:color w:val="000000"/>
              </w:rPr>
              <w:t xml:space="preserve">.10</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 TSE序列</w:t>
            </w:r>
            <w:r>
              <w:rPr>
                <w:rFonts w:hint="eastAsia" w:ascii="宋体" w:hAnsi="宋体" w:cs="宋体"/>
                <w:color w:val="000000"/>
                <w:sz w:val="22"/>
                <w:lang w:val="en-US" w:eastAsia="zh-CN"/>
              </w:rPr>
              <w:t xml:space="preserve">或FSE序列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.11</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双对比TSE</w:t>
            </w:r>
            <w:r>
              <w:rPr>
                <w:rFonts w:hint="eastAsia" w:ascii="宋体" w:hAnsi="宋体" w:cs="宋体"/>
                <w:color w:val="000000"/>
                <w:sz w:val="22"/>
                <w:lang w:val="en-US" w:eastAsia="zh-CN"/>
              </w:rPr>
              <w:t xml:space="preserve">或FSE序列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.12</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RESTORE TSE序列</w:t>
            </w:r>
            <w:r>
              <w:rPr>
                <w:rFonts w:hint="eastAsia" w:ascii="宋体" w:hAnsi="宋体" w:cs="宋体"/>
                <w:color w:val="000000"/>
                <w:sz w:val="22"/>
                <w:lang w:val="en-US" w:eastAsia="zh-CN"/>
              </w:rPr>
              <w:t xml:space="preserve">或FSE序列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.13</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3D SPACE或CUBE序列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.14</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eastAsia="宋体" w:cs="宋体"/>
                <w:color w:val="000000"/>
                <w:sz w:val="22"/>
                <w:lang w:val="en-US" w:eastAsia="zh-CN"/>
              </w:rPr>
              <w:t xml:space="preserve">2D/3D TurboIR序列或IR-FSE序列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.15</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 SSFSE或HASTE序列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.16</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 反转恢复SSFSE或HASTE</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.17</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2D/3D单次激发TSE</w:t>
            </w:r>
            <w:r>
              <w:rPr>
                <w:rFonts w:hint="eastAsia" w:ascii="宋体" w:hAnsi="宋体" w:cs="宋体"/>
                <w:color w:val="000000"/>
                <w:sz w:val="22"/>
                <w:lang w:val="en-US" w:eastAsia="zh-CN"/>
              </w:rPr>
              <w:t xml:space="preserve">或FSE序列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.18</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 Time-of-Flight (ToF) 血管造影</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.19</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2D/3D相位对比血管造影</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.20</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单次激发EPI</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.21</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2D/3D分段EPI</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.22</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3D GRE场图</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.23</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实时在线弥散成像</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.24</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DTI弥散张量成像技术</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.25</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DTI纤维束追踪技术</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.26</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DSI弥散谱成像技术</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.27</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RESOLVE或MUSE高分辨弥散成像技术</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.28</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SMS或Multi Shot同时多层成像技术</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.29</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3D PACE或3D PROMO运动校正技术</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.30</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MP2RAGE成像</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.31</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基于k空间的并行采集技术</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.32</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3D实时脑功能成像</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.33</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自动配位技术(Autoalign)</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.34</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磁敏感加权成像</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.35</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7T专用神经序列及应用软件包</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.36</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7T专用基于SPACE或CUBE技术的3D FLAIR脉冲序列</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.37</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深度学习重建技术</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.38</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压缩感知重建技术</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.39</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静音脑功能技术</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top"/>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ascii="Times New Roman" w:hAnsi="Times New Roman" w:eastAsia="Times New Roman" w:cs="Times New Roman"/>
                <w:color w:val="000000"/>
                <w:lang w:val="en-US" w:eastAsia="zh-CN"/>
              </w:rPr>
              <w:t xml:space="preserve">6</w:t>
            </w:r>
            <w:r>
              <w:rPr>
                <w:rFonts w:hint="eastAsia" w:ascii="Times New Roman" w:hAnsi="Times New Roman" w:eastAsia="Times New Roman" w:cs="Times New Roman"/>
                <w:color w:val="000000"/>
              </w:rPr>
              <w:t xml:space="preserve">.40</w:t>
            </w:r>
            <w:r>
              <w:rPr>
                <w:rFonts w:hint="eastAsia" w:ascii="宋体" w:hAnsi="宋体" w:eastAsia="宋体" w:cs="宋体"/>
                <w:bCs/>
                <w:color w:val="000000"/>
                <w:sz w:val="24"/>
                <w:szCs w:val="24"/>
                <w:lang w:val="en-US" w:eastAsia="zh-CN"/>
              </w:rPr>
            </w:r>
            <w:r/>
          </w:p>
        </w:tc>
        <w:tc>
          <w:tcPr>
            <w:tcW w:w="5916" w:type="dxa"/>
            <w:vAlign w:val="top"/>
            <w:textDirection w:val="lrTb"/>
            <w:noWrap w:val="false"/>
          </w:tcPr>
          <w:p>
            <w:pPr>
              <w:pStyle w:val="934"/>
              <w:widowControl/>
              <w:rPr>
                <w:rFonts w:hint="eastAsia" w:ascii="宋体" w:hAnsi="宋体" w:eastAsia="宋体" w:cs="宋体"/>
                <w:bCs/>
                <w:color w:val="000000"/>
                <w:sz w:val="24"/>
                <w:szCs w:val="24"/>
                <w:lang w:val="en-US" w:eastAsia="zh-CN"/>
              </w:rPr>
            </w:pPr>
            <w:r>
              <w:rPr>
                <w:rFonts w:hint="eastAsia" w:ascii="宋体" w:hAnsi="宋体" w:cs="宋体"/>
                <w:color w:val="000000"/>
                <w:sz w:val="22"/>
              </w:rPr>
              <w:t xml:space="preserve">ASL灌注成像</w:t>
            </w:r>
            <w:r>
              <w:rPr>
                <w:rFonts w:hint="eastAsia" w:ascii="宋体" w:hAnsi="宋体" w:eastAsia="宋体" w:cs="宋体"/>
                <w:bCs/>
                <w:color w:val="000000"/>
                <w:sz w:val="24"/>
                <w:szCs w:val="24"/>
                <w:lang w:val="en-US" w:eastAsia="zh-CN"/>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hint="eastAsia"/>
                <w:color w:val="000000"/>
                <w:lang w:val="en-US" w:eastAsia="zh-CN"/>
              </w:rPr>
              <w:t xml:space="preserve">七</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高级后处理工作站</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 </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7.1</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主机主频（</w:t>
            </w:r>
            <w:r>
              <w:rPr>
                <w:rFonts w:eastAsia="Times New Roman"/>
                <w:color w:val="000000"/>
              </w:rPr>
              <w:t xml:space="preserve">GHz</w:t>
            </w:r>
            <w:r>
              <w:rPr>
                <w:rFonts w:hint="eastAsia" w:ascii="宋体" w:hAnsi="宋体"/>
                <w:color w:val="000000"/>
              </w:rPr>
              <w:t xml:space="preserve">）</w:t>
            </w:r>
            <w:r>
              <w:rPr>
                <w:rFonts w:eastAsia="Times New Roman"/>
                <w:color w:val="000000"/>
              </w:rPr>
              <w:t xml:space="preserve">   </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≥2.4 GHz </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7.2</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主机内存（</w:t>
            </w:r>
            <w:r>
              <w:rPr>
                <w:rFonts w:eastAsia="Times New Roman"/>
                <w:color w:val="000000"/>
              </w:rPr>
              <w:t xml:space="preserve">GB</w:t>
            </w:r>
            <w:r>
              <w:rPr>
                <w:rFonts w:hint="eastAsia" w:ascii="宋体" w:hAnsi="宋体"/>
                <w:color w:val="000000"/>
              </w:rPr>
              <w:t xml:space="preserve">）</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≥8GB</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7.3</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主机显示器</w:t>
            </w:r>
            <w:r>
              <w:rPr>
                <w:rFonts w:eastAsia="Times New Roman"/>
                <w:color w:val="000000"/>
              </w:rPr>
              <w:t xml:space="preserve"> </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19</w:t>
            </w:r>
            <w:r>
              <w:rPr>
                <w:rFonts w:hint="eastAsia" w:ascii="宋体" w:hAnsi="宋体" w:eastAsia="宋体" w:cs="宋体"/>
                <w:color w:val="000000"/>
                <w:szCs w:val="21"/>
              </w:rPr>
              <w:t xml:space="preserve">”</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7.4</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rPr>
              <w:t xml:space="preserve">主机硬盘容量（系统盘</w:t>
            </w:r>
            <w:r>
              <w:rPr>
                <w:rFonts w:eastAsia="Times New Roman"/>
                <w:color w:val="000000"/>
              </w:rPr>
              <w:t xml:space="preserve">+</w:t>
            </w:r>
            <w:r>
              <w:rPr>
                <w:rFonts w:hint="eastAsia" w:ascii="宋体" w:hAnsi="宋体"/>
                <w:color w:val="000000"/>
              </w:rPr>
              <w:t xml:space="preserve">数据盘）（</w:t>
            </w:r>
            <w:r>
              <w:rPr>
                <w:rFonts w:eastAsia="Times New Roman"/>
                <w:color w:val="000000"/>
              </w:rPr>
              <w:t xml:space="preserve">GB</w:t>
            </w:r>
            <w:r>
              <w:rPr>
                <w:rFonts w:hint="eastAsia" w:ascii="宋体" w:hAnsi="宋体"/>
                <w:color w:val="000000"/>
              </w:rPr>
              <w:t xml:space="preserve">）</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Cs w:val="21"/>
              </w:rPr>
              <w:t xml:space="preserve">≥128 GB</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rPr>
              <w:t xml:space="preserve">7.5</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eastAsia="Times New Roman"/>
                <w:color w:val="000000"/>
                <w:sz w:val="21"/>
                <w:szCs w:val="21"/>
              </w:rPr>
              <w:t xml:space="preserve">MPR</w:t>
            </w:r>
            <w:r>
              <w:rPr>
                <w:rFonts w:hint="eastAsia" w:ascii="宋体" w:hAnsi="宋体"/>
                <w:color w:val="000000"/>
                <w:sz w:val="21"/>
                <w:szCs w:val="21"/>
              </w:rPr>
              <w:t xml:space="preserve">、</w:t>
            </w:r>
            <w:r>
              <w:rPr>
                <w:rFonts w:eastAsia="Times New Roman"/>
                <w:color w:val="000000"/>
                <w:sz w:val="21"/>
                <w:szCs w:val="21"/>
              </w:rPr>
              <w:t xml:space="preserve">MIP</w:t>
            </w:r>
            <w:r>
              <w:rPr>
                <w:rFonts w:hint="eastAsia" w:ascii="宋体" w:hAnsi="宋体"/>
                <w:color w:val="000000"/>
                <w:sz w:val="21"/>
                <w:szCs w:val="21"/>
              </w:rPr>
              <w:t xml:space="preserve">、</w:t>
            </w:r>
            <w:r>
              <w:rPr>
                <w:rFonts w:eastAsia="Times New Roman"/>
                <w:color w:val="000000"/>
                <w:sz w:val="21"/>
                <w:szCs w:val="21"/>
              </w:rPr>
              <w:t xml:space="preserve">SSD</w:t>
            </w:r>
            <w:r>
              <w:rPr>
                <w:rFonts w:hint="eastAsia" w:ascii="宋体" w:hAnsi="宋体"/>
                <w:color w:val="000000"/>
                <w:sz w:val="21"/>
                <w:szCs w:val="21"/>
              </w:rPr>
              <w:t xml:space="preserve">及</w:t>
            </w:r>
            <w:r>
              <w:rPr>
                <w:rFonts w:eastAsia="Times New Roman"/>
                <w:color w:val="000000"/>
                <w:sz w:val="21"/>
                <w:szCs w:val="21"/>
              </w:rPr>
              <w:t xml:space="preserve">VR</w:t>
            </w:r>
            <w:r>
              <w:rPr>
                <w:rFonts w:hint="eastAsia" w:ascii="宋体" w:hAnsi="宋体"/>
                <w:color w:val="000000"/>
                <w:sz w:val="21"/>
                <w:szCs w:val="21"/>
              </w:rPr>
              <w:t xml:space="preserve">等</w:t>
            </w:r>
            <w:r>
              <w:rPr>
                <w:rFonts w:eastAsia="Times New Roman"/>
                <w:color w:val="000000"/>
                <w:sz w:val="21"/>
                <w:szCs w:val="21"/>
              </w:rPr>
              <w:t xml:space="preserve"> </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hint="eastAsia" w:ascii="宋体" w:hAnsi="宋体" w:eastAsia="宋体" w:cs="宋体"/>
                <w:bCs/>
                <w:color w:val="000000"/>
                <w:sz w:val="24"/>
                <w:szCs w:val="24"/>
                <w:lang w:val="en-US" w:eastAsia="zh-CN"/>
              </w:rPr>
            </w:pPr>
            <w:r>
              <w:rPr>
                <w:rFonts w:eastAsia="Times New Roman"/>
                <w:color w:val="000000"/>
                <w:sz w:val="21"/>
                <w:szCs w:val="21"/>
              </w:rPr>
              <w:t xml:space="preserve">7.6</w:t>
            </w:r>
            <w:r>
              <w:rPr>
                <w:rFonts w:hint="eastAsia" w:ascii="宋体" w:hAnsi="宋体" w:eastAsia="宋体" w:cs="宋体"/>
                <w:bCs/>
                <w:color w:val="000000"/>
                <w:sz w:val="24"/>
                <w:szCs w:val="24"/>
                <w:lang w:val="en-US" w:eastAsia="zh-CN"/>
              </w:rPr>
            </w:r>
            <w:r/>
          </w:p>
        </w:tc>
        <w:tc>
          <w:tcPr>
            <w:tcW w:w="5916" w:type="dxa"/>
            <w:vAlign w:val="center"/>
            <w:textDirection w:val="lrTb"/>
            <w:noWrap w:val="false"/>
          </w:tcPr>
          <w:p>
            <w:pPr>
              <w:pStyle w:val="934"/>
              <w:rPr>
                <w:rFonts w:hint="eastAsia" w:ascii="宋体" w:hAnsi="宋体" w:eastAsia="宋体" w:cs="宋体"/>
                <w:bCs/>
                <w:color w:val="000000"/>
                <w:sz w:val="24"/>
                <w:szCs w:val="24"/>
                <w:lang w:val="en-US" w:eastAsia="zh-CN"/>
              </w:rPr>
            </w:pPr>
            <w:r>
              <w:rPr>
                <w:rFonts w:hint="eastAsia" w:ascii="宋体" w:hAnsi="宋体" w:cs="宋体"/>
                <w:color w:val="000000"/>
                <w:sz w:val="21"/>
                <w:szCs w:val="21"/>
              </w:rPr>
              <w:t xml:space="preserve">灌注后处理分析</w:t>
            </w:r>
            <w:r>
              <w:rPr>
                <w:rFonts w:eastAsia="Times New Roman"/>
                <w:color w:val="000000"/>
                <w:sz w:val="21"/>
                <w:szCs w:val="21"/>
              </w:rPr>
              <w:t xml:space="preserve"> </w:t>
            </w:r>
            <w:r>
              <w:rPr>
                <w:rFonts w:hint="eastAsia" w:ascii="宋体" w:hAnsi="宋体" w:eastAsia="宋体" w:cs="宋体"/>
                <w:bCs/>
                <w:color w:val="000000"/>
                <w:sz w:val="24"/>
                <w:szCs w:val="24"/>
                <w:lang w:val="en-US" w:eastAsia="zh-CN"/>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eastAsia="Times New Roman"/>
                <w:color w:val="000000"/>
                <w:sz w:val="21"/>
                <w:szCs w:val="21"/>
              </w:rPr>
              <w:t xml:space="preserve">7.7</w:t>
            </w:r>
            <w:r>
              <w:rPr>
                <w:rFonts w:eastAsia="Times New Roman"/>
                <w:color w:val="000000"/>
                <w:sz w:val="21"/>
                <w:szCs w:val="21"/>
              </w:rPr>
            </w:r>
            <w:r/>
          </w:p>
        </w:tc>
        <w:tc>
          <w:tcPr>
            <w:tcW w:w="5916" w:type="dxa"/>
            <w:vAlign w:val="center"/>
            <w:textDirection w:val="lrTb"/>
            <w:noWrap w:val="false"/>
          </w:tcPr>
          <w:p>
            <w:pPr>
              <w:pStyle w:val="934"/>
              <w:rPr>
                <w:rFonts w:hint="eastAsia" w:ascii="宋体" w:hAnsi="宋体" w:cs="宋体"/>
                <w:color w:val="000000"/>
                <w:sz w:val="21"/>
                <w:szCs w:val="21"/>
              </w:rPr>
            </w:pPr>
            <w:r>
              <w:rPr>
                <w:rFonts w:hint="eastAsia" w:ascii="宋体" w:hAnsi="宋体" w:cs="宋体"/>
                <w:color w:val="000000"/>
                <w:sz w:val="21"/>
                <w:szCs w:val="21"/>
              </w:rPr>
              <w:t xml:space="preserve">脑功能成像后处理分析</w:t>
            </w:r>
            <w:r>
              <w:rPr>
                <w:rFonts w:eastAsia="Times New Roman"/>
                <w:color w:val="000000"/>
                <w:sz w:val="21"/>
                <w:szCs w:val="21"/>
              </w:rPr>
              <w:t xml:space="preserve"> </w:t>
            </w:r>
            <w:r>
              <w:rPr>
                <w:rFonts w:hint="eastAsia" w:ascii="宋体" w:hAnsi="宋体" w:cs="宋体"/>
                <w:color w:val="000000"/>
                <w:sz w:val="21"/>
                <w:szCs w:val="21"/>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w:t>
            </w:r>
            <w:r>
              <w:rPr>
                <w:rFonts w:hint="eastAsia" w:ascii="宋体" w:hAnsi="宋体" w:eastAsia="宋体" w:cs="宋体"/>
                <w:bCs w:val="0"/>
                <w:color w:val="000000"/>
                <w:sz w:val="21"/>
                <w:szCs w:val="21"/>
                <w:lang w:val="en-US" w:eastAsia="zh-CN"/>
              </w:rPr>
            </w:r>
            <w:r/>
          </w:p>
        </w:tc>
      </w:tr>
      <w:tr>
        <w:trPr>
          <w:cantSplit/>
          <w:trHeight w:val="237"/>
        </w:trPr>
        <w:tc>
          <w:tcPr>
            <w:tcW w:w="876" w:type="dxa"/>
            <w:vAlign w:val="center"/>
            <w:textDirection w:val="lrTb"/>
            <w:noWrap w:val="false"/>
          </w:tcPr>
          <w:p>
            <w:pPr>
              <w:pStyle w:val="934"/>
              <w:jc w:val="center"/>
              <w:rPr>
                <w:rFonts w:eastAsia="Times New Roman"/>
                <w:color w:val="000000"/>
                <w:sz w:val="21"/>
                <w:szCs w:val="21"/>
              </w:rPr>
            </w:pPr>
            <w:r>
              <w:rPr>
                <w:rFonts w:eastAsia="Times New Roman"/>
                <w:color w:val="000000"/>
                <w:sz w:val="21"/>
                <w:szCs w:val="21"/>
              </w:rPr>
              <w:t xml:space="preserve">7.8</w:t>
            </w:r>
            <w:r>
              <w:rPr>
                <w:rFonts w:eastAsia="Times New Roman"/>
                <w:color w:val="000000"/>
                <w:sz w:val="21"/>
                <w:szCs w:val="21"/>
              </w:rPr>
            </w:r>
            <w:r/>
          </w:p>
        </w:tc>
        <w:tc>
          <w:tcPr>
            <w:tcW w:w="5916" w:type="dxa"/>
            <w:vAlign w:val="center"/>
            <w:textDirection w:val="lrTb"/>
            <w:noWrap w:val="false"/>
          </w:tcPr>
          <w:p>
            <w:pPr>
              <w:pStyle w:val="934"/>
              <w:rPr>
                <w:rFonts w:hint="eastAsia" w:ascii="宋体" w:hAnsi="宋体" w:cs="宋体"/>
                <w:color w:val="000000"/>
                <w:sz w:val="21"/>
                <w:szCs w:val="21"/>
              </w:rPr>
            </w:pPr>
            <w:r>
              <w:rPr>
                <w:rFonts w:hint="eastAsia" w:ascii="宋体" w:hAnsi="宋体" w:cs="宋体"/>
                <w:color w:val="000000"/>
                <w:sz w:val="21"/>
                <w:szCs w:val="21"/>
              </w:rPr>
              <w:t xml:space="preserve">频谱后处理分析</w:t>
            </w:r>
            <w:r>
              <w:rPr>
                <w:rFonts w:eastAsia="Times New Roman"/>
                <w:color w:val="000000"/>
                <w:sz w:val="21"/>
                <w:szCs w:val="21"/>
              </w:rPr>
              <w:t xml:space="preserve"> </w:t>
            </w:r>
            <w:r>
              <w:rPr>
                <w:rFonts w:hint="eastAsia" w:ascii="宋体" w:hAnsi="宋体" w:cs="宋体"/>
                <w:color w:val="000000"/>
                <w:sz w:val="21"/>
                <w:szCs w:val="21"/>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w:t>
            </w:r>
            <w:r>
              <w:rPr>
                <w:rFonts w:hint="eastAsia" w:ascii="宋体" w:hAnsi="宋体" w:eastAsia="宋体" w:cs="宋体"/>
                <w:bCs w:val="0"/>
                <w:color w:val="000000"/>
                <w:sz w:val="21"/>
                <w:szCs w:val="21"/>
                <w:lang w:val="en-US" w:eastAsia="zh-CN"/>
              </w:rPr>
            </w:r>
            <w:r/>
          </w:p>
        </w:tc>
      </w:tr>
      <w:tr>
        <w:trPr>
          <w:cantSplit/>
          <w:trHeight w:val="94"/>
        </w:trPr>
        <w:tc>
          <w:tcPr>
            <w:tcW w:w="876" w:type="dxa"/>
            <w:vAlign w:val="center"/>
            <w:textDirection w:val="lrTb"/>
            <w:noWrap w:val="false"/>
          </w:tcPr>
          <w:p>
            <w:pPr>
              <w:pStyle w:val="934"/>
              <w:jc w:val="center"/>
              <w:rPr>
                <w:rFonts w:eastAsia="Times New Roman"/>
                <w:color w:val="000000"/>
                <w:sz w:val="21"/>
                <w:szCs w:val="21"/>
              </w:rPr>
            </w:pPr>
            <w:r>
              <w:rPr>
                <w:rFonts w:eastAsia="Times New Roman"/>
                <w:color w:val="000000"/>
                <w:sz w:val="21"/>
                <w:szCs w:val="21"/>
              </w:rPr>
              <w:t xml:space="preserve">7.9</w:t>
            </w:r>
            <w:r>
              <w:rPr>
                <w:rFonts w:eastAsia="Times New Roman"/>
                <w:color w:val="000000"/>
                <w:sz w:val="21"/>
                <w:szCs w:val="21"/>
              </w:rPr>
            </w:r>
            <w:r/>
          </w:p>
        </w:tc>
        <w:tc>
          <w:tcPr>
            <w:tcW w:w="5916" w:type="dxa"/>
            <w:vAlign w:val="center"/>
            <w:textDirection w:val="lrTb"/>
            <w:noWrap w:val="false"/>
          </w:tcPr>
          <w:p>
            <w:pPr>
              <w:pStyle w:val="934"/>
              <w:rPr>
                <w:rFonts w:hint="eastAsia" w:ascii="宋体" w:hAnsi="宋体" w:cs="宋体"/>
                <w:color w:val="000000"/>
                <w:sz w:val="21"/>
                <w:szCs w:val="21"/>
              </w:rPr>
            </w:pPr>
            <w:r>
              <w:rPr>
                <w:rFonts w:hint="eastAsia" w:ascii="宋体" w:hAnsi="宋体" w:cs="宋体"/>
                <w:color w:val="000000"/>
                <w:sz w:val="21"/>
                <w:szCs w:val="21"/>
              </w:rPr>
              <w:t xml:space="preserve">弥散张量后处理分析</w:t>
            </w:r>
            <w:r>
              <w:rPr>
                <w:rFonts w:eastAsia="Times New Roman"/>
                <w:color w:val="000000"/>
                <w:sz w:val="21"/>
                <w:szCs w:val="21"/>
              </w:rPr>
              <w:t xml:space="preserve"> </w:t>
            </w:r>
            <w:r>
              <w:rPr>
                <w:rFonts w:hint="eastAsia" w:ascii="宋体" w:hAnsi="宋体" w:cs="宋体"/>
                <w:color w:val="000000"/>
                <w:sz w:val="21"/>
                <w:szCs w:val="21"/>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eastAsia="Times New Roman"/>
                <w:color w:val="000000"/>
                <w:sz w:val="21"/>
                <w:szCs w:val="21"/>
              </w:rPr>
              <w:t xml:space="preserve">7.1</w:t>
            </w:r>
            <w:r>
              <w:rPr>
                <w:rFonts w:hint="eastAsia" w:eastAsia="Times New Roman"/>
                <w:color w:val="000000"/>
                <w:sz w:val="21"/>
                <w:szCs w:val="21"/>
              </w:rPr>
              <w:t xml:space="preserve">0</w:t>
            </w:r>
            <w:r>
              <w:rPr>
                <w:rFonts w:eastAsia="Times New Roman"/>
                <w:color w:val="000000"/>
                <w:sz w:val="21"/>
                <w:szCs w:val="21"/>
              </w:rPr>
            </w:r>
            <w:r/>
          </w:p>
        </w:tc>
        <w:tc>
          <w:tcPr>
            <w:tcW w:w="5916" w:type="dxa"/>
            <w:vAlign w:val="center"/>
            <w:textDirection w:val="lrTb"/>
            <w:noWrap w:val="false"/>
          </w:tcPr>
          <w:p>
            <w:pPr>
              <w:pStyle w:val="934"/>
              <w:rPr>
                <w:rFonts w:hint="eastAsia" w:ascii="宋体" w:hAnsi="宋体" w:cs="宋体"/>
                <w:color w:val="000000"/>
                <w:sz w:val="21"/>
                <w:szCs w:val="21"/>
              </w:rPr>
            </w:pPr>
            <w:r>
              <w:rPr>
                <w:rFonts w:hint="eastAsia" w:ascii="宋体" w:hAnsi="宋体" w:cs="宋体"/>
                <w:color w:val="000000"/>
                <w:sz w:val="21"/>
                <w:szCs w:val="21"/>
              </w:rPr>
              <w:t xml:space="preserve">白质纤维束成像软件包</w:t>
            </w:r>
            <w:r>
              <w:rPr>
                <w:rFonts w:hint="eastAsia" w:ascii="宋体" w:hAnsi="宋体" w:cs="宋体"/>
                <w:color w:val="000000"/>
                <w:sz w:val="21"/>
                <w:szCs w:val="21"/>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rPr>
              <w:t xml:space="preserve">具备 </w:t>
            </w:r>
            <w:r>
              <w:rPr>
                <w:rFonts w:hint="eastAsia" w:ascii="宋体" w:hAnsi="宋体" w:eastAsia="宋体" w:cs="宋体"/>
                <w:bCs w:val="0"/>
                <w:color w:val="000000"/>
                <w:sz w:val="21"/>
                <w:szCs w:val="21"/>
                <w:lang w:val="en-US" w:eastAsia="zh-CN"/>
              </w:rPr>
            </w:r>
            <w:r/>
          </w:p>
        </w:tc>
      </w:tr>
      <w:tr>
        <w:trPr>
          <w:cantSplit/>
          <w:trHeight w:val="375"/>
        </w:trPr>
        <w:tc>
          <w:tcPr>
            <w:tcW w:w="876" w:type="dxa"/>
            <w:vAlign w:val="center"/>
            <w:textDirection w:val="lrTb"/>
            <w:noWrap w:val="false"/>
          </w:tcPr>
          <w:p>
            <w:pPr>
              <w:pStyle w:val="934"/>
              <w:jc w:val="center"/>
              <w:widowControl/>
              <w:rPr>
                <w:rFonts w:eastAsia="Times New Roman"/>
                <w:color w:val="000000"/>
                <w:sz w:val="21"/>
                <w:szCs w:val="21"/>
              </w:rPr>
            </w:pPr>
            <w:r>
              <w:rPr>
                <w:rFonts w:hint="eastAsia" w:ascii="宋体" w:hAnsi="宋体" w:cs="宋体"/>
                <w:color w:val="000000"/>
                <w:sz w:val="21"/>
                <w:szCs w:val="21"/>
                <w:lang w:val="en-US" w:eastAsia="zh-CN" w:bidi="ar"/>
              </w:rPr>
              <w:t xml:space="preserve">八</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提供</w:t>
            </w:r>
            <w:r>
              <w:rPr>
                <w:rFonts w:hint="eastAsia" w:ascii="宋体" w:hAnsi="宋体" w:cs="宋体"/>
                <w:color w:val="000000"/>
                <w:sz w:val="21"/>
                <w:szCs w:val="21"/>
                <w:lang w:val="en-US" w:eastAsia="zh-CN" w:bidi="ar"/>
              </w:rPr>
              <w:t xml:space="preserve">7.0T超高场专职科学家</w:t>
            </w:r>
            <w:r>
              <w:rPr>
                <w:rFonts w:hint="eastAsia" w:ascii="宋体" w:hAnsi="宋体" w:cs="宋体"/>
                <w:color w:val="000000"/>
                <w:sz w:val="21"/>
                <w:szCs w:val="21"/>
                <w:lang w:bidi="ar"/>
              </w:rPr>
              <w:t xml:space="preserve">驻场</w:t>
            </w:r>
            <w:r>
              <w:rPr>
                <w:rFonts w:hint="eastAsia" w:ascii="宋体" w:hAnsi="宋体" w:cs="宋体"/>
                <w:color w:val="000000"/>
                <w:sz w:val="21"/>
                <w:szCs w:val="21"/>
                <w:lang w:val="en-US" w:eastAsia="zh-CN" w:bidi="ar"/>
              </w:rPr>
              <w:t xml:space="preserve">支持</w:t>
            </w:r>
            <w:r>
              <w:rPr>
                <w:rFonts w:hint="eastAsia" w:ascii="宋体" w:hAnsi="宋体" w:cs="宋体"/>
                <w:color w:val="000000"/>
                <w:sz w:val="21"/>
                <w:szCs w:val="21"/>
                <w:lang w:bidi="ar"/>
              </w:rPr>
              <w:t xml:space="preserve">≥2年</w:t>
            </w:r>
            <w:r>
              <w:rPr>
                <w:rFonts w:hint="eastAsia" w:ascii="宋体" w:hAnsi="宋体" w:cs="宋体"/>
                <w:color w:val="000000"/>
                <w:sz w:val="21"/>
                <w:szCs w:val="21"/>
                <w:lang w:val="en-US" w:eastAsia="zh-CN" w:bidi="ar"/>
              </w:rPr>
              <w:t xml:space="preserve">（磁共振影像相关专业，有7.0T使用经验，博士以上学历</w:t>
            </w:r>
            <w:r>
              <w:rPr>
                <w:rFonts w:hint="eastAsia" w:ascii="宋体" w:hAnsi="宋体" w:cs="宋体"/>
                <w:color w:val="000000"/>
                <w:sz w:val="21"/>
                <w:szCs w:val="21"/>
                <w:lang w:bidi="ar"/>
              </w:rPr>
              <w:t xml:space="preserve">）</w:t>
            </w:r>
            <w:r>
              <w:rPr>
                <w:rFonts w:hint="eastAsia" w:ascii="宋体" w:hAnsi="宋体" w:cs="宋体"/>
                <w:color w:val="000000"/>
                <w:sz w:val="21"/>
                <w:szCs w:val="21"/>
              </w:rPr>
            </w:r>
            <w:r/>
          </w:p>
        </w:tc>
        <w:tc>
          <w:tcPr>
            <w:tcW w:w="2945" w:type="dxa"/>
            <w:vAlign w:val="center"/>
            <w:textDirection w:val="lrTb"/>
            <w:noWrap w:val="false"/>
          </w:tcPr>
          <w:p>
            <w:pPr>
              <w:pStyle w:val="934"/>
              <w:jc w:val="left"/>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widowControl/>
              <w:rPr>
                <w:rFonts w:eastAsia="Times New Roman"/>
                <w:color w:val="000000"/>
                <w:sz w:val="21"/>
                <w:szCs w:val="21"/>
              </w:rPr>
            </w:pPr>
            <w:r>
              <w:rPr>
                <w:rFonts w:hint="eastAsia" w:ascii="宋体" w:hAnsi="宋体" w:cs="宋体"/>
                <w:b/>
                <w:bCs/>
                <w:color w:val="000000"/>
                <w:sz w:val="21"/>
                <w:szCs w:val="21"/>
                <w:lang w:val="en-US" w:eastAsia="zh-CN" w:bidi="ar"/>
              </w:rPr>
              <w:t xml:space="preserve">▲九</w:t>
            </w:r>
            <w:r>
              <w:rPr>
                <w:rFonts w:eastAsia="Times New Roman"/>
                <w:color w:val="000000"/>
                <w:sz w:val="21"/>
                <w:szCs w:val="21"/>
              </w:rPr>
            </w:r>
            <w:r/>
          </w:p>
        </w:tc>
        <w:tc>
          <w:tcPr>
            <w:tcW w:w="5916" w:type="dxa"/>
            <w:vAlign w:val="center"/>
            <w:textDirection w:val="lrTb"/>
            <w:noWrap w:val="false"/>
          </w:tcPr>
          <w:p>
            <w:pPr>
              <w:pStyle w:val="934"/>
              <w:jc w:val="left"/>
              <w:widowControl/>
              <w:rPr>
                <w:rFonts w:hint="eastAsia" w:ascii="宋体" w:hAnsi="宋体" w:cs="宋体"/>
                <w:color w:val="000000"/>
                <w:sz w:val="21"/>
                <w:szCs w:val="21"/>
              </w:rPr>
            </w:pPr>
            <w:r>
              <w:rPr>
                <w:rFonts w:hint="eastAsia" w:ascii="宋体" w:hAnsi="宋体" w:cs="宋体"/>
                <w:color w:val="000000"/>
                <w:sz w:val="21"/>
                <w:szCs w:val="21"/>
                <w:lang w:val="en-US" w:eastAsia="zh-CN" w:bidi="ar"/>
              </w:rPr>
              <w:t xml:space="preserve">配套</w:t>
            </w:r>
            <w:r>
              <w:rPr>
                <w:rFonts w:hint="eastAsia" w:ascii="宋体" w:hAnsi="宋体" w:cs="宋体"/>
                <w:color w:val="000000"/>
                <w:sz w:val="21"/>
                <w:szCs w:val="21"/>
                <w:lang w:bidi="ar"/>
              </w:rPr>
              <w:t xml:space="preserve">设备</w:t>
            </w:r>
            <w:r>
              <w:rPr>
                <w:rFonts w:hint="eastAsia" w:ascii="宋体" w:hAnsi="宋体" w:cs="宋体"/>
                <w:color w:val="000000"/>
                <w:sz w:val="21"/>
                <w:szCs w:val="21"/>
              </w:rPr>
            </w:r>
            <w:r/>
          </w:p>
        </w:tc>
        <w:tc>
          <w:tcPr>
            <w:tcW w:w="2945" w:type="dxa"/>
            <w:vAlign w:val="center"/>
            <w:textDirection w:val="lrTb"/>
            <w:noWrap w:val="false"/>
          </w:tcPr>
          <w:p>
            <w:pPr>
              <w:pStyle w:val="934"/>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rPr>
              <w:t xml:space="preserve">所提供设备需能与所投核磁主机配套使用</w:t>
            </w:r>
            <w:r>
              <w:rPr>
                <w:rFonts w:hint="eastAsia" w:ascii="宋体" w:hAnsi="宋体" w:eastAsia="宋体" w:cs="宋体"/>
                <w:bCs w:val="0"/>
                <w:color w:val="000000"/>
                <w:sz w:val="21"/>
                <w:szCs w:val="21"/>
                <w:lang w:val="en-US" w:eastAsia="zh-CN"/>
              </w:rPr>
            </w:r>
            <w:r/>
          </w:p>
        </w:tc>
      </w:tr>
      <w:tr>
        <w:trPr>
          <w:cantSplit/>
          <w:trHeight w:val="90"/>
        </w:trPr>
        <w:tc>
          <w:tcPr>
            <w:tcW w:w="876" w:type="dxa"/>
            <w:vAlign w:val="bottom"/>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9.1</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31P核素双调谐头颅多核线圈：1套</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w:t>
            </w:r>
            <w:r>
              <w:rPr>
                <w:rFonts w:hint="eastAsia" w:ascii="宋体" w:hAnsi="宋体" w:eastAsia="宋体" w:cs="宋体"/>
                <w:bCs w:val="0"/>
                <w:color w:val="000000"/>
                <w:sz w:val="21"/>
                <w:szCs w:val="21"/>
                <w:lang w:val="en-US" w:eastAsia="zh-CN"/>
              </w:rPr>
            </w:r>
            <w:r/>
          </w:p>
        </w:tc>
      </w:tr>
      <w:tr>
        <w:trPr>
          <w:cantSplit/>
          <w:trHeight w:val="90"/>
        </w:trPr>
        <w:tc>
          <w:tcPr>
            <w:tcW w:w="876" w:type="dxa"/>
            <w:vAlign w:val="bottom"/>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9.2</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23Na核素双调谐头颅多核线圈：1套</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w:t>
            </w:r>
            <w:r>
              <w:rPr>
                <w:rFonts w:hint="eastAsia" w:ascii="宋体" w:hAnsi="宋体" w:eastAsia="宋体" w:cs="宋体"/>
                <w:bCs w:val="0"/>
                <w:color w:val="000000"/>
                <w:sz w:val="21"/>
                <w:szCs w:val="21"/>
                <w:lang w:val="en-US" w:eastAsia="zh-CN"/>
              </w:rPr>
            </w:r>
            <w:r/>
          </w:p>
        </w:tc>
      </w:tr>
      <w:tr>
        <w:trPr>
          <w:cantSplit/>
          <w:trHeight w:val="90"/>
        </w:trPr>
        <w:tc>
          <w:tcPr>
            <w:tcW w:w="876" w:type="dxa"/>
            <w:vAlign w:val="bottom"/>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9.3</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2H核素的双调谐头颅多核线圈：1套</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w:t>
            </w:r>
            <w:r>
              <w:rPr>
                <w:rFonts w:hint="eastAsia" w:ascii="宋体" w:hAnsi="宋体" w:eastAsia="宋体" w:cs="宋体"/>
                <w:bCs w:val="0"/>
                <w:color w:val="000000"/>
                <w:sz w:val="21"/>
                <w:szCs w:val="21"/>
                <w:lang w:val="en-US" w:eastAsia="zh-CN"/>
              </w:rPr>
            </w:r>
            <w:r/>
          </w:p>
        </w:tc>
      </w:tr>
      <w:tr>
        <w:trPr>
          <w:cantSplit/>
          <w:trHeight w:val="90"/>
        </w:trPr>
        <w:tc>
          <w:tcPr>
            <w:tcW w:w="876" w:type="dxa"/>
            <w:vAlign w:val="bottom"/>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9.4</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氘-标记的葡萄糖</w:t>
            </w:r>
            <w:r>
              <w:rPr>
                <w:rFonts w:hint="eastAsia" w:ascii="宋体" w:hAnsi="宋体" w:cs="宋体"/>
                <w:color w:val="000000"/>
                <w:sz w:val="21"/>
                <w:szCs w:val="21"/>
                <w:lang w:val="en-US" w:eastAsia="zh-CN" w:bidi="ar"/>
              </w:rPr>
              <w:t xml:space="preserve">≥</w:t>
            </w:r>
            <w:r>
              <w:rPr>
                <w:rFonts w:hint="eastAsia" w:ascii="宋体" w:hAnsi="宋体" w:cs="宋体"/>
                <w:color w:val="000000"/>
                <w:sz w:val="21"/>
                <w:szCs w:val="21"/>
                <w:lang w:bidi="ar"/>
              </w:rPr>
              <w:t xml:space="preserve">50</w:t>
            </w:r>
            <w:r>
              <w:rPr>
                <w:rFonts w:hint="eastAsia" w:ascii="宋体" w:hAnsi="宋体" w:cs="宋体"/>
                <w:color w:val="000000"/>
                <w:sz w:val="21"/>
                <w:szCs w:val="21"/>
                <w:lang w:val="en-US" w:eastAsia="zh-CN" w:bidi="ar"/>
              </w:rPr>
              <w:t xml:space="preserve">人份（40g/人份）</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w:t>
            </w:r>
            <w:r>
              <w:rPr>
                <w:rFonts w:hint="eastAsia" w:ascii="宋体" w:hAnsi="宋体" w:eastAsia="宋体" w:cs="宋体"/>
                <w:bCs w:val="0"/>
                <w:color w:val="000000"/>
                <w:sz w:val="21"/>
                <w:szCs w:val="21"/>
                <w:lang w:val="en-US" w:eastAsia="zh-CN"/>
              </w:rPr>
            </w:r>
            <w:r/>
          </w:p>
        </w:tc>
      </w:tr>
      <w:tr>
        <w:trPr>
          <w:cantSplit/>
          <w:trHeight w:val="90"/>
        </w:trPr>
        <w:tc>
          <w:tcPr>
            <w:tcW w:w="876" w:type="dxa"/>
            <w:vAlign w:val="bottom"/>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9.5</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水冷机组：1套</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0"/>
        </w:trPr>
        <w:tc>
          <w:tcPr>
            <w:tcW w:w="876" w:type="dxa"/>
            <w:vAlign w:val="bottom"/>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9.6</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精密空调：1套</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0"/>
        </w:trPr>
        <w:tc>
          <w:tcPr>
            <w:tcW w:w="876" w:type="dxa"/>
            <w:vAlign w:val="bottom"/>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9.7</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val="en-US" w:eastAsia="zh-CN" w:bidi="ar"/>
              </w:rPr>
              <w:t xml:space="preserve">稳压</w:t>
            </w:r>
            <w:r>
              <w:rPr>
                <w:rFonts w:hint="eastAsia" w:ascii="宋体" w:hAnsi="宋体" w:cs="宋体"/>
                <w:color w:val="000000"/>
                <w:sz w:val="21"/>
                <w:szCs w:val="21"/>
                <w:lang w:bidi="ar"/>
              </w:rPr>
              <w:t xml:space="preserve">电源：1套</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w:t>
            </w:r>
            <w:r>
              <w:rPr>
                <w:rFonts w:hint="eastAsia" w:ascii="宋体" w:hAnsi="宋体" w:eastAsia="宋体" w:cs="宋体"/>
                <w:bCs w:val="0"/>
                <w:color w:val="000000"/>
                <w:sz w:val="21"/>
                <w:szCs w:val="21"/>
                <w:lang w:val="en-US" w:eastAsia="zh-CN"/>
              </w:rPr>
            </w:r>
            <w:r/>
          </w:p>
        </w:tc>
      </w:tr>
      <w:tr>
        <w:trPr>
          <w:cantSplit/>
          <w:trHeight w:val="90"/>
        </w:trPr>
        <w:tc>
          <w:tcPr>
            <w:tcW w:w="876" w:type="dxa"/>
            <w:vAlign w:val="bottom"/>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9.8</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患者视频监控系统：1套</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w:t>
            </w:r>
            <w:r>
              <w:rPr>
                <w:rFonts w:hint="eastAsia" w:ascii="宋体" w:hAnsi="宋体" w:eastAsia="宋体" w:cs="宋体"/>
                <w:bCs w:val="0"/>
                <w:color w:val="000000"/>
                <w:sz w:val="21"/>
                <w:szCs w:val="21"/>
                <w:lang w:val="en-US" w:eastAsia="zh-CN"/>
              </w:rPr>
            </w:r>
            <w:r/>
          </w:p>
        </w:tc>
      </w:tr>
      <w:tr>
        <w:trPr>
          <w:cantSplit/>
          <w:trHeight w:val="90"/>
        </w:trPr>
        <w:tc>
          <w:tcPr>
            <w:tcW w:w="876" w:type="dxa"/>
            <w:vAlign w:val="bottom"/>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9.9</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脑功刺激仪：1套</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9.10</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磁共振专用双立柱式铁磁探测系统：1套</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9.11</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磁共振信号检测仪：1台</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9.12</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无磁高压注射器：1台</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提供产品注册证</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9.13</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AED：1台</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9.14</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无磁转运车辆：1辆</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9.15</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无磁轮椅：1个</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9.16</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无磁灭火器：1</w:t>
            </w:r>
            <w:r>
              <w:rPr>
                <w:rFonts w:hint="eastAsia" w:ascii="宋体" w:hAnsi="宋体" w:cs="宋体"/>
                <w:color w:val="000000"/>
                <w:sz w:val="21"/>
                <w:szCs w:val="21"/>
                <w:lang w:val="en-US" w:eastAsia="zh-CN" w:bidi="ar"/>
              </w:rPr>
              <w:t xml:space="preserve">套</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9.17</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无磁消毒仪：1台</w:t>
            </w:r>
            <w:r>
              <w:rPr>
                <w:rFonts w:hint="eastAsia" w:ascii="宋体" w:hAnsi="宋体" w:cs="宋体"/>
                <w:color w:val="000000"/>
                <w:sz w:val="21"/>
                <w:szCs w:val="21"/>
              </w:rPr>
            </w:r>
            <w:r/>
          </w:p>
        </w:tc>
        <w:tc>
          <w:tcPr>
            <w:tcW w:w="2945" w:type="dxa"/>
            <w:vAlign w:val="top"/>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9.18</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线圈专用储存车辆：1辆</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9.19</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线圈支架：1个</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9.20</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磁共振机房及相关环境改造（包括磁体间×1、设备间×1、操作间×1、更衣间×1、注射室×1、阅片室×2、会议室×1等; 磁体间包括电磁屏蔽、射频屏蔽）</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9.21</w:t>
            </w:r>
            <w:r>
              <w:rPr>
                <w:rFonts w:eastAsia="Times New Roman"/>
                <w:color w:val="000000"/>
                <w:sz w:val="21"/>
                <w:szCs w:val="21"/>
              </w:rPr>
            </w:r>
            <w:r/>
          </w:p>
        </w:tc>
        <w:tc>
          <w:tcPr>
            <w:tcW w:w="5916" w:type="dxa"/>
            <w:vAlign w:val="center"/>
            <w:textDirection w:val="lrTb"/>
            <w:noWrap w:val="false"/>
          </w:tcPr>
          <w:p>
            <w:pPr>
              <w:pStyle w:val="934"/>
              <w:jc w:val="left"/>
              <w:widowControl/>
              <w:rPr>
                <w:rFonts w:hint="eastAsia" w:ascii="宋体" w:hAnsi="宋体" w:cs="宋体"/>
                <w:color w:val="000000"/>
                <w:sz w:val="21"/>
                <w:szCs w:val="21"/>
              </w:rPr>
            </w:pPr>
            <w:r>
              <w:rPr>
                <w:rFonts w:hint="eastAsia" w:ascii="宋体" w:hAnsi="宋体" w:cs="宋体"/>
                <w:color w:val="000000"/>
                <w:sz w:val="21"/>
                <w:szCs w:val="21"/>
                <w:lang w:bidi="ar"/>
              </w:rPr>
              <w:t xml:space="preserve">20台医用6M诊断显示器（含质控模块）：分辨率3280×2048；屏幕最大亮度1300 cd/m2；屏幕对比度2000:1</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9.22</w:t>
            </w:r>
            <w:r>
              <w:rPr>
                <w:rFonts w:eastAsia="Times New Roman"/>
                <w:color w:val="000000"/>
                <w:sz w:val="21"/>
                <w:szCs w:val="21"/>
              </w:rPr>
            </w:r>
            <w:r/>
          </w:p>
        </w:tc>
        <w:tc>
          <w:tcPr>
            <w:tcW w:w="5916" w:type="dxa"/>
            <w:vAlign w:val="center"/>
            <w:textDirection w:val="lrTb"/>
            <w:noWrap w:val="false"/>
          </w:tcPr>
          <w:p>
            <w:pPr>
              <w:pStyle w:val="934"/>
              <w:jc w:val="left"/>
              <w:widowControl/>
              <w:rPr>
                <w:rFonts w:hint="eastAsia" w:ascii="宋体" w:hAnsi="宋体" w:cs="宋体"/>
                <w:color w:val="000000"/>
                <w:sz w:val="21"/>
                <w:szCs w:val="21"/>
              </w:rPr>
            </w:pPr>
            <w:r>
              <w:rPr>
                <w:rFonts w:hint="eastAsia" w:ascii="宋体" w:hAnsi="宋体" w:cs="宋体"/>
                <w:color w:val="000000"/>
                <w:sz w:val="21"/>
                <w:szCs w:val="21"/>
                <w:lang w:bidi="ar"/>
              </w:rPr>
              <w:t xml:space="preserve">20套人体电动升降工学工位及配套电脑、显示器：尺寸1.5m*0.75m；材质：理化板桌面，亚克力屏风，钢结构桌腿；16G DDR5内存；1TSSD硬盘；正版操作系统；17升机箱；23.8英寸显示器；</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9.23</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激光投影仪及配套台式电脑、显示器、手提电脑1套：</w:t>
            </w:r>
            <w:bookmarkStart w:id="160" w:name="OLE_LINK3"/>
            <w:r>
              <w:rPr>
                <w:rFonts w:hint="eastAsia" w:ascii="宋体" w:hAnsi="宋体" w:cs="宋体"/>
                <w:color w:val="000000"/>
                <w:sz w:val="21"/>
                <w:szCs w:val="21"/>
                <w:lang w:val="en-US" w:eastAsia="zh-CN" w:bidi="ar"/>
              </w:rPr>
              <w:t xml:space="preserve">投影仪≥</w:t>
            </w:r>
            <w:r>
              <w:rPr>
                <w:rFonts w:hint="eastAsia" w:ascii="宋体" w:hAnsi="宋体" w:cs="宋体"/>
                <w:color w:val="000000"/>
                <w:sz w:val="21"/>
                <w:szCs w:val="21"/>
                <w:lang w:bidi="ar"/>
              </w:rPr>
              <w:t xml:space="preserve">5800流明</w:t>
            </w:r>
            <w:bookmarkEnd w:id="160"/>
            <w:r>
              <w:rPr>
                <w:rFonts w:hint="eastAsia"/>
                <w:color w:val="000000"/>
                <w:lang w:val="en-US" w:eastAsia="zh-CN"/>
              </w:rPr>
              <w:t xml:space="preserve"> </w:t>
            </w:r>
            <w:r>
              <w:rPr>
                <w:rFonts w:hint="eastAsia" w:ascii="宋体" w:hAnsi="宋体" w:cs="宋体"/>
                <w:color w:val="000000"/>
                <w:sz w:val="21"/>
                <w:szCs w:val="21"/>
                <w:lang w:bidi="ar"/>
              </w:rPr>
              <w:t xml:space="preserve">, 台式电脑及显示器1套、手提电脑1台</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76"/>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9.24</w:t>
            </w:r>
            <w:r>
              <w:rPr>
                <w:rFonts w:eastAsia="Times New Roman"/>
                <w:color w:val="000000"/>
                <w:sz w:val="21"/>
                <w:szCs w:val="21"/>
              </w:rPr>
            </w:r>
            <w:r/>
          </w:p>
        </w:tc>
        <w:tc>
          <w:tcPr>
            <w:tcW w:w="5916" w:type="dxa"/>
            <w:vAlign w:val="center"/>
            <w:textDirection w:val="lrTb"/>
            <w:noWrap w:val="false"/>
          </w:tcPr>
          <w:p>
            <w:pPr>
              <w:pStyle w:val="934"/>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高端服务器2套：</w:t>
            </w:r>
            <w:r>
              <w:rPr>
                <w:rFonts w:ascii="宋体" w:hAnsi="宋体" w:cs="宋体"/>
                <w:color w:val="000000"/>
                <w:sz w:val="21"/>
                <w:szCs w:val="21"/>
                <w:lang w:bidi="ar"/>
              </w:rPr>
            </w:r>
            <w:r/>
          </w:p>
          <w:p>
            <w:pPr>
              <w:pStyle w:val="934"/>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2×32核 64 线程 CPU；</w:t>
            </w:r>
            <w:r>
              <w:rPr>
                <w:rFonts w:ascii="宋体" w:hAnsi="宋体" w:cs="宋体"/>
                <w:color w:val="000000"/>
                <w:sz w:val="21"/>
                <w:szCs w:val="21"/>
                <w:lang w:bidi="ar"/>
              </w:rPr>
            </w:r>
            <w:r/>
          </w:p>
          <w:p>
            <w:pPr>
              <w:pStyle w:val="934"/>
              <w:jc w:val="left"/>
              <w:widowControl/>
              <w:rPr>
                <w:rFonts w:ascii="宋体" w:hAnsi="宋体" w:cs="宋体"/>
                <w:color w:val="000000"/>
                <w:sz w:val="21"/>
                <w:szCs w:val="21"/>
                <w:lang w:val="fr-FR" w:bidi="ar"/>
              </w:rPr>
            </w:pPr>
            <w:r>
              <w:rPr>
                <w:rFonts w:hint="eastAsia" w:ascii="宋体" w:hAnsi="宋体" w:cs="宋体"/>
                <w:color w:val="000000"/>
                <w:sz w:val="21"/>
                <w:szCs w:val="21"/>
                <w:lang w:val="fr-FR" w:bidi="ar"/>
              </w:rPr>
              <w:t xml:space="preserve">8×64GB 2Rx4 DDR5-5600B(CAS-46-45-45) RDIMM；</w:t>
            </w:r>
            <w:r>
              <w:rPr>
                <w:rFonts w:ascii="宋体" w:hAnsi="宋体" w:cs="宋体"/>
                <w:color w:val="000000"/>
                <w:sz w:val="21"/>
                <w:szCs w:val="21"/>
                <w:lang w:val="fr-FR" w:bidi="ar"/>
              </w:rPr>
            </w:r>
            <w:r/>
          </w:p>
          <w:p>
            <w:pPr>
              <w:pStyle w:val="934"/>
              <w:jc w:val="left"/>
              <w:widowControl/>
              <w:rPr>
                <w:rFonts w:ascii="宋体" w:hAnsi="宋体" w:cs="宋体"/>
                <w:color w:val="000000"/>
                <w:sz w:val="21"/>
                <w:szCs w:val="21"/>
                <w:lang w:bidi="ar"/>
              </w:rPr>
            </w:pPr>
            <w:r>
              <w:rPr>
                <w:rFonts w:hint="eastAsia" w:ascii="宋体" w:hAnsi="宋体" w:cs="宋体"/>
                <w:color w:val="000000"/>
                <w:sz w:val="21"/>
                <w:szCs w:val="21"/>
                <w:lang w:bidi="ar"/>
              </w:rPr>
              <w:t xml:space="preserve">2×960GB 6G SATA SSD；</w:t>
            </w:r>
            <w:r>
              <w:rPr>
                <w:rFonts w:ascii="宋体" w:hAnsi="宋体" w:cs="宋体"/>
                <w:color w:val="000000"/>
                <w:sz w:val="21"/>
                <w:szCs w:val="21"/>
                <w:lang w:bidi="ar"/>
              </w:rPr>
            </w:r>
            <w:r/>
          </w:p>
          <w:p>
            <w:pPr>
              <w:pStyle w:val="934"/>
              <w:jc w:val="left"/>
              <w:widowControl/>
              <w:rPr>
                <w:rFonts w:hint="eastAsia" w:ascii="宋体" w:hAnsi="宋体" w:cs="宋体"/>
                <w:color w:val="000000"/>
                <w:sz w:val="21"/>
                <w:szCs w:val="21"/>
              </w:rPr>
            </w:pPr>
            <w:r>
              <w:rPr>
                <w:rFonts w:ascii="宋体" w:hAnsi="宋体" w:cs="宋体"/>
                <w:color w:val="000000"/>
                <w:sz w:val="21"/>
                <w:szCs w:val="21"/>
                <w:lang w:bidi="ar"/>
              </w:rPr>
              <w:t xml:space="preserve">12×16TB 6G SATA 7.2K 3.5in EV 512e He </w:t>
            </w:r>
            <w:r>
              <w:rPr>
                <w:rFonts w:hint="eastAsia" w:ascii="宋体" w:hAnsi="宋体" w:cs="宋体"/>
                <w:color w:val="000000"/>
                <w:sz w:val="21"/>
                <w:szCs w:val="21"/>
                <w:lang w:bidi="ar"/>
              </w:rPr>
              <w:t xml:space="preserve">或同等性能以上</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提供产品品牌、型号</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9.25</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科室管理系统软件：必须包含人员信息化管理、设备信息化管理、智能排班、绩效分析管理、台账管理、质控管理、会议管理、教学管理模块</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w:t>
            </w:r>
            <w:r>
              <w:rPr>
                <w:rFonts w:hint="eastAsia" w:ascii="宋体" w:hAnsi="宋体" w:eastAsia="宋体" w:cs="宋体"/>
                <w:bCs w:val="0"/>
                <w:color w:val="000000"/>
                <w:sz w:val="21"/>
                <w:szCs w:val="21"/>
                <w:lang w:val="en-US" w:eastAsia="zh-CN"/>
              </w:rPr>
            </w:r>
            <w:r/>
          </w:p>
        </w:tc>
      </w:tr>
      <w:tr>
        <w:trPr>
          <w:cantSplit/>
          <w:trHeight w:val="162"/>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9.26</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结构化影像教学系统：必须包含影像病历库、晨读和病例讨论、教学考试、教学培训、资料管理、模拟报告模块</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9.27</w:t>
            </w:r>
            <w:r>
              <w:rPr>
                <w:rFonts w:eastAsia="Times New Roman"/>
                <w:color w:val="000000"/>
                <w:sz w:val="21"/>
                <w:szCs w:val="21"/>
              </w:rPr>
            </w:r>
            <w:r/>
          </w:p>
        </w:tc>
        <w:tc>
          <w:tcPr>
            <w:tcW w:w="5916" w:type="dxa"/>
            <w:vAlign w:val="center"/>
            <w:textDirection w:val="lrTb"/>
            <w:noWrap w:val="false"/>
          </w:tcPr>
          <w:p>
            <w:pPr>
              <w:pStyle w:val="934"/>
              <w:jc w:val="left"/>
              <w:widowControl/>
              <w:rPr>
                <w:rFonts w:hint="eastAsia" w:ascii="宋体" w:hAnsi="宋体" w:cs="宋体"/>
                <w:color w:val="000000"/>
                <w:sz w:val="21"/>
                <w:szCs w:val="21"/>
              </w:rPr>
            </w:pPr>
            <w:r>
              <w:rPr>
                <w:rFonts w:hint="eastAsia" w:ascii="宋体" w:hAnsi="宋体" w:cs="宋体"/>
                <w:color w:val="000000"/>
                <w:sz w:val="21"/>
                <w:szCs w:val="21"/>
                <w:lang w:bidi="ar"/>
              </w:rPr>
              <w:t xml:space="preserve">人工智能辅助诊断软件：包含MR脑结构、脑纤维、脑静息DTI、脑小血管</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提供注册证</w:t>
            </w:r>
            <w:r>
              <w:rPr>
                <w:rFonts w:hint="eastAsia" w:ascii="宋体" w:hAnsi="宋体" w:eastAsia="宋体" w:cs="宋体"/>
                <w:bCs w:val="0"/>
                <w:color w:val="000000"/>
                <w:sz w:val="21"/>
                <w:szCs w:val="21"/>
                <w:lang w:val="en-US" w:eastAsia="zh-CN"/>
              </w:rPr>
            </w:r>
            <w:r/>
          </w:p>
        </w:tc>
      </w:tr>
      <w:tr>
        <w:trPr>
          <w:cantSplit/>
          <w:trHeight w:val="181"/>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9.28</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影像诊断质控软件：必须包含质控纠错管理、</w:t>
            </w:r>
            <w:r>
              <w:rPr>
                <w:rFonts w:ascii="宋体" w:hAnsi="宋体" w:cs="宋体"/>
                <w:color w:val="000000"/>
                <w:sz w:val="21"/>
                <w:szCs w:val="21"/>
                <w:lang w:bidi="ar"/>
              </w:rPr>
              <w:t xml:space="preserve">诊断报告评分</w:t>
            </w:r>
            <w:r>
              <w:rPr>
                <w:rFonts w:hint="eastAsia" w:ascii="宋体" w:hAnsi="宋体" w:cs="宋体"/>
                <w:color w:val="000000"/>
                <w:sz w:val="21"/>
                <w:szCs w:val="21"/>
                <w:lang w:bidi="ar"/>
              </w:rPr>
              <w:t xml:space="preserve">、</w:t>
            </w:r>
            <w:r>
              <w:rPr>
                <w:rFonts w:ascii="宋体" w:hAnsi="宋体" w:cs="宋体"/>
                <w:color w:val="000000"/>
                <w:sz w:val="21"/>
                <w:szCs w:val="21"/>
                <w:lang w:bidi="ar"/>
              </w:rPr>
              <w:t xml:space="preserve">危急值管理</w:t>
            </w:r>
            <w:r>
              <w:rPr>
                <w:rFonts w:hint="eastAsia" w:ascii="宋体" w:hAnsi="宋体" w:cs="宋体"/>
                <w:color w:val="000000"/>
                <w:sz w:val="21"/>
                <w:szCs w:val="21"/>
                <w:lang w:bidi="ar"/>
              </w:rPr>
              <w:t xml:space="preserve">、</w:t>
            </w:r>
            <w:r>
              <w:rPr>
                <w:rFonts w:ascii="宋体" w:hAnsi="宋体" w:cs="宋体"/>
                <w:color w:val="000000"/>
                <w:sz w:val="21"/>
                <w:szCs w:val="21"/>
                <w:lang w:bidi="ar"/>
              </w:rPr>
              <w:t xml:space="preserve">报告阴阳性</w:t>
            </w:r>
            <w:r>
              <w:rPr>
                <w:rFonts w:hint="eastAsia" w:ascii="宋体" w:hAnsi="宋体" w:cs="宋体"/>
                <w:color w:val="000000"/>
                <w:sz w:val="21"/>
                <w:szCs w:val="21"/>
                <w:lang w:bidi="ar"/>
              </w:rPr>
              <w:t xml:space="preserve">、</w:t>
            </w:r>
            <w:r>
              <w:rPr>
                <w:rFonts w:ascii="宋体" w:hAnsi="宋体" w:cs="宋体"/>
                <w:color w:val="000000"/>
                <w:sz w:val="21"/>
                <w:szCs w:val="21"/>
                <w:lang w:bidi="ar"/>
              </w:rPr>
              <w:t xml:space="preserve">PI-RADS管理</w:t>
            </w:r>
            <w:r>
              <w:rPr>
                <w:rFonts w:hint="eastAsia" w:ascii="宋体" w:hAnsi="宋体" w:cs="宋体"/>
                <w:color w:val="000000"/>
                <w:sz w:val="21"/>
                <w:szCs w:val="21"/>
                <w:lang w:bidi="ar"/>
              </w:rPr>
              <w:t xml:space="preserve">、</w:t>
            </w:r>
            <w:r>
              <w:rPr>
                <w:rFonts w:ascii="宋体" w:hAnsi="宋体" w:cs="宋体"/>
                <w:color w:val="000000"/>
                <w:sz w:val="21"/>
                <w:szCs w:val="21"/>
                <w:lang w:bidi="ar"/>
              </w:rPr>
              <w:t xml:space="preserve">BI-RADS管理</w:t>
            </w:r>
            <w:r>
              <w:rPr>
                <w:rFonts w:hint="eastAsia" w:ascii="宋体" w:hAnsi="宋体" w:cs="宋体"/>
                <w:color w:val="000000"/>
                <w:sz w:val="21"/>
                <w:szCs w:val="21"/>
                <w:lang w:bidi="ar"/>
              </w:rPr>
              <w:t xml:space="preserve">、</w:t>
            </w:r>
            <w:r>
              <w:rPr>
                <w:rFonts w:ascii="宋体" w:hAnsi="宋体" w:cs="宋体"/>
                <w:color w:val="000000"/>
                <w:sz w:val="21"/>
                <w:szCs w:val="21"/>
                <w:lang w:bidi="ar"/>
              </w:rPr>
              <w:t xml:space="preserve">报告复杂度</w:t>
            </w:r>
            <w:r>
              <w:rPr>
                <w:rFonts w:hint="eastAsia" w:ascii="宋体" w:hAnsi="宋体" w:cs="宋体"/>
                <w:color w:val="000000"/>
                <w:sz w:val="21"/>
                <w:szCs w:val="21"/>
                <w:lang w:bidi="ar"/>
              </w:rPr>
              <w:t xml:space="preserve">、绩效管理模块</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w:t>
            </w:r>
            <w:r>
              <w:rPr>
                <w:rFonts w:hint="eastAsia" w:ascii="宋体" w:hAnsi="宋体" w:eastAsia="宋体" w:cs="宋体"/>
                <w:bCs w:val="0"/>
                <w:color w:val="000000"/>
                <w:sz w:val="21"/>
                <w:szCs w:val="21"/>
                <w:lang w:val="en-US" w:eastAsia="zh-CN"/>
              </w:rPr>
            </w:r>
            <w:r/>
          </w:p>
        </w:tc>
      </w:tr>
      <w:tr>
        <w:trPr>
          <w:cantSplit/>
          <w:trHeight w:val="90"/>
        </w:trPr>
        <w:tc>
          <w:tcPr>
            <w:tcW w:w="876" w:type="dxa"/>
            <w:vAlign w:val="center"/>
            <w:textDirection w:val="lrTb"/>
            <w:noWrap w:val="false"/>
          </w:tcPr>
          <w:p>
            <w:pPr>
              <w:pStyle w:val="934"/>
              <w:jc w:val="center"/>
              <w:rPr>
                <w:rFonts w:eastAsia="Times New Roman"/>
                <w:color w:val="000000"/>
                <w:sz w:val="21"/>
                <w:szCs w:val="21"/>
              </w:rPr>
            </w:pPr>
            <w:r>
              <w:rPr>
                <w:rFonts w:hint="eastAsia" w:ascii="Times New Roman" w:hAnsi="Times New Roman" w:eastAsia="Times New Roman" w:cs="Times New Roman"/>
                <w:color w:val="000000"/>
                <w:sz w:val="21"/>
                <w:szCs w:val="21"/>
                <w:lang w:val="en-US" w:eastAsia="zh-CN"/>
              </w:rPr>
              <w:t xml:space="preserve">9.29</w:t>
            </w:r>
            <w:r>
              <w:rPr>
                <w:rFonts w:eastAsia="Times New Roman"/>
                <w:color w:val="000000"/>
                <w:sz w:val="21"/>
                <w:szCs w:val="21"/>
              </w:rPr>
            </w:r>
            <w:r/>
          </w:p>
        </w:tc>
        <w:tc>
          <w:tcPr>
            <w:tcW w:w="5916" w:type="dxa"/>
            <w:vAlign w:val="center"/>
            <w:textDirection w:val="lrTb"/>
            <w:noWrap w:val="false"/>
          </w:tcPr>
          <w:p>
            <w:pPr>
              <w:pStyle w:val="934"/>
              <w:widowControl/>
              <w:rPr>
                <w:rFonts w:hint="eastAsia" w:ascii="宋体" w:hAnsi="宋体" w:cs="宋体"/>
                <w:color w:val="000000"/>
                <w:sz w:val="21"/>
                <w:szCs w:val="21"/>
              </w:rPr>
            </w:pPr>
            <w:r>
              <w:rPr>
                <w:rFonts w:hint="eastAsia" w:ascii="宋体" w:hAnsi="宋体" w:cs="宋体"/>
                <w:color w:val="000000"/>
                <w:sz w:val="21"/>
                <w:szCs w:val="21"/>
                <w:lang w:bidi="ar"/>
              </w:rPr>
              <w:t xml:space="preserve">智能医学研究辅助平台：智能查房助手、脑影像定量分析平台；实体瘤辅助评估助手</w:t>
            </w:r>
            <w:r>
              <w:rPr>
                <w:rFonts w:hint="eastAsia" w:ascii="宋体" w:hAnsi="宋体" w:cs="宋体"/>
                <w:color w:val="000000"/>
                <w:sz w:val="21"/>
                <w:szCs w:val="21"/>
              </w:rPr>
            </w:r>
            <w:r/>
          </w:p>
        </w:tc>
        <w:tc>
          <w:tcPr>
            <w:tcW w:w="2945" w:type="dxa"/>
            <w:vAlign w:val="center"/>
            <w:textDirection w:val="lrTb"/>
            <w:noWrap w:val="false"/>
          </w:tcPr>
          <w:p>
            <w:pPr>
              <w:pStyle w:val="934"/>
              <w:widowControl/>
              <w:rPr>
                <w:rFonts w:hint="eastAsia" w:ascii="宋体" w:hAnsi="宋体" w:eastAsia="宋体" w:cs="宋体"/>
                <w:bCs w:val="0"/>
                <w:color w:val="000000"/>
                <w:sz w:val="21"/>
                <w:szCs w:val="21"/>
                <w:lang w:val="en-US" w:eastAsia="zh-CN"/>
              </w:rPr>
            </w:pPr>
            <w:r>
              <w:rPr>
                <w:rFonts w:hint="eastAsia" w:ascii="宋体" w:hAnsi="宋体" w:eastAsia="宋体" w:cs="宋体"/>
                <w:color w:val="000000"/>
                <w:sz w:val="21"/>
                <w:szCs w:val="21"/>
                <w:lang w:val="en-US" w:eastAsia="zh-CN" w:bidi="ar"/>
              </w:rPr>
              <w:t xml:space="preserve">提供</w:t>
            </w:r>
            <w:r>
              <w:rPr>
                <w:rFonts w:hint="eastAsia" w:ascii="宋体" w:hAnsi="宋体" w:eastAsia="宋体" w:cs="宋体"/>
                <w:bCs w:val="0"/>
                <w:color w:val="000000"/>
                <w:sz w:val="21"/>
                <w:szCs w:val="21"/>
                <w:lang w:val="en-US" w:eastAsia="zh-CN"/>
              </w:rPr>
            </w:r>
            <w:r/>
          </w:p>
        </w:tc>
      </w:tr>
    </w:tbl>
    <w:p>
      <w:pPr>
        <w:pStyle w:val="1058"/>
        <w:rPr>
          <w:rFonts w:ascii="黑体" w:hAnsi="黑体" w:eastAsia="黑体" w:cs="黑体"/>
          <w:b/>
          <w:bCs/>
          <w:color w:val="000000"/>
          <w:sz w:val="24"/>
          <w:szCs w:val="24"/>
          <w:lang w:val="en-US" w:eastAsia="zh-CN"/>
        </w:rPr>
      </w:pPr>
      <w:r>
        <w:rPr>
          <w:rFonts w:hint="eastAsia"/>
          <w:b/>
          <w:bCs/>
          <w:color w:val="000000"/>
          <w:sz w:val="24"/>
          <w:szCs w:val="24"/>
          <w:highlight w:val="none"/>
          <w:lang w:val="en-US" w:eastAsia="zh-CN"/>
        </w:rPr>
        <w:t xml:space="preserve">特别说明：以上</w:t>
      </w:r>
      <w:r>
        <w:rPr>
          <w:rFonts w:hint="eastAsia" w:ascii="宋体" w:hAnsi="宋体" w:eastAsia="宋体" w:cs="宋体"/>
          <w:b/>
          <w:bCs/>
          <w:i w:val="0"/>
          <w:iCs w:val="0"/>
          <w:color w:val="000000"/>
          <w:sz w:val="22"/>
          <w:szCs w:val="22"/>
          <w:u w:val="none"/>
          <w:lang w:val="en-US" w:eastAsia="zh-CN" w:bidi="ar"/>
        </w:rPr>
        <w:t xml:space="preserve">▲技术参数</w:t>
      </w:r>
      <w:r>
        <w:rPr>
          <w:rFonts w:hint="eastAsia" w:cs="宋体"/>
          <w:b/>
          <w:bCs/>
          <w:i w:val="0"/>
          <w:iCs w:val="0"/>
          <w:color w:val="000000"/>
          <w:sz w:val="22"/>
          <w:szCs w:val="22"/>
          <w:u w:val="none"/>
          <w:lang w:val="en-US" w:eastAsia="zh-CN" w:bidi="ar"/>
        </w:rPr>
        <w:t xml:space="preserve">需在响应文件中</w:t>
      </w:r>
      <w:r>
        <w:rPr>
          <w:rFonts w:hint="eastAsia" w:ascii="宋体" w:hAnsi="宋体" w:cs="宋体"/>
          <w:b/>
          <w:bCs/>
          <w:i w:val="0"/>
          <w:iCs w:val="0"/>
          <w:color w:val="000000"/>
          <w:sz w:val="22"/>
          <w:szCs w:val="22"/>
          <w:u w:val="none"/>
          <w:lang w:val="en-US" w:eastAsia="zh-CN" w:bidi="ar"/>
        </w:rPr>
        <w:t xml:space="preserve">提供</w:t>
      </w:r>
      <w:r>
        <w:rPr>
          <w:rFonts w:hint="eastAsia" w:ascii="宋体" w:hAnsi="宋体" w:eastAsia="宋体" w:cs="宋体"/>
          <w:b/>
          <w:bCs/>
          <w:i w:val="0"/>
          <w:iCs w:val="0"/>
          <w:color w:val="000000"/>
          <w:sz w:val="22"/>
          <w:szCs w:val="22"/>
          <w:u w:val="none"/>
          <w:lang w:val="en-US" w:eastAsia="zh-CN" w:bidi="ar"/>
        </w:rPr>
        <w:t xml:space="preserve">证明材料</w:t>
      </w:r>
      <w:r>
        <w:rPr>
          <w:rFonts w:hint="eastAsia"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lang w:val="en-US" w:eastAsia="zh-CN" w:bidi="ar"/>
        </w:rPr>
        <w:t xml:space="preserve">提供与所投产品一致的最新原厂中文版技术白皮书</w:t>
      </w:r>
      <w:r>
        <w:rPr>
          <w:rFonts w:hint="eastAsia" w:ascii="宋体" w:hAnsi="宋体" w:cs="宋体"/>
          <w:b/>
          <w:bCs/>
          <w:i w:val="0"/>
          <w:iCs w:val="0"/>
          <w:color w:val="000000"/>
          <w:sz w:val="22"/>
          <w:szCs w:val="22"/>
          <w:u w:val="none"/>
          <w:lang w:val="en-US" w:eastAsia="zh-CN" w:bidi="ar"/>
        </w:rPr>
        <w:t xml:space="preserve">、产品彩页、官网截图或具有CMA标识的</w:t>
      </w:r>
      <w:r>
        <w:rPr>
          <w:rFonts w:hint="eastAsia" w:ascii="宋体" w:hAnsi="宋体" w:eastAsia="宋体" w:cs="宋体"/>
          <w:b/>
          <w:bCs/>
          <w:i w:val="0"/>
          <w:iCs w:val="0"/>
          <w:color w:val="000000"/>
          <w:sz w:val="22"/>
          <w:szCs w:val="22"/>
          <w:u w:val="none"/>
          <w:lang w:val="en-US" w:eastAsia="zh-CN" w:bidi="ar"/>
        </w:rPr>
        <w:t xml:space="preserve">有效检测报告</w:t>
      </w:r>
      <w:r>
        <w:rPr>
          <w:rFonts w:hint="eastAsia" w:cs="宋体"/>
          <w:b/>
          <w:bCs/>
          <w:i w:val="0"/>
          <w:iCs w:val="0"/>
          <w:color w:val="000000"/>
          <w:sz w:val="22"/>
          <w:szCs w:val="22"/>
          <w:u w:val="none"/>
          <w:lang w:val="en-US" w:eastAsia="zh-CN" w:bidi="ar"/>
        </w:rPr>
        <w:t xml:space="preserve">等，采购文件另有规定的，从其规定），否则不予认可。</w:t>
      </w:r>
      <w:r>
        <w:rPr>
          <w:rFonts w:ascii="黑体" w:hAnsi="黑体" w:eastAsia="黑体" w:cs="黑体"/>
          <w:b/>
          <w:bCs/>
          <w:color w:val="000000"/>
          <w:sz w:val="24"/>
          <w:szCs w:val="24"/>
          <w:lang w:val="en-US" w:eastAsia="zh-CN"/>
        </w:rPr>
      </w:r>
      <w:r/>
    </w:p>
    <w:p>
      <w:pPr>
        <w:pStyle w:val="934"/>
        <w:ind w:firstLine="480"/>
        <w:keepLines w:val="0"/>
        <w:keepNext w:val="0"/>
        <w:pageBreakBefore w:val="0"/>
        <w:spacing w:line="264" w:lineRule="auto"/>
        <w:widowControl w:val="off"/>
        <w:rPr>
          <w:rFonts w:hint="eastAsia" w:ascii="宋体" w:hAnsi="宋体" w:eastAsia="宋体" w:cs="Times New Roman"/>
          <w:b w:val="0"/>
          <w:bCs w:val="0"/>
          <w:i w:val="0"/>
          <w:iCs w:val="0"/>
          <w:color w:val="000000"/>
          <w:sz w:val="24"/>
          <w:u w:val="none"/>
          <w:lang w:val="en-US" w:eastAsia="zh-CN"/>
        </w:rPr>
        <w:outlineLvl w:val="9"/>
      </w:pPr>
      <w:r>
        <w:rPr>
          <w:rFonts w:hint="eastAsia" w:ascii="宋体" w:hAnsi="宋体" w:eastAsia="宋体" w:cs="Times New Roman"/>
          <w:b w:val="0"/>
          <w:bCs w:val="0"/>
          <w:i w:val="0"/>
          <w:iCs w:val="0"/>
          <w:color w:val="000000"/>
          <w:sz w:val="24"/>
          <w:u w:val="none"/>
          <w:lang w:val="en-US" w:eastAsia="zh-CN"/>
        </w:rPr>
      </w:r>
      <w:r/>
    </w:p>
    <w:p>
      <w:pPr>
        <w:pStyle w:val="934"/>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934"/>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rPr>
          <w:rFonts w:ascii="宋体" w:hAnsi="宋体" w:eastAsia="宋体" w:cs="宋体"/>
          <w:color w:val="000000"/>
          <w:sz w:val="24"/>
          <w:szCs w:val="24"/>
          <w:lang w:val="en-US" w:eastAsia="zh-CN"/>
        </w:rPr>
      </w:r>
      <w:r/>
    </w:p>
    <w:p>
      <w:pPr>
        <w:pStyle w:val="934"/>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934"/>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934"/>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（3）供应商报价除包含谈判文件中列明的项目外，还应包括保障产品正常使用应当具有的物资和服务，对产品正常使用应当具有的物资和服务理解不一致的以采购单位理解为准。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项目实施过程应严格遵守国家的相关法规、标准，供应商需协助有关部门做好廉政工作，防止腐败现象的出现。</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应按照采购人的要求，保证实施内容、实施流程的完整性，保证实施过程科学完整；</w:t>
      </w:r>
      <w:r>
        <w:rPr>
          <w:rFonts w:hint="eastAsia" w:ascii="宋体" w:hAnsi="宋体" w:eastAsia="宋体" w:cs="宋体"/>
          <w:b w:val="0"/>
          <w:bCs w:val="0"/>
          <w:color w:val="000000"/>
          <w:sz w:val="24"/>
          <w:szCs w:val="24"/>
          <w:highlight w:val="none"/>
          <w:lang w:val="en-US" w:eastAsia="zh-CN"/>
        </w:rPr>
        <w:t xml:space="preserve">供应商</w:t>
      </w:r>
      <w:r>
        <w:rPr>
          <w:rFonts w:hint="eastAsia" w:ascii="宋体" w:hAnsi="宋体" w:eastAsia="宋体" w:cs="宋体"/>
          <w:b w:val="0"/>
          <w:bCs w:val="0"/>
          <w:color w:val="000000"/>
          <w:sz w:val="24"/>
          <w:szCs w:val="24"/>
          <w:highlight w:val="none"/>
          <w:lang w:val="en-US" w:eastAsia="zh-CN"/>
        </w:rPr>
        <w:t xml:space="preserve">及实施工作人员应按照采购人的要求采取严格的管理措施，应充分考虑项目实施对最终用户正常工作可能产生的不利影响，采取必要的措施将影响降到最低。</w:t>
      </w:r>
      <w:r>
        <w:rPr>
          <w:rFonts w:hint="eastAsia"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提供的设备应为全新、未使用过的原装合格正品,并且符合国家有关质量技术标准及相关法律、法规规定的要求。供应商承诺签订合同前提供制造商出具《产品技术标准》(白皮书)，设备安装前提供所投产品《医疗器械注册证》及其附件《产品技术要求》，若经核实发现与响应文件不一致，将视为提供虚假材料。设备的质量标准、应用操作培训、售后服务及维修、耗材的供应价格等，按谈判文件要求、供应商</w:t>
      </w:r>
      <w:r>
        <w:rPr>
          <w:rFonts w:hint="eastAsia" w:ascii="宋体" w:hAnsi="宋体" w:eastAsia="宋体" w:cs="宋体"/>
          <w:b w:val="0"/>
          <w:bCs w:val="0"/>
          <w:color w:val="000000"/>
          <w:sz w:val="24"/>
          <w:szCs w:val="24"/>
          <w:highlight w:val="none"/>
          <w:lang w:val="en-US" w:eastAsia="zh-CN"/>
        </w:rPr>
        <w:t xml:space="preserve">响应</w:t>
      </w:r>
      <w:r>
        <w:rPr>
          <w:rFonts w:hint="eastAsia" w:ascii="宋体" w:hAnsi="宋体" w:eastAsia="宋体" w:cs="宋体"/>
          <w:b w:val="0"/>
          <w:bCs w:val="0"/>
          <w:color w:val="000000"/>
          <w:sz w:val="24"/>
          <w:szCs w:val="24"/>
          <w:highlight w:val="none"/>
          <w:lang w:val="en-US" w:eastAsia="zh-CN"/>
        </w:rPr>
        <w:t xml:space="preserve">文件承诺及国家规定的相关标准执行。</w:t>
      </w:r>
      <w:r>
        <w:rPr>
          <w:rFonts w:hint="eastAsia"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3.1设备验收由最终用户单位负责具体实施；应当按照谈判文件的要求及响应文件承诺（以更优者为准）的配置要求对全部设备（如型号、规格、数量等）以及文件（如装箱清单、产品合格证明文件，使用说明书、软件介质等）进行验收；应当按照响应文件技术要求对设备应能实现的技术功能进行测试验收，在测试或运行中出现性能指标或功能上不符合响应文件承诺和合同要求时，供应商应及时解决。不符合谈判和响应文件要求的，将视情况按验收不合格设备进行处置。</w:t>
      </w:r>
      <w:r>
        <w:rPr>
          <w:rFonts w:hint="eastAsia"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3.2供应商交货前应对设备及配件作出全面检查和对验收文件进行整理，并列出清单。供应商交付设备及配件时，必须提交国家规定的关于其质量、价格、使用及售后服务的相关资料和文件，同时必须将本次</w:t>
      </w:r>
      <w:r>
        <w:rPr>
          <w:rFonts w:hint="eastAsia" w:ascii="宋体" w:hAnsi="宋体" w:eastAsia="宋体" w:cs="宋体"/>
          <w:b w:val="0"/>
          <w:bCs w:val="0"/>
          <w:color w:val="000000"/>
          <w:sz w:val="24"/>
          <w:szCs w:val="24"/>
          <w:highlight w:val="none"/>
          <w:lang w:val="en-US" w:eastAsia="zh-CN"/>
        </w:rPr>
        <w:t xml:space="preserve">响应</w:t>
      </w:r>
      <w:r>
        <w:rPr>
          <w:rFonts w:hint="eastAsia" w:ascii="宋体" w:hAnsi="宋体" w:eastAsia="宋体" w:cs="宋体"/>
          <w:b w:val="0"/>
          <w:bCs w:val="0"/>
          <w:color w:val="000000"/>
          <w:sz w:val="24"/>
          <w:szCs w:val="24"/>
          <w:highlight w:val="none"/>
          <w:lang w:val="en-US" w:eastAsia="zh-CN"/>
        </w:rPr>
        <w:t xml:space="preserve">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rPr>
          <w:rFonts w:hint="eastAsia"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3.3最终用户单位对供应商提供的设备在使用前进行调试时，供应商需负责安装并免费向最终用户单位提供现场技术培训，培训应按照供应商</w:t>
      </w:r>
      <w:r>
        <w:rPr>
          <w:rFonts w:hint="eastAsia" w:ascii="宋体" w:hAnsi="宋体" w:eastAsia="宋体" w:cs="宋体"/>
          <w:b w:val="0"/>
          <w:bCs w:val="0"/>
          <w:color w:val="000000"/>
          <w:sz w:val="24"/>
          <w:szCs w:val="24"/>
          <w:highlight w:val="none"/>
          <w:lang w:val="en-US" w:eastAsia="zh-CN"/>
        </w:rPr>
        <w:t xml:space="preserve">响应</w:t>
      </w:r>
      <w:r>
        <w:rPr>
          <w:rFonts w:hint="eastAsia" w:ascii="宋体" w:hAnsi="宋体" w:eastAsia="宋体" w:cs="宋体"/>
          <w:b w:val="0"/>
          <w:bCs w:val="0"/>
          <w:color w:val="000000"/>
          <w:sz w:val="24"/>
          <w:szCs w:val="24"/>
          <w:highlight w:val="none"/>
          <w:lang w:val="en-US" w:eastAsia="zh-CN"/>
        </w:rPr>
        <w:t xml:space="preserve">文件提供的培训方案实施，并协助最终用户单位一起调试，直到符合技术要求，最终用户单位才做最终验收。</w:t>
      </w:r>
      <w:r>
        <w:rPr>
          <w:rFonts w:hint="eastAsia"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3.4验收时甲乙双方如果就质量问题有争议，可以委托江苏省省级法定检测机构进行检测评定。质量合格的检测费用由采购人承担，质量不合格的，检测费用由供应商承担。</w:t>
      </w:r>
      <w:r>
        <w:rPr>
          <w:rFonts w:hint="eastAsia"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（4）质保（维保）及售后要求</w:t>
      </w:r>
      <w:r>
        <w:rPr>
          <w:rFonts w:hint="eastAsia"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4.1</w:t>
      </w:r>
      <w:r>
        <w:rPr>
          <w:rFonts w:ascii="宋体" w:hAnsi="宋体" w:eastAsia="宋体" w:cs="宋体"/>
          <w:b w:val="0"/>
          <w:bCs w:val="0"/>
          <w:color w:val="000000"/>
          <w:sz w:val="24"/>
          <w:szCs w:val="24"/>
          <w:highlight w:val="none"/>
          <w:lang w:val="en-US" w:eastAsia="zh-CN"/>
        </w:rPr>
        <w:t xml:space="preserve">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每年维护保养1次</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维护保养及更换损坏件的费用包含在总价中。</w:t>
      </w:r>
      <w:r>
        <w:rPr>
          <w:rFonts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4.2</w:t>
      </w:r>
      <w:r>
        <w:rPr>
          <w:rFonts w:ascii="宋体" w:hAnsi="宋体" w:eastAsia="宋体" w:cs="宋体"/>
          <w:b w:val="0"/>
          <w:bCs w:val="0"/>
          <w:color w:val="000000"/>
          <w:sz w:val="24"/>
          <w:szCs w:val="24"/>
          <w:highlight w:val="none"/>
          <w:lang w:val="en-US" w:eastAsia="zh-CN"/>
        </w:rPr>
        <w:t xml:space="preserve">质保期内</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一旦产品发生质量问题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供应商接到报修请求</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在2小时内响应</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12小时内维修人员到达现场进行修理、更换或退货</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费用由供应商负责。如供应商在接到通知后2小时内没有答复</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则视为承认质量问题并承担由此发生的一切费用。质保期内</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的一切质量问题</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更换部件及</w:t>
      </w:r>
      <w:r>
        <w:rPr>
          <w:rFonts w:hint="eastAsia" w:ascii="宋体" w:hAnsi="宋体" w:eastAsia="宋体" w:cs="宋体"/>
          <w:b w:val="0"/>
          <w:bCs w:val="0"/>
          <w:color w:val="000000"/>
          <w:sz w:val="24"/>
          <w:szCs w:val="24"/>
          <w:highlight w:val="none"/>
          <w:lang w:val="en-US" w:eastAsia="zh-CN"/>
        </w:rPr>
        <w:t xml:space="preserve">产品</w:t>
      </w:r>
      <w:r>
        <w:rPr>
          <w:rFonts w:ascii="宋体" w:hAnsi="宋体" w:eastAsia="宋体" w:cs="宋体"/>
          <w:b w:val="0"/>
          <w:bCs w:val="0"/>
          <w:color w:val="000000"/>
          <w:sz w:val="24"/>
          <w:szCs w:val="24"/>
          <w:highlight w:val="none"/>
          <w:lang w:val="en-US" w:eastAsia="zh-CN"/>
        </w:rPr>
        <w:t xml:space="preserve">本身质量原因造成的直接经济损失全部由供应商负责。无法短时间完成维修的</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应向采购人提供应急备用产品。 </w:t>
      </w:r>
      <w:r>
        <w:rPr>
          <w:rFonts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4.3</w:t>
      </w:r>
      <w:r>
        <w:rPr>
          <w:rFonts w:ascii="宋体" w:hAnsi="宋体" w:eastAsia="宋体" w:cs="宋体"/>
          <w:b w:val="0"/>
          <w:bCs w:val="0"/>
          <w:color w:val="000000"/>
          <w:sz w:val="24"/>
          <w:szCs w:val="24"/>
          <w:highlight w:val="none"/>
          <w:lang w:val="en-US" w:eastAsia="zh-CN"/>
        </w:rPr>
        <w:t xml:space="preserve">供应商提供设备整机</w:t>
      </w:r>
      <w:r>
        <w:rPr>
          <w:rFonts w:hint="eastAsia" w:ascii="宋体" w:hAnsi="宋体" w:eastAsia="宋体" w:cs="宋体"/>
          <w:b w:val="0"/>
          <w:bCs w:val="0"/>
          <w:color w:val="000000"/>
          <w:sz w:val="24"/>
          <w:szCs w:val="24"/>
          <w:highlight w:val="none"/>
          <w:lang w:val="en-US" w:eastAsia="zh-CN"/>
        </w:rPr>
        <w:t xml:space="preserve">叁</w:t>
      </w:r>
      <w:r>
        <w:rPr>
          <w:rFonts w:ascii="宋体" w:hAnsi="宋体" w:eastAsia="宋体" w:cs="宋体"/>
          <w:b w:val="0"/>
          <w:bCs w:val="0"/>
          <w:color w:val="000000"/>
          <w:sz w:val="24"/>
          <w:szCs w:val="24"/>
          <w:highlight w:val="none"/>
          <w:lang w:val="en-US" w:eastAsia="zh-CN"/>
        </w:rPr>
        <w:t xml:space="preserve">年及以上原厂免费保修</w:t>
      </w:r>
      <w:r>
        <w:rPr>
          <w:rFonts w:hint="eastAsia" w:ascii="宋体" w:hAnsi="宋体" w:eastAsia="宋体" w:cs="宋体"/>
          <w:b w:val="0"/>
          <w:bCs w:val="0"/>
          <w:color w:val="000000"/>
          <w:sz w:val="24"/>
          <w:szCs w:val="24"/>
          <w:highlight w:val="none"/>
          <w:lang w:val="en-US" w:eastAsia="zh-CN"/>
        </w:rPr>
        <w:t xml:space="preserve">，</w:t>
      </w:r>
      <w:r>
        <w:rPr>
          <w:rFonts w:ascii="宋体" w:hAnsi="宋体" w:eastAsia="宋体" w:cs="宋体"/>
          <w:b w:val="0"/>
          <w:bCs w:val="0"/>
          <w:color w:val="000000"/>
          <w:sz w:val="24"/>
          <w:szCs w:val="24"/>
          <w:highlight w:val="none"/>
          <w:lang w:val="en-US" w:eastAsia="zh-CN"/>
        </w:rPr>
        <w:t xml:space="preserve">所配置的全部第三方产品</w:t>
      </w:r>
      <w:r>
        <w:rPr>
          <w:rFonts w:hint="eastAsia" w:ascii="宋体" w:hAnsi="宋体" w:eastAsia="宋体" w:cs="宋体"/>
          <w:b w:val="0"/>
          <w:bCs w:val="0"/>
          <w:color w:val="000000"/>
          <w:sz w:val="24"/>
          <w:szCs w:val="24"/>
          <w:highlight w:val="none"/>
          <w:lang w:val="en-US" w:eastAsia="zh-CN"/>
        </w:rPr>
        <w:t xml:space="preserve">叁</w:t>
      </w:r>
      <w:r>
        <w:rPr>
          <w:rFonts w:ascii="宋体" w:hAnsi="宋体" w:eastAsia="宋体" w:cs="宋体"/>
          <w:b w:val="0"/>
          <w:bCs w:val="0"/>
          <w:color w:val="000000"/>
          <w:sz w:val="24"/>
          <w:szCs w:val="24"/>
          <w:highlight w:val="none"/>
          <w:lang w:val="en-US" w:eastAsia="zh-CN"/>
        </w:rPr>
        <w:t xml:space="preserve">年及以上原厂免费保修</w:t>
      </w:r>
      <w:r>
        <w:rPr>
          <w:rFonts w:hint="eastAsia" w:ascii="宋体" w:hAnsi="宋体" w:eastAsia="宋体" w:cs="宋体"/>
          <w:b w:val="0"/>
          <w:bCs w:val="0"/>
          <w:color w:val="000000"/>
          <w:sz w:val="24"/>
          <w:szCs w:val="24"/>
          <w:highlight w:val="none"/>
          <w:lang w:val="en-US" w:eastAsia="zh-CN"/>
        </w:rPr>
        <w:t xml:space="preserve">，免费开放科研平台，在保证设备稳定运行的基础上，配套软件终身免费升级及使用。质保期内维修（人为因素除外）费用包含在总价中，保修期结束后应保证原厂整机年维保费（包括所有零配件以及所配置的全部第三方产品以及人工服务）不得高于相应分项报价的5%，并根据医院实际需求进行协商，但须按照相关法律法规及流程执行。</w:t>
      </w:r>
      <w:r>
        <w:rPr>
          <w:rFonts w:ascii="宋体" w:hAnsi="宋体" w:eastAsia="宋体" w:cs="宋体"/>
          <w:b w:val="0"/>
          <w:bCs w:val="0"/>
          <w:color w:val="000000"/>
          <w:sz w:val="24"/>
          <w:szCs w:val="24"/>
          <w:highlight w:val="none"/>
          <w:lang w:val="en-US" w:eastAsia="zh-CN"/>
        </w:rPr>
      </w:r>
      <w:r/>
    </w:p>
    <w:p>
      <w:pPr>
        <w:pStyle w:val="934"/>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934"/>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34"/>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934"/>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12个月</w:t>
      </w:r>
      <w:r>
        <w:rPr>
          <w:rFonts w:ascii="宋体" w:hAnsi="宋体" w:eastAsia="宋体" w:cs="宋体"/>
          <w:color w:val="000000"/>
          <w:sz w:val="24"/>
          <w:szCs w:val="24"/>
        </w:rPr>
        <w:t xml:space="preserve">内交付并完成安装调试及验收等相关工作</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rPr>
      </w:r>
      <w:r/>
    </w:p>
    <w:p>
      <w:pPr>
        <w:pStyle w:val="934"/>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4"/>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934"/>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934"/>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61"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934"/>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sz w:val="24"/>
          <w:szCs w:val="24"/>
          <w:lang w:val="en-US" w:eastAsia="zh-CN"/>
        </w:rPr>
      </w:r>
      <w:r/>
    </w:p>
    <w:p>
      <w:pPr>
        <w:pStyle w:val="934"/>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End w:id="161"/>
      <w:r>
        <w:rPr>
          <w:rFonts w:hint="eastAsia" w:ascii="宋体" w:hAnsi="宋体" w:eastAsia="宋体" w:cs="宋体"/>
          <w:bCs/>
          <w:color w:val="000000"/>
          <w:sz w:val="24"/>
          <w:szCs w:val="24"/>
          <w:highlight w:val="none"/>
          <w:lang w:val="en-US" w:eastAsia="zh-CN"/>
        </w:rPr>
      </w:r>
      <w:r/>
    </w:p>
    <w:p>
      <w:pPr>
        <w:pStyle w:val="934"/>
        <w:ind w:firstLine="0"/>
        <w:spacing w:line="0" w:lineRule="atLeast"/>
        <w:rPr>
          <w:rFonts w:hint="eastAsia" w:ascii="宋体" w:hAnsi="宋体"/>
          <w:color w:val="000000"/>
          <w:sz w:val="24"/>
          <w:szCs w:val="21"/>
        </w:rPr>
      </w:pPr>
      <w:r>
        <w:rPr>
          <w:rFonts w:hint="eastAsia" w:ascii="宋体" w:hAnsi="宋体"/>
          <w:color w:val="000000"/>
          <w:sz w:val="24"/>
          <w:szCs w:val="21"/>
        </w:rPr>
      </w:r>
      <w:r/>
    </w:p>
    <w:p>
      <w:pPr>
        <w:pStyle w:val="934"/>
        <w:spacing w:line="0" w:lineRule="atLeast"/>
        <w:rPr>
          <w:rFonts w:hint="eastAsia" w:ascii="宋体" w:hAnsi="宋体"/>
          <w:color w:val="000000"/>
          <w:sz w:val="24"/>
          <w:szCs w:val="24"/>
        </w:rPr>
      </w:pPr>
      <w:r>
        <w:rPr>
          <w:rFonts w:hint="eastAsia" w:ascii="宋体" w:hAnsi="宋体"/>
          <w:color w:val="000000"/>
          <w:sz w:val="24"/>
          <w:szCs w:val="24"/>
        </w:rPr>
      </w:r>
      <w:r/>
    </w:p>
    <w:p>
      <w:pPr>
        <w:pStyle w:val="934"/>
        <w:ind w:firstLine="480"/>
        <w:spacing w:line="560" w:lineRule="exact"/>
        <w:rPr>
          <w:rFonts w:hint="eastAsia" w:ascii="宋体" w:hAnsi="宋体"/>
          <w:color w:val="000000"/>
          <w:sz w:val="24"/>
          <w:szCs w:val="21"/>
        </w:rPr>
      </w:pPr>
      <w:r>
        <w:rPr>
          <w:rFonts w:hint="eastAsia" w:ascii="宋体" w:hAnsi="宋体"/>
          <w:color w:val="000000"/>
          <w:sz w:val="24"/>
          <w:szCs w:val="21"/>
        </w:rPr>
      </w:r>
      <w:r/>
    </w:p>
    <w:p>
      <w:pPr>
        <w:pStyle w:val="934"/>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宋体" w:hAnsi="宋体" w:eastAsia="宋体" w:cs="宋体"/>
          <w:b/>
          <w:bCs/>
          <w:color w:val="000000"/>
          <w:sz w:val="24"/>
          <w:szCs w:val="24"/>
          <w:highlight w:val="none"/>
          <w:u w:val="none"/>
          <w:lang w:val="en-US" w:eastAsia="zh-CN"/>
        </w:rPr>
        <w:br w:type="page" w:clear="all"/>
      </w:r>
      <w:bookmarkStart w:id="162" w:name="_Toc120614281"/>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en-US"/>
        </w:rPr>
        <w:t xml:space="preserve">成交标准</w:t>
      </w:r>
      <w:r>
        <w:rPr>
          <w:rFonts w:hint="eastAsia" w:ascii="方正小标宋简体" w:hAnsi="方正小标宋简体" w:eastAsia="方正小标宋简体" w:cs="方正小标宋简体"/>
          <w:color w:val="000000"/>
          <w:sz w:val="36"/>
          <w:szCs w:val="36"/>
          <w:lang w:val="en-US"/>
        </w:rPr>
      </w:r>
      <w:r/>
    </w:p>
    <w:p>
      <w:pPr>
        <w:pStyle w:val="934"/>
        <w:ind w:firstLine="420"/>
        <w:keepLines w:val="0"/>
        <w:keepNext w:val="0"/>
        <w:pageBreakBefore w:val="0"/>
        <w:spacing w:line="288" w:lineRule="auto"/>
        <w:widowControl w:val="off"/>
        <w:rPr>
          <w:rFonts w:hint="eastAsia" w:ascii="Times New Roman" w:hAnsi="Times New Roman" w:eastAsia="宋体" w:cs="Times New Roman"/>
          <w:b w:val="0"/>
          <w:bCs w:val="0"/>
          <w:color w:val="000000"/>
          <w:sz w:val="21"/>
          <w:szCs w:val="21"/>
          <w:lang w:eastAsia="zh-CN"/>
        </w:rPr>
      </w:pPr>
      <w:r>
        <w:rPr>
          <w:rFonts w:hint="eastAsia" w:ascii="Times New Roman" w:hAnsi="Times New Roman" w:eastAsia="宋体" w:cs="Times New Roman"/>
          <w:b w:val="0"/>
          <w:bCs w:val="0"/>
          <w:color w:val="000000"/>
          <w:sz w:val="21"/>
          <w:szCs w:val="21"/>
          <w:lang w:eastAsia="zh-CN"/>
        </w:rPr>
      </w:r>
      <w:r/>
    </w:p>
    <w:p>
      <w:pPr>
        <w:pStyle w:val="934"/>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rPr>
          <w:rFonts w:hint="eastAsia" w:ascii="黑体" w:hAnsi="黑体" w:eastAsia="黑体" w:cs="黑体"/>
          <w:b w:val="0"/>
          <w:bCs w:val="0"/>
          <w:color w:val="000000"/>
          <w:sz w:val="24"/>
          <w:szCs w:val="24"/>
          <w:lang w:eastAsia="zh-CN"/>
        </w:rPr>
      </w:r>
      <w:r/>
    </w:p>
    <w:p>
      <w:pPr>
        <w:pStyle w:val="934"/>
        <w:ind w:firstLine="480"/>
        <w:keepLines w:val="0"/>
        <w:keepNext w:val="0"/>
        <w:pageBreakBefore w:val="0"/>
        <w:spacing w:line="288"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谈判小组从质量和服务均能满足谈判文件实质性要求的供应商中，按照</w:t>
      </w:r>
      <w:r>
        <w:rPr>
          <w:rFonts w:hint="eastAsia" w:ascii="宋体" w:hAnsi="宋体" w:eastAsia="宋体" w:cs="宋体"/>
          <w:color w:val="000000"/>
          <w:sz w:val="24"/>
          <w:szCs w:val="24"/>
          <w:lang w:val="en-US" w:eastAsia="zh-CN"/>
        </w:rPr>
        <w:t xml:space="preserve">评审价格</w:t>
      </w:r>
      <w:r>
        <w:rPr>
          <w:rFonts w:hint="eastAsia" w:ascii="宋体" w:hAnsi="宋体" w:eastAsia="宋体" w:cs="宋体"/>
          <w:color w:val="000000"/>
          <w:sz w:val="24"/>
          <w:szCs w:val="24"/>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1</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lang w:val="zh-CN" w:eastAsia="zh-CN"/>
        </w:rPr>
        <w:t xml:space="preserve">成交候选供应商。</w:t>
      </w:r>
      <w:r>
        <w:rPr>
          <w:rFonts w:hint="eastAsia" w:ascii="宋体" w:hAnsi="宋体" w:eastAsia="宋体" w:cs="宋体"/>
          <w:color w:val="000000"/>
          <w:sz w:val="24"/>
          <w:szCs w:val="24"/>
          <w:lang w:val="zh-CN" w:eastAsia="zh-CN"/>
        </w:rPr>
      </w:r>
      <w:r/>
    </w:p>
    <w:p>
      <w:pPr>
        <w:pStyle w:val="966"/>
        <w:ind w:firstLine="480"/>
        <w:spacing w:line="288"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zh-CN" w:eastAsia="zh-CN"/>
        </w:rPr>
        <w:t xml:space="preserve">2.供应商的评审价格如相同，按照供应商递交响应文件的先后顺序进行排名。</w:t>
      </w:r>
      <w:r>
        <w:rPr>
          <w:rFonts w:hint="eastAsia" w:ascii="宋体" w:hAnsi="宋体" w:eastAsia="宋体" w:cs="宋体"/>
          <w:color w:val="000000"/>
          <w:sz w:val="24"/>
          <w:szCs w:val="24"/>
          <w:lang w:val="en-US" w:eastAsia="zh-CN"/>
        </w:rPr>
      </w:r>
      <w:r/>
    </w:p>
    <w:p>
      <w:pPr>
        <w:pStyle w:val="934"/>
        <w:ind w:firstLine="480"/>
        <w:spacing w:line="288"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934"/>
        <w:ind w:firstLine="420"/>
        <w:spacing w:line="288"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szCs w:val="22"/>
          <w:lang w:val="zh-CN" w:eastAsia="zh-CN"/>
        </w:rPr>
        <w:t xml:space="preserve">1.</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en-US" w:eastAsia="zh-CN"/>
        </w:rPr>
        <w:t xml:space="preserve">项目如</w:t>
      </w:r>
      <w:r>
        <w:rPr>
          <w:rFonts w:hint="eastAsia" w:ascii="宋体" w:hAnsi="宋体" w:eastAsia="宋体" w:cs="Times New Roman"/>
          <w:color w:val="000000"/>
          <w:sz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lang w:val="zh-CN" w:eastAsia="zh-CN"/>
        </w:rPr>
      </w:r>
      <w:r/>
    </w:p>
    <w:p>
      <w:pPr>
        <w:pStyle w:val="934"/>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934"/>
        <w:ind w:firstLine="420"/>
        <w:spacing w:line="288" w:lineRule="auto"/>
        <w:rPr>
          <w:rFonts w:hint="eastAsia" w:ascii="宋体" w:hAnsi="宋体" w:eastAsia="宋体" w:cs="Times New Roman"/>
          <w:color w:val="000000"/>
          <w:sz w:val="24"/>
          <w:lang w:val="en-US" w:eastAsia="zh-CN"/>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color w:val="000000"/>
          <w:sz w:val="24"/>
          <w:lang w:val="en-US" w:eastAsia="zh-CN"/>
        </w:rPr>
      </w:r>
      <w:r/>
    </w:p>
    <w:p>
      <w:pPr>
        <w:pStyle w:val="934"/>
        <w:spacing w:line="288" w:lineRule="auto"/>
        <w:rPr>
          <w:rFonts w:hint="eastAsia" w:ascii="宋体" w:hAnsi="宋体" w:eastAsia="宋体" w:cs="Times New Roman"/>
          <w:color w:val="000000"/>
          <w:sz w:val="24"/>
          <w:szCs w:val="22"/>
        </w:rPr>
      </w:pPr>
      <w:r>
        <w:rPr>
          <w:rFonts w:hint="eastAsia" w:ascii="宋体" w:hAnsi="宋体" w:eastAsia="宋体" w:cs="Times New Roman"/>
          <w:color w:val="000000"/>
          <w:sz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2"/>
        </w:rPr>
        <w:t xml:space="preserve">供应商需在《声明函》</w:t>
      </w:r>
      <w:r>
        <w:rPr>
          <w:rFonts w:hint="eastAsia" w:ascii="宋体" w:hAnsi="宋体" w:eastAsia="宋体" w:cs="Times New Roman"/>
          <w:color w:val="000000"/>
          <w:sz w:val="24"/>
          <w:szCs w:val="22"/>
          <w:lang w:val="en-US" w:eastAsia="zh-CN"/>
        </w:rPr>
        <w:t xml:space="preserve">中逐项</w:t>
      </w:r>
      <w:r>
        <w:rPr>
          <w:rFonts w:hint="eastAsia" w:ascii="宋体" w:hAnsi="宋体" w:eastAsia="宋体" w:cs="Times New Roman"/>
          <w:color w:val="000000"/>
          <w:sz w:val="24"/>
          <w:szCs w:val="22"/>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2"/>
        </w:rPr>
      </w:r>
      <w:r/>
    </w:p>
    <w:p>
      <w:pPr>
        <w:pStyle w:val="934"/>
        <w:ind w:firstLine="420"/>
        <w:keepLines w:val="0"/>
        <w:keepNext w:val="0"/>
        <w:pageBreakBefore w:val="0"/>
        <w:spacing w:line="288"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b/>
          <w:bCs/>
          <w:color w:val="000000"/>
          <w:sz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934"/>
        <w:ind w:firstLine="480"/>
        <w:spacing w:line="288" w:lineRule="auto"/>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lang w:val="en-US" w:eastAsia="zh-CN"/>
        </w:rPr>
      </w:r>
      <w:r/>
    </w:p>
    <w:p>
      <w:pPr>
        <w:pStyle w:val="934"/>
        <w:ind w:firstLine="420"/>
        <w:keepLines w:val="0"/>
        <w:keepNext w:val="0"/>
        <w:pageBreakBefore w:val="0"/>
        <w:spacing w:line="288" w:lineRule="auto"/>
        <w:widowControl w:val="off"/>
        <w:rPr>
          <w:rFonts w:hint="eastAsia" w:ascii="宋体" w:hAnsi="宋体" w:eastAsia="宋体" w:cs="Times New Roman"/>
          <w:color w:val="000000"/>
          <w:sz w:val="24"/>
          <w:lang w:val="en-US"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Times New Roman"/>
          <w:color w:val="000000"/>
          <w:sz w:val="24"/>
          <w:lang w:val="zh-CN" w:eastAsia="zh-CN"/>
        </w:rPr>
        <w:t xml:space="preserve">本项目全部货物制造商为小微企业的，</w:t>
      </w:r>
      <w:r>
        <w:rPr>
          <w:rFonts w:hint="eastAsia" w:ascii="宋体" w:hAnsi="宋体" w:eastAsia="宋体" w:cs="Times New Roman"/>
          <w:color w:val="000000"/>
          <w:sz w:val="24"/>
          <w:lang w:val="en-US" w:eastAsia="zh-CN"/>
        </w:rPr>
        <w:t xml:space="preserve">对报价给予</w:t>
      </w:r>
      <w:r>
        <w:rPr>
          <w:rFonts w:hint="eastAsia" w:ascii="宋体" w:hAnsi="宋体" w:eastAsia="宋体" w:cs="Times New Roman"/>
          <w:b w:val="0"/>
          <w:bCs w:val="0"/>
          <w:color w:val="000000"/>
          <w:sz w:val="24"/>
          <w:szCs w:val="24"/>
          <w:highlight w:val="none"/>
          <w:u w:val="none"/>
          <w:lang w:val="zh-CN" w:eastAsia="zh-CN"/>
        </w:rPr>
        <w:t xml:space="preserve">10%</w:t>
      </w:r>
      <w:r>
        <w:rPr>
          <w:rFonts w:hint="eastAsia" w:ascii="宋体" w:hAnsi="宋体" w:eastAsia="宋体" w:cs="Times New Roman"/>
          <w:color w:val="000000"/>
          <w:sz w:val="24"/>
          <w:lang w:val="en-US" w:eastAsia="zh-CN"/>
        </w:rPr>
        <w:t xml:space="preserve">的扣除，用扣除后的价格参与评审。</w:t>
      </w:r>
      <w:r>
        <w:rPr>
          <w:rFonts w:hint="eastAsia" w:ascii="宋体" w:hAnsi="宋体" w:eastAsia="宋体" w:cs="Times New Roman"/>
          <w:color w:val="000000"/>
          <w:sz w:val="24"/>
          <w:lang w:val="en-US" w:eastAsia="zh-CN"/>
        </w:rPr>
      </w:r>
      <w:r/>
    </w:p>
    <w:p>
      <w:pPr>
        <w:pStyle w:val="934"/>
        <w:ind w:firstLine="480"/>
        <w:keepLines w:val="0"/>
        <w:keepNext w:val="0"/>
        <w:pageBreakBefore w:val="0"/>
        <w:spacing w:line="288"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34"/>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34"/>
        <w:jc w:val="center"/>
        <w:spacing w:before="120" w:after="120" w:line="0" w:lineRule="atLeast"/>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六</w:t>
      </w:r>
      <w:r>
        <w:rPr>
          <w:rFonts w:hint="eastAsia" w:ascii="方正小标宋简体" w:hAnsi="方正小标宋简体" w:eastAsia="方正小标宋简体" w:cs="方正小标宋简体"/>
          <w:color w:val="000000"/>
          <w:sz w:val="36"/>
          <w:szCs w:val="36"/>
          <w:lang w:val="en-US"/>
        </w:rPr>
        <w:t xml:space="preserve">章  </w:t>
      </w:r>
      <w:bookmarkEnd w:id="158"/>
      <w:r/>
      <w:bookmarkEnd w:id="159"/>
      <w:r/>
      <w:bookmarkEnd w:id="162"/>
      <w:r>
        <w:rPr>
          <w:rFonts w:hint="eastAsia" w:ascii="方正小标宋简体" w:hAnsi="方正小标宋简体" w:eastAsia="方正小标宋简体" w:cs="方正小标宋简体"/>
          <w:color w:val="000000"/>
          <w:sz w:val="36"/>
          <w:szCs w:val="36"/>
          <w:lang w:val="en-US"/>
        </w:rPr>
        <w:t xml:space="preserve">响应文件格式 </w:t>
      </w:r>
      <w:r>
        <w:rPr>
          <w:rFonts w:hint="eastAsia" w:ascii="方正小标宋简体" w:hAnsi="方正小标宋简体" w:eastAsia="方正小标宋简体" w:cs="方正小标宋简体"/>
          <w:color w:val="000000"/>
          <w:sz w:val="36"/>
          <w:szCs w:val="36"/>
          <w:lang w:val="en-US"/>
        </w:rPr>
      </w:r>
      <w:r/>
    </w:p>
    <w:p>
      <w:pPr>
        <w:pStyle w:val="934"/>
        <w:jc w:val="center"/>
        <w:rPr>
          <w:rFonts w:hint="eastAsia" w:ascii="宋体" w:hAnsi="宋体"/>
          <w:b/>
          <w:color w:val="000000"/>
          <w:sz w:val="72"/>
          <w:szCs w:val="21"/>
        </w:rPr>
      </w:pPr>
      <w:r/>
      <w:bookmarkStart w:id="163" w:name="_Hlt26955039"/>
      <w:r/>
      <w:bookmarkEnd w:id="163"/>
      <w:r/>
      <w:bookmarkStart w:id="164" w:name="_Hlt26671244"/>
      <w:r/>
      <w:bookmarkEnd w:id="164"/>
      <w:r/>
      <w:bookmarkStart w:id="165" w:name="_Toc49090576"/>
      <w:r/>
      <w:bookmarkStart w:id="166" w:name="_Toc120614282"/>
      <w:r/>
      <w:bookmarkStart w:id="167" w:name="_Toc26554094"/>
      <w:r>
        <w:rPr>
          <w:rFonts w:hint="eastAsia" w:ascii="宋体" w:hAnsi="宋体"/>
          <w:b/>
          <w:color w:val="000000"/>
          <w:sz w:val="72"/>
          <w:szCs w:val="21"/>
        </w:rPr>
      </w:r>
      <w:r/>
    </w:p>
    <w:p>
      <w:pPr>
        <w:pStyle w:val="934"/>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934"/>
        <w:jc w:val="center"/>
        <w:rPr>
          <w:rFonts w:hint="eastAsia" w:ascii="宋体" w:hAnsi="宋体"/>
          <w:b/>
          <w:color w:val="000000"/>
          <w:sz w:val="72"/>
          <w:szCs w:val="21"/>
        </w:rPr>
      </w:pPr>
      <w:r>
        <w:rPr>
          <w:rFonts w:hint="eastAsia" w:ascii="宋体" w:hAnsi="宋体"/>
          <w:b/>
          <w:color w:val="000000"/>
          <w:sz w:val="72"/>
          <w:szCs w:val="21"/>
        </w:rPr>
      </w:r>
      <w:r/>
    </w:p>
    <w:p>
      <w:pPr>
        <w:pStyle w:val="934"/>
        <w:jc w:val="center"/>
        <w:rPr>
          <w:rFonts w:hint="eastAsia" w:ascii="宋体" w:hAnsi="宋体"/>
          <w:b/>
          <w:color w:val="000000"/>
          <w:sz w:val="72"/>
          <w:szCs w:val="21"/>
        </w:rPr>
      </w:pPr>
      <w:r>
        <w:rPr>
          <w:rFonts w:hint="eastAsia" w:ascii="宋体" w:hAnsi="宋体"/>
          <w:b/>
          <w:color w:val="000000"/>
          <w:sz w:val="72"/>
          <w:szCs w:val="21"/>
        </w:rPr>
      </w:r>
      <w:r/>
    </w:p>
    <w:p>
      <w:pPr>
        <w:pStyle w:val="934"/>
        <w:jc w:val="center"/>
        <w:rPr>
          <w:rFonts w:hint="eastAsia" w:ascii="宋体" w:hAnsi="宋体"/>
          <w:b/>
          <w:color w:val="000000"/>
          <w:sz w:val="36"/>
          <w:szCs w:val="21"/>
        </w:rPr>
      </w:pPr>
      <w:r>
        <w:rPr>
          <w:rFonts w:hint="eastAsia" w:ascii="宋体" w:hAnsi="宋体"/>
          <w:b/>
          <w:color w:val="000000"/>
          <w:sz w:val="36"/>
          <w:szCs w:val="21"/>
        </w:rPr>
      </w:r>
      <w:r/>
    </w:p>
    <w:p>
      <w:pPr>
        <w:pStyle w:val="934"/>
        <w:jc w:val="center"/>
        <w:rPr>
          <w:rFonts w:hint="eastAsia" w:ascii="宋体" w:hAnsi="宋体"/>
          <w:b/>
          <w:color w:val="000000"/>
          <w:sz w:val="36"/>
          <w:szCs w:val="21"/>
        </w:rPr>
      </w:pPr>
      <w:r>
        <w:rPr>
          <w:rFonts w:hint="eastAsia" w:ascii="宋体" w:hAnsi="宋体"/>
          <w:b/>
          <w:color w:val="000000"/>
          <w:sz w:val="36"/>
          <w:szCs w:val="21"/>
        </w:rPr>
      </w:r>
      <w:r/>
    </w:p>
    <w:p>
      <w:pPr>
        <w:pStyle w:val="934"/>
        <w:jc w:val="center"/>
        <w:rPr>
          <w:rFonts w:hint="eastAsia" w:ascii="宋体" w:hAnsi="宋体"/>
          <w:b/>
          <w:color w:val="000000"/>
          <w:sz w:val="36"/>
          <w:szCs w:val="21"/>
        </w:rPr>
      </w:pPr>
      <w:r>
        <w:rPr>
          <w:rFonts w:hint="eastAsia" w:ascii="宋体" w:hAnsi="宋体"/>
          <w:b/>
          <w:color w:val="000000"/>
          <w:sz w:val="36"/>
          <w:szCs w:val="21"/>
        </w:rPr>
      </w:r>
      <w:r/>
    </w:p>
    <w:p>
      <w:pPr>
        <w:pStyle w:val="934"/>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34"/>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34"/>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w:t>
      </w:r>
      <w:r>
        <w:rPr>
          <w:rFonts w:hint="eastAsia" w:ascii="宋体" w:hAnsi="宋体"/>
          <w:b/>
          <w:color w:val="000000"/>
          <w:sz w:val="36"/>
          <w:szCs w:val="21"/>
          <w:u w:val="single"/>
          <w:lang w:eastAsia="zh-CN"/>
        </w:rPr>
        <w:t xml:space="preserve">加盖公章</w:t>
      </w:r>
      <w:r>
        <w:rPr>
          <w:rFonts w:hint="eastAsia" w:ascii="宋体" w:hAnsi="宋体"/>
          <w:b/>
          <w:color w:val="000000"/>
          <w:sz w:val="36"/>
          <w:szCs w:val="21"/>
          <w:u w:val="single"/>
        </w:rPr>
        <w:t xml:space="preserve">）</w:t>
      </w:r>
      <w:r>
        <w:rPr>
          <w:rFonts w:hint="eastAsia" w:ascii="宋体" w:hAnsi="宋体"/>
          <w:b/>
          <w:color w:val="000000"/>
          <w:sz w:val="36"/>
          <w:szCs w:val="21"/>
          <w:u w:val="single"/>
        </w:rPr>
      </w:r>
      <w:r/>
    </w:p>
    <w:p>
      <w:pPr>
        <w:pStyle w:val="934"/>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4"/>
        <w:spacing w:line="440" w:lineRule="exact"/>
        <w:rPr>
          <w:rFonts w:ascii="宋体" w:hAnsi="宋体"/>
          <w:color w:val="000000"/>
          <w:szCs w:val="21"/>
        </w:rPr>
      </w:pPr>
      <w:r>
        <w:rPr>
          <w:rFonts w:ascii="宋体" w:hAnsi="宋体"/>
          <w:color w:val="000000"/>
          <w:szCs w:val="21"/>
        </w:rPr>
      </w:r>
      <w:r/>
    </w:p>
    <w:p>
      <w:pPr>
        <w:pStyle w:val="934"/>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93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3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93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93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93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四、谈判响应函</w:t>
      </w:r>
      <w:r>
        <w:rPr>
          <w:rFonts w:hint="eastAsia" w:ascii="宋体" w:hAnsi="宋体" w:eastAsia="宋体" w:cs="宋体"/>
          <w:b w:val="0"/>
          <w:bCs w:val="0"/>
          <w:i w:val="0"/>
          <w:color w:val="000000"/>
          <w:sz w:val="28"/>
          <w:szCs w:val="28"/>
          <w:u w:val="none"/>
          <w:lang w:val="en-US" w:eastAsia="zh-CN"/>
        </w:rPr>
      </w:r>
      <w:r/>
    </w:p>
    <w:p>
      <w:pPr>
        <w:pStyle w:val="93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五、谈判报价表</w:t>
      </w:r>
      <w:r>
        <w:rPr>
          <w:rFonts w:hint="eastAsia" w:ascii="宋体" w:hAnsi="宋体" w:eastAsia="宋体" w:cs="宋体"/>
          <w:b w:val="0"/>
          <w:bCs w:val="0"/>
          <w:i w:val="0"/>
          <w:color w:val="000000"/>
          <w:sz w:val="28"/>
          <w:szCs w:val="28"/>
          <w:u w:val="none"/>
          <w:lang w:val="en-US" w:eastAsia="zh-CN"/>
        </w:rPr>
      </w:r>
      <w:r/>
    </w:p>
    <w:p>
      <w:pPr>
        <w:pStyle w:val="93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六、分项报价表</w:t>
      </w:r>
      <w:r>
        <w:rPr>
          <w:rFonts w:hint="eastAsia" w:ascii="宋体" w:hAnsi="宋体" w:eastAsia="宋体" w:cs="宋体"/>
          <w:b w:val="0"/>
          <w:bCs w:val="0"/>
          <w:i w:val="0"/>
          <w:color w:val="000000"/>
          <w:sz w:val="28"/>
          <w:szCs w:val="28"/>
          <w:u w:val="none"/>
          <w:lang w:val="en-US" w:eastAsia="zh-CN"/>
        </w:rPr>
      </w:r>
      <w:r/>
    </w:p>
    <w:p>
      <w:pPr>
        <w:pStyle w:val="93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七、技术要求响应及偏离表</w:t>
      </w:r>
      <w:r>
        <w:rPr>
          <w:rFonts w:hint="eastAsia" w:ascii="宋体" w:hAnsi="宋体" w:eastAsia="宋体" w:cs="宋体"/>
          <w:b w:val="0"/>
          <w:bCs w:val="0"/>
          <w:i w:val="0"/>
          <w:color w:val="000000"/>
          <w:sz w:val="28"/>
          <w:szCs w:val="28"/>
          <w:u w:val="none"/>
          <w:lang w:val="en-US" w:eastAsia="zh-CN"/>
        </w:rPr>
      </w:r>
      <w:r/>
    </w:p>
    <w:p>
      <w:pPr>
        <w:pStyle w:val="93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八、商务要求响应及偏离表</w:t>
      </w:r>
      <w:r>
        <w:rPr>
          <w:rFonts w:hint="eastAsia" w:ascii="宋体" w:hAnsi="宋体" w:eastAsia="宋体" w:cs="宋体"/>
          <w:b w:val="0"/>
          <w:bCs w:val="0"/>
          <w:i w:val="0"/>
          <w:color w:val="000000"/>
          <w:sz w:val="28"/>
          <w:szCs w:val="28"/>
          <w:u w:val="none"/>
          <w:lang w:val="en-US" w:eastAsia="zh-CN"/>
        </w:rPr>
      </w:r>
      <w:r/>
    </w:p>
    <w:p>
      <w:pPr>
        <w:pStyle w:val="93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九、中小企业声明函（如有）</w:t>
      </w:r>
      <w:r>
        <w:rPr>
          <w:rFonts w:hint="eastAsia" w:ascii="宋体" w:hAnsi="宋体" w:eastAsia="宋体" w:cs="宋体"/>
          <w:b w:val="0"/>
          <w:bCs w:val="0"/>
          <w:i w:val="0"/>
          <w:color w:val="000000"/>
          <w:sz w:val="28"/>
          <w:szCs w:val="28"/>
          <w:u w:val="none"/>
          <w:lang w:val="en-US" w:eastAsia="zh-CN"/>
        </w:rPr>
      </w:r>
      <w:r/>
    </w:p>
    <w:p>
      <w:pPr>
        <w:pStyle w:val="93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十、残疾人福利性单位声明函（如有）</w:t>
      </w:r>
      <w:r>
        <w:rPr>
          <w:rFonts w:hint="eastAsia" w:ascii="宋体" w:hAnsi="宋体" w:eastAsia="宋体" w:cs="宋体"/>
          <w:b w:val="0"/>
          <w:bCs w:val="0"/>
          <w:i w:val="0"/>
          <w:color w:val="000000"/>
          <w:sz w:val="28"/>
          <w:szCs w:val="28"/>
          <w:u w:val="none"/>
          <w:lang w:val="en-US" w:eastAsia="zh-CN"/>
        </w:rPr>
      </w:r>
      <w:r/>
    </w:p>
    <w:p>
      <w:pPr>
        <w:pStyle w:val="934"/>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十一、关于符合本国产品标准的声明函（如有）</w:t>
      </w:r>
      <w:r>
        <w:rPr>
          <w:rFonts w:hint="eastAsia" w:ascii="宋体" w:hAnsi="宋体" w:eastAsia="宋体" w:cs="宋体"/>
          <w:color w:val="000000"/>
          <w:sz w:val="28"/>
          <w:szCs w:val="28"/>
          <w:lang w:val="en-US" w:eastAsia="zh-CN"/>
        </w:rPr>
      </w:r>
      <w:r/>
    </w:p>
    <w:p>
      <w:pPr>
        <w:pStyle w:val="934"/>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pStyle w:val="934"/>
        <w:ind w:firstLine="480"/>
        <w:spacing w:line="440" w:lineRule="exact"/>
        <w:rPr>
          <w:rFonts w:ascii="宋体" w:hAnsi="宋体"/>
          <w:color w:val="000000"/>
          <w:sz w:val="24"/>
          <w:szCs w:val="21"/>
        </w:rPr>
      </w:pPr>
      <w:r>
        <w:rPr>
          <w:rFonts w:ascii="宋体" w:hAnsi="宋体"/>
          <w:color w:val="000000"/>
          <w:sz w:val="24"/>
          <w:szCs w:val="21"/>
        </w:rPr>
      </w:r>
      <w:r/>
    </w:p>
    <w:p>
      <w:pPr>
        <w:pStyle w:val="934"/>
        <w:ind w:firstLine="480"/>
        <w:spacing w:line="440" w:lineRule="exact"/>
        <w:rPr>
          <w:rFonts w:ascii="宋体" w:hAnsi="宋体"/>
          <w:color w:val="000000"/>
          <w:sz w:val="24"/>
          <w:szCs w:val="21"/>
        </w:rPr>
      </w:pPr>
      <w:r>
        <w:rPr>
          <w:rFonts w:ascii="宋体" w:hAnsi="宋体"/>
          <w:color w:val="000000"/>
          <w:sz w:val="24"/>
          <w:szCs w:val="21"/>
        </w:rPr>
      </w:r>
      <w:r/>
    </w:p>
    <w:p>
      <w:pPr>
        <w:pStyle w:val="934"/>
        <w:ind w:firstLine="480"/>
        <w:spacing w:line="440" w:lineRule="exact"/>
        <w:rPr>
          <w:rFonts w:ascii="宋体" w:hAnsi="宋体"/>
          <w:color w:val="000000"/>
          <w:sz w:val="24"/>
          <w:szCs w:val="21"/>
        </w:rPr>
      </w:pPr>
      <w:r>
        <w:rPr>
          <w:rFonts w:ascii="宋体" w:hAnsi="宋体"/>
          <w:color w:val="000000"/>
          <w:sz w:val="24"/>
          <w:szCs w:val="21"/>
        </w:rPr>
      </w:r>
      <w:r/>
    </w:p>
    <w:p>
      <w:pPr>
        <w:pStyle w:val="934"/>
        <w:ind w:firstLine="480"/>
        <w:spacing w:line="440" w:lineRule="exact"/>
        <w:rPr>
          <w:rFonts w:ascii="宋体" w:hAnsi="宋体"/>
          <w:color w:val="000000"/>
          <w:sz w:val="24"/>
          <w:szCs w:val="21"/>
        </w:rPr>
      </w:pPr>
      <w:r>
        <w:rPr>
          <w:rFonts w:ascii="宋体" w:hAnsi="宋体"/>
          <w:color w:val="000000"/>
          <w:sz w:val="24"/>
          <w:szCs w:val="21"/>
        </w:rPr>
      </w:r>
      <w:r/>
    </w:p>
    <w:p>
      <w:pPr>
        <w:pStyle w:val="934"/>
        <w:ind w:firstLine="480"/>
        <w:spacing w:line="440" w:lineRule="exact"/>
        <w:rPr>
          <w:rFonts w:ascii="宋体" w:hAnsi="宋体"/>
          <w:color w:val="000000"/>
          <w:sz w:val="24"/>
          <w:szCs w:val="21"/>
        </w:rPr>
      </w:pPr>
      <w:r>
        <w:rPr>
          <w:rFonts w:ascii="宋体" w:hAnsi="宋体"/>
          <w:color w:val="000000"/>
          <w:sz w:val="24"/>
          <w:szCs w:val="21"/>
        </w:rPr>
      </w:r>
      <w:r/>
    </w:p>
    <w:p>
      <w:pPr>
        <w:pStyle w:val="934"/>
        <w:ind w:firstLine="480"/>
        <w:spacing w:line="440" w:lineRule="exact"/>
        <w:rPr>
          <w:rFonts w:ascii="宋体" w:hAnsi="宋体"/>
          <w:color w:val="000000"/>
          <w:sz w:val="24"/>
          <w:szCs w:val="21"/>
        </w:rPr>
      </w:pPr>
      <w:r>
        <w:rPr>
          <w:rFonts w:ascii="宋体" w:hAnsi="宋体"/>
          <w:color w:val="000000"/>
          <w:sz w:val="24"/>
          <w:szCs w:val="21"/>
        </w:rPr>
      </w:r>
      <w:r/>
    </w:p>
    <w:p>
      <w:pPr>
        <w:pStyle w:val="934"/>
        <w:ind w:firstLine="480"/>
        <w:spacing w:line="440" w:lineRule="exact"/>
        <w:rPr>
          <w:rFonts w:ascii="宋体" w:hAnsi="宋体"/>
          <w:color w:val="000000"/>
          <w:sz w:val="24"/>
          <w:szCs w:val="21"/>
        </w:rPr>
      </w:pPr>
      <w:r>
        <w:rPr>
          <w:rFonts w:ascii="宋体" w:hAnsi="宋体"/>
          <w:color w:val="000000"/>
          <w:sz w:val="24"/>
          <w:szCs w:val="21"/>
        </w:rPr>
      </w:r>
      <w:r/>
    </w:p>
    <w:p>
      <w:pPr>
        <w:pStyle w:val="934"/>
        <w:ind w:firstLine="480"/>
        <w:spacing w:line="440" w:lineRule="exact"/>
        <w:rPr>
          <w:rFonts w:ascii="宋体" w:hAnsi="宋体"/>
          <w:color w:val="000000"/>
          <w:sz w:val="24"/>
          <w:szCs w:val="21"/>
        </w:rPr>
      </w:pPr>
      <w:r>
        <w:rPr>
          <w:rFonts w:ascii="宋体" w:hAnsi="宋体"/>
          <w:color w:val="000000"/>
          <w:sz w:val="24"/>
          <w:szCs w:val="21"/>
        </w:rPr>
      </w:r>
      <w:r/>
    </w:p>
    <w:p>
      <w:pPr>
        <w:pStyle w:val="934"/>
        <w:ind w:firstLine="480"/>
        <w:spacing w:line="440" w:lineRule="exact"/>
        <w:rPr>
          <w:rFonts w:ascii="宋体" w:hAnsi="宋体"/>
          <w:color w:val="000000"/>
          <w:sz w:val="24"/>
          <w:szCs w:val="21"/>
        </w:rPr>
      </w:pPr>
      <w:r>
        <w:rPr>
          <w:rFonts w:ascii="宋体" w:hAnsi="宋体"/>
          <w:color w:val="000000"/>
          <w:sz w:val="24"/>
          <w:szCs w:val="21"/>
        </w:rPr>
      </w:r>
      <w:r/>
    </w:p>
    <w:p>
      <w:pPr>
        <w:pStyle w:val="93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val="0"/>
          <w:color w:val="000000"/>
          <w:sz w:val="32"/>
          <w:szCs w:val="32"/>
          <w:u w:val="none"/>
          <w:lang w:val="en-US" w:eastAsia="zh-CN"/>
        </w:rPr>
      </w:r>
      <w:r/>
    </w:p>
    <w:p>
      <w:pPr>
        <w:pStyle w:val="934"/>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34"/>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93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3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93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3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3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3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34"/>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34"/>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934"/>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3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93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3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34"/>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3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34"/>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934"/>
        <w:ind w:firstLine="492"/>
        <w:spacing w:line="460" w:lineRule="exact"/>
        <w:rPr>
          <w:color w:val="000000"/>
          <w:sz w:val="24"/>
          <w:szCs w:val="24"/>
        </w:rPr>
      </w:pPr>
      <w:r>
        <w:rPr>
          <w:color w:val="000000"/>
          <w:sz w:val="24"/>
          <w:szCs w:val="24"/>
        </w:rPr>
      </w:r>
      <w:r/>
    </w:p>
    <w:p>
      <w:pPr>
        <w:pStyle w:val="1054"/>
        <w:rPr>
          <w:color w:val="000000"/>
          <w:sz w:val="24"/>
          <w:szCs w:val="24"/>
        </w:rPr>
      </w:pPr>
      <w:r>
        <w:rPr>
          <w:color w:val="000000"/>
          <w:sz w:val="24"/>
          <w:szCs w:val="24"/>
        </w:rPr>
      </w:r>
      <w:r/>
    </w:p>
    <w:p>
      <w:pPr>
        <w:pStyle w:val="934"/>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eastAsia="zh-CN"/>
        </w:rPr>
        <w:t xml:space="preserve">加盖公章</w:t>
      </w:r>
      <w:r>
        <w:rPr>
          <w:rFonts w:hint="eastAsia" w:ascii="宋体" w:hAnsi="宋体"/>
          <w:color w:val="000000"/>
          <w:sz w:val="24"/>
          <w:szCs w:val="24"/>
        </w:rPr>
        <w:t xml:space="preserve">）</w:t>
      </w:r>
      <w:r>
        <w:rPr>
          <w:rFonts w:hint="eastAsia" w:ascii="宋体" w:hAnsi="宋体"/>
          <w:color w:val="000000"/>
          <w:sz w:val="24"/>
          <w:szCs w:val="24"/>
        </w:rPr>
      </w:r>
      <w:r/>
    </w:p>
    <w:p>
      <w:pPr>
        <w:pStyle w:val="934"/>
        <w:ind w:firstLine="648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34"/>
        <w:rPr>
          <w:color w:val="000000"/>
          <w:sz w:val="24"/>
          <w:szCs w:val="24"/>
        </w:rPr>
      </w:pPr>
      <w:r>
        <w:rPr>
          <w:color w:val="000000"/>
          <w:sz w:val="24"/>
          <w:szCs w:val="24"/>
        </w:rPr>
      </w:r>
      <w:r/>
    </w:p>
    <w:p>
      <w:pPr>
        <w:pStyle w:val="934"/>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934"/>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46"/>
        <w:rPr>
          <w:rFonts w:hint="eastAsia"/>
          <w:color w:val="000000"/>
          <w:lang w:eastAsia="zh-CN"/>
        </w:rPr>
      </w:pPr>
      <w:r>
        <w:rPr>
          <w:rFonts w:hint="eastAsia"/>
          <w:color w:val="000000"/>
          <w:lang w:eastAsia="zh-CN"/>
        </w:rPr>
      </w:r>
      <w:r/>
    </w:p>
    <w:p>
      <w:pPr>
        <w:pStyle w:val="934"/>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34"/>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34"/>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24"/>
        <w:ind w:firstLine="480"/>
        <w:tabs>
          <w:tab w:val="left" w:pos="360" w:leader="none"/>
        </w:tabs>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本项目申请人的特定资格要求中要求提供的</w:t>
      </w:r>
      <w:r>
        <w:rPr>
          <w:rFonts w:hint="eastAsia" w:ascii="Times New Roman" w:hAnsi="Times New Roman" w:eastAsia="宋体" w:cs="Times New Roman"/>
          <w:color w:val="000000"/>
          <w:sz w:val="24"/>
          <w:szCs w:val="24"/>
          <w:lang w:val="en-US" w:eastAsia="zh-CN"/>
        </w:rPr>
        <w:t xml:space="preserve">材料</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r>
      <w:r/>
    </w:p>
    <w:p>
      <w:pPr>
        <w:pStyle w:val="934"/>
        <w:ind w:firstLine="480"/>
        <w:spacing w:line="440" w:lineRule="exact"/>
        <w:rPr>
          <w:rFonts w:hint="eastAsia" w:ascii="宋体" w:hAnsi="宋体"/>
          <w:b w:val="0"/>
          <w:bCs w:val="0"/>
          <w:color w:val="000000"/>
          <w:sz w:val="24"/>
          <w:szCs w:val="24"/>
          <w:lang w:eastAsia="zh-CN"/>
        </w:rPr>
      </w:pPr>
      <w:r>
        <w:rPr>
          <w:rFonts w:hint="eastAsia" w:ascii="宋体" w:hAnsi="宋体"/>
          <w:b w:val="0"/>
          <w:bCs w:val="0"/>
          <w:color w:val="000000"/>
          <w:sz w:val="24"/>
          <w:szCs w:val="24"/>
          <w:lang w:eastAsia="zh-CN"/>
        </w:rPr>
      </w:r>
      <w:r/>
    </w:p>
    <w:p>
      <w:pPr>
        <w:pStyle w:val="934"/>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34"/>
        <w:jc w:val="left"/>
        <w:spacing w:line="360" w:lineRule="auto"/>
        <w:rPr>
          <w:rFonts w:hint="eastAsia" w:ascii="黑体" w:hAnsi="黑体" w:eastAsia="黑体" w:cs="Times New Roman"/>
          <w:i w:val="0"/>
          <w:color w:val="000000"/>
          <w:sz w:val="32"/>
          <w:szCs w:val="32"/>
          <w:u w:val="none"/>
          <w:lang w:eastAsia="zh-CN"/>
        </w:rPr>
      </w:pPr>
      <w:r/>
      <w:bookmarkEnd w:id="165"/>
      <w:r/>
      <w:bookmarkEnd w:id="166"/>
      <w:r/>
      <w:bookmarkEnd w:id="167"/>
      <w:r/>
      <w:bookmarkStart w:id="168" w:name="_Toc120614284"/>
      <w:r>
        <w:rPr>
          <w:rFonts w:hint="eastAsia" w:ascii="黑体" w:hAnsi="黑体" w:eastAsia="黑体" w:cs="Times New Roman"/>
          <w:i w:val="0"/>
          <w:color w:val="000000"/>
          <w:sz w:val="32"/>
          <w:szCs w:val="32"/>
          <w:u w:val="none"/>
          <w:lang w:eastAsia="zh-CN"/>
        </w:rPr>
      </w:r>
      <w:r/>
    </w:p>
    <w:p>
      <w:pPr>
        <w:pStyle w:val="934"/>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934"/>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934"/>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934"/>
        <w:jc w:val="left"/>
        <w:spacing w:line="360" w:lineRule="auto"/>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934"/>
        <w:jc w:val="left"/>
        <w:spacing w:line="360" w:lineRule="auto"/>
        <w:rPr>
          <w:rFonts w:hint="eastAsia" w:ascii="黑体" w:hAnsi="黑体" w:eastAsia="黑体" w:cs="Times New Roman"/>
          <w:i w:val="0"/>
          <w:color w:val="000000"/>
          <w:sz w:val="32"/>
          <w:szCs w:val="32"/>
          <w:u w:val="none"/>
        </w:rPr>
      </w:pPr>
      <w:r>
        <w:rPr>
          <w:rFonts w:hint="eastAsia" w:ascii="黑体" w:hAnsi="黑体" w:eastAsia="黑体" w:cs="Times New Roman"/>
          <w:i w:val="0"/>
          <w:color w:val="000000"/>
          <w:sz w:val="32"/>
          <w:szCs w:val="32"/>
          <w:u w:val="none"/>
          <w:lang w:eastAsia="zh-CN"/>
        </w:rPr>
        <w:t xml:space="preserve">三</w:t>
      </w:r>
      <w:r>
        <w:rPr>
          <w:rFonts w:hint="eastAsia" w:ascii="黑体" w:hAnsi="黑体" w:eastAsia="黑体" w:cs="Times New Roman"/>
          <w:i w:val="0"/>
          <w:color w:val="000000"/>
          <w:sz w:val="32"/>
          <w:szCs w:val="32"/>
          <w:u w:val="none"/>
        </w:rPr>
        <w:t xml:space="preserve">、法人授权书</w:t>
      </w:r>
      <w:r>
        <w:rPr>
          <w:rFonts w:hint="eastAsia" w:ascii="黑体" w:hAnsi="黑体" w:eastAsia="黑体" w:cs="Times New Roman"/>
          <w:i w:val="0"/>
          <w:color w:val="000000"/>
          <w:sz w:val="32"/>
          <w:szCs w:val="32"/>
          <w:u w:val="none"/>
        </w:rPr>
      </w:r>
      <w:r/>
    </w:p>
    <w:p>
      <w:pPr>
        <w:pStyle w:val="934"/>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24"/>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24"/>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（被授权人姓名）</w:t>
      </w:r>
      <w:r>
        <w:rPr>
          <w:rFonts w:hint="eastAsia"/>
          <w:color w:val="000000"/>
          <w:sz w:val="24"/>
          <w:szCs w:val="24"/>
          <w:lang w:val="en-US" w:eastAsia="zh-CN"/>
        </w:rPr>
        <w:t xml:space="preserve">作</w:t>
      </w:r>
      <w:r>
        <w:rPr>
          <w:rFonts w:hint="eastAsia"/>
          <w:color w:val="000000"/>
          <w:sz w:val="24"/>
          <w:szCs w:val="24"/>
        </w:rPr>
        <w:t xml:space="preserve">为我方</w:t>
      </w:r>
      <w:r>
        <w:rPr>
          <w:rFonts w:hint="eastAsia"/>
          <w:color w:val="000000"/>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1024"/>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w:t>
      </w:r>
      <w:r>
        <w:rPr>
          <w:rFonts w:hint="eastAsia"/>
          <w:color w:val="000000"/>
          <w:sz w:val="24"/>
          <w:szCs w:val="24"/>
          <w:lang w:val="en-US" w:eastAsia="zh-CN"/>
        </w:rPr>
        <w:t xml:space="preserve">自</w:t>
      </w:r>
      <w:r>
        <w:rPr>
          <w:rFonts w:hint="eastAsia"/>
          <w:color w:val="000000"/>
          <w:sz w:val="24"/>
          <w:szCs w:val="24"/>
        </w:rPr>
        <w:t xml:space="preserve">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1024"/>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24"/>
        <w:ind w:firstLine="480"/>
        <w:spacing w:line="480" w:lineRule="exact"/>
        <w:tabs>
          <w:tab w:val="left" w:pos="360" w:leader="none"/>
        </w:tabs>
        <w:rPr>
          <w:rFonts w:hint="eastAsia" w:eastAsia="宋体"/>
          <w:color w:val="000000"/>
          <w:sz w:val="24"/>
          <w:szCs w:val="24"/>
          <w:u w:val="single"/>
          <w:lang w:val="en-US" w:eastAsia="zh-CN"/>
        </w:rPr>
      </w:pPr>
      <w:r>
        <w:rPr>
          <w:rFonts w:hint="eastAsia"/>
          <w:color w:val="000000"/>
          <w:sz w:val="24"/>
          <w:szCs w:val="24"/>
        </w:rPr>
        <w:t xml:space="preserve">被授权人联系电话：（手机）</w:t>
      </w:r>
      <w:r>
        <w:rPr>
          <w:rFonts w:hint="eastAsia" w:eastAsia="宋体"/>
          <w:color w:val="000000"/>
          <w:sz w:val="24"/>
          <w:szCs w:val="24"/>
          <w:u w:val="single"/>
          <w:lang w:val="en-US" w:eastAsia="zh-CN"/>
        </w:rPr>
      </w:r>
      <w:r/>
    </w:p>
    <w:p>
      <w:pPr>
        <w:pStyle w:val="1024"/>
        <w:spacing w:line="480" w:lineRule="exact"/>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w:t>
      </w:r>
      <w:r>
        <w:rPr>
          <w:rFonts w:hint="eastAsia" w:ascii="宋体" w:hAnsi="宋体" w:eastAsia="宋体" w:cs="宋体"/>
          <w:color w:val="000000"/>
          <w:sz w:val="24"/>
          <w:szCs w:val="24"/>
          <w:u w:val="none"/>
          <w:lang w:eastAsia="zh-CN"/>
        </w:rPr>
        <w:t xml:space="preserve">加盖公章</w:t>
      </w:r>
      <w:r>
        <w:rPr>
          <w:rFonts w:hint="eastAsia" w:ascii="宋体" w:hAnsi="宋体" w:eastAsia="宋体" w:cs="宋体"/>
          <w:color w:val="000000"/>
          <w:sz w:val="24"/>
          <w:szCs w:val="24"/>
          <w:u w:val="none"/>
        </w:rPr>
        <w:t xml:space="preserve">）</w:t>
      </w:r>
      <w:r>
        <w:rPr>
          <w:rFonts w:eastAsia="宋体"/>
          <w:color w:val="000000"/>
          <w:sz w:val="24"/>
          <w:szCs w:val="24"/>
          <w:lang w:val="en-US" w:eastAsia="zh-CN"/>
        </w:rPr>
      </w:r>
      <w:r/>
    </w:p>
    <w:p>
      <w:pPr>
        <w:pStyle w:val="1024"/>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24"/>
        <w:ind w:firstLine="480"/>
        <w:spacing w:line="480" w:lineRule="exact"/>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169" w:name="_Hlt26671380"/>
      <w:r/>
      <w:bookmarkEnd w:id="169"/>
      <w:r/>
      <w:bookmarkStart w:id="170" w:name="_格式3__银行出具的资信证明"/>
      <w:r/>
      <w:bookmarkEnd w:id="170"/>
      <w:r/>
      <w:bookmarkStart w:id="171" w:name="_Hlt26955070"/>
      <w:r/>
      <w:bookmarkEnd w:id="171"/>
      <w:r>
        <w:rPr>
          <w:rFonts w:hint="eastAsia"/>
          <w:color w:val="000000"/>
          <w:sz w:val="24"/>
          <w:szCs w:val="24"/>
        </w:rPr>
      </w:r>
      <w:r/>
    </w:p>
    <w:p>
      <w:pPr>
        <w:pStyle w:val="93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四、谈判响应函</w:t>
      </w:r>
      <w:r>
        <w:rPr>
          <w:rFonts w:hint="eastAsia" w:ascii="黑体" w:hAnsi="黑体" w:eastAsia="黑体" w:cs="Times New Roman"/>
          <w:i w:val="0"/>
          <w:color w:val="000000"/>
          <w:sz w:val="32"/>
          <w:szCs w:val="32"/>
          <w:u w:val="none"/>
          <w:lang w:val="en-US" w:eastAsia="zh-CN"/>
        </w:rPr>
      </w:r>
      <w:r/>
    </w:p>
    <w:p>
      <w:pPr>
        <w:pStyle w:val="934"/>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谈判响应函</w:t>
      </w:r>
      <w:r>
        <w:rPr>
          <w:rFonts w:hint="eastAsia" w:ascii="方正小标宋简体" w:hAnsi="方正小标宋简体" w:eastAsia="方正小标宋简体" w:cs="方正小标宋简体"/>
          <w:color w:val="000000"/>
          <w:sz w:val="32"/>
          <w:szCs w:val="32"/>
          <w:lang w:val="en-US" w:eastAsia="zh-CN"/>
        </w:rPr>
      </w:r>
      <w:r/>
    </w:p>
    <w:p>
      <w:pPr>
        <w:pStyle w:val="1026"/>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lang w:eastAsia="zh-CN"/>
        </w:rPr>
        <w:t xml:space="preserve">南京市公共资源交易中心</w:t>
      </w:r>
      <w:r>
        <w:rPr>
          <w:rFonts w:hint="eastAsia" w:ascii="宋体" w:hAnsi="宋体"/>
          <w:color w:val="000000"/>
          <w:szCs w:val="21"/>
          <w:lang w:eastAsia="zh-CN"/>
        </w:rPr>
      </w:r>
      <w:r/>
    </w:p>
    <w:p>
      <w:pPr>
        <w:pStyle w:val="1026"/>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谈判</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交谈判响应函，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1026"/>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1.按谈判文件规定的各项要求</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向买方提供所需货物、服务（包含与货物相关的服务</w:t>
      </w:r>
      <w:r>
        <w:rPr>
          <w:rFonts w:hint="eastAsia" w:ascii="宋体" w:hAnsi="宋体" w:eastAsia="宋体" w:cs="Times New Roman"/>
          <w:color w:val="000000"/>
          <w:szCs w:val="21"/>
          <w:lang w:val="en-US" w:eastAsia="zh-CN"/>
        </w:rPr>
        <w:t xml:space="preserve">或</w:t>
      </w:r>
      <w:r>
        <w:rPr>
          <w:rFonts w:hint="eastAsia" w:ascii="宋体" w:hAnsi="宋体" w:eastAsia="宋体" w:cs="Times New Roman"/>
          <w:color w:val="000000"/>
          <w:szCs w:val="21"/>
        </w:rPr>
        <w:t xml:space="preserve">与服务相关的货物）。</w:t>
      </w:r>
      <w:r>
        <w:rPr>
          <w:rFonts w:hint="eastAsia" w:ascii="宋体" w:hAnsi="宋体" w:eastAsia="宋体" w:cs="Times New Roman"/>
          <w:color w:val="000000"/>
          <w:szCs w:val="21"/>
        </w:rPr>
      </w:r>
      <w:r/>
    </w:p>
    <w:p>
      <w:pPr>
        <w:pStyle w:val="1026"/>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2.我们已详细审核全部谈判文件及其有效补充文件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我们知道必须放弃提出含糊不清或误解问题的权利。</w:t>
      </w:r>
      <w:r>
        <w:rPr>
          <w:rFonts w:hint="eastAsia" w:ascii="宋体" w:hAnsi="宋体" w:eastAsia="宋体" w:cs="Times New Roman"/>
          <w:color w:val="000000"/>
          <w:szCs w:val="21"/>
        </w:rPr>
      </w:r>
      <w:r/>
    </w:p>
    <w:p>
      <w:pPr>
        <w:pStyle w:val="1026"/>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3.我们同意从规定的</w:t>
      </w:r>
      <w:r>
        <w:rPr>
          <w:rFonts w:hint="eastAsia" w:ascii="宋体" w:hAnsi="宋体" w:eastAsia="宋体" w:cs="Times New Roman"/>
          <w:color w:val="000000"/>
          <w:szCs w:val="21"/>
          <w:lang w:eastAsia="zh-CN"/>
        </w:rPr>
        <w:t xml:space="preserve">谈判</w:t>
      </w:r>
      <w:r>
        <w:rPr>
          <w:rFonts w:hint="eastAsia" w:ascii="宋体" w:hAnsi="宋体" w:eastAsia="宋体" w:cs="Times New Roman"/>
          <w:color w:val="000000"/>
          <w:szCs w:val="21"/>
        </w:rPr>
        <w:t xml:space="preserve">日期起遵循本响应文件</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并在规定的谈判有效期期满之前均具有约束力。</w:t>
      </w:r>
      <w:r>
        <w:rPr>
          <w:rFonts w:hint="eastAsia" w:ascii="宋体" w:hAnsi="宋体" w:eastAsia="宋体" w:cs="Times New Roman"/>
          <w:color w:val="000000"/>
          <w:szCs w:val="21"/>
        </w:rPr>
      </w:r>
      <w:r/>
    </w:p>
    <w:p>
      <w:pPr>
        <w:pStyle w:val="1026"/>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4.同意向贵方提供贵方可能另外要求的与谈判有关的任何证据或资料</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并保证我方已提供和将要提供的文件是真实的、准确的。</w:t>
      </w:r>
      <w:r>
        <w:rPr>
          <w:rFonts w:hint="eastAsia" w:ascii="宋体" w:hAnsi="宋体" w:eastAsia="宋体" w:cs="Times New Roman"/>
          <w:color w:val="000000"/>
          <w:szCs w:val="21"/>
        </w:rPr>
      </w:r>
      <w:r/>
    </w:p>
    <w:p>
      <w:pPr>
        <w:pStyle w:val="1026"/>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5.一旦我方成交,我方将根据谈判文件的规定</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严格履行合同的责任和义务,并保证在谈判文件规定的时间完成项目</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rPr>
        <w:t xml:space="preserve">交付买方验收、使用。</w:t>
      </w:r>
      <w:r>
        <w:rPr>
          <w:rFonts w:hint="eastAsia" w:ascii="宋体" w:hAnsi="宋体" w:eastAsia="宋体" w:cs="Times New Roman"/>
          <w:color w:val="000000"/>
          <w:szCs w:val="21"/>
        </w:rPr>
      </w:r>
      <w:r/>
    </w:p>
    <w:p>
      <w:pPr>
        <w:pStyle w:val="1026"/>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6.</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Cs w:val="21"/>
        </w:rPr>
      </w:r>
      <w:r/>
    </w:p>
    <w:p>
      <w:pPr>
        <w:pStyle w:val="1026"/>
        <w:spacing w:before="0" w:after="0" w:line="420" w:lineRule="exact"/>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7.我方为：</w:t>
      </w:r>
      <w:r>
        <w:rPr>
          <w:rFonts w:ascii="Wingdings" w:hAnsi="Wingdings" w:eastAsia="Wingdings" w:cs="Wingdings"/>
          <w:color w:val="000000"/>
          <w:sz w:val="24"/>
          <w:szCs w:val="24"/>
        </w:rPr>
        <w:t xml:space="preserve">¨</w:t>
      </w:r>
      <w:r>
        <w:rPr>
          <w:rFonts w:hint="eastAsia" w:ascii="宋体" w:hAnsi="宋体" w:eastAsia="宋体" w:cs="Times New Roman"/>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eastAsia="宋体" w:cs="Times New Roman"/>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eastAsia="宋体" w:cs="Times New Roman"/>
          <w:color w:val="000000"/>
          <w:sz w:val="24"/>
          <w:szCs w:val="24"/>
          <w:lang w:val="en-US" w:eastAsia="zh-CN"/>
        </w:rPr>
        <w:t xml:space="preserve">其他</w:t>
      </w:r>
      <w:r>
        <w:rPr>
          <w:rFonts w:hint="eastAsia" w:ascii="宋体" w:hAnsi="宋体" w:eastAsia="宋体" w:cs="Times New Roman"/>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eastAsia="宋体" w:cs="Times New Roman"/>
          <w:color w:val="000000"/>
          <w:sz w:val="24"/>
          <w:szCs w:val="24"/>
        </w:rPr>
        <w:t xml:space="preserve">内</w:t>
      </w:r>
      <w:r>
        <w:rPr>
          <w:rFonts w:hint="eastAsia" w:ascii="宋体" w:hAnsi="宋体" w:eastAsia="宋体" w:cs="Times New Roman"/>
          <w:color w:val="000000"/>
          <w:sz w:val="24"/>
          <w:szCs w:val="24"/>
          <w:lang w:val="zh-CN"/>
        </w:rPr>
        <w:t xml:space="preserve">打</w:t>
      </w:r>
      <w:r>
        <w:rPr>
          <w:rFonts w:hint="eastAsia" w:ascii="宋体" w:hAnsi="宋体" w:eastAsia="宋体" w:cs="Times New Roman"/>
          <w:color w:val="000000"/>
          <w:sz w:val="24"/>
          <w:szCs w:val="24"/>
          <w:lang w:val="zh-CN"/>
        </w:rPr>
        <w:t xml:space="preserve">“√”</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1026"/>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8</w:t>
      </w:r>
      <w:r>
        <w:rPr>
          <w:rFonts w:hint="eastAsia" w:ascii="宋体" w:hAnsi="宋体" w:eastAsia="宋体" w:cs="Times New Roman"/>
          <w:color w:val="000000"/>
          <w:szCs w:val="21"/>
        </w:rPr>
        <w:t xml:space="preserve">.我方与本谈判有关的正式通讯地址为：</w:t>
      </w:r>
      <w:r>
        <w:rPr>
          <w:rFonts w:hint="eastAsia" w:ascii="宋体" w:hAnsi="宋体" w:eastAsia="宋体" w:cs="Times New Roman"/>
          <w:color w:val="000000"/>
          <w:szCs w:val="21"/>
        </w:rPr>
      </w:r>
      <w:r/>
    </w:p>
    <w:p>
      <w:pPr>
        <w:pStyle w:val="1026"/>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26"/>
        <w:ind w:left="0" w:firstLine="480"/>
        <w:spacing w:before="0" w:after="0" w:line="420" w:lineRule="exact"/>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1026"/>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1026"/>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1026"/>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1026"/>
        <w:ind w:left="0" w:firstLine="480"/>
        <w:spacing w:before="0" w:after="0" w:line="420" w:lineRule="exact"/>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934"/>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w:t>
      </w:r>
      <w:r>
        <w:rPr>
          <w:rFonts w:hint="eastAsia" w:ascii="宋体" w:hAnsi="宋体"/>
          <w:color w:val="000000"/>
          <w:sz w:val="24"/>
          <w:szCs w:val="24"/>
          <w:u w:val="none"/>
          <w:lang w:eastAsia="zh-CN"/>
        </w:rPr>
        <w:t xml:space="preserve">加盖公章</w:t>
      </w:r>
      <w:r>
        <w:rPr>
          <w:rFonts w:hint="eastAsia" w:ascii="宋体" w:hAnsi="宋体"/>
          <w:color w:val="000000"/>
          <w:sz w:val="24"/>
          <w:szCs w:val="24"/>
          <w:u w:val="none"/>
        </w:rPr>
        <w:t xml:space="preserve">）</w:t>
      </w:r>
      <w:r>
        <w:rPr>
          <w:rFonts w:hint="eastAsia" w:ascii="宋体" w:hAnsi="宋体"/>
          <w:color w:val="000000"/>
          <w:sz w:val="24"/>
          <w:szCs w:val="24"/>
          <w:u w:val="none"/>
        </w:rPr>
      </w:r>
      <w:r/>
    </w:p>
    <w:p>
      <w:pPr>
        <w:pStyle w:val="1026"/>
        <w:ind w:left="0" w:firstLine="480"/>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3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3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34"/>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34"/>
        <w:ind w:firstLine="420"/>
        <w:rPr>
          <w:rFonts w:ascii="Times New Roman" w:hAnsi="Times New Roman"/>
          <w:color w:val="000000"/>
          <w:sz w:val="24"/>
          <w:szCs w:val="24"/>
        </w:rPr>
      </w:pPr>
      <w:r/>
      <w:bookmarkEnd w:id="153"/>
      <w:r/>
      <w:bookmarkEnd w:id="154"/>
      <w:r/>
      <w:bookmarkEnd w:id="168"/>
      <w:r>
        <w:rPr>
          <w:rFonts w:ascii="Times New Roman" w:hAnsi="Times New Roman"/>
          <w:color w:val="000000"/>
          <w:sz w:val="24"/>
          <w:szCs w:val="24"/>
        </w:rPr>
      </w:r>
      <w:r/>
    </w:p>
    <w:p>
      <w:pPr>
        <w:pStyle w:val="93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3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五、谈判报价表</w:t>
      </w:r>
      <w:r>
        <w:rPr>
          <w:rFonts w:hint="eastAsia" w:ascii="黑体" w:hAnsi="黑体" w:eastAsia="黑体" w:cs="Times New Roman"/>
          <w:i w:val="0"/>
          <w:color w:val="000000"/>
          <w:sz w:val="32"/>
          <w:szCs w:val="32"/>
          <w:u w:val="none"/>
          <w:lang w:val="en-US" w:eastAsia="zh-CN"/>
        </w:rPr>
      </w:r>
      <w:r/>
    </w:p>
    <w:p>
      <w:pPr>
        <w:pStyle w:val="934"/>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谈判报价表</w:t>
      </w:r>
      <w:r>
        <w:rPr>
          <w:rFonts w:hint="eastAsia" w:ascii="方正小标宋简体" w:hAnsi="方正小标宋简体" w:eastAsia="方正小标宋简体" w:cs="方正小标宋简体"/>
          <w:color w:val="000000"/>
          <w:sz w:val="32"/>
          <w:szCs w:val="32"/>
          <w:lang w:val="en-US" w:eastAsia="zh-CN"/>
        </w:rPr>
      </w:r>
      <w:r/>
    </w:p>
    <w:p>
      <w:pPr>
        <w:pStyle w:val="934"/>
        <w:ind w:firstLine="0"/>
        <w:rPr>
          <w:rFonts w:hint="eastAsia" w:ascii="宋体" w:hAnsi="宋体"/>
          <w:color w:val="000000"/>
          <w:sz w:val="24"/>
          <w:szCs w:val="24"/>
        </w:rPr>
      </w:pPr>
      <w:r>
        <w:rPr>
          <w:rFonts w:hint="eastAsia" w:ascii="宋体" w:hAnsi="宋体"/>
          <w:color w:val="000000"/>
          <w:sz w:val="24"/>
          <w:szCs w:val="24"/>
          <w:lang w:eastAsia="zh-CN"/>
        </w:rPr>
        <w:t xml:space="preserve">供应商名</w:t>
      </w:r>
      <w:r>
        <w:rPr>
          <w:rFonts w:hint="eastAsia" w:ascii="宋体" w:hAnsi="宋体"/>
          <w:color w:val="000000"/>
          <w:sz w:val="24"/>
          <w:szCs w:val="24"/>
        </w:rPr>
        <w:t xml:space="preserve">称：（</w:t>
      </w:r>
      <w:r>
        <w:rPr>
          <w:rFonts w:hint="eastAsia" w:ascii="宋体" w:hAnsi="宋体"/>
          <w:color w:val="000000"/>
          <w:sz w:val="24"/>
          <w:szCs w:val="24"/>
          <w:lang w:eastAsia="zh-CN"/>
        </w:rPr>
        <w:t xml:space="preserve">加盖公章</w:t>
      </w:r>
      <w:r>
        <w:rPr>
          <w:rFonts w:hint="eastAsia" w:ascii="宋体" w:hAnsi="宋体"/>
          <w:color w:val="000000"/>
          <w:sz w:val="24"/>
          <w:szCs w:val="24"/>
        </w:rPr>
        <w:t xml:space="preserve">）</w:t>
      </w:r>
      <w:r>
        <w:rPr>
          <w:rFonts w:hint="eastAsia" w:ascii="宋体" w:hAnsi="宋体"/>
          <w:color w:val="000000"/>
          <w:sz w:val="24"/>
          <w:szCs w:val="24"/>
        </w:rPr>
      </w:r>
      <w:r/>
    </w:p>
    <w:p>
      <w:pPr>
        <w:pStyle w:val="934"/>
        <w:ind w:firstLine="0"/>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34"/>
              <w:jc w:val="center"/>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1026"/>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34"/>
        <w:rPr>
          <w:rFonts w:ascii="宋体" w:hAnsi="宋体"/>
          <w:color w:val="000000"/>
          <w:sz w:val="24"/>
          <w:szCs w:val="24"/>
        </w:rPr>
      </w:pPr>
      <w:r>
        <w:rPr>
          <w:rFonts w:ascii="宋体" w:hAnsi="宋体"/>
          <w:color w:val="000000"/>
          <w:sz w:val="24"/>
          <w:szCs w:val="24"/>
        </w:rPr>
      </w:r>
      <w:r/>
    </w:p>
    <w:p>
      <w:pPr>
        <w:pStyle w:val="934"/>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934"/>
        <w:rPr>
          <w:rFonts w:ascii="Times New Roman" w:hAnsi="Times New Roman"/>
          <w:color w:val="000000"/>
          <w:sz w:val="24"/>
          <w:szCs w:val="24"/>
        </w:rPr>
      </w:pPr>
      <w:r>
        <w:rPr>
          <w:rFonts w:ascii="Times New Roman" w:hAnsi="Times New Roman"/>
          <w:color w:val="000000"/>
          <w:sz w:val="24"/>
          <w:szCs w:val="24"/>
        </w:rPr>
      </w:r>
      <w:r/>
    </w:p>
    <w:p>
      <w:pPr>
        <w:pStyle w:val="934"/>
        <w:rPr>
          <w:color w:val="000000"/>
        </w:rPr>
      </w:pPr>
      <w:r>
        <w:rPr>
          <w:color w:val="000000"/>
        </w:rPr>
      </w:r>
      <w:r/>
    </w:p>
    <w:p>
      <w:pPr>
        <w:pStyle w:val="934"/>
        <w:rPr>
          <w:color w:val="000000"/>
        </w:rPr>
      </w:pPr>
      <w:r>
        <w:rPr>
          <w:color w:val="000000"/>
        </w:rPr>
      </w:r>
      <w:r/>
    </w:p>
    <w:p>
      <w:pPr>
        <w:pStyle w:val="946"/>
        <w:rPr>
          <w:color w:val="000000"/>
        </w:rPr>
      </w:pPr>
      <w:r>
        <w:rPr>
          <w:color w:val="000000"/>
        </w:rPr>
      </w:r>
      <w:r/>
    </w:p>
    <w:p>
      <w:pPr>
        <w:pStyle w:val="934"/>
        <w:rPr>
          <w:color w:val="000000"/>
        </w:rPr>
      </w:pPr>
      <w:r>
        <w:rPr>
          <w:color w:val="000000"/>
        </w:rPr>
      </w:r>
      <w:r/>
    </w:p>
    <w:p>
      <w:pPr>
        <w:pStyle w:val="946"/>
        <w:rPr>
          <w:color w:val="000000"/>
        </w:rPr>
      </w:pPr>
      <w:r>
        <w:rPr>
          <w:color w:val="000000"/>
        </w:rPr>
      </w:r>
      <w:r/>
    </w:p>
    <w:p>
      <w:pPr>
        <w:pStyle w:val="934"/>
        <w:rPr>
          <w:color w:val="000000"/>
        </w:rPr>
      </w:pPr>
      <w:r>
        <w:rPr>
          <w:color w:val="000000"/>
        </w:rPr>
      </w:r>
      <w:r/>
    </w:p>
    <w:p>
      <w:pPr>
        <w:pStyle w:val="946"/>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六、分项报价表</w:t>
      </w:r>
      <w:r>
        <w:rPr>
          <w:rFonts w:hint="eastAsia" w:ascii="黑体" w:hAnsi="黑体" w:eastAsia="黑体" w:cs="Times New Roman"/>
          <w:i w:val="0"/>
          <w:color w:val="000000"/>
          <w:sz w:val="32"/>
          <w:szCs w:val="32"/>
          <w:u w:val="none"/>
          <w:lang w:val="en-US" w:eastAsia="zh-CN"/>
        </w:rPr>
      </w:r>
      <w:r/>
    </w:p>
    <w:p>
      <w:pPr>
        <w:pStyle w:val="934"/>
        <w:jc w:val="center"/>
        <w:spacing w:line="360" w:lineRule="auto"/>
        <w:rPr>
          <w:rFonts w:hint="eastAsia" w:ascii="黑体" w:hAnsi="Calibri" w:eastAsia="黑体" w:cs="Times New Roman"/>
          <w:color w:val="000000"/>
          <w:sz w:val="32"/>
          <w:szCs w:val="32"/>
          <w:lang w:val="en-US" w:eastAsia="zh-CN"/>
        </w:rPr>
        <w:outlineLvl w:val="2"/>
      </w:pPr>
      <w:r>
        <w:rPr>
          <w:rFonts w:hint="eastAsia" w:ascii="黑体" w:hAnsi="Calibri" w:eastAsia="黑体" w:cs="Times New Roman"/>
          <w:color w:val="000000"/>
          <w:sz w:val="32"/>
          <w:szCs w:val="32"/>
          <w:lang w:val="en-US" w:eastAsia="zh-CN"/>
        </w:rPr>
        <w:t xml:space="preserve">分项报价表</w:t>
      </w:r>
      <w:r>
        <w:rPr>
          <w:rFonts w:hint="eastAsia" w:ascii="黑体" w:hAnsi="Calibri" w:eastAsia="黑体" w:cs="Times New Roman"/>
          <w:color w:val="000000"/>
          <w:sz w:val="32"/>
          <w:szCs w:val="32"/>
          <w:lang w:val="en-US" w:eastAsia="zh-CN"/>
        </w:rPr>
      </w:r>
      <w:r/>
    </w:p>
    <w:p>
      <w:pPr>
        <w:pStyle w:val="934"/>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34"/>
        <w:ind w:firstLine="0"/>
        <w:rPr>
          <w:rFonts w:hint="eastAsia"/>
          <w:color w:val="000000"/>
          <w:lang w:val="en-US" w:eastAsia="zh-CN"/>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hint="eastAsia"/>
          <w:color w:val="000000"/>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38"/>
        <w:gridCol w:w="1322"/>
      </w:tblGrid>
      <w:tr>
        <w:trPr>
          <w:cantSplit/>
          <w:trHeight w:val="544"/>
        </w:trPr>
        <w:tc>
          <w:tcPr>
            <w:tcW w:w="581" w:type="dxa"/>
            <w:vAlign w:val="center"/>
            <w:vMerge w:val="restart"/>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934"/>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790" w:type="dxa"/>
            <w:vAlign w:val="center"/>
            <w:textDirection w:val="lrTb"/>
            <w:noWrap w:val="false"/>
          </w:tcPr>
          <w:p>
            <w:pPr>
              <w:pStyle w:val="934"/>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470" w:type="dxa"/>
            <w:vAlign w:val="center"/>
            <w:textDirection w:val="lrTb"/>
            <w:noWrap w:val="false"/>
          </w:tcPr>
          <w:p>
            <w:pPr>
              <w:pStyle w:val="934"/>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830" w:type="dxa"/>
            <w:vAlign w:val="center"/>
            <w:textDirection w:val="lrTb"/>
            <w:noWrap w:val="false"/>
          </w:tcPr>
          <w:p>
            <w:pPr>
              <w:pStyle w:val="934"/>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820" w:type="dxa"/>
            <w:vAlign w:val="center"/>
            <w:textDirection w:val="lrTb"/>
            <w:noWrap w:val="false"/>
          </w:tcPr>
          <w:p>
            <w:pPr>
              <w:pStyle w:val="934"/>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bidi="ar-SA"/>
              </w:rPr>
            </w:r>
            <w:r/>
          </w:p>
        </w:tc>
        <w:tc>
          <w:tcPr>
            <w:tcW w:w="938" w:type="dxa"/>
            <w:vAlign w:val="center"/>
            <w:textDirection w:val="lrTb"/>
            <w:noWrap w:val="false"/>
          </w:tcPr>
          <w:p>
            <w:pPr>
              <w:pStyle w:val="934"/>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bidi="ar-SA"/>
              </w:rPr>
            </w:r>
            <w:r/>
          </w:p>
        </w:tc>
        <w:tc>
          <w:tcPr>
            <w:tcW w:w="1322" w:type="dxa"/>
            <w:vAlign w:val="center"/>
            <w:textDirection w:val="lrTb"/>
            <w:noWrap w:val="false"/>
          </w:tcPr>
          <w:p>
            <w:pPr>
              <w:pStyle w:val="934"/>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rPr>
                <w:rFonts w:ascii="宋体" w:hAnsi="宋体" w:eastAsia="宋体"/>
                <w:color w:val="000000"/>
                <w:sz w:val="24"/>
                <w:szCs w:val="24"/>
                <w:lang w:val="en-US" w:eastAsia="zh-CN"/>
              </w:rPr>
            </w:r>
            <w:r/>
          </w:p>
        </w:tc>
      </w:tr>
      <w:tr>
        <w:trPr>
          <w:cantSplit/>
          <w:trHeight w:val="294"/>
        </w:trPr>
        <w:tc>
          <w:tcPr>
            <w:tcW w:w="581" w:type="dxa"/>
            <w:vAlign w:val="center"/>
            <w:vMerge w:val="continue"/>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rPr>
                <w:rFonts w:hint="eastAsia" w:ascii="宋体" w:hAnsi="宋体"/>
                <w:color w:val="000000"/>
                <w:sz w:val="24"/>
                <w:szCs w:val="24"/>
              </w:rPr>
            </w:r>
            <w:r/>
          </w:p>
        </w:tc>
        <w:tc>
          <w:tcPr>
            <w:tcW w:w="970" w:type="dxa"/>
            <w:vAlign w:val="center"/>
            <w:textDirection w:val="lrTb"/>
            <w:noWrap w:val="false"/>
          </w:tcPr>
          <w:p>
            <w:pPr>
              <w:pStyle w:val="934"/>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rPr>
                <w:rFonts w:hint="eastAsia" w:ascii="宋体" w:hAnsi="宋体"/>
                <w:color w:val="000000"/>
                <w:sz w:val="24"/>
                <w:szCs w:val="24"/>
                <w:lang w:eastAsia="zh-CN"/>
              </w:rPr>
            </w:r>
            <w:r/>
          </w:p>
        </w:tc>
        <w:tc>
          <w:tcPr>
            <w:tcW w:w="1790" w:type="dxa"/>
            <w:vAlign w:val="center"/>
            <w:textDirection w:val="lrTb"/>
            <w:noWrap w:val="false"/>
          </w:tcPr>
          <w:p>
            <w:pPr>
              <w:pStyle w:val="934"/>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rPr>
                <w:rFonts w:hint="eastAsia" w:ascii="宋体" w:hAnsi="宋体" w:eastAsia="宋体"/>
                <w:color w:val="000000"/>
                <w:sz w:val="24"/>
                <w:szCs w:val="24"/>
                <w:lang w:val="en-US" w:eastAsia="zh-CN"/>
              </w:rPr>
            </w:r>
            <w:r/>
          </w:p>
        </w:tc>
        <w:tc>
          <w:tcPr>
            <w:tcW w:w="1470" w:type="dxa"/>
            <w:vAlign w:val="center"/>
            <w:textDirection w:val="lrTb"/>
            <w:noWrap w:val="false"/>
          </w:tcPr>
          <w:p>
            <w:pPr>
              <w:pStyle w:val="934"/>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天</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c>
          <w:tcPr>
            <w:tcW w:w="83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938" w:type="dxa"/>
            <w:vAlign w:val="center"/>
            <w:textDirection w:val="lrTb"/>
            <w:noWrap w:val="false"/>
          </w:tcPr>
          <w:p>
            <w:pPr>
              <w:pStyle w:val="934"/>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ascii="宋体" w:hAnsi="宋体" w:eastAsia="宋体"/>
                <w:color w:val="000000"/>
                <w:sz w:val="24"/>
                <w:szCs w:val="24"/>
                <w:lang w:val="en-US" w:eastAsia="zh-CN"/>
              </w:rPr>
            </w:r>
            <w:r/>
          </w:p>
        </w:tc>
        <w:tc>
          <w:tcPr>
            <w:tcW w:w="1322" w:type="dxa"/>
            <w:vAlign w:val="center"/>
            <w:textDirection w:val="lrTb"/>
            <w:noWrap w:val="false"/>
          </w:tcPr>
          <w:p>
            <w:pPr>
              <w:pStyle w:val="934"/>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38"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2" w:type="dxa"/>
            <w:vAlign w:val="center"/>
            <w:textDirection w:val="lrTb"/>
            <w:noWrap w:val="false"/>
          </w:tcPr>
          <w:p>
            <w:pPr>
              <w:pStyle w:val="934"/>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34"/>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380" w:type="dxa"/>
            <w:vAlign w:val="center"/>
            <w:textDirection w:val="lrTb"/>
            <w:noWrap w:val="false"/>
          </w:tcPr>
          <w:p>
            <w:pPr>
              <w:pStyle w:val="934"/>
              <w:jc w:val="both"/>
              <w:spacing w:line="0" w:lineRule="atLeast"/>
              <w:rPr>
                <w:rFonts w:hint="eastAsia" w:ascii="宋体" w:hAnsi="宋体"/>
                <w:color w:val="000000"/>
                <w:sz w:val="24"/>
                <w:szCs w:val="24"/>
              </w:rPr>
            </w:pPr>
            <w:r>
              <w:rPr>
                <w:rFonts w:hint="eastAsia" w:ascii="宋体" w:hAnsi="宋体"/>
                <w:color w:val="000000"/>
                <w:sz w:val="24"/>
                <w:szCs w:val="24"/>
              </w:rPr>
              <w:t xml:space="preserve">总</w:t>
            </w:r>
            <w:r>
              <w:rPr>
                <w:rFonts w:hint="eastAsia" w:ascii="宋体" w:hAnsi="宋体"/>
                <w:color w:val="000000"/>
                <w:sz w:val="24"/>
                <w:szCs w:val="24"/>
                <w:lang w:val="en-US" w:eastAsia="zh-CN"/>
              </w:rPr>
              <w:t xml:space="preserve">报</w:t>
            </w:r>
            <w:r>
              <w:rPr>
                <w:rFonts w:hint="eastAsia" w:ascii="宋体" w:hAnsi="宋体"/>
                <w:color w:val="000000"/>
                <w:sz w:val="24"/>
                <w:szCs w:val="24"/>
              </w:rPr>
              <w:t xml:space="preserve">价（元）</w:t>
            </w:r>
            <w:r>
              <w:rPr>
                <w:rFonts w:hint="eastAsia" w:ascii="宋体" w:hAnsi="宋体"/>
                <w:color w:val="000000"/>
                <w:sz w:val="24"/>
                <w:szCs w:val="24"/>
                <w:lang w:eastAsia="zh-CN"/>
              </w:rPr>
              <w:t xml:space="preserve">：</w:t>
            </w:r>
            <w:r>
              <w:rPr>
                <w:rFonts w:hint="eastAsia" w:ascii="宋体" w:hAnsi="宋体"/>
                <w:color w:val="000000"/>
                <w:sz w:val="24"/>
                <w:szCs w:val="24"/>
              </w:rPr>
            </w:r>
            <w:r/>
          </w:p>
        </w:tc>
      </w:tr>
      <w:tr>
        <w:trPr>
          <w:cantSplit/>
          <w:trHeight w:val="654"/>
        </w:trPr>
        <w:tc>
          <w:tcPr>
            <w:gridSpan w:val="9"/>
            <w:tcW w:w="9961" w:type="dxa"/>
            <w:vAlign w:val="center"/>
            <w:textDirection w:val="lrTb"/>
            <w:noWrap w:val="false"/>
          </w:tcPr>
          <w:p>
            <w:pPr>
              <w:pStyle w:val="934"/>
              <w:jc w:val="both"/>
              <w:spacing w:line="0" w:lineRule="atLeast"/>
              <w:rPr>
                <w:rFonts w:hint="eastAsia" w:ascii="宋体" w:hAnsi="宋体"/>
                <w:color w:val="000000"/>
                <w:sz w:val="24"/>
                <w:szCs w:val="24"/>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rPr>
            </w:r>
            <w:r/>
          </w:p>
        </w:tc>
      </w:tr>
    </w:tbl>
    <w:p>
      <w:pPr>
        <w:pStyle w:val="934"/>
        <w:jc w:val="center"/>
        <w:keepLines w:val="0"/>
        <w:keepNext w:val="0"/>
        <w:pageBreakBefore w:val="0"/>
        <w:widowControl w:val="off"/>
        <w:rPr>
          <w:rFonts w:hint="eastAsia" w:ascii="黑体" w:hAnsi="黑体" w:eastAsia="黑体"/>
          <w:b/>
          <w:color w:val="000000"/>
          <w:sz w:val="24"/>
          <w:szCs w:val="24"/>
        </w:rPr>
      </w:pPr>
      <w:r>
        <w:rPr>
          <w:rFonts w:hint="eastAsia" w:ascii="黑体" w:hAnsi="黑体" w:eastAsia="黑体"/>
          <w:b/>
          <w:color w:val="000000"/>
          <w:sz w:val="24"/>
          <w:szCs w:val="24"/>
        </w:rPr>
      </w:r>
      <w:r/>
    </w:p>
    <w:p>
      <w:pPr>
        <w:pStyle w:val="934"/>
        <w:ind w:firstLine="480"/>
        <w:rPr>
          <w:rFonts w:hint="eastAsia" w:ascii="宋体" w:hAnsi="宋体"/>
          <w:color w:val="000000"/>
          <w:sz w:val="24"/>
          <w:szCs w:val="24"/>
        </w:rPr>
      </w:pPr>
      <w:r>
        <w:rPr>
          <w:rFonts w:hint="eastAsia" w:ascii="宋体" w:hAnsi="宋体"/>
          <w:color w:val="000000"/>
          <w:sz w:val="24"/>
          <w:szCs w:val="24"/>
          <w:lang w:eastAsia="zh-CN"/>
        </w:rPr>
        <w:t xml:space="preserve">供应商名</w:t>
      </w:r>
      <w:r>
        <w:rPr>
          <w:rFonts w:hint="eastAsia" w:ascii="宋体" w:hAnsi="宋体"/>
          <w:color w:val="000000"/>
          <w:sz w:val="24"/>
          <w:szCs w:val="24"/>
        </w:rPr>
        <w:t xml:space="preserve">称：（</w:t>
      </w:r>
      <w:r>
        <w:rPr>
          <w:rFonts w:hint="eastAsia" w:ascii="宋体" w:hAnsi="宋体"/>
          <w:color w:val="000000"/>
          <w:sz w:val="24"/>
          <w:szCs w:val="24"/>
          <w:lang w:eastAsia="zh-CN"/>
        </w:rPr>
        <w:t xml:space="preserve">加盖公章</w:t>
      </w:r>
      <w:r>
        <w:rPr>
          <w:rFonts w:hint="eastAsia" w:ascii="宋体" w:hAnsi="宋体"/>
          <w:color w:val="000000"/>
          <w:sz w:val="24"/>
          <w:szCs w:val="24"/>
        </w:rPr>
        <w:t xml:space="preserve">）</w:t>
      </w:r>
      <w:r>
        <w:rPr>
          <w:rFonts w:hint="eastAsia" w:ascii="宋体" w:hAnsi="宋体"/>
          <w:color w:val="000000"/>
          <w:sz w:val="24"/>
          <w:szCs w:val="24"/>
        </w:rPr>
      </w:r>
      <w:r/>
    </w:p>
    <w:p>
      <w:pPr>
        <w:pStyle w:val="934"/>
        <w:ind w:firstLine="480"/>
        <w:keepLines w:val="0"/>
        <w:keepNext w:val="0"/>
        <w:pageBreakBefore w:val="0"/>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9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9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9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2.《分项报价表中》“总报价”应当与《谈判报价表》中“总报价”一致。</w:t>
      </w:r>
      <w:r>
        <w:rPr>
          <w:rFonts w:hint="eastAsia" w:ascii="宋体" w:hAnsi="宋体" w:eastAsia="宋体" w:cs="宋体"/>
          <w:color w:val="000000"/>
          <w:sz w:val="24"/>
          <w:szCs w:val="24"/>
          <w:lang w:val="en-US" w:eastAsia="zh-CN"/>
        </w:rPr>
      </w:r>
      <w:r/>
    </w:p>
    <w:p>
      <w:pPr>
        <w:pStyle w:val="99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99"/>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99"/>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99"/>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934"/>
        <w:rPr>
          <w:color w:val="000000"/>
        </w:rPr>
      </w:pPr>
      <w:r>
        <w:rPr>
          <w:color w:val="000000"/>
        </w:rPr>
      </w:r>
      <w:r/>
    </w:p>
    <w:p>
      <w:pPr>
        <w:pStyle w:val="93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934"/>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934"/>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34"/>
        <w:ind w:firstLine="0"/>
        <w:rPr>
          <w:rFonts w:hint="eastAsia"/>
          <w:color w:val="000000"/>
          <w:lang w:val="en-US" w:eastAsia="zh-CN"/>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hint="eastAsia"/>
          <w:color w:val="000000"/>
          <w:lang w:val="en-US" w:eastAsia="zh-CN"/>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585"/>
        <w:gridCol w:w="2832"/>
        <w:gridCol w:w="3376"/>
      </w:tblGrid>
      <w:tr>
        <w:trPr>
          <w:cantSplit/>
        </w:trPr>
        <w:tc>
          <w:tcPr>
            <w:tcW w:w="957"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585"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6" w:type="dxa"/>
            <w:vAlign w:val="center"/>
            <w:textDirection w:val="lrTb"/>
            <w:noWrap w:val="false"/>
          </w:tcPr>
          <w:p>
            <w:pPr>
              <w:pStyle w:val="934"/>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585"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76"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bl>
    <w:p>
      <w:pPr>
        <w:pStyle w:val="934"/>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w:t>
      </w:r>
      <w:r>
        <w:rPr>
          <w:rFonts w:hint="eastAsia" w:ascii="宋体" w:hAnsi="宋体"/>
          <w:color w:val="000000"/>
          <w:sz w:val="24"/>
          <w:szCs w:val="24"/>
          <w:u w:val="none"/>
          <w:lang w:eastAsia="zh-CN"/>
        </w:rPr>
        <w:t xml:space="preserve">加盖公章</w:t>
      </w:r>
      <w:r>
        <w:rPr>
          <w:rFonts w:hint="eastAsia" w:ascii="宋体" w:hAnsi="宋体"/>
          <w:color w:val="000000"/>
          <w:sz w:val="24"/>
          <w:szCs w:val="24"/>
          <w:u w:val="none"/>
        </w:rPr>
        <w:t xml:space="preserve">）</w:t>
      </w:r>
      <w:r>
        <w:rPr>
          <w:rFonts w:hint="eastAsia" w:ascii="宋体" w:hAnsi="宋体"/>
          <w:color w:val="000000"/>
          <w:sz w:val="24"/>
          <w:szCs w:val="24"/>
          <w:u w:val="none"/>
        </w:rPr>
      </w:r>
      <w:r/>
    </w:p>
    <w:p>
      <w:pPr>
        <w:pStyle w:val="934"/>
        <w:ind w:firstLine="480"/>
        <w:keepLines w:val="0"/>
        <w:keepNext w:val="0"/>
        <w:pageBreakBefore w:val="0"/>
        <w:widowControl w:val="off"/>
        <w:rPr>
          <w:rFonts w:ascii="宋体" w:hAnsi="宋体" w:eastAsia="宋体" w:cs="宋体"/>
          <w:color w:val="000000"/>
          <w:sz w:val="24"/>
          <w:szCs w:val="24"/>
        </w:rPr>
      </w:pPr>
      <w:r>
        <w:rPr>
          <w:rFonts w:ascii="宋体" w:hAnsi="宋体" w:eastAsia="宋体" w:cs="宋体"/>
          <w:color w:val="000000"/>
          <w:sz w:val="24"/>
          <w:szCs w:val="24"/>
        </w:rPr>
      </w:r>
      <w:r/>
    </w:p>
    <w:p>
      <w:pPr>
        <w:pStyle w:val="934"/>
        <w:rPr>
          <w:color w:val="000000"/>
        </w:rPr>
      </w:pPr>
      <w:r>
        <w:rPr>
          <w:color w:val="000000"/>
        </w:rPr>
      </w:r>
      <w:r/>
    </w:p>
    <w:p>
      <w:pPr>
        <w:pStyle w:val="999"/>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9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9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9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93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八、商务要求响应及偏离表</w:t>
      </w:r>
      <w:r>
        <w:rPr>
          <w:rFonts w:hint="eastAsia" w:ascii="黑体" w:hAnsi="黑体" w:eastAsia="黑体" w:cs="Times New Roman"/>
          <w:i w:val="0"/>
          <w:color w:val="000000"/>
          <w:sz w:val="32"/>
          <w:szCs w:val="32"/>
          <w:u w:val="none"/>
          <w:lang w:val="en-US" w:eastAsia="zh-CN"/>
        </w:rPr>
      </w:r>
      <w:r/>
    </w:p>
    <w:p>
      <w:pPr>
        <w:pStyle w:val="934"/>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934"/>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34"/>
        <w:ind w:firstLine="0"/>
        <w:rPr>
          <w:rFonts w:hint="eastAsia"/>
          <w:color w:val="000000"/>
          <w:lang w:val="en-US" w:eastAsia="zh-CN"/>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hint="eastAsia"/>
          <w:color w:val="000000"/>
          <w:lang w:val="en-US" w:eastAsia="zh-CN"/>
        </w:rPr>
      </w:r>
      <w:r/>
    </w:p>
    <w:tbl>
      <w:tblPr>
        <w:tblW w:w="0" w:type="auto"/>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7"/>
        <w:gridCol w:w="2620"/>
        <w:gridCol w:w="2832"/>
        <w:gridCol w:w="3352"/>
      </w:tblGrid>
      <w:tr>
        <w:trPr>
          <w:cantSplit/>
        </w:trPr>
        <w:tc>
          <w:tcPr>
            <w:tcW w:w="957"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620"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lang w:eastAsia="zh-CN"/>
              </w:rPr>
              <w:t xml:space="preserve">谈判</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52" w:type="dxa"/>
            <w:vAlign w:val="center"/>
            <w:textDirection w:val="lrTb"/>
            <w:noWrap w:val="false"/>
          </w:tcPr>
          <w:p>
            <w:pPr>
              <w:pStyle w:val="934"/>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957"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620"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934"/>
              <w:jc w:val="center"/>
              <w:rPr>
                <w:rFonts w:hint="eastAsia" w:ascii="宋体" w:hAnsi="宋体"/>
                <w:color w:val="000000"/>
                <w:sz w:val="24"/>
                <w:szCs w:val="24"/>
              </w:rPr>
            </w:pPr>
            <w:r>
              <w:rPr>
                <w:rFonts w:hint="eastAsia" w:ascii="宋体" w:hAnsi="宋体"/>
                <w:color w:val="000000"/>
                <w:sz w:val="24"/>
                <w:szCs w:val="24"/>
              </w:rPr>
            </w:r>
            <w:r/>
          </w:p>
        </w:tc>
      </w:tr>
    </w:tbl>
    <w:p>
      <w:pPr>
        <w:pStyle w:val="934"/>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w:t>
      </w:r>
      <w:r>
        <w:rPr>
          <w:rFonts w:hint="eastAsia" w:ascii="宋体" w:hAnsi="宋体"/>
          <w:color w:val="000000"/>
          <w:sz w:val="24"/>
          <w:szCs w:val="24"/>
          <w:u w:val="none"/>
          <w:lang w:eastAsia="zh-CN"/>
        </w:rPr>
        <w:t xml:space="preserve">加盖公章</w:t>
      </w:r>
      <w:r>
        <w:rPr>
          <w:rFonts w:hint="eastAsia" w:ascii="宋体" w:hAnsi="宋体"/>
          <w:color w:val="000000"/>
          <w:sz w:val="24"/>
          <w:szCs w:val="24"/>
          <w:u w:val="none"/>
        </w:rPr>
        <w:t xml:space="preserve">）</w:t>
      </w:r>
      <w:r>
        <w:rPr>
          <w:rFonts w:hint="eastAsia" w:ascii="宋体" w:hAnsi="宋体"/>
          <w:color w:val="000000"/>
          <w:sz w:val="24"/>
          <w:szCs w:val="24"/>
          <w:u w:val="none"/>
        </w:rPr>
      </w:r>
      <w:r/>
    </w:p>
    <w:p>
      <w:pPr>
        <w:pStyle w:val="934"/>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99"/>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1.供应商须对谈判文件商务要求中的实质性要求（斜体下划线内容或打“★”内容）做出明确响应，否则视为无效响应。</w:t>
      </w:r>
      <w:r>
        <w:rPr>
          <w:rFonts w:ascii="宋体" w:hAnsi="宋体" w:eastAsia="宋体" w:cs="宋体"/>
          <w:color w:val="000000"/>
          <w:lang w:val="en-US" w:eastAsia="zh-CN"/>
        </w:rPr>
      </w:r>
      <w:r/>
    </w:p>
    <w:p>
      <w:pPr>
        <w:pStyle w:val="999"/>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46"/>
        <w:rPr>
          <w:color w:val="000000"/>
        </w:rPr>
      </w:pPr>
      <w:r>
        <w:rPr>
          <w:color w:val="000000"/>
        </w:rPr>
      </w:r>
      <w:r/>
    </w:p>
    <w:p>
      <w:pPr>
        <w:pStyle w:val="934"/>
        <w:rPr>
          <w:color w:val="000000"/>
        </w:rPr>
      </w:pPr>
      <w:r>
        <w:rPr>
          <w:color w:val="000000"/>
        </w:rPr>
      </w:r>
      <w:r/>
    </w:p>
    <w:p>
      <w:pPr>
        <w:pStyle w:val="934"/>
        <w:rPr>
          <w:color w:val="000000"/>
        </w:rPr>
      </w:pPr>
      <w:r>
        <w:rPr>
          <w:color w:val="000000"/>
        </w:rPr>
      </w:r>
      <w:r/>
    </w:p>
    <w:p>
      <w:pPr>
        <w:pStyle w:val="934"/>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br w:type="page" w:clear="all"/>
      </w:r>
      <w:r>
        <w:rPr>
          <w:rFonts w:hint="eastAsia" w:ascii="黑体" w:hAnsi="黑体" w:eastAsia="黑体" w:cs="Times New Roman"/>
          <w:i w:val="0"/>
          <w:iCs w:val="0"/>
          <w:color w:val="000000"/>
          <w:sz w:val="32"/>
          <w:szCs w:val="32"/>
          <w:u w:val="none"/>
          <w:lang w:val="en-US" w:eastAsia="zh-CN"/>
        </w:rPr>
        <w:t xml:space="preserve">九、中小企业声明函</w:t>
      </w:r>
      <w:r>
        <w:rPr>
          <w:rFonts w:hint="eastAsia" w:ascii="黑体" w:hAnsi="黑体" w:eastAsia="黑体" w:cs="Times New Roman"/>
          <w:i w:val="0"/>
          <w:iCs w:val="0"/>
          <w:color w:val="000000"/>
          <w:sz w:val="32"/>
          <w:szCs w:val="32"/>
          <w:u w:val="none"/>
          <w:lang w:val="en-US" w:eastAsia="zh-CN"/>
        </w:rPr>
      </w:r>
      <w:r/>
    </w:p>
    <w:p>
      <w:pPr>
        <w:pStyle w:val="934"/>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934"/>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相关企业（含联合体中的小微企业、签订分包意向协议的小微企业）的具体情况如下：</w:t>
      </w:r>
      <w:r>
        <w:rPr>
          <w:rFonts w:hint="eastAsia" w:ascii="宋体" w:hAnsi="宋体"/>
          <w:color w:val="000000"/>
          <w:sz w:val="24"/>
          <w:szCs w:val="24"/>
        </w:rPr>
      </w:r>
      <w:r/>
    </w:p>
    <w:p>
      <w:pPr>
        <w:pStyle w:val="934"/>
        <w:ind w:firstLine="36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934"/>
        <w:ind w:firstLine="36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（谈判文件中明确的所属行业）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934"/>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34"/>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934"/>
        <w:ind w:firstLine="36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34"/>
        <w:rPr>
          <w:rFonts w:hint="eastAsia"/>
          <w:color w:val="000000"/>
          <w:lang w:eastAsia="zh-CN"/>
        </w:rPr>
      </w:pPr>
      <w:r>
        <w:rPr>
          <w:rFonts w:hint="eastAsia"/>
          <w:color w:val="000000"/>
          <w:lang w:eastAsia="zh-CN"/>
        </w:rPr>
      </w:r>
      <w:r/>
    </w:p>
    <w:p>
      <w:pPr>
        <w:pStyle w:val="934"/>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eastAsia="zh-CN"/>
        </w:rPr>
        <w:t xml:space="preserve">加盖公章</w:t>
      </w:r>
      <w:r>
        <w:rPr>
          <w:rFonts w:hint="eastAsia" w:ascii="宋体" w:hAnsi="宋体"/>
          <w:color w:val="000000"/>
          <w:sz w:val="24"/>
          <w:szCs w:val="24"/>
        </w:rPr>
        <w:t xml:space="preserve">）</w:t>
      </w:r>
      <w:r>
        <w:rPr>
          <w:rFonts w:hint="eastAsia" w:ascii="宋体" w:hAnsi="宋体"/>
          <w:color w:val="000000"/>
          <w:sz w:val="24"/>
          <w:szCs w:val="24"/>
        </w:rPr>
      </w:r>
      <w:r/>
    </w:p>
    <w:p>
      <w:pPr>
        <w:pStyle w:val="934"/>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34"/>
        <w:ind w:firstLine="480"/>
        <w:keepLines w:val="0"/>
        <w:keepNext w:val="0"/>
        <w:pageBreakBefore w:val="0"/>
        <w:spacing w:line="336" w:lineRule="auto"/>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934"/>
        <w:ind w:firstLine="480"/>
        <w:keepLines w:val="0"/>
        <w:keepNext w:val="0"/>
        <w:pageBreakBefore w:val="0"/>
        <w:spacing w:line="336"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u w:val="none"/>
          <w:lang w:val="en-US" w:eastAsia="zh-CN"/>
        </w:rPr>
        <w:t xml:space="preserve">3</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eastAsia="zh-CN"/>
        </w:rPr>
        <w:t xml:space="preserve">供应商如不提供此声明函，不得参加专门面向中小企业采购项目或者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清单中列示的所有货物，供应商须在声明函中逐项列示并明确制造商的企业类型，如有缺失将按“不提供声明函”处理。</w:t>
      </w:r>
      <w:r>
        <w:rPr>
          <w:rFonts w:hint="eastAsia" w:ascii="宋体" w:hAnsi="宋体" w:eastAsia="宋体" w:cs="Times New Roman"/>
          <w:color w:val="000000"/>
          <w:sz w:val="24"/>
          <w:szCs w:val="24"/>
          <w:lang w:eastAsia="zh-CN"/>
        </w:rPr>
        <w:t xml:space="preserve">此声明函将随成交结果同时公告，接受社会监督。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rPr>
          <w:rFonts w:hint="eastAsia" w:ascii="宋体" w:hAnsi="宋体" w:eastAsia="宋体" w:cs="Times New Roman"/>
          <w:color w:val="000000"/>
          <w:sz w:val="24"/>
          <w:szCs w:val="24"/>
          <w:lang w:eastAsia="zh-CN"/>
        </w:rPr>
      </w:r>
      <w:r/>
    </w:p>
    <w:p>
      <w:pPr>
        <w:pStyle w:val="934"/>
        <w:ind w:firstLine="0"/>
        <w:jc w:val="left"/>
        <w:spacing w:line="360" w:lineRule="auto"/>
        <w:rPr>
          <w:rFonts w:hint="eastAsia" w:ascii="黑体" w:hAnsi="黑体" w:eastAsia="黑体"/>
          <w:b w:val="0"/>
          <w:color w:val="000000"/>
          <w:sz w:val="32"/>
          <w:szCs w:val="32"/>
        </w:rPr>
      </w:pPr>
      <w:r>
        <w:rPr>
          <w:rFonts w:hint="eastAsia" w:ascii="宋体" w:hAnsi="宋体" w:eastAsia="宋体" w:cs="Times New Roman"/>
          <w:color w:val="000000"/>
          <w:sz w:val="24"/>
          <w:szCs w:val="24"/>
          <w:lang w:eastAsia="zh-CN"/>
        </w:rPr>
        <w:br w:type="page" w:clear="all"/>
      </w:r>
      <w:r>
        <w:rPr>
          <w:rFonts w:hint="eastAsia" w:ascii="黑体" w:hAnsi="黑体" w:eastAsia="黑体" w:cs="Times New Roman"/>
          <w:i w:val="0"/>
          <w:iCs w:val="0"/>
          <w:color w:val="000000"/>
          <w:sz w:val="32"/>
          <w:szCs w:val="32"/>
          <w:u w:val="none"/>
          <w:lang w:val="en-US" w:eastAsia="zh-CN"/>
        </w:rPr>
        <w:t xml:space="preserve">十、残疾人福利性单位声明函</w:t>
      </w:r>
      <w:r>
        <w:rPr>
          <w:rFonts w:hint="eastAsia" w:ascii="黑体" w:hAnsi="黑体" w:eastAsia="黑体"/>
          <w:b w:val="0"/>
          <w:color w:val="000000"/>
          <w:sz w:val="32"/>
          <w:szCs w:val="32"/>
        </w:rPr>
      </w:r>
      <w:r/>
    </w:p>
    <w:p>
      <w:pPr>
        <w:pStyle w:val="934"/>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残疾人福利性单位声明函（货物）</w:t>
      </w:r>
      <w:r>
        <w:rPr>
          <w:rFonts w:hint="eastAsia" w:ascii="方正小标宋简体" w:hAnsi="方正小标宋简体" w:eastAsia="方正小标宋简体" w:cs="方正小标宋简体"/>
          <w:color w:val="000000"/>
          <w:sz w:val="32"/>
          <w:szCs w:val="32"/>
          <w:lang w:val="en-US" w:eastAsia="zh-CN"/>
        </w:rPr>
      </w:r>
      <w:r/>
    </w:p>
    <w:p>
      <w:pPr>
        <w:pStyle w:val="934"/>
        <w:ind w:firstLine="480"/>
        <w:spacing w:line="360" w:lineRule="auto"/>
        <w:rPr>
          <w:rFonts w:hint="eastAsia" w:ascii="宋体" w:hAnsi="宋体" w:eastAsia="宋体"/>
          <w:color w:val="000000"/>
          <w:sz w:val="24"/>
          <w:szCs w:val="21"/>
          <w:lang w:eastAsia="zh-CN"/>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eastAsia="宋体" w:cs="Times New Roman"/>
          <w:color w:val="000000"/>
          <w:sz w:val="24"/>
          <w:szCs w:val="24"/>
          <w:lang w:eastAsia="zh-CN"/>
        </w:rPr>
        <w:t xml:space="preserve">提供本单位制造的货物，或者提供其他残疾人福利性单位制造的货物（不包括使用非残疾人福利性单位注册商标的货物）。</w:t>
      </w:r>
      <w:r>
        <w:rPr>
          <w:rFonts w:hint="eastAsia" w:ascii="宋体" w:hAnsi="宋体" w:eastAsia="宋体"/>
          <w:color w:val="000000"/>
          <w:sz w:val="24"/>
          <w:szCs w:val="21"/>
          <w:lang w:eastAsia="zh-CN"/>
        </w:rPr>
      </w:r>
      <w:r/>
    </w:p>
    <w:p>
      <w:pPr>
        <w:pStyle w:val="934"/>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1015"/>
        <w:rPr>
          <w:rFonts w:hint="eastAsia" w:ascii="宋体" w:hAnsi="宋体"/>
          <w:color w:val="000000"/>
          <w:sz w:val="24"/>
          <w:szCs w:val="24"/>
          <w:lang w:eastAsia="zh-CN"/>
        </w:rPr>
      </w:pPr>
      <w:r>
        <w:rPr>
          <w:rFonts w:hint="eastAsia" w:ascii="宋体" w:hAnsi="宋体"/>
          <w:color w:val="000000"/>
          <w:sz w:val="24"/>
          <w:szCs w:val="24"/>
          <w:lang w:eastAsia="zh-CN"/>
        </w:rPr>
      </w:r>
      <w:r/>
    </w:p>
    <w:p>
      <w:pPr>
        <w:pStyle w:val="934"/>
        <w:rPr>
          <w:rFonts w:hint="eastAsia"/>
          <w:color w:val="000000"/>
          <w:lang w:eastAsia="zh-CN"/>
        </w:rPr>
      </w:pPr>
      <w:r>
        <w:rPr>
          <w:rFonts w:hint="eastAsia"/>
          <w:color w:val="000000"/>
          <w:lang w:eastAsia="zh-CN"/>
        </w:rPr>
      </w:r>
      <w:r/>
    </w:p>
    <w:p>
      <w:pPr>
        <w:pStyle w:val="934"/>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w:t>
      </w:r>
      <w:r>
        <w:rPr>
          <w:rFonts w:hint="eastAsia" w:ascii="宋体" w:hAnsi="宋体"/>
          <w:color w:val="000000"/>
          <w:sz w:val="24"/>
          <w:szCs w:val="24"/>
          <w:lang w:eastAsia="zh-CN"/>
        </w:rPr>
        <w:t xml:space="preserve">加盖公章</w:t>
      </w:r>
      <w:r>
        <w:rPr>
          <w:rFonts w:hint="eastAsia" w:ascii="宋体" w:hAnsi="宋体"/>
          <w:color w:val="000000"/>
          <w:sz w:val="24"/>
          <w:szCs w:val="24"/>
        </w:rPr>
        <w:t xml:space="preserve">）</w:t>
      </w:r>
      <w:r>
        <w:rPr>
          <w:rFonts w:hint="eastAsia" w:ascii="宋体" w:hAnsi="宋体"/>
          <w:color w:val="000000"/>
          <w:sz w:val="24"/>
          <w:szCs w:val="24"/>
        </w:rPr>
      </w:r>
      <w:r/>
    </w:p>
    <w:p>
      <w:pPr>
        <w:pStyle w:val="934"/>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34"/>
        <w:ind w:firstLine="480"/>
        <w:spacing w:line="588" w:lineRule="exact"/>
        <w:rPr>
          <w:rFonts w:hint="eastAsia" w:ascii="宋体" w:hAnsi="宋体"/>
          <w:color w:val="000000"/>
          <w:sz w:val="24"/>
        </w:rPr>
      </w:pPr>
      <w:r>
        <w:rPr>
          <w:rFonts w:hint="eastAsia" w:ascii="宋体" w:hAnsi="宋体"/>
          <w:color w:val="000000"/>
          <w:sz w:val="24"/>
        </w:rPr>
      </w:r>
      <w:r/>
    </w:p>
    <w:p>
      <w:pPr>
        <w:pStyle w:val="934"/>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34"/>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供应商如不提供此声明函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价格将不做相应扣除。</w:t>
      </w:r>
      <w:r>
        <w:rPr>
          <w:rFonts w:hint="eastAsia" w:ascii="宋体" w:hAnsi="宋体"/>
          <w:color w:val="000000"/>
          <w:sz w:val="24"/>
        </w:rPr>
      </w:r>
      <w:r/>
    </w:p>
    <w:p>
      <w:pPr>
        <w:pStyle w:val="934"/>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934"/>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1055"/>
        <w:rPr>
          <w:color w:val="000000"/>
        </w:rPr>
      </w:pPr>
      <w:r>
        <w:rPr>
          <w:color w:val="000000"/>
        </w:rPr>
      </w:r>
      <w:r/>
    </w:p>
    <w:p>
      <w:pPr>
        <w:pStyle w:val="934"/>
        <w:ind w:firstLine="5760"/>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4"/>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r>
      <w:r/>
    </w:p>
    <w:p>
      <w:pPr>
        <w:pStyle w:val="934"/>
        <w:numPr>
          <w:ilvl w:val="0"/>
          <w:numId w:val="0"/>
        </w:numPr>
        <w:jc w:val="left"/>
        <w:spacing w:line="360" w:lineRule="auto"/>
        <w:rPr>
          <w:rFonts w:hint="eastAsia" w:ascii="宋体" w:hAnsi="宋体" w:eastAsia="宋体" w:cs="Times New Roman"/>
          <w:color w:val="000000"/>
          <w:sz w:val="24"/>
          <w:lang w:val="en-US" w:eastAsia="zh-CN"/>
        </w:rPr>
      </w:pPr>
      <w:r>
        <w:rPr>
          <w:rFonts w:hint="eastAsia" w:ascii="黑体" w:hAnsi="黑体" w:eastAsia="黑体" w:cs="Times New Roman"/>
          <w:i w:val="0"/>
          <w:iCs w:val="0"/>
          <w:color w:val="000000"/>
          <w:sz w:val="32"/>
          <w:szCs w:val="32"/>
          <w:u w:val="none"/>
          <w:lang w:val="en-US" w:eastAsia="zh-CN"/>
        </w:rPr>
        <w:t xml:space="preserve">十一、关于符合本国产品标准的声明函</w:t>
      </w:r>
      <w:r>
        <w:rPr>
          <w:rFonts w:hint="eastAsia" w:ascii="宋体" w:hAnsi="宋体" w:eastAsia="宋体" w:cs="Times New Roman"/>
          <w:color w:val="000000"/>
          <w:sz w:val="24"/>
          <w:lang w:val="en-US" w:eastAsia="zh-CN"/>
        </w:rPr>
      </w:r>
      <w:r/>
    </w:p>
    <w:p>
      <w:pPr>
        <w:pStyle w:val="934"/>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9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strike w:val="0"/>
          <w:color w:val="000000"/>
          <w:spacing w:val="0"/>
          <w:sz w:val="24"/>
          <w:szCs w:val="24"/>
        </w:rPr>
      </w:r>
      <w:r/>
    </w:p>
    <w:p>
      <w:pPr>
        <w:pStyle w:val="99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strike w:val="0"/>
          <w:color w:val="000000"/>
          <w:spacing w:val="0"/>
          <w:sz w:val="24"/>
          <w:szCs w:val="24"/>
          <w:shd w:val="clear" w:color="auto" w:fill="ffffff"/>
          <w:vertAlign w:val="baseline"/>
        </w:rPr>
        <w:t xml:space="preserve">1.</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（产品名称1）</w:t>
      </w:r>
      <w:r>
        <w:rPr>
          <w:rStyle w:val="1009"/>
          <w:rFonts w:hint="eastAsia" w:ascii="宋体" w:hAnsi="宋体" w:eastAsia="宋体" w:cs="宋体"/>
          <w:i w:val="0"/>
          <w:iCs w:val="0"/>
          <w:caps w:val="0"/>
          <w:strike w:val="0"/>
          <w:color w:val="000000"/>
          <w:spacing w:val="0"/>
          <w:sz w:val="24"/>
          <w:szCs w:val="24"/>
          <w:shd w:val="clear" w:color="auto" w:fill="ffffff"/>
          <w:vertAlign w:val="superscript"/>
        </w:rPr>
        <w:t xml:space="preserve">1</w:t>
      </w:r>
      <w:r>
        <w:rPr>
          <w:rFonts w:hint="eastAsia" w:ascii="宋体" w:hAnsi="宋体" w:eastAsia="宋体" w:cs="宋体"/>
          <w:i w:val="0"/>
          <w:iCs w:val="0"/>
          <w:caps w:val="0"/>
          <w:strike w:val="0"/>
          <w:color w:val="000000"/>
          <w:spacing w:val="0"/>
          <w:sz w:val="24"/>
          <w:szCs w:val="24"/>
          <w:shd w:val="clear" w:color="auto" w:fill="ffffff"/>
          <w:vertAlign w:val="baseline"/>
        </w:rPr>
        <w:t xml:space="preserve">，</w:t>
      </w:r>
      <w:r>
        <w:rPr>
          <w:rFonts w:hint="eastAsia" w:ascii="宋体" w:hAnsi="宋体" w:eastAsia="宋体" w:cs="宋体"/>
          <w:i w:val="0"/>
          <w:iCs w:val="0"/>
          <w:caps w:val="0"/>
          <w:strike w:val="0"/>
          <w:color w:val="000000"/>
          <w:spacing w:val="0"/>
          <w:sz w:val="24"/>
          <w:szCs w:val="24"/>
          <w:u w:val="single"/>
          <w:shd w:val="clear" w:color="auto" w:fill="ffffff"/>
          <w:vertAlign w:val="baseline"/>
        </w:rPr>
        <w:t xml:space="preserve">生产厂为</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（厂名）</w:t>
      </w:r>
      <w:r>
        <w:rPr>
          <w:rStyle w:val="1009"/>
          <w:rFonts w:hint="eastAsia" w:ascii="宋体" w:hAnsi="宋体" w:eastAsia="宋体" w:cs="宋体"/>
          <w:i w:val="0"/>
          <w:iCs w:val="0"/>
          <w:caps w:val="0"/>
          <w:strike w:val="0"/>
          <w:color w:val="000000"/>
          <w:spacing w:val="0"/>
          <w:sz w:val="24"/>
          <w:szCs w:val="24"/>
          <w:shd w:val="clear" w:color="auto" w:fill="ffffff"/>
          <w:vertAlign w:val="superscript"/>
        </w:rPr>
        <w:t xml:space="preserve">2</w:t>
      </w:r>
      <w:r>
        <w:rPr>
          <w:rFonts w:hint="eastAsia" w:ascii="宋体" w:hAnsi="宋体" w:eastAsia="宋体" w:cs="宋体"/>
          <w:i w:val="0"/>
          <w:iCs w:val="0"/>
          <w:caps w:val="0"/>
          <w:strike w:val="0"/>
          <w:color w:val="000000"/>
          <w:spacing w:val="0"/>
          <w:sz w:val="24"/>
          <w:szCs w:val="24"/>
          <w:shd w:val="clear" w:color="auto" w:fill="ffffff"/>
          <w:vertAlign w:val="baseline"/>
        </w:rPr>
        <w:t xml:space="preserve">，厂址为</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strike w:val="0"/>
          <w:color w:val="000000"/>
          <w:spacing w:val="0"/>
          <w:sz w:val="24"/>
          <w:szCs w:val="24"/>
          <w:shd w:val="clear" w:color="auto" w:fill="ffffff"/>
          <w:vertAlign w:val="baseline"/>
        </w:rPr>
        <w:t xml:space="preserve">。</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val="0"/>
          <w:color w:val="000000"/>
          <w:spacing w:val="0"/>
          <w:sz w:val="24"/>
          <w:szCs w:val="24"/>
          <w:shd w:val="clear" w:color="auto" w:fill="ffffff"/>
          <w:vertAlign w:val="baseline"/>
        </w:rPr>
        <w:t xml:space="preserve">的中国境内生产的组件成本占比≥</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（规定比例）</w:t>
      </w:r>
      <w:r>
        <w:rPr>
          <w:rStyle w:val="1009"/>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val="0"/>
          <w:color w:val="000000"/>
          <w:spacing w:val="0"/>
          <w:sz w:val="24"/>
          <w:szCs w:val="24"/>
          <w:shd w:val="clear" w:color="auto" w:fill="ffffff"/>
          <w:vertAlign w:val="baseline"/>
        </w:rPr>
        <w:t xml:space="preserve">。</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val="0"/>
          <w:color w:val="000000"/>
          <w:spacing w:val="0"/>
          <w:sz w:val="24"/>
          <w:szCs w:val="24"/>
          <w:shd w:val="clear" w:color="auto" w:fill="ffffff"/>
          <w:vertAlign w:val="baseline"/>
        </w:rPr>
        <w:t xml:space="preserve">的</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（关键组件）</w:t>
      </w:r>
      <w:r>
        <w:rPr>
          <w:rStyle w:val="1009"/>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val="0"/>
          <w:color w:val="000000"/>
          <w:spacing w:val="0"/>
          <w:sz w:val="24"/>
          <w:szCs w:val="24"/>
          <w:shd w:val="clear" w:color="auto" w:fill="ffffff"/>
          <w:vertAlign w:val="baseline"/>
        </w:rPr>
        <w:t xml:space="preserve">在中国境内生产。</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val="0"/>
          <w:color w:val="000000"/>
          <w:spacing w:val="0"/>
          <w:sz w:val="24"/>
          <w:szCs w:val="24"/>
          <w:shd w:val="clear" w:color="auto" w:fill="ffffff"/>
          <w:vertAlign w:val="baseline"/>
        </w:rPr>
        <w:t xml:space="preserve">的</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（关键工序）</w:t>
      </w:r>
      <w:r>
        <w:rPr>
          <w:rStyle w:val="1009"/>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val="0"/>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val="0"/>
          <w:color w:val="000000"/>
          <w:spacing w:val="0"/>
          <w:sz w:val="24"/>
          <w:szCs w:val="24"/>
        </w:rPr>
      </w:r>
      <w:r/>
    </w:p>
    <w:p>
      <w:pPr>
        <w:pStyle w:val="99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strike w:val="0"/>
          <w:color w:val="000000"/>
          <w:spacing w:val="0"/>
          <w:sz w:val="24"/>
          <w:szCs w:val="24"/>
          <w:shd w:val="clear" w:color="auto" w:fill="ffffff"/>
          <w:vertAlign w:val="baseline"/>
        </w:rPr>
        <w:t xml:space="preserve">2.</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val="0"/>
          <w:color w:val="000000"/>
          <w:spacing w:val="0"/>
          <w:sz w:val="24"/>
          <w:szCs w:val="24"/>
          <w:shd w:val="clear" w:color="auto" w:fill="ffffff"/>
          <w:vertAlign w:val="baseline"/>
        </w:rPr>
        <w:t xml:space="preserve">，生产厂为</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strike w:val="0"/>
          <w:color w:val="000000"/>
          <w:spacing w:val="0"/>
          <w:sz w:val="24"/>
          <w:szCs w:val="24"/>
          <w:shd w:val="clear" w:color="auto" w:fill="ffffff"/>
          <w:vertAlign w:val="baseline"/>
        </w:rPr>
        <w:t xml:space="preserve">，厂址为</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strike w:val="0"/>
          <w:color w:val="000000"/>
          <w:spacing w:val="0"/>
          <w:sz w:val="24"/>
          <w:szCs w:val="24"/>
          <w:shd w:val="clear" w:color="auto" w:fill="ffffff"/>
          <w:vertAlign w:val="baseline"/>
        </w:rPr>
        <w:t xml:space="preserve">。</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val="0"/>
          <w:color w:val="000000"/>
          <w:spacing w:val="0"/>
          <w:sz w:val="24"/>
          <w:szCs w:val="24"/>
          <w:shd w:val="clear" w:color="auto" w:fill="ffffff"/>
          <w:vertAlign w:val="baseline"/>
        </w:rPr>
        <w:t xml:space="preserve">的中国境内生产的组件成本占比≥</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val="0"/>
          <w:color w:val="000000"/>
          <w:spacing w:val="0"/>
          <w:sz w:val="24"/>
          <w:szCs w:val="24"/>
          <w:shd w:val="clear" w:color="auto" w:fill="ffffff"/>
          <w:vertAlign w:val="baseline"/>
        </w:rPr>
        <w:t xml:space="preserve">。</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val="0"/>
          <w:color w:val="000000"/>
          <w:spacing w:val="0"/>
          <w:sz w:val="24"/>
          <w:szCs w:val="24"/>
          <w:shd w:val="clear" w:color="auto" w:fill="ffffff"/>
          <w:vertAlign w:val="baseline"/>
        </w:rPr>
        <w:t xml:space="preserve">的</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val="0"/>
          <w:color w:val="000000"/>
          <w:spacing w:val="0"/>
          <w:sz w:val="24"/>
          <w:szCs w:val="24"/>
          <w:shd w:val="clear" w:color="auto" w:fill="ffffff"/>
          <w:vertAlign w:val="baseline"/>
        </w:rPr>
        <w:t xml:space="preserve">在中国境内生产。</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val="0"/>
          <w:color w:val="000000"/>
          <w:spacing w:val="0"/>
          <w:sz w:val="24"/>
          <w:szCs w:val="24"/>
          <w:shd w:val="clear" w:color="auto" w:fill="ffffff"/>
          <w:vertAlign w:val="baseline"/>
        </w:rPr>
        <w:t xml:space="preserve">的</w:t>
      </w:r>
      <w:r>
        <w:rPr>
          <w:rStyle w:val="1009"/>
          <w:rFonts w:hint="eastAsia" w:ascii="宋体" w:hAnsi="宋体" w:eastAsia="宋体" w:cs="宋体"/>
          <w:i w:val="0"/>
          <w:iCs w:val="0"/>
          <w:caps w:val="0"/>
          <w:strike w:val="0"/>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val="0"/>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val="0"/>
          <w:color w:val="000000"/>
          <w:spacing w:val="0"/>
          <w:sz w:val="24"/>
          <w:szCs w:val="24"/>
        </w:rPr>
      </w:r>
      <w:r/>
    </w:p>
    <w:p>
      <w:pPr>
        <w:pStyle w:val="99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9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99"/>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99"/>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99"/>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9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9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9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9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99"/>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46"/>
        <w:ind w:firstLine="0"/>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93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3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3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34"/>
        <w:rPr>
          <w:rFonts w:hint="eastAsia" w:ascii="宋体" w:hAnsi="宋体"/>
          <w:color w:val="000000"/>
          <w:sz w:val="24"/>
          <w:szCs w:val="24"/>
        </w:rPr>
      </w:pPr>
      <w:r>
        <w:rPr>
          <w:rFonts w:hint="eastAsia" w:ascii="宋体" w:hAnsi="宋体"/>
          <w:color w:val="000000"/>
          <w:sz w:val="24"/>
          <w:szCs w:val="24"/>
        </w:rPr>
      </w:r>
      <w:r/>
    </w:p>
    <w:p>
      <w:pPr>
        <w:pStyle w:val="934"/>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934"/>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934"/>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934"/>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934"/>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93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3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3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3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93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3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934"/>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57164" cy="454911"/>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57164" cy="454911"/>
                      </a:xfrm>
                      <a:prstGeom prst="rect">
                        <a:avLst/>
                      </a:prstGeom>
                      <a:noFill/>
                      <a:ln>
                        <a:noFill/>
                      </a:ln>
                    </wps:spPr>
                    <wps:txbx>
                      <w:txbxContent>
                        <w:p>
                          <w:pPr>
                            <w:pStyle w:val="984"/>
                            <w:tabs>
                              <w:tab w:val="clear" w:pos="4153" w:leader="none"/>
                              <w:tab w:val="clear" w:pos="8306" w:leader="none"/>
                            </w:tabs>
                            <w:rPr>
                              <w:rStyle w:val="1007"/>
                              <w:rFonts w:ascii="宋体" w:hAnsi="宋体"/>
                            </w:rPr>
                          </w:pPr>
                          <w:r>
                            <w:rPr>
                              <w:rFonts w:ascii="宋体" w:hAnsi="宋体"/>
                            </w:rPr>
                            <w:fldChar w:fldCharType="begin"/>
                          </w:r>
                          <w:r>
                            <w:rPr>
                              <w:rStyle w:val="1007"/>
                              <w:rFonts w:ascii="宋体" w:hAnsi="宋体"/>
                            </w:rPr>
                            <w:instrText xml:space="preserve">PAGE  </w:instrText>
                          </w:r>
                          <w:r>
                            <w:rPr>
                              <w:rFonts w:ascii="宋体" w:hAnsi="宋体"/>
                            </w:rPr>
                            <w:fldChar w:fldCharType="separate"/>
                          </w:r>
                          <w:r>
                            <w:rPr>
                              <w:rStyle w:val="1007"/>
                              <w:rFonts w:ascii="宋体" w:hAnsi="宋体"/>
                            </w:rPr>
                            <w:t xml:space="preserve">２８</w:t>
                          </w:r>
                          <w:r>
                            <w:rPr>
                              <w:rFonts w:ascii="宋体" w:hAnsi="宋体"/>
                            </w:rPr>
                            <w:fldChar w:fldCharType="end"/>
                          </w:r>
                          <w:r>
                            <w:rPr>
                              <w:rStyle w:val="1007"/>
                              <w:rFonts w:ascii="宋体" w:hAnsi="宋体"/>
                            </w:rPr>
                          </w:r>
                          <w:r/>
                        </w:p>
                        <w:p>
                          <w:pPr>
                            <w:pStyle w:val="934"/>
                          </w:pPr>
                          <w:r/>
                          <w:r/>
                        </w:p>
                        <w:p>
                          <w:pPr>
                            <w:pStyle w:val="934"/>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2.4pt;height:35.8pt;mso-wrap-distance-left:9.0pt;mso-wrap-distance-top:0.0pt;mso-wrap-distance-right:9.0pt;mso-wrap-distance-bottom:0.0pt;visibility:visible;" filled="f" stroked="f">
              <v:textbox inset="0,0,0,0">
                <w:txbxContent>
                  <w:p>
                    <w:pPr>
                      <w:pStyle w:val="984"/>
                      <w:tabs>
                        <w:tab w:val="clear" w:pos="4153" w:leader="none"/>
                        <w:tab w:val="clear" w:pos="8306" w:leader="none"/>
                      </w:tabs>
                      <w:rPr>
                        <w:rStyle w:val="1007"/>
                        <w:rFonts w:ascii="宋体" w:hAnsi="宋体"/>
                      </w:rPr>
                    </w:pPr>
                    <w:r>
                      <w:rPr>
                        <w:rFonts w:ascii="宋体" w:hAnsi="宋体"/>
                      </w:rPr>
                      <w:fldChar w:fldCharType="begin"/>
                    </w:r>
                    <w:r>
                      <w:rPr>
                        <w:rStyle w:val="1007"/>
                        <w:rFonts w:ascii="宋体" w:hAnsi="宋体"/>
                      </w:rPr>
                      <w:instrText xml:space="preserve">PAGE  </w:instrText>
                    </w:r>
                    <w:r>
                      <w:rPr>
                        <w:rFonts w:ascii="宋体" w:hAnsi="宋体"/>
                      </w:rPr>
                      <w:fldChar w:fldCharType="separate"/>
                    </w:r>
                    <w:r>
                      <w:rPr>
                        <w:rStyle w:val="1007"/>
                        <w:rFonts w:ascii="宋体" w:hAnsi="宋体"/>
                      </w:rPr>
                      <w:t xml:space="preserve">２８</w:t>
                    </w:r>
                    <w:r>
                      <w:rPr>
                        <w:rFonts w:ascii="宋体" w:hAnsi="宋体"/>
                      </w:rPr>
                      <w:fldChar w:fldCharType="end"/>
                    </w:r>
                    <w:r>
                      <w:rPr>
                        <w:rStyle w:val="1007"/>
                        <w:rFonts w:ascii="宋体" w:hAnsi="宋体"/>
                      </w:rPr>
                    </w:r>
                    <w:r/>
                  </w:p>
                  <w:p>
                    <w:pPr>
                      <w:pStyle w:val="934"/>
                    </w:pPr>
                    <w:r/>
                    <w:r/>
                  </w:p>
                  <w:p>
                    <w:pPr>
                      <w:pStyle w:val="93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rPr>
        <w:rStyle w:val="1007"/>
      </w:rPr>
      <w:framePr w:wrap="around" w:vAnchor="text" w:hAnchor="margin" w:xAlign="center" w:y="1"/>
    </w:pPr>
    <w:r>
      <w:fldChar w:fldCharType="begin"/>
    </w:r>
    <w:r>
      <w:rPr>
        <w:rStyle w:val="1007"/>
      </w:rPr>
      <w:instrText xml:space="preserve">PAGE  </w:instrText>
    </w:r>
    <w:r>
      <w:fldChar w:fldCharType="separate"/>
    </w:r>
    <w:r>
      <w:rPr>
        <w:rStyle w:val="1007"/>
      </w:rPr>
      <w:t xml:space="preserve">1</w:t>
    </w:r>
    <w:r>
      <w:fldChar w:fldCharType="end"/>
    </w:r>
    <w:r>
      <w:rPr>
        <w:rStyle w:val="1007"/>
      </w:rPr>
    </w:r>
    <w:r/>
  </w:p>
  <w:p>
    <w:pPr>
      <w:pStyle w:val="98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4"/>
        <w:ind w:left="1440" w:hanging="360"/>
      </w:pPr>
      <w:rPr>
        <w:rFonts w:ascii="Courier New" w:hAnsi="Courier New" w:eastAsia="Courier New" w:cs="Courier New"/>
      </w:rPr>
    </w:lvl>
    <w:lvl w:ilvl="2">
      <w:start w:val="1"/>
      <w:numFmt w:val="bullet"/>
      <w:isLgl w:val="false"/>
      <w:suff w:val="tab"/>
      <w:lvlText w:val="§"/>
      <w:lvlJc w:val="left"/>
      <w:pPr>
        <w:pStyle w:val="934"/>
        <w:ind w:left="2160" w:hanging="360"/>
      </w:pPr>
      <w:rPr>
        <w:rFonts w:ascii="Wingdings" w:hAnsi="Wingdings" w:eastAsia="Wingdings" w:cs="Wingdings"/>
      </w:rPr>
    </w:lvl>
    <w:lvl w:ilvl="3">
      <w:start w:val="1"/>
      <w:numFmt w:val="bullet"/>
      <w:isLgl w:val="false"/>
      <w:suff w:val="tab"/>
      <w:lvlText w:val="·"/>
      <w:lvlJc w:val="left"/>
      <w:pPr>
        <w:pStyle w:val="934"/>
        <w:ind w:left="2880" w:hanging="360"/>
      </w:pPr>
      <w:rPr>
        <w:rFonts w:ascii="Symbol" w:hAnsi="Symbol" w:eastAsia="Symbol" w:cs="Symbol"/>
      </w:rPr>
    </w:lvl>
    <w:lvl w:ilvl="4">
      <w:start w:val="1"/>
      <w:numFmt w:val="bullet"/>
      <w:isLgl w:val="false"/>
      <w:suff w:val="tab"/>
      <w:lvlText w:val="o"/>
      <w:lvlJc w:val="left"/>
      <w:pPr>
        <w:pStyle w:val="934"/>
        <w:ind w:left="3600" w:hanging="360"/>
      </w:pPr>
      <w:rPr>
        <w:rFonts w:ascii="Courier New" w:hAnsi="Courier New" w:eastAsia="Courier New" w:cs="Courier New"/>
      </w:rPr>
    </w:lvl>
    <w:lvl w:ilvl="5">
      <w:start w:val="1"/>
      <w:numFmt w:val="bullet"/>
      <w:isLgl w:val="false"/>
      <w:suff w:val="tab"/>
      <w:lvlText w:val="§"/>
      <w:lvlJc w:val="left"/>
      <w:pPr>
        <w:pStyle w:val="934"/>
        <w:ind w:left="4320" w:hanging="360"/>
      </w:pPr>
      <w:rPr>
        <w:rFonts w:ascii="Wingdings" w:hAnsi="Wingdings" w:eastAsia="Wingdings" w:cs="Wingdings"/>
      </w:rPr>
    </w:lvl>
    <w:lvl w:ilvl="6">
      <w:start w:val="1"/>
      <w:numFmt w:val="bullet"/>
      <w:isLgl w:val="false"/>
      <w:suff w:val="tab"/>
      <w:lvlText w:val="·"/>
      <w:lvlJc w:val="left"/>
      <w:pPr>
        <w:pStyle w:val="934"/>
        <w:ind w:left="5040" w:hanging="360"/>
      </w:pPr>
      <w:rPr>
        <w:rFonts w:ascii="Symbol" w:hAnsi="Symbol" w:eastAsia="Symbol" w:cs="Symbol"/>
      </w:rPr>
    </w:lvl>
    <w:lvl w:ilvl="7">
      <w:start w:val="1"/>
      <w:numFmt w:val="bullet"/>
      <w:isLgl w:val="false"/>
      <w:suff w:val="tab"/>
      <w:lvlText w:val="o"/>
      <w:lvlJc w:val="left"/>
      <w:pPr>
        <w:pStyle w:val="934"/>
        <w:ind w:left="5760" w:hanging="360"/>
      </w:pPr>
      <w:rPr>
        <w:rFonts w:ascii="Courier New" w:hAnsi="Courier New" w:eastAsia="Courier New" w:cs="Courier New"/>
      </w:rPr>
    </w:lvl>
    <w:lvl w:ilvl="8">
      <w:start w:val="1"/>
      <w:numFmt w:val="bullet"/>
      <w:isLgl w:val="false"/>
      <w:suff w:val="tab"/>
      <w:lvlText w:val="§"/>
      <w:lvlJc w:val="left"/>
      <w:pPr>
        <w:pStyle w:val="934"/>
        <w:ind w:left="6480" w:hanging="360"/>
      </w:pPr>
      <w:rPr>
        <w:rFonts w:ascii="Wingdings" w:hAnsi="Wingdings" w:eastAsia="Wingdings" w:cs="Wingdings"/>
      </w:rPr>
    </w:lvl>
  </w:abstractNum>
  <w:abstractNum w:abstractNumId="1">
    <w:multiLevelType w:val="hybridMultilevel"/>
    <w:lvl w:ilvl="0">
      <w:start w:val="1"/>
      <w:numFmt w:val="upperLetter"/>
      <w:pStyle w:val="1018"/>
      <w:isLgl w:val="false"/>
      <w:suff w:val="tab"/>
      <w:lvlText w:val="附录%1."/>
      <w:lvlJc w:val="left"/>
      <w:pPr>
        <w:pStyle w:val="93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6"/>
      <w:isLgl w:val="false"/>
      <w:suff w:val="tab"/>
      <w:lvlText w:val="%1."/>
      <w:lvlJc w:val="left"/>
      <w:pPr>
        <w:pStyle w:val="934"/>
        <w:ind w:left="709" w:hanging="709"/>
        <w:tabs>
          <w:tab w:val="num" w:pos="709" w:leader="none"/>
        </w:tabs>
      </w:pPr>
      <w:rPr>
        <w:rFonts w:hint="eastAsia"/>
      </w:rPr>
    </w:lvl>
    <w:lvl w:ilvl="1">
      <w:start w:val="1"/>
      <w:numFmt w:val="decimal"/>
      <w:isLgl w:val="false"/>
      <w:suff w:val="tab"/>
      <w:lvlText w:val="%1.%2"/>
      <w:lvlJc w:val="left"/>
      <w:pPr>
        <w:pStyle w:val="934"/>
        <w:ind w:left="709" w:hanging="709"/>
        <w:tabs>
          <w:tab w:val="num" w:pos="709" w:leader="none"/>
        </w:tabs>
      </w:pPr>
      <w:rPr>
        <w:rFonts w:hint="eastAsia"/>
      </w:rPr>
    </w:lvl>
    <w:lvl w:ilvl="2">
      <w:start w:val="1"/>
      <w:numFmt w:val="decimal"/>
      <w:isLgl w:val="false"/>
      <w:suff w:val="tab"/>
      <w:lvlText w:val="%1.%2.%3."/>
      <w:lvlJc w:val="left"/>
      <w:pPr>
        <w:pStyle w:val="934"/>
        <w:ind w:left="425" w:hanging="425"/>
        <w:tabs>
          <w:tab w:val="num" w:pos="425" w:leader="none"/>
        </w:tabs>
      </w:pPr>
      <w:rPr>
        <w:rFonts w:hint="eastAsia"/>
      </w:rPr>
    </w:lvl>
    <w:lvl w:ilvl="3">
      <w:start w:val="1"/>
      <w:numFmt w:val="decimal"/>
      <w:isLgl w:val="false"/>
      <w:suff w:val="tab"/>
      <w:lvlText w:val="%1.%2.%3.%4."/>
      <w:lvlJc w:val="left"/>
      <w:pPr>
        <w:pStyle w:val="934"/>
        <w:ind w:left="851" w:hanging="851"/>
        <w:tabs>
          <w:tab w:val="num" w:pos="851" w:leader="none"/>
        </w:tabs>
      </w:pPr>
      <w:rPr>
        <w:rFonts w:hint="eastAsia"/>
      </w:rPr>
    </w:lvl>
    <w:lvl w:ilvl="4">
      <w:start w:val="1"/>
      <w:numFmt w:val="decimal"/>
      <w:isLgl w:val="false"/>
      <w:suff w:val="tab"/>
      <w:lvlText w:val="%1.%2.%3.%4.%5."/>
      <w:lvlJc w:val="left"/>
      <w:pPr>
        <w:pStyle w:val="934"/>
        <w:ind w:left="992" w:hanging="992"/>
        <w:tabs>
          <w:tab w:val="num" w:pos="992" w:leader="none"/>
        </w:tabs>
      </w:pPr>
      <w:rPr>
        <w:rFonts w:hint="eastAsia"/>
      </w:rPr>
    </w:lvl>
    <w:lvl w:ilvl="5">
      <w:start w:val="1"/>
      <w:numFmt w:val="decimal"/>
      <w:isLgl w:val="false"/>
      <w:suff w:val="tab"/>
      <w:lvlText w:val="%1.%2.%3.%4.%5.%6."/>
      <w:lvlJc w:val="left"/>
      <w:pPr>
        <w:pStyle w:val="934"/>
        <w:ind w:left="1134" w:hanging="1134"/>
        <w:tabs>
          <w:tab w:val="num" w:pos="1134" w:leader="none"/>
        </w:tabs>
      </w:pPr>
      <w:rPr>
        <w:rFonts w:hint="eastAsia"/>
      </w:rPr>
    </w:lvl>
    <w:lvl w:ilvl="6">
      <w:start w:val="1"/>
      <w:numFmt w:val="decimal"/>
      <w:isLgl w:val="false"/>
      <w:suff w:val="tab"/>
      <w:lvlText w:val="%1.%2.%3.%4.%5.%6.%7."/>
      <w:lvlJc w:val="left"/>
      <w:pPr>
        <w:pStyle w:val="934"/>
        <w:ind w:left="1276" w:hanging="1276"/>
        <w:tabs>
          <w:tab w:val="num" w:pos="1276" w:leader="none"/>
        </w:tabs>
      </w:pPr>
      <w:rPr>
        <w:rFonts w:hint="eastAsia"/>
      </w:rPr>
    </w:lvl>
    <w:lvl w:ilvl="7">
      <w:start w:val="1"/>
      <w:numFmt w:val="decimal"/>
      <w:isLgl w:val="false"/>
      <w:suff w:val="tab"/>
      <w:lvlText w:val="%1.%2.%3.%4.%5.%6.%7.%8."/>
      <w:lvlJc w:val="left"/>
      <w:pPr>
        <w:pStyle w:val="934"/>
        <w:ind w:left="1418" w:hanging="1418"/>
        <w:tabs>
          <w:tab w:val="num" w:pos="1418" w:leader="none"/>
        </w:tabs>
      </w:pPr>
      <w:rPr>
        <w:rFonts w:hint="eastAsia"/>
      </w:rPr>
    </w:lvl>
    <w:lvl w:ilvl="8">
      <w:start w:val="1"/>
      <w:numFmt w:val="decimal"/>
      <w:isLgl w:val="false"/>
      <w:suff w:val="tab"/>
      <w:lvlText w:val="%1.%2.%3.%4.%5.%6.%7.%8.%9."/>
      <w:lvlJc w:val="left"/>
      <w:pPr>
        <w:pStyle w:val="934"/>
        <w:ind w:left="1559" w:hanging="1559"/>
        <w:tabs>
          <w:tab w:val="num" w:pos="1559" w:leader="none"/>
        </w:tabs>
      </w:pPr>
      <w:rPr>
        <w:rFonts w:hint="eastAsia"/>
      </w:rPr>
    </w:lvl>
  </w:abstractNum>
  <w:abstractNum w:abstractNumId="3">
    <w:multiLevelType w:val="hybridMultilevel"/>
    <w:lvl w:ilvl="0">
      <w:start w:val="2"/>
      <w:numFmt w:val="chineseCounting"/>
      <w:isLgl w:val="false"/>
      <w:suff w:val="nothing"/>
      <w:lvlText w:val="（%1）"/>
      <w:lvlJc w:val="left"/>
      <w:pPr>
        <w:pStyle w:val="9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934"/>
        <w:ind w:left="0" w:firstLine="0"/>
      </w:pPr>
      <w:rPr>
        <w:rFonts w:hint="eastAsia"/>
      </w:rPr>
    </w:lvl>
    <w:lvl w:ilvl="1">
      <w:start w:val="1"/>
      <w:numFmt w:val="decimal"/>
      <w:isLgl w:val="false"/>
      <w:suff w:val="nothing"/>
      <w:lvlText w:val="%2、"/>
      <w:lvlJc w:val="left"/>
      <w:pPr>
        <w:pStyle w:val="934"/>
        <w:ind w:left="0" w:firstLine="0"/>
      </w:pPr>
      <w:rPr>
        <w:rFonts w:hint="eastAsia"/>
      </w:rPr>
    </w:lvl>
    <w:lvl w:ilvl="2">
      <w:start w:val="1"/>
      <w:numFmt w:val="decimal"/>
      <w:isLgl w:val="false"/>
      <w:suff w:val="nothing"/>
      <w:lvlText w:val="%2.%3 "/>
      <w:lvlJc w:val="left"/>
      <w:pPr>
        <w:pStyle w:val="934"/>
        <w:ind w:left="0" w:firstLine="0"/>
      </w:pPr>
      <w:rPr>
        <w:rFonts w:hint="eastAsia"/>
      </w:rPr>
    </w:lvl>
    <w:lvl w:ilvl="3">
      <w:start w:val="1"/>
      <w:numFmt w:val="decimal"/>
      <w:isLgl w:val="false"/>
      <w:suff w:val="nothing"/>
      <w:lvlText w:val="%2.%3.%4 "/>
      <w:lvlJc w:val="left"/>
      <w:pPr>
        <w:pStyle w:val="934"/>
        <w:ind w:left="0" w:firstLine="0"/>
      </w:pPr>
      <w:rPr>
        <w:rFonts w:hint="eastAsia"/>
      </w:rPr>
    </w:lvl>
    <w:lvl w:ilvl="4">
      <w:start w:val="1"/>
      <w:numFmt w:val="decimal"/>
      <w:isLgl w:val="false"/>
      <w:suff w:val="nothing"/>
      <w:lvlText w:val="%2.%3.%4.%5 "/>
      <w:lvlJc w:val="left"/>
      <w:pPr>
        <w:pStyle w:val="934"/>
        <w:ind w:left="0" w:firstLine="0"/>
      </w:pPr>
      <w:rPr>
        <w:rFonts w:hint="eastAsia"/>
      </w:rPr>
    </w:lvl>
    <w:lvl w:ilvl="5">
      <w:start w:val="1"/>
      <w:numFmt w:val="decimal"/>
      <w:pStyle w:val="940"/>
      <w:isLgl w:val="false"/>
      <w:suff w:val="nothing"/>
      <w:lvlText w:val=""/>
      <w:lvlJc w:val="left"/>
      <w:pPr>
        <w:pStyle w:val="934"/>
        <w:ind w:left="0" w:firstLine="0"/>
      </w:pPr>
      <w:rPr>
        <w:rFonts w:hint="eastAsia"/>
      </w:rPr>
    </w:lvl>
    <w:lvl w:ilvl="6">
      <w:start w:val="1"/>
      <w:numFmt w:val="decimal"/>
      <w:pStyle w:val="941"/>
      <w:isLgl w:val="false"/>
      <w:suff w:val="nothing"/>
      <w:lvlText w:val=""/>
      <w:lvlJc w:val="left"/>
      <w:pPr>
        <w:pStyle w:val="934"/>
        <w:ind w:left="0" w:firstLine="0"/>
      </w:pPr>
      <w:rPr>
        <w:rFonts w:hint="eastAsia"/>
      </w:rPr>
    </w:lvl>
    <w:lvl w:ilvl="7">
      <w:start w:val="1"/>
      <w:numFmt w:val="decimal"/>
      <w:pStyle w:val="942"/>
      <w:isLgl w:val="false"/>
      <w:suff w:val="nothing"/>
      <w:lvlText w:val=""/>
      <w:lvlJc w:val="left"/>
      <w:pPr>
        <w:pStyle w:val="934"/>
        <w:ind w:left="0" w:firstLine="0"/>
      </w:pPr>
      <w:rPr>
        <w:rFonts w:hint="eastAsia"/>
      </w:rPr>
    </w:lvl>
    <w:lvl w:ilvl="8">
      <w:start w:val="1"/>
      <w:numFmt w:val="decimal"/>
      <w:pStyle w:val="943"/>
      <w:isLgl w:val="false"/>
      <w:suff w:val="nothing"/>
      <w:lvlText w:val=""/>
      <w:lvlJc w:val="left"/>
      <w:pPr>
        <w:pStyle w:val="934"/>
        <w:ind w:left="0" w:firstLine="0"/>
      </w:pPr>
      <w:rPr>
        <w:rFonts w:hint="eastAsia"/>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name w:val="Heading 1"/>
    <w:basedOn w:val="934"/>
    <w:next w:val="934"/>
    <w:link w:val="757"/>
    <w:uiPriority w:val="9"/>
    <w:qFormat/>
    <w:pPr>
      <w:keepLines/>
      <w:keepNext/>
      <w:spacing w:before="480" w:after="200"/>
      <w:outlineLvl w:val="0"/>
    </w:pPr>
    <w:rPr>
      <w:rFonts w:ascii="Arial" w:hAnsi="Arial" w:eastAsia="Arial" w:cs="Arial"/>
      <w:sz w:val="40"/>
      <w:szCs w:val="40"/>
    </w:rPr>
  </w:style>
  <w:style w:type="character" w:styleId="757">
    <w:name w:val="Heading 1 Char"/>
    <w:link w:val="756"/>
    <w:uiPriority w:val="9"/>
    <w:rPr>
      <w:rFonts w:ascii="Arial" w:hAnsi="Arial" w:eastAsia="Arial" w:cs="Arial"/>
      <w:sz w:val="40"/>
      <w:szCs w:val="40"/>
    </w:rPr>
  </w:style>
  <w:style w:type="paragraph" w:styleId="758">
    <w:name w:val="Heading 2"/>
    <w:basedOn w:val="934"/>
    <w:next w:val="934"/>
    <w:link w:val="759"/>
    <w:uiPriority w:val="9"/>
    <w:unhideWhenUsed/>
    <w:qFormat/>
    <w:pPr>
      <w:keepLines/>
      <w:keepNext/>
      <w:spacing w:before="360" w:after="200"/>
      <w:outlineLvl w:val="1"/>
    </w:pPr>
    <w:rPr>
      <w:rFonts w:ascii="Arial" w:hAnsi="Arial" w:eastAsia="Arial" w:cs="Arial"/>
      <w:sz w:val="34"/>
    </w:rPr>
  </w:style>
  <w:style w:type="character" w:styleId="759">
    <w:name w:val="Heading 2 Char"/>
    <w:link w:val="758"/>
    <w:uiPriority w:val="9"/>
    <w:rPr>
      <w:rFonts w:ascii="Arial" w:hAnsi="Arial" w:eastAsia="Arial" w:cs="Arial"/>
      <w:sz w:val="34"/>
    </w:rPr>
  </w:style>
  <w:style w:type="paragraph" w:styleId="760">
    <w:name w:val="Heading 3"/>
    <w:basedOn w:val="934"/>
    <w:next w:val="934"/>
    <w:link w:val="761"/>
    <w:uiPriority w:val="9"/>
    <w:unhideWhenUsed/>
    <w:qFormat/>
    <w:pPr>
      <w:keepLines/>
      <w:keepNext/>
      <w:spacing w:before="320" w:after="200"/>
      <w:outlineLvl w:val="2"/>
    </w:pPr>
    <w:rPr>
      <w:rFonts w:ascii="Arial" w:hAnsi="Arial" w:eastAsia="Arial" w:cs="Arial"/>
      <w:sz w:val="30"/>
      <w:szCs w:val="30"/>
    </w:rPr>
  </w:style>
  <w:style w:type="character" w:styleId="761">
    <w:name w:val="Heading 3 Char"/>
    <w:link w:val="760"/>
    <w:uiPriority w:val="9"/>
    <w:rPr>
      <w:rFonts w:ascii="Arial" w:hAnsi="Arial" w:eastAsia="Arial" w:cs="Arial"/>
      <w:sz w:val="30"/>
      <w:szCs w:val="30"/>
    </w:rPr>
  </w:style>
  <w:style w:type="paragraph" w:styleId="762">
    <w:name w:val="Heading 4"/>
    <w:basedOn w:val="934"/>
    <w:next w:val="934"/>
    <w:link w:val="763"/>
    <w:uiPriority w:val="9"/>
    <w:unhideWhenUsed/>
    <w:qFormat/>
    <w:pPr>
      <w:keepLines/>
      <w:keepNext/>
      <w:spacing w:before="320" w:after="200"/>
      <w:outlineLvl w:val="3"/>
    </w:pPr>
    <w:rPr>
      <w:rFonts w:ascii="Arial" w:hAnsi="Arial" w:eastAsia="Arial" w:cs="Arial"/>
      <w:b/>
      <w:bCs/>
      <w:sz w:val="26"/>
      <w:szCs w:val="26"/>
    </w:rPr>
  </w:style>
  <w:style w:type="character" w:styleId="763">
    <w:name w:val="Heading 4 Char"/>
    <w:link w:val="762"/>
    <w:uiPriority w:val="9"/>
    <w:rPr>
      <w:rFonts w:ascii="Arial" w:hAnsi="Arial" w:eastAsia="Arial" w:cs="Arial"/>
      <w:b/>
      <w:bCs/>
      <w:sz w:val="26"/>
      <w:szCs w:val="26"/>
    </w:rPr>
  </w:style>
  <w:style w:type="paragraph" w:styleId="764">
    <w:name w:val="Heading 5"/>
    <w:basedOn w:val="934"/>
    <w:next w:val="934"/>
    <w:link w:val="765"/>
    <w:uiPriority w:val="9"/>
    <w:unhideWhenUsed/>
    <w:qFormat/>
    <w:pPr>
      <w:keepLines/>
      <w:keepNext/>
      <w:spacing w:before="320" w:after="200"/>
      <w:outlineLvl w:val="4"/>
    </w:pPr>
    <w:rPr>
      <w:rFonts w:ascii="Arial" w:hAnsi="Arial" w:eastAsia="Arial" w:cs="Arial"/>
      <w:b/>
      <w:bCs/>
      <w:sz w:val="24"/>
      <w:szCs w:val="24"/>
    </w:rPr>
  </w:style>
  <w:style w:type="character" w:styleId="765">
    <w:name w:val="Heading 5 Char"/>
    <w:link w:val="764"/>
    <w:uiPriority w:val="9"/>
    <w:rPr>
      <w:rFonts w:ascii="Arial" w:hAnsi="Arial" w:eastAsia="Arial" w:cs="Arial"/>
      <w:b/>
      <w:bCs/>
      <w:sz w:val="24"/>
      <w:szCs w:val="24"/>
    </w:rPr>
  </w:style>
  <w:style w:type="paragraph" w:styleId="766">
    <w:name w:val="Heading 6"/>
    <w:basedOn w:val="934"/>
    <w:next w:val="934"/>
    <w:link w:val="767"/>
    <w:uiPriority w:val="9"/>
    <w:unhideWhenUsed/>
    <w:qFormat/>
    <w:pPr>
      <w:keepLines/>
      <w:keepNext/>
      <w:spacing w:before="320" w:after="200"/>
      <w:outlineLvl w:val="5"/>
    </w:pPr>
    <w:rPr>
      <w:rFonts w:ascii="Arial" w:hAnsi="Arial" w:eastAsia="Arial" w:cs="Arial"/>
      <w:b/>
      <w:bCs/>
      <w:sz w:val="22"/>
      <w:szCs w:val="22"/>
    </w:rPr>
  </w:style>
  <w:style w:type="character" w:styleId="767">
    <w:name w:val="Heading 6 Char"/>
    <w:link w:val="766"/>
    <w:uiPriority w:val="9"/>
    <w:rPr>
      <w:rFonts w:ascii="Arial" w:hAnsi="Arial" w:eastAsia="Arial" w:cs="Arial"/>
      <w:b/>
      <w:bCs/>
      <w:sz w:val="22"/>
      <w:szCs w:val="22"/>
    </w:rPr>
  </w:style>
  <w:style w:type="paragraph" w:styleId="768">
    <w:name w:val="Heading 7"/>
    <w:basedOn w:val="934"/>
    <w:next w:val="934"/>
    <w:link w:val="769"/>
    <w:uiPriority w:val="9"/>
    <w:unhideWhenUsed/>
    <w:qFormat/>
    <w:pPr>
      <w:keepLines/>
      <w:keepNext/>
      <w:spacing w:before="320" w:after="200"/>
      <w:outlineLvl w:val="6"/>
    </w:pPr>
    <w:rPr>
      <w:rFonts w:ascii="Arial" w:hAnsi="Arial" w:eastAsia="Arial" w:cs="Arial"/>
      <w:b/>
      <w:bCs/>
      <w:i/>
      <w:iCs/>
      <w:sz w:val="22"/>
      <w:szCs w:val="22"/>
    </w:rPr>
  </w:style>
  <w:style w:type="character" w:styleId="769">
    <w:name w:val="Heading 7 Char"/>
    <w:link w:val="768"/>
    <w:uiPriority w:val="9"/>
    <w:rPr>
      <w:rFonts w:ascii="Arial" w:hAnsi="Arial" w:eastAsia="Arial" w:cs="Arial"/>
      <w:b/>
      <w:bCs/>
      <w:i/>
      <w:iCs/>
      <w:sz w:val="22"/>
      <w:szCs w:val="22"/>
    </w:rPr>
  </w:style>
  <w:style w:type="paragraph" w:styleId="770">
    <w:name w:val="Heading 8"/>
    <w:basedOn w:val="934"/>
    <w:next w:val="934"/>
    <w:link w:val="771"/>
    <w:uiPriority w:val="9"/>
    <w:unhideWhenUsed/>
    <w:qFormat/>
    <w:pPr>
      <w:keepLines/>
      <w:keepNext/>
      <w:spacing w:before="320" w:after="200"/>
      <w:outlineLvl w:val="7"/>
    </w:pPr>
    <w:rPr>
      <w:rFonts w:ascii="Arial" w:hAnsi="Arial" w:eastAsia="Arial" w:cs="Arial"/>
      <w:i/>
      <w:iCs/>
      <w:sz w:val="22"/>
      <w:szCs w:val="22"/>
    </w:rPr>
  </w:style>
  <w:style w:type="character" w:styleId="771">
    <w:name w:val="Heading 8 Char"/>
    <w:link w:val="770"/>
    <w:uiPriority w:val="9"/>
    <w:rPr>
      <w:rFonts w:ascii="Arial" w:hAnsi="Arial" w:eastAsia="Arial" w:cs="Arial"/>
      <w:i/>
      <w:iCs/>
      <w:sz w:val="22"/>
      <w:szCs w:val="22"/>
    </w:rPr>
  </w:style>
  <w:style w:type="paragraph" w:styleId="772">
    <w:name w:val="Heading 9"/>
    <w:basedOn w:val="934"/>
    <w:next w:val="934"/>
    <w:link w:val="773"/>
    <w:uiPriority w:val="9"/>
    <w:unhideWhenUsed/>
    <w:qFormat/>
    <w:pPr>
      <w:keepLines/>
      <w:keepNext/>
      <w:spacing w:before="320" w:after="200"/>
      <w:outlineLvl w:val="8"/>
    </w:pPr>
    <w:rPr>
      <w:rFonts w:ascii="Arial" w:hAnsi="Arial" w:eastAsia="Arial" w:cs="Arial"/>
      <w:i/>
      <w:iCs/>
      <w:sz w:val="21"/>
      <w:szCs w:val="21"/>
    </w:rPr>
  </w:style>
  <w:style w:type="character" w:styleId="773">
    <w:name w:val="Heading 9 Char"/>
    <w:link w:val="772"/>
    <w:uiPriority w:val="9"/>
    <w:rPr>
      <w:rFonts w:ascii="Arial" w:hAnsi="Arial" w:eastAsia="Arial" w:cs="Arial"/>
      <w:i/>
      <w:iCs/>
      <w:sz w:val="21"/>
      <w:szCs w:val="21"/>
    </w:rPr>
  </w:style>
  <w:style w:type="paragraph" w:styleId="774">
    <w:name w:val="List Paragraph"/>
    <w:basedOn w:val="934"/>
    <w:uiPriority w:val="34"/>
    <w:qFormat/>
    <w:pPr>
      <w:contextualSpacing/>
      <w:ind w:left="720"/>
    </w:pPr>
  </w:style>
  <w:style w:type="paragraph" w:styleId="775">
    <w:name w:val="No Spacing"/>
    <w:uiPriority w:val="1"/>
    <w:qFormat/>
    <w:pPr>
      <w:spacing w:before="0" w:after="0" w:line="240" w:lineRule="auto"/>
    </w:pPr>
  </w:style>
  <w:style w:type="paragraph" w:styleId="776">
    <w:name w:val="Title"/>
    <w:basedOn w:val="934"/>
    <w:next w:val="934"/>
    <w:link w:val="777"/>
    <w:uiPriority w:val="10"/>
    <w:qFormat/>
    <w:pPr>
      <w:contextualSpacing/>
      <w:spacing w:before="300" w:after="200"/>
    </w:pPr>
    <w:rPr>
      <w:sz w:val="48"/>
      <w:szCs w:val="48"/>
    </w:rPr>
  </w:style>
  <w:style w:type="character" w:styleId="777">
    <w:name w:val="Title Char"/>
    <w:link w:val="776"/>
    <w:uiPriority w:val="10"/>
    <w:rPr>
      <w:sz w:val="48"/>
      <w:szCs w:val="48"/>
    </w:rPr>
  </w:style>
  <w:style w:type="paragraph" w:styleId="778">
    <w:name w:val="Subtitle"/>
    <w:basedOn w:val="934"/>
    <w:next w:val="934"/>
    <w:link w:val="779"/>
    <w:uiPriority w:val="11"/>
    <w:qFormat/>
    <w:pPr>
      <w:spacing w:before="200" w:after="200"/>
    </w:pPr>
    <w:rPr>
      <w:sz w:val="24"/>
      <w:szCs w:val="24"/>
    </w:rPr>
  </w:style>
  <w:style w:type="character" w:styleId="779">
    <w:name w:val="Subtitle Char"/>
    <w:link w:val="778"/>
    <w:uiPriority w:val="11"/>
    <w:rPr>
      <w:sz w:val="24"/>
      <w:szCs w:val="24"/>
    </w:rPr>
  </w:style>
  <w:style w:type="paragraph" w:styleId="780">
    <w:name w:val="Quote"/>
    <w:basedOn w:val="934"/>
    <w:next w:val="934"/>
    <w:link w:val="781"/>
    <w:uiPriority w:val="29"/>
    <w:qFormat/>
    <w:pPr>
      <w:ind w:left="720" w:right="720"/>
    </w:pPr>
    <w:rPr>
      <w:i/>
    </w:rPr>
  </w:style>
  <w:style w:type="character" w:styleId="781">
    <w:name w:val="Quote Char"/>
    <w:link w:val="780"/>
    <w:uiPriority w:val="29"/>
    <w:rPr>
      <w:i/>
    </w:rPr>
  </w:style>
  <w:style w:type="paragraph" w:styleId="782">
    <w:name w:val="Intense Quote"/>
    <w:basedOn w:val="934"/>
    <w:next w:val="934"/>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name w:val="Intense Quote Char"/>
    <w:link w:val="782"/>
    <w:uiPriority w:val="30"/>
    <w:rPr>
      <w:i/>
    </w:rPr>
  </w:style>
  <w:style w:type="paragraph" w:styleId="784">
    <w:name w:val="Header"/>
    <w:basedOn w:val="934"/>
    <w:link w:val="785"/>
    <w:uiPriority w:val="99"/>
    <w:unhideWhenUsed/>
    <w:pPr>
      <w:spacing w:after="0" w:line="240" w:lineRule="auto"/>
      <w:tabs>
        <w:tab w:val="center" w:pos="7143" w:leader="none"/>
        <w:tab w:val="right" w:pos="14287" w:leader="none"/>
      </w:tabs>
    </w:pPr>
  </w:style>
  <w:style w:type="character" w:styleId="785">
    <w:name w:val="Header Char"/>
    <w:link w:val="784"/>
    <w:uiPriority w:val="99"/>
  </w:style>
  <w:style w:type="paragraph" w:styleId="786">
    <w:name w:val="Footer"/>
    <w:basedOn w:val="934"/>
    <w:link w:val="789"/>
    <w:uiPriority w:val="99"/>
    <w:unhideWhenUsed/>
    <w:pPr>
      <w:spacing w:after="0" w:line="240" w:lineRule="auto"/>
      <w:tabs>
        <w:tab w:val="center" w:pos="7143" w:leader="none"/>
        <w:tab w:val="right" w:pos="14287" w:leader="none"/>
      </w:tabs>
    </w:pPr>
  </w:style>
  <w:style w:type="character" w:styleId="787">
    <w:name w:val="Footer Char"/>
    <w:link w:val="786"/>
    <w:uiPriority w:val="99"/>
  </w:style>
  <w:style w:type="paragraph" w:styleId="788">
    <w:name w:val="Caption"/>
    <w:basedOn w:val="934"/>
    <w:next w:val="934"/>
    <w:uiPriority w:val="35"/>
    <w:semiHidden/>
    <w:unhideWhenUsed/>
    <w:qFormat/>
    <w:pPr>
      <w:spacing w:line="276" w:lineRule="auto"/>
    </w:pPr>
    <w:rPr>
      <w:b/>
      <w:bCs/>
      <w:color w:val="4f81bd" w:themeColor="accent1"/>
      <w:sz w:val="18"/>
      <w:szCs w:val="18"/>
    </w:rPr>
  </w:style>
  <w:style w:type="character" w:styleId="789">
    <w:name w:val="Caption Char"/>
    <w:basedOn w:val="788"/>
    <w:link w:val="786"/>
    <w:uiPriority w:val="99"/>
  </w:style>
  <w:style w:type="table" w:styleId="7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6">
    <w:name w:val="Hyperlink"/>
    <w:uiPriority w:val="99"/>
    <w:unhideWhenUsed/>
    <w:rPr>
      <w:color w:val="0000ff" w:themeColor="hyperlink"/>
      <w:u w:val="single"/>
    </w:rPr>
  </w:style>
  <w:style w:type="paragraph" w:styleId="917">
    <w:name w:val="footnote text"/>
    <w:basedOn w:val="934"/>
    <w:link w:val="918"/>
    <w:uiPriority w:val="99"/>
    <w:semiHidden/>
    <w:unhideWhenUsed/>
    <w:pPr>
      <w:spacing w:after="40" w:line="240" w:lineRule="auto"/>
    </w:pPr>
    <w:rPr>
      <w:sz w:val="18"/>
    </w:rPr>
  </w:style>
  <w:style w:type="character" w:styleId="918">
    <w:name w:val="Footnote Text Char"/>
    <w:link w:val="917"/>
    <w:uiPriority w:val="99"/>
    <w:rPr>
      <w:sz w:val="18"/>
    </w:rPr>
  </w:style>
  <w:style w:type="character" w:styleId="919">
    <w:name w:val="footnote reference"/>
    <w:uiPriority w:val="99"/>
    <w:unhideWhenUsed/>
    <w:rPr>
      <w:vertAlign w:val="superscript"/>
    </w:rPr>
  </w:style>
  <w:style w:type="paragraph" w:styleId="920">
    <w:name w:val="endnote text"/>
    <w:basedOn w:val="934"/>
    <w:link w:val="921"/>
    <w:uiPriority w:val="99"/>
    <w:semiHidden/>
    <w:unhideWhenUsed/>
    <w:pPr>
      <w:spacing w:after="0" w:line="240" w:lineRule="auto"/>
    </w:pPr>
    <w:rPr>
      <w:sz w:val="20"/>
    </w:rPr>
  </w:style>
  <w:style w:type="character" w:styleId="921">
    <w:name w:val="Endnote Text Char"/>
    <w:link w:val="920"/>
    <w:uiPriority w:val="99"/>
    <w:rPr>
      <w:sz w:val="20"/>
    </w:rPr>
  </w:style>
  <w:style w:type="character" w:styleId="922">
    <w:name w:val="endnote reference"/>
    <w:uiPriority w:val="99"/>
    <w:semiHidden/>
    <w:unhideWhenUsed/>
    <w:rPr>
      <w:vertAlign w:val="superscript"/>
    </w:rPr>
  </w:style>
  <w:style w:type="paragraph" w:styleId="923">
    <w:name w:val="toc 1"/>
    <w:basedOn w:val="934"/>
    <w:next w:val="934"/>
    <w:uiPriority w:val="39"/>
    <w:unhideWhenUsed/>
    <w:pPr>
      <w:ind w:left="0" w:right="0" w:firstLine="0"/>
      <w:spacing w:after="57"/>
    </w:pPr>
  </w:style>
  <w:style w:type="paragraph" w:styleId="924">
    <w:name w:val="toc 2"/>
    <w:basedOn w:val="934"/>
    <w:next w:val="934"/>
    <w:uiPriority w:val="39"/>
    <w:unhideWhenUsed/>
    <w:pPr>
      <w:ind w:left="283" w:right="0" w:firstLine="0"/>
      <w:spacing w:after="57"/>
    </w:pPr>
  </w:style>
  <w:style w:type="paragraph" w:styleId="925">
    <w:name w:val="toc 3"/>
    <w:basedOn w:val="934"/>
    <w:next w:val="934"/>
    <w:uiPriority w:val="39"/>
    <w:unhideWhenUsed/>
    <w:pPr>
      <w:ind w:left="567" w:right="0" w:firstLine="0"/>
      <w:spacing w:after="57"/>
    </w:pPr>
  </w:style>
  <w:style w:type="paragraph" w:styleId="926">
    <w:name w:val="toc 4"/>
    <w:basedOn w:val="934"/>
    <w:next w:val="934"/>
    <w:uiPriority w:val="39"/>
    <w:unhideWhenUsed/>
    <w:pPr>
      <w:ind w:left="850" w:right="0" w:firstLine="0"/>
      <w:spacing w:after="57"/>
    </w:pPr>
  </w:style>
  <w:style w:type="paragraph" w:styleId="927">
    <w:name w:val="toc 5"/>
    <w:basedOn w:val="934"/>
    <w:next w:val="934"/>
    <w:uiPriority w:val="39"/>
    <w:unhideWhenUsed/>
    <w:pPr>
      <w:ind w:left="1134" w:right="0" w:firstLine="0"/>
      <w:spacing w:after="57"/>
    </w:pPr>
  </w:style>
  <w:style w:type="paragraph" w:styleId="928">
    <w:name w:val="toc 6"/>
    <w:basedOn w:val="934"/>
    <w:next w:val="934"/>
    <w:uiPriority w:val="39"/>
    <w:unhideWhenUsed/>
    <w:pPr>
      <w:ind w:left="1417" w:right="0" w:firstLine="0"/>
      <w:spacing w:after="57"/>
    </w:pPr>
  </w:style>
  <w:style w:type="paragraph" w:styleId="929">
    <w:name w:val="toc 7"/>
    <w:basedOn w:val="934"/>
    <w:next w:val="934"/>
    <w:uiPriority w:val="39"/>
    <w:unhideWhenUsed/>
    <w:pPr>
      <w:ind w:left="1701" w:right="0" w:firstLine="0"/>
      <w:spacing w:after="57"/>
    </w:pPr>
  </w:style>
  <w:style w:type="paragraph" w:styleId="930">
    <w:name w:val="toc 8"/>
    <w:basedOn w:val="934"/>
    <w:next w:val="934"/>
    <w:uiPriority w:val="39"/>
    <w:unhideWhenUsed/>
    <w:pPr>
      <w:ind w:left="1984" w:right="0" w:firstLine="0"/>
      <w:spacing w:after="57"/>
    </w:pPr>
  </w:style>
  <w:style w:type="paragraph" w:styleId="931">
    <w:name w:val="toc 9"/>
    <w:basedOn w:val="934"/>
    <w:next w:val="934"/>
    <w:uiPriority w:val="39"/>
    <w:unhideWhenUsed/>
    <w:pPr>
      <w:ind w:left="2268" w:right="0" w:firstLine="0"/>
      <w:spacing w:after="57"/>
    </w:pPr>
  </w:style>
  <w:style w:type="paragraph" w:styleId="932">
    <w:name w:val="TOC Heading"/>
    <w:uiPriority w:val="39"/>
    <w:unhideWhenUsed/>
  </w:style>
  <w:style w:type="paragraph" w:styleId="933">
    <w:name w:val="table of figures"/>
    <w:basedOn w:val="934"/>
    <w:next w:val="934"/>
    <w:uiPriority w:val="99"/>
    <w:unhideWhenUsed/>
    <w:pPr>
      <w:spacing w:after="0" w:afterAutospacing="0"/>
    </w:pPr>
  </w:style>
  <w:style w:type="paragraph" w:styleId="934" w:default="1">
    <w:name w:val="Normal"/>
    <w:next w:val="946"/>
    <w:link w:val="934"/>
    <w:qFormat/>
    <w:pPr>
      <w:jc w:val="both"/>
      <w:widowControl w:val="off"/>
    </w:pPr>
    <w:rPr>
      <w:sz w:val="21"/>
      <w:szCs w:val="22"/>
      <w:lang w:val="en-US" w:eastAsia="zh-CN" w:bidi="ar-SA"/>
    </w:rPr>
  </w:style>
  <w:style w:type="paragraph" w:styleId="935">
    <w:name w:val="标题 1"/>
    <w:basedOn w:val="934"/>
    <w:next w:val="934"/>
    <w:link w:val="951"/>
    <w:qFormat/>
    <w:pPr>
      <w:jc w:val="center"/>
      <w:keepNext/>
      <w:outlineLvl w:val="0"/>
    </w:pPr>
    <w:rPr>
      <w:rFonts w:ascii="楷体_GB2312" w:hAnsi="Times New Roman" w:eastAsia="楷体_GB2312" w:cs="Times New Roman"/>
      <w:sz w:val="28"/>
      <w:szCs w:val="28"/>
    </w:rPr>
  </w:style>
  <w:style w:type="paragraph" w:styleId="936">
    <w:name w:val="标题 2"/>
    <w:basedOn w:val="934"/>
    <w:next w:val="934"/>
    <w:link w:val="952"/>
    <w:qFormat/>
    <w:pPr>
      <w:jc w:val="center"/>
      <w:keepLines/>
      <w:keepNext/>
      <w:spacing w:before="260" w:after="260" w:line="416" w:lineRule="auto"/>
      <w:outlineLvl w:val="1"/>
    </w:pPr>
    <w:rPr>
      <w:rFonts w:ascii="Arial" w:hAnsi="Arial" w:eastAsia="幼圆" w:cs="Arial"/>
      <w:b/>
      <w:bCs/>
      <w:sz w:val="44"/>
      <w:szCs w:val="44"/>
    </w:rPr>
  </w:style>
  <w:style w:type="paragraph" w:styleId="937">
    <w:name w:val="标题 3"/>
    <w:basedOn w:val="934"/>
    <w:next w:val="954"/>
    <w:link w:val="953"/>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8">
    <w:name w:val="标题 4"/>
    <w:basedOn w:val="934"/>
    <w:next w:val="954"/>
    <w:link w:val="956"/>
    <w:qFormat/>
    <w:pPr>
      <w:keepLines/>
      <w:keepNext/>
      <w:spacing w:before="280" w:after="290" w:line="376" w:lineRule="auto"/>
      <w:outlineLvl w:val="3"/>
    </w:pPr>
    <w:rPr>
      <w:rFonts w:ascii="Arial" w:hAnsi="Arial" w:eastAsia="黑体" w:cs="Arial"/>
      <w:b/>
      <w:bCs/>
      <w:sz w:val="28"/>
      <w:szCs w:val="28"/>
    </w:rPr>
  </w:style>
  <w:style w:type="paragraph" w:styleId="939">
    <w:name w:val="标题 5"/>
    <w:basedOn w:val="934"/>
    <w:next w:val="954"/>
    <w:link w:val="957"/>
    <w:qFormat/>
    <w:pPr>
      <w:keepNext/>
      <w:outlineLvl w:val="4"/>
    </w:pPr>
    <w:rPr>
      <w:rFonts w:ascii="宋体" w:hAnsi="Times New Roman" w:eastAsia="宋体" w:cs="Times New Roman"/>
      <w:color w:val="000000"/>
      <w:sz w:val="28"/>
      <w:szCs w:val="28"/>
    </w:rPr>
  </w:style>
  <w:style w:type="paragraph" w:styleId="940">
    <w:name w:val="标题 6"/>
    <w:basedOn w:val="934"/>
    <w:next w:val="934"/>
    <w:link w:val="95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41">
    <w:name w:val="标题 7"/>
    <w:basedOn w:val="934"/>
    <w:next w:val="934"/>
    <w:link w:val="95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42">
    <w:name w:val="标题 8"/>
    <w:basedOn w:val="934"/>
    <w:next w:val="934"/>
    <w:link w:val="96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43">
    <w:name w:val="标题 9"/>
    <w:basedOn w:val="934"/>
    <w:next w:val="934"/>
    <w:link w:val="961"/>
    <w:qFormat/>
    <w:pPr>
      <w:numPr>
        <w:ilvl w:val="8"/>
        <w:numId w:val="1"/>
      </w:numPr>
      <w:keepLines/>
      <w:keepNext/>
      <w:spacing w:before="240" w:after="64" w:line="320" w:lineRule="auto"/>
      <w:outlineLvl w:val="8"/>
    </w:pPr>
    <w:rPr>
      <w:rFonts w:ascii="Arial" w:hAnsi="Arial" w:eastAsia="黑体" w:cs="Times New Roman"/>
      <w:szCs w:val="21"/>
    </w:rPr>
  </w:style>
  <w:style w:type="character" w:styleId="944">
    <w:name w:val="默认段落字体"/>
    <w:next w:val="944"/>
    <w:link w:val="934"/>
    <w:uiPriority w:val="1"/>
    <w:unhideWhenUsed/>
  </w:style>
  <w:style w:type="table" w:styleId="945">
    <w:name w:val="普通表格"/>
    <w:next w:val="945"/>
    <w:link w:val="934"/>
    <w:uiPriority w:val="99"/>
    <w:unhideWhenUsed/>
    <w:tblPr/>
  </w:style>
  <w:style w:type="paragraph" w:styleId="946">
    <w:name w:val="正文首行缩进 2"/>
    <w:basedOn w:val="947"/>
    <w:next w:val="934"/>
    <w:link w:val="950"/>
    <w:pPr>
      <w:ind w:left="0" w:firstLine="420"/>
      <w:spacing w:after="0" w:line="360" w:lineRule="auto"/>
    </w:pPr>
    <w:rPr>
      <w:rFonts w:ascii="宋体" w:hAnsi="宋体" w:eastAsia="宋体" w:cs="Times New Roman"/>
      <w:szCs w:val="20"/>
    </w:rPr>
  </w:style>
  <w:style w:type="paragraph" w:styleId="947">
    <w:name w:val="正文文本缩进"/>
    <w:basedOn w:val="934"/>
    <w:next w:val="949"/>
    <w:link w:val="948"/>
    <w:unhideWhenUsed/>
    <w:pPr>
      <w:ind w:left="420"/>
      <w:spacing w:after="120"/>
    </w:pPr>
  </w:style>
  <w:style w:type="character" w:styleId="948">
    <w:name w:val="正文文本缩进 Char"/>
    <w:basedOn w:val="944"/>
    <w:next w:val="948"/>
    <w:link w:val="947"/>
    <w:uiPriority w:val="99"/>
    <w:semiHidden/>
  </w:style>
  <w:style w:type="paragraph" w:styleId="949">
    <w:name w:val="寄信人地址"/>
    <w:basedOn w:val="934"/>
    <w:next w:val="949"/>
    <w:link w:val="934"/>
    <w:qFormat/>
    <w:rPr>
      <w:rFonts w:ascii="Arial" w:hAnsi="Arial" w:eastAsia="宋体" w:cs="宋体"/>
    </w:rPr>
  </w:style>
  <w:style w:type="character" w:styleId="950">
    <w:name w:val="正文首行缩进 2 Char"/>
    <w:next w:val="950"/>
    <w:link w:val="946"/>
    <w:rPr>
      <w:rFonts w:ascii="宋体" w:hAnsi="宋体" w:eastAsia="宋体" w:cs="Times New Roman"/>
      <w:szCs w:val="20"/>
    </w:rPr>
  </w:style>
  <w:style w:type="character" w:styleId="951">
    <w:name w:val="标题 1 Char"/>
    <w:next w:val="951"/>
    <w:link w:val="935"/>
    <w:rPr>
      <w:rFonts w:ascii="楷体_GB2312" w:hAnsi="Times New Roman" w:eastAsia="楷体_GB2312" w:cs="Times New Roman"/>
      <w:sz w:val="28"/>
      <w:szCs w:val="28"/>
    </w:rPr>
  </w:style>
  <w:style w:type="character" w:styleId="952">
    <w:name w:val="标题 2 Char"/>
    <w:next w:val="952"/>
    <w:link w:val="936"/>
    <w:rPr>
      <w:rFonts w:ascii="Arial" w:hAnsi="Arial" w:eastAsia="幼圆" w:cs="Arial"/>
      <w:b/>
      <w:bCs/>
      <w:sz w:val="44"/>
      <w:szCs w:val="44"/>
    </w:rPr>
  </w:style>
  <w:style w:type="character" w:styleId="953">
    <w:name w:val="标题 3 Char"/>
    <w:next w:val="953"/>
    <w:link w:val="937"/>
    <w:rPr>
      <w:rFonts w:ascii="Times New Roman" w:hAnsi="Times New Roman" w:eastAsia="宋体" w:cs="Times New Roman"/>
      <w:b/>
      <w:bCs/>
      <w:sz w:val="32"/>
      <w:szCs w:val="32"/>
    </w:rPr>
  </w:style>
  <w:style w:type="paragraph" w:styleId="954">
    <w:name w:val="正文缩进"/>
    <w:basedOn w:val="934"/>
    <w:next w:val="954"/>
    <w:link w:val="955"/>
    <w:pPr>
      <w:ind w:firstLine="420"/>
    </w:pPr>
    <w:rPr>
      <w:szCs w:val="21"/>
    </w:rPr>
  </w:style>
  <w:style w:type="character" w:styleId="955">
    <w:name w:val="正文缩进 Char"/>
    <w:next w:val="955"/>
    <w:link w:val="954"/>
    <w:rPr>
      <w:szCs w:val="21"/>
    </w:rPr>
  </w:style>
  <w:style w:type="character" w:styleId="956">
    <w:name w:val="标题 4 Char"/>
    <w:next w:val="956"/>
    <w:link w:val="938"/>
    <w:rPr>
      <w:rFonts w:ascii="Arial" w:hAnsi="Arial" w:eastAsia="黑体" w:cs="Arial"/>
      <w:b/>
      <w:bCs/>
      <w:sz w:val="28"/>
      <w:szCs w:val="28"/>
    </w:rPr>
  </w:style>
  <w:style w:type="character" w:styleId="957">
    <w:name w:val="标题 5 Char"/>
    <w:next w:val="957"/>
    <w:link w:val="939"/>
    <w:rPr>
      <w:rFonts w:ascii="宋体" w:hAnsi="Times New Roman" w:eastAsia="宋体" w:cs="Times New Roman"/>
      <w:color w:val="000000"/>
      <w:sz w:val="28"/>
      <w:szCs w:val="28"/>
    </w:rPr>
  </w:style>
  <w:style w:type="character" w:styleId="958">
    <w:name w:val="标题 6 Char"/>
    <w:next w:val="958"/>
    <w:link w:val="940"/>
    <w:rPr>
      <w:rFonts w:ascii="Arial" w:hAnsi="Arial" w:eastAsia="黑体" w:cs="Times New Roman"/>
      <w:b/>
      <w:bCs/>
      <w:sz w:val="24"/>
      <w:szCs w:val="24"/>
    </w:rPr>
  </w:style>
  <w:style w:type="character" w:styleId="959">
    <w:name w:val="标题 7 Char"/>
    <w:next w:val="959"/>
    <w:link w:val="941"/>
    <w:rPr>
      <w:rFonts w:ascii="Times New Roman" w:hAnsi="Times New Roman" w:eastAsia="宋体" w:cs="Times New Roman"/>
      <w:b/>
      <w:bCs/>
      <w:sz w:val="24"/>
      <w:szCs w:val="24"/>
    </w:rPr>
  </w:style>
  <w:style w:type="character" w:styleId="960">
    <w:name w:val="标题 8 Char"/>
    <w:next w:val="960"/>
    <w:link w:val="942"/>
    <w:rPr>
      <w:rFonts w:ascii="Arial" w:hAnsi="Arial" w:eastAsia="黑体" w:cs="Times New Roman"/>
      <w:sz w:val="24"/>
      <w:szCs w:val="24"/>
    </w:rPr>
  </w:style>
  <w:style w:type="character" w:styleId="961">
    <w:name w:val="标题 9 Char"/>
    <w:next w:val="961"/>
    <w:link w:val="943"/>
    <w:rPr>
      <w:rFonts w:ascii="Arial" w:hAnsi="Arial" w:eastAsia="黑体" w:cs="Times New Roman"/>
      <w:szCs w:val="21"/>
    </w:rPr>
  </w:style>
  <w:style w:type="paragraph" w:styleId="962">
    <w:name w:val="列表 3"/>
    <w:basedOn w:val="934"/>
    <w:next w:val="962"/>
    <w:link w:val="934"/>
    <w:pPr>
      <w:ind w:left="100" w:hanging="200"/>
    </w:pPr>
    <w:rPr>
      <w:rFonts w:ascii="Times New Roman" w:hAnsi="Times New Roman" w:eastAsia="宋体" w:cs="Times New Roman"/>
      <w:szCs w:val="21"/>
    </w:rPr>
  </w:style>
  <w:style w:type="paragraph" w:styleId="963">
    <w:name w:val="目录 7"/>
    <w:basedOn w:val="934"/>
    <w:next w:val="934"/>
    <w:link w:val="934"/>
    <w:semiHidden/>
    <w:pPr>
      <w:ind w:left="1260"/>
      <w:jc w:val="left"/>
    </w:pPr>
    <w:rPr>
      <w:rFonts w:ascii="Times New Roman" w:hAnsi="Times New Roman" w:eastAsia="宋体" w:cs="Times New Roman"/>
      <w:szCs w:val="21"/>
    </w:rPr>
  </w:style>
  <w:style w:type="paragraph" w:styleId="964">
    <w:name w:val="文档结构图"/>
    <w:basedOn w:val="934"/>
    <w:next w:val="964"/>
    <w:link w:val="965"/>
    <w:semiHidden/>
    <w:pPr>
      <w:shd w:val="clear" w:color="auto" w:fill="000080"/>
    </w:pPr>
    <w:rPr>
      <w:rFonts w:ascii="Times New Roman" w:hAnsi="Times New Roman" w:eastAsia="宋体" w:cs="Times New Roman"/>
      <w:szCs w:val="21"/>
    </w:rPr>
  </w:style>
  <w:style w:type="character" w:styleId="965">
    <w:name w:val="文档结构图 Char"/>
    <w:next w:val="965"/>
    <w:link w:val="964"/>
    <w:semiHidden/>
    <w:rPr>
      <w:rFonts w:ascii="Times New Roman" w:hAnsi="Times New Roman" w:eastAsia="宋体" w:cs="Times New Roman"/>
      <w:szCs w:val="21"/>
      <w:shd w:val="clear" w:color="auto" w:fill="000080"/>
    </w:rPr>
  </w:style>
  <w:style w:type="paragraph" w:styleId="966">
    <w:name w:val="批注文字"/>
    <w:basedOn w:val="934"/>
    <w:next w:val="966"/>
    <w:link w:val="967"/>
    <w:unhideWhenUsed/>
    <w:pPr>
      <w:jc w:val="left"/>
    </w:pPr>
  </w:style>
  <w:style w:type="character" w:styleId="967">
    <w:name w:val="批注文字 Char"/>
    <w:basedOn w:val="944"/>
    <w:next w:val="967"/>
    <w:link w:val="966"/>
    <w:uiPriority w:val="99"/>
    <w:semiHidden/>
  </w:style>
  <w:style w:type="paragraph" w:styleId="968">
    <w:name w:val="正文文本 3"/>
    <w:basedOn w:val="934"/>
    <w:next w:val="968"/>
    <w:link w:val="969"/>
    <w:rPr>
      <w:rFonts w:ascii="仿宋_GB2312" w:hAnsi="Arial" w:eastAsia="仿宋_GB2312" w:cs="Times New Roman"/>
      <w:sz w:val="32"/>
      <w:szCs w:val="32"/>
    </w:rPr>
  </w:style>
  <w:style w:type="character" w:styleId="969">
    <w:name w:val="正文文本 3 Char"/>
    <w:next w:val="969"/>
    <w:link w:val="968"/>
    <w:rPr>
      <w:rFonts w:ascii="仿宋_GB2312" w:hAnsi="Arial" w:eastAsia="仿宋_GB2312" w:cs="Times New Roman"/>
      <w:sz w:val="32"/>
      <w:szCs w:val="32"/>
    </w:rPr>
  </w:style>
  <w:style w:type="paragraph" w:styleId="970">
    <w:name w:val="正文文本"/>
    <w:basedOn w:val="934"/>
    <w:next w:val="970"/>
    <w:link w:val="971"/>
    <w:rPr>
      <w:rFonts w:ascii="楷体_GB2312" w:hAnsi="Arial" w:eastAsia="楷体_GB2312" w:cs="Times New Roman"/>
      <w:sz w:val="28"/>
      <w:szCs w:val="28"/>
    </w:rPr>
  </w:style>
  <w:style w:type="character" w:styleId="971">
    <w:name w:val="正文文本 Char"/>
    <w:next w:val="971"/>
    <w:link w:val="970"/>
    <w:rPr>
      <w:rFonts w:ascii="楷体_GB2312" w:hAnsi="Arial" w:eastAsia="楷体_GB2312" w:cs="Times New Roman"/>
      <w:sz w:val="28"/>
      <w:szCs w:val="28"/>
    </w:rPr>
  </w:style>
  <w:style w:type="paragraph" w:styleId="972">
    <w:name w:val="列表 2"/>
    <w:basedOn w:val="934"/>
    <w:next w:val="972"/>
    <w:link w:val="934"/>
    <w:pPr>
      <w:ind w:left="100" w:hanging="200"/>
    </w:pPr>
    <w:rPr>
      <w:rFonts w:ascii="Times New Roman" w:hAnsi="Times New Roman" w:eastAsia="宋体" w:cs="Times New Roman"/>
      <w:szCs w:val="21"/>
    </w:rPr>
  </w:style>
  <w:style w:type="paragraph" w:styleId="973">
    <w:name w:val="目录 5"/>
    <w:basedOn w:val="934"/>
    <w:next w:val="934"/>
    <w:link w:val="934"/>
    <w:semiHidden/>
    <w:pPr>
      <w:ind w:left="840"/>
      <w:jc w:val="left"/>
    </w:pPr>
    <w:rPr>
      <w:rFonts w:ascii="Times New Roman" w:hAnsi="Times New Roman" w:eastAsia="宋体" w:cs="Times New Roman"/>
      <w:szCs w:val="21"/>
    </w:rPr>
  </w:style>
  <w:style w:type="paragraph" w:styleId="974">
    <w:name w:val="目录 3"/>
    <w:basedOn w:val="934"/>
    <w:next w:val="934"/>
    <w:link w:val="934"/>
    <w:semiHidden/>
    <w:pPr>
      <w:ind w:left="420"/>
      <w:jc w:val="left"/>
    </w:pPr>
    <w:rPr>
      <w:rFonts w:ascii="Times New Roman" w:hAnsi="Times New Roman" w:eastAsia="宋体" w:cs="Times New Roman"/>
      <w:i/>
      <w:iCs/>
      <w:szCs w:val="24"/>
    </w:rPr>
  </w:style>
  <w:style w:type="paragraph" w:styleId="975">
    <w:name w:val="纯文本"/>
    <w:basedOn w:val="934"/>
    <w:next w:val="975"/>
    <w:link w:val="976"/>
    <w:rPr>
      <w:rFonts w:ascii="宋体" w:hAnsi="Courier New" w:eastAsia="宋体" w:cs="Courier New"/>
      <w:szCs w:val="21"/>
    </w:rPr>
  </w:style>
  <w:style w:type="character" w:styleId="976">
    <w:name w:val="纯文本 Char"/>
    <w:next w:val="976"/>
    <w:link w:val="975"/>
    <w:rPr>
      <w:rFonts w:ascii="宋体" w:hAnsi="Courier New" w:eastAsia="宋体" w:cs="Courier New"/>
      <w:szCs w:val="21"/>
    </w:rPr>
  </w:style>
  <w:style w:type="paragraph" w:styleId="977">
    <w:name w:val="目录 8"/>
    <w:basedOn w:val="934"/>
    <w:next w:val="934"/>
    <w:link w:val="934"/>
    <w:semiHidden/>
    <w:pPr>
      <w:ind w:left="1470"/>
      <w:jc w:val="left"/>
    </w:pPr>
    <w:rPr>
      <w:rFonts w:ascii="Times New Roman" w:hAnsi="Times New Roman" w:eastAsia="宋体" w:cs="Times New Roman"/>
      <w:szCs w:val="21"/>
    </w:rPr>
  </w:style>
  <w:style w:type="paragraph" w:styleId="978">
    <w:name w:val="日期"/>
    <w:basedOn w:val="934"/>
    <w:next w:val="934"/>
    <w:link w:val="979"/>
    <w:rPr>
      <w:rFonts w:ascii="Times New Roman" w:hAnsi="Times New Roman" w:eastAsia="宋体" w:cs="Times New Roman"/>
      <w:sz w:val="24"/>
      <w:szCs w:val="24"/>
    </w:rPr>
  </w:style>
  <w:style w:type="character" w:styleId="979">
    <w:name w:val="日期 Char"/>
    <w:next w:val="979"/>
    <w:link w:val="978"/>
    <w:rPr>
      <w:rFonts w:ascii="Times New Roman" w:hAnsi="Times New Roman" w:eastAsia="宋体" w:cs="Times New Roman"/>
      <w:sz w:val="24"/>
      <w:szCs w:val="24"/>
    </w:rPr>
  </w:style>
  <w:style w:type="paragraph" w:styleId="980">
    <w:name w:val="正文文本缩进 2"/>
    <w:basedOn w:val="934"/>
    <w:next w:val="980"/>
    <w:link w:val="981"/>
    <w:pPr>
      <w:ind w:left="630" w:firstLine="645"/>
    </w:pPr>
    <w:rPr>
      <w:rFonts w:ascii="Arial" w:hAnsi="Arial" w:eastAsia="仿宋_GB2312" w:cs="Arial"/>
      <w:sz w:val="32"/>
      <w:szCs w:val="32"/>
    </w:rPr>
  </w:style>
  <w:style w:type="character" w:styleId="981">
    <w:name w:val="正文文本缩进 2 Char"/>
    <w:next w:val="981"/>
    <w:link w:val="980"/>
    <w:rPr>
      <w:rFonts w:ascii="Arial" w:hAnsi="Arial" w:eastAsia="仿宋_GB2312" w:cs="Arial"/>
      <w:sz w:val="32"/>
      <w:szCs w:val="32"/>
    </w:rPr>
  </w:style>
  <w:style w:type="paragraph" w:styleId="982">
    <w:name w:val="批注框文本"/>
    <w:basedOn w:val="934"/>
    <w:next w:val="982"/>
    <w:link w:val="983"/>
    <w:semiHidden/>
    <w:rPr>
      <w:rFonts w:ascii="Times New Roman" w:hAnsi="Times New Roman" w:eastAsia="宋体" w:cs="Times New Roman"/>
      <w:sz w:val="18"/>
      <w:szCs w:val="18"/>
    </w:rPr>
  </w:style>
  <w:style w:type="character" w:styleId="983">
    <w:name w:val="批注框文本 Char"/>
    <w:next w:val="983"/>
    <w:link w:val="982"/>
    <w:semiHidden/>
    <w:rPr>
      <w:rFonts w:ascii="Times New Roman" w:hAnsi="Times New Roman" w:eastAsia="宋体" w:cs="Times New Roman"/>
      <w:sz w:val="18"/>
      <w:szCs w:val="18"/>
    </w:rPr>
  </w:style>
  <w:style w:type="paragraph" w:styleId="984">
    <w:name w:val="页脚"/>
    <w:basedOn w:val="934"/>
    <w:next w:val="984"/>
    <w:link w:val="985"/>
    <w:pPr>
      <w:jc w:val="left"/>
      <w:tabs>
        <w:tab w:val="center" w:pos="4153" w:leader="none"/>
        <w:tab w:val="right" w:pos="8306" w:leader="none"/>
      </w:tabs>
    </w:pPr>
    <w:rPr>
      <w:rFonts w:ascii="Times New Roman" w:hAnsi="Times New Roman" w:eastAsia="宋体" w:cs="Times New Roman"/>
      <w:sz w:val="18"/>
      <w:szCs w:val="18"/>
    </w:rPr>
  </w:style>
  <w:style w:type="character" w:styleId="985">
    <w:name w:val="页脚 Char"/>
    <w:next w:val="985"/>
    <w:link w:val="984"/>
    <w:rPr>
      <w:rFonts w:ascii="Times New Roman" w:hAnsi="Times New Roman" w:eastAsia="宋体" w:cs="Times New Roman"/>
      <w:sz w:val="18"/>
      <w:szCs w:val="18"/>
    </w:rPr>
  </w:style>
  <w:style w:type="paragraph" w:styleId="986">
    <w:name w:val="页眉"/>
    <w:basedOn w:val="934"/>
    <w:next w:val="986"/>
    <w:link w:val="98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7">
    <w:name w:val="页眉 Char"/>
    <w:next w:val="987"/>
    <w:link w:val="986"/>
    <w:rPr>
      <w:rFonts w:ascii="Times New Roman" w:hAnsi="Times New Roman" w:eastAsia="宋体" w:cs="Times New Roman"/>
      <w:sz w:val="18"/>
      <w:szCs w:val="18"/>
    </w:rPr>
  </w:style>
  <w:style w:type="paragraph" w:styleId="988">
    <w:name w:val="目录 1"/>
    <w:basedOn w:val="934"/>
    <w:next w:val="934"/>
    <w:link w:val="93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9">
    <w:name w:val="目录 4"/>
    <w:basedOn w:val="934"/>
    <w:next w:val="934"/>
    <w:link w:val="934"/>
    <w:semiHidden/>
    <w:pPr>
      <w:ind w:left="630"/>
      <w:jc w:val="left"/>
    </w:pPr>
    <w:rPr>
      <w:rFonts w:ascii="Times New Roman" w:hAnsi="Times New Roman" w:eastAsia="宋体" w:cs="Times New Roman"/>
      <w:szCs w:val="21"/>
    </w:rPr>
  </w:style>
  <w:style w:type="paragraph" w:styleId="990">
    <w:name w:val="列表"/>
    <w:basedOn w:val="934"/>
    <w:next w:val="990"/>
    <w:link w:val="934"/>
    <w:pPr>
      <w:ind w:left="200" w:hanging="200"/>
    </w:pPr>
    <w:rPr>
      <w:rFonts w:ascii="Times New Roman" w:hAnsi="Times New Roman" w:eastAsia="宋体" w:cs="Times New Roman"/>
      <w:szCs w:val="21"/>
    </w:rPr>
  </w:style>
  <w:style w:type="paragraph" w:styleId="991">
    <w:name w:val="目录 6"/>
    <w:basedOn w:val="934"/>
    <w:next w:val="934"/>
    <w:link w:val="934"/>
    <w:semiHidden/>
    <w:pPr>
      <w:ind w:left="1050"/>
      <w:jc w:val="left"/>
    </w:pPr>
    <w:rPr>
      <w:rFonts w:ascii="Times New Roman" w:hAnsi="Times New Roman" w:eastAsia="宋体" w:cs="Times New Roman"/>
      <w:szCs w:val="21"/>
    </w:rPr>
  </w:style>
  <w:style w:type="paragraph" w:styleId="992">
    <w:name w:val="正文文本缩进 3"/>
    <w:basedOn w:val="934"/>
    <w:next w:val="992"/>
    <w:link w:val="993"/>
    <w:pPr>
      <w:ind w:left="645" w:firstLine="645"/>
    </w:pPr>
    <w:rPr>
      <w:rFonts w:ascii="Arial" w:hAnsi="Arial" w:eastAsia="仿宋_GB2312" w:cs="Arial"/>
      <w:color w:val="ffff00"/>
      <w:sz w:val="32"/>
      <w:szCs w:val="32"/>
    </w:rPr>
  </w:style>
  <w:style w:type="character" w:styleId="993">
    <w:name w:val="正文文本缩进 3 Char"/>
    <w:next w:val="993"/>
    <w:link w:val="992"/>
    <w:rPr>
      <w:rFonts w:ascii="Arial" w:hAnsi="Arial" w:eastAsia="仿宋_GB2312" w:cs="Arial"/>
      <w:color w:val="ffff00"/>
      <w:sz w:val="32"/>
      <w:szCs w:val="32"/>
    </w:rPr>
  </w:style>
  <w:style w:type="paragraph" w:styleId="994">
    <w:name w:val="图表目录"/>
    <w:basedOn w:val="934"/>
    <w:next w:val="934"/>
    <w:link w:val="934"/>
    <w:semiHidden/>
    <w:pPr>
      <w:ind w:left="840" w:hanging="420"/>
    </w:pPr>
    <w:rPr>
      <w:rFonts w:ascii="Times New Roman" w:hAnsi="Times New Roman" w:eastAsia="宋体" w:cs="Times New Roman"/>
      <w:szCs w:val="21"/>
    </w:rPr>
  </w:style>
  <w:style w:type="paragraph" w:styleId="995">
    <w:name w:val="目录 2"/>
    <w:basedOn w:val="934"/>
    <w:next w:val="934"/>
    <w:link w:val="934"/>
    <w:semiHidden/>
    <w:pPr>
      <w:ind w:left="210"/>
      <w:jc w:val="left"/>
    </w:pPr>
    <w:rPr>
      <w:rFonts w:ascii="Times New Roman" w:hAnsi="Times New Roman" w:eastAsia="宋体" w:cs="Times New Roman"/>
      <w:smallCaps/>
      <w:szCs w:val="24"/>
    </w:rPr>
  </w:style>
  <w:style w:type="paragraph" w:styleId="996">
    <w:name w:val="目录 9"/>
    <w:basedOn w:val="934"/>
    <w:next w:val="934"/>
    <w:link w:val="934"/>
    <w:semiHidden/>
    <w:pPr>
      <w:ind w:left="1680"/>
      <w:jc w:val="left"/>
    </w:pPr>
    <w:rPr>
      <w:rFonts w:ascii="Times New Roman" w:hAnsi="Times New Roman" w:eastAsia="宋体" w:cs="Times New Roman"/>
      <w:szCs w:val="21"/>
    </w:rPr>
  </w:style>
  <w:style w:type="paragraph" w:styleId="997">
    <w:name w:val="正文文本 2"/>
    <w:basedOn w:val="934"/>
    <w:next w:val="997"/>
    <w:link w:val="998"/>
    <w:pPr>
      <w:jc w:val="center"/>
      <w:widowControl/>
    </w:pPr>
    <w:rPr>
      <w:rFonts w:ascii="楷体_GB2312" w:hAnsi="Times New Roman" w:eastAsia="楷体_GB2312" w:cs="Times New Roman"/>
      <w:sz w:val="28"/>
      <w:szCs w:val="28"/>
    </w:rPr>
  </w:style>
  <w:style w:type="character" w:styleId="998">
    <w:name w:val="正文文本 2 Char"/>
    <w:next w:val="998"/>
    <w:link w:val="997"/>
    <w:rPr>
      <w:rFonts w:ascii="楷体_GB2312" w:hAnsi="Times New Roman" w:eastAsia="楷体_GB2312" w:cs="Times New Roman"/>
      <w:sz w:val="28"/>
      <w:szCs w:val="28"/>
    </w:rPr>
  </w:style>
  <w:style w:type="paragraph" w:styleId="999">
    <w:name w:val="普通(网站)"/>
    <w:basedOn w:val="934"/>
    <w:next w:val="999"/>
    <w:link w:val="934"/>
    <w:uiPriority w:val="99"/>
    <w:pPr>
      <w:jc w:val="left"/>
      <w:spacing w:before="100" w:beforeAutospacing="1" w:after="100" w:afterAutospacing="1"/>
      <w:widowControl/>
    </w:pPr>
    <w:rPr>
      <w:rFonts w:ascii="宋体" w:hAnsi="宋体" w:eastAsia="宋体" w:cs="宋体"/>
      <w:sz w:val="24"/>
      <w:szCs w:val="24"/>
    </w:rPr>
  </w:style>
  <w:style w:type="paragraph" w:styleId="1000">
    <w:name w:val="索引 1"/>
    <w:basedOn w:val="934"/>
    <w:next w:val="934"/>
    <w:link w:val="934"/>
    <w:semiHidden/>
    <w:pPr>
      <w:spacing w:line="240" w:lineRule="atLeast"/>
    </w:pPr>
    <w:rPr>
      <w:rFonts w:ascii="Times New Roman" w:hAnsi="Times New Roman" w:eastAsia="宋体" w:cs="Times New Roman"/>
      <w:b/>
      <w:bCs/>
      <w:szCs w:val="21"/>
    </w:rPr>
  </w:style>
  <w:style w:type="paragraph" w:styleId="1001">
    <w:name w:val="批注主题"/>
    <w:basedOn w:val="966"/>
    <w:next w:val="966"/>
    <w:link w:val="1002"/>
    <w:semiHidden/>
    <w:rPr>
      <w:rFonts w:ascii="Times New Roman" w:hAnsi="Times New Roman" w:eastAsia="宋体" w:cs="Times New Roman"/>
      <w:b/>
      <w:bCs/>
      <w:szCs w:val="21"/>
    </w:rPr>
  </w:style>
  <w:style w:type="character" w:styleId="1002">
    <w:name w:val="批注主题 Char"/>
    <w:next w:val="1002"/>
    <w:link w:val="1001"/>
    <w:semiHidden/>
    <w:rPr>
      <w:rFonts w:ascii="Times New Roman" w:hAnsi="Times New Roman" w:eastAsia="宋体" w:cs="Times New Roman"/>
      <w:b/>
      <w:bCs/>
      <w:szCs w:val="21"/>
    </w:rPr>
  </w:style>
  <w:style w:type="paragraph" w:styleId="1003">
    <w:name w:val="正文首行缩进"/>
    <w:basedOn w:val="934"/>
    <w:next w:val="1003"/>
    <w:link w:val="1004"/>
    <w:pPr>
      <w:ind w:firstLine="200"/>
      <w:spacing w:line="360" w:lineRule="auto"/>
    </w:pPr>
    <w:rPr>
      <w:rFonts w:ascii="仿宋_GB2312" w:hAnsi="Times New Roman" w:eastAsia="仿宋_GB2312" w:cs="Times New Roman"/>
      <w:sz w:val="30"/>
      <w:szCs w:val="30"/>
    </w:rPr>
  </w:style>
  <w:style w:type="character" w:styleId="1004">
    <w:name w:val="正文首行缩进 Char"/>
    <w:next w:val="1004"/>
    <w:link w:val="1003"/>
    <w:rPr>
      <w:rFonts w:ascii="仿宋_GB2312" w:hAnsi="Times New Roman" w:eastAsia="仿宋_GB2312" w:cs="Times New Roman"/>
      <w:sz w:val="30"/>
      <w:szCs w:val="30"/>
    </w:rPr>
  </w:style>
  <w:style w:type="table" w:styleId="1005">
    <w:name w:val="网格型"/>
    <w:basedOn w:val="945"/>
    <w:next w:val="1005"/>
    <w:link w:val="934"/>
    <w:pPr>
      <w:jc w:val="both"/>
      <w:widowControl w:val="off"/>
    </w:pPr>
    <w:rPr>
      <w:rFonts w:ascii="Times New Roman" w:hAnsi="Times New Roman" w:eastAsia="宋体" w:cs="Times New Roman"/>
      <w:sz w:val="20"/>
      <w:szCs w:val="20"/>
    </w:rPr>
    <w:tblPr/>
  </w:style>
  <w:style w:type="character" w:styleId="1006">
    <w:name w:val="要点"/>
    <w:next w:val="1006"/>
    <w:link w:val="934"/>
    <w:qFormat/>
    <w:rPr>
      <w:b/>
      <w:bCs/>
    </w:rPr>
  </w:style>
  <w:style w:type="character" w:styleId="1007">
    <w:name w:val="页码"/>
    <w:next w:val="1007"/>
    <w:link w:val="934"/>
  </w:style>
  <w:style w:type="character" w:styleId="1008">
    <w:name w:val="已访问的超链接"/>
    <w:next w:val="1008"/>
    <w:link w:val="934"/>
    <w:rPr>
      <w:color w:val="800080"/>
      <w:u w:val="single"/>
    </w:rPr>
  </w:style>
  <w:style w:type="character" w:styleId="1009">
    <w:name w:val="强调"/>
    <w:next w:val="1009"/>
    <w:link w:val="934"/>
    <w:qFormat/>
    <w:rPr>
      <w:i/>
    </w:rPr>
  </w:style>
  <w:style w:type="character" w:styleId="1010">
    <w:name w:val="超链接"/>
    <w:next w:val="1010"/>
    <w:link w:val="934"/>
    <w:rPr>
      <w:color w:val="0000ff"/>
      <w:u w:val="single"/>
    </w:rPr>
  </w:style>
  <w:style w:type="character" w:styleId="1011">
    <w:name w:val="批注引用"/>
    <w:next w:val="1011"/>
    <w:link w:val="934"/>
    <w:semiHidden/>
    <w:rPr>
      <w:sz w:val="21"/>
      <w:szCs w:val="21"/>
    </w:rPr>
  </w:style>
  <w:style w:type="paragraph" w:styleId="1012">
    <w:name w:val="正文首行缩进 211"/>
    <w:basedOn w:val="1013"/>
    <w:next w:val="934"/>
    <w:link w:val="934"/>
    <w:pPr>
      <w:ind w:left="0" w:firstLine="420"/>
      <w:spacing w:after="0" w:line="360" w:lineRule="auto"/>
    </w:pPr>
    <w:rPr>
      <w:rFonts w:ascii="宋体" w:hAnsi="宋体" w:eastAsia="宋体" w:cs="Times New Roman"/>
      <w:szCs w:val="20"/>
    </w:rPr>
  </w:style>
  <w:style w:type="paragraph" w:styleId="1013">
    <w:name w:val="正文文本缩进111"/>
    <w:basedOn w:val="934"/>
    <w:next w:val="1014"/>
    <w:link w:val="934"/>
    <w:unhideWhenUsed/>
    <w:qFormat/>
    <w:pPr>
      <w:ind w:left="420"/>
      <w:spacing w:after="120"/>
    </w:pPr>
  </w:style>
  <w:style w:type="paragraph" w:styleId="1014">
    <w:name w:val="寄信人地址11"/>
    <w:basedOn w:val="934"/>
    <w:next w:val="1014"/>
    <w:link w:val="934"/>
    <w:qFormat/>
    <w:rPr>
      <w:rFonts w:ascii="Arial" w:hAnsi="Arial" w:eastAsia="宋体" w:cs="宋体"/>
    </w:rPr>
  </w:style>
  <w:style w:type="paragraph" w:styleId="1015">
    <w:name w:val="索引 41"/>
    <w:basedOn w:val="934"/>
    <w:next w:val="934"/>
    <w:link w:val="934"/>
    <w:semiHidden/>
    <w:qFormat/>
    <w:pPr>
      <w:ind w:left="1260"/>
    </w:pPr>
    <w:rPr>
      <w:rFonts w:ascii="Calibri" w:hAnsi="Calibri" w:eastAsia="Calibri" w:cs="宋体"/>
      <w:sz w:val="20"/>
      <w:lang w:val="zh-CN"/>
    </w:rPr>
  </w:style>
  <w:style w:type="character" w:styleId="1016">
    <w:name w:val="font5 Char"/>
    <w:next w:val="1016"/>
    <w:link w:val="934"/>
    <w:rPr>
      <w:rFonts w:ascii="宋体" w:hAnsi="宋体" w:eastAsia="宋体"/>
      <w:sz w:val="28"/>
      <w:szCs w:val="28"/>
      <w:lang w:val="en-US" w:eastAsia="zh-CN" w:bidi="ar-SA"/>
    </w:rPr>
  </w:style>
  <w:style w:type="character" w:styleId="1017">
    <w:name w:val="二级目录 Char"/>
    <w:next w:val="1017"/>
    <w:link w:val="1018"/>
    <w:rPr>
      <w:b/>
      <w:sz w:val="30"/>
      <w:szCs w:val="28"/>
    </w:rPr>
  </w:style>
  <w:style w:type="paragraph" w:styleId="1018">
    <w:name w:val="二级目录"/>
    <w:next w:val="934"/>
    <w:link w:val="1017"/>
    <w:pPr>
      <w:numPr>
        <w:ilvl w:val="0"/>
        <w:numId w:val="2"/>
      </w:numPr>
      <w:tabs>
        <w:tab w:val="left" w:pos="907" w:leader="none"/>
        <w:tab w:val="left" w:pos="1145" w:leader="none"/>
      </w:tabs>
      <w:outlineLvl w:val="1"/>
    </w:pPr>
    <w:rPr>
      <w:b/>
      <w:sz w:val="30"/>
      <w:szCs w:val="28"/>
      <w:lang w:val="en-US" w:eastAsia="zh-CN" w:bidi="ar-SA"/>
    </w:rPr>
  </w:style>
  <w:style w:type="character" w:styleId="1019">
    <w:name w:val="列出段落 Char,Bullet List Char,numbered Char,FooterText Char,List Paragraph1 Char,Paragraphe de liste1 Char"/>
    <w:next w:val="1019"/>
    <w:link w:val="1020"/>
    <w:rPr>
      <w:rFonts w:ascii="Calibri" w:hAnsi="Calibri"/>
      <w:sz w:val="24"/>
      <w:szCs w:val="24"/>
      <w:lang w:eastAsia="en-US" w:bidi="en-US"/>
    </w:rPr>
  </w:style>
  <w:style w:type="paragraph" w:styleId="1020">
    <w:name w:val="列出段落1"/>
    <w:basedOn w:val="934"/>
    <w:next w:val="1020"/>
    <w:link w:val="1019"/>
    <w:qFormat/>
    <w:pPr>
      <w:contextualSpacing/>
      <w:ind w:left="720"/>
      <w:jc w:val="left"/>
      <w:widowControl/>
    </w:pPr>
    <w:rPr>
      <w:rFonts w:ascii="Calibri" w:hAnsi="Calibri"/>
      <w:sz w:val="24"/>
      <w:szCs w:val="24"/>
      <w:lang w:eastAsia="en-US" w:bidi="en-US"/>
    </w:rPr>
  </w:style>
  <w:style w:type="paragraph" w:styleId="1021">
    <w:name w:val="Body Text(ch)"/>
    <w:basedOn w:val="934"/>
    <w:next w:val="970"/>
    <w:link w:val="934"/>
    <w:pPr>
      <w:spacing w:after="120"/>
    </w:pPr>
    <w:rPr>
      <w:rFonts w:ascii="宋体" w:hAnsi="Arial" w:eastAsia="宋体" w:cs="Times New Roman"/>
      <w:bCs/>
      <w:iCs/>
      <w:szCs w:val="24"/>
    </w:rPr>
  </w:style>
  <w:style w:type="paragraph" w:styleId="1022">
    <w:name w:val="xl27"/>
    <w:basedOn w:val="934"/>
    <w:next w:val="1022"/>
    <w:link w:val="9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3">
    <w:name w:val="xl26"/>
    <w:basedOn w:val="934"/>
    <w:next w:val="1023"/>
    <w:link w:val="9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4">
    <w:name w:val="Char"/>
    <w:basedOn w:val="934"/>
    <w:next w:val="1024"/>
    <w:link w:val="934"/>
    <w:pPr>
      <w:ind w:firstLine="200"/>
      <w:tabs>
        <w:tab w:val="left" w:pos="360" w:leader="none"/>
      </w:tabs>
    </w:pPr>
    <w:rPr>
      <w:rFonts w:ascii="Times New Roman" w:hAnsi="Times New Roman" w:eastAsia="宋体" w:cs="Times New Roman"/>
      <w:sz w:val="28"/>
      <w:szCs w:val="30"/>
    </w:rPr>
  </w:style>
  <w:style w:type="paragraph" w:styleId="1025">
    <w:name w:val=" Char"/>
    <w:basedOn w:val="964"/>
    <w:next w:val="1025"/>
    <w:link w:val="934"/>
    <w:rPr>
      <w:rFonts w:ascii="Tahoma" w:hAnsi="Tahoma"/>
      <w:sz w:val="24"/>
      <w:szCs w:val="24"/>
    </w:rPr>
  </w:style>
  <w:style w:type="paragraph" w:styleId="1026">
    <w:name w:val="普通正文"/>
    <w:basedOn w:val="1027"/>
    <w:next w:val="1026"/>
    <w:link w:val="934"/>
    <w:pPr>
      <w:ind w:firstLine="480"/>
      <w:jc w:val="left"/>
      <w:spacing w:before="120" w:after="120" w:line="360" w:lineRule="auto"/>
    </w:pPr>
    <w:rPr>
      <w:rFonts w:ascii="Arial" w:hAnsi="Arial" w:eastAsia="宋体" w:cs="Times New Roman"/>
      <w:sz w:val="24"/>
      <w:szCs w:val="24"/>
    </w:rPr>
  </w:style>
  <w:style w:type="paragraph" w:styleId="1027">
    <w:name w:val="正文1"/>
    <w:next w:val="1027"/>
    <w:link w:val="934"/>
    <w:qFormat/>
    <w:pPr>
      <w:spacing w:after="200" w:line="276" w:lineRule="auto"/>
    </w:pPr>
    <w:rPr>
      <w:rFonts w:ascii="Calibri" w:hAnsi="Calibri" w:eastAsia="宋体" w:cs="Times New Roman"/>
      <w:sz w:val="22"/>
      <w:szCs w:val="22"/>
      <w:lang w:val="en-US" w:eastAsia="en-US" w:bidi="ar-SA"/>
    </w:rPr>
  </w:style>
  <w:style w:type="paragraph" w:styleId="1028">
    <w:name w:val="table_lines"/>
    <w:basedOn w:val="934"/>
    <w:next w:val="1028"/>
    <w:link w:val="934"/>
    <w:pPr>
      <w:jc w:val="left"/>
      <w:widowControl/>
    </w:pPr>
    <w:rPr>
      <w:rFonts w:ascii="Times New Roman" w:hAnsi="Times New Roman" w:eastAsia="宋体" w:cs="Times New Roman"/>
      <w:sz w:val="20"/>
      <w:szCs w:val="20"/>
      <w:lang w:val="de-DE" w:eastAsia="de-DE"/>
    </w:rPr>
  </w:style>
  <w:style w:type="paragraph" w:styleId="1029">
    <w:name w:val="附录1"/>
    <w:next w:val="1029"/>
    <w:link w:val="93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0">
    <w:name w:val="font7"/>
    <w:basedOn w:val="934"/>
    <w:next w:val="1030"/>
    <w:link w:val="934"/>
    <w:pPr>
      <w:jc w:val="left"/>
      <w:spacing w:before="100" w:beforeAutospacing="1" w:after="100" w:afterAutospacing="1"/>
      <w:widowControl/>
    </w:pPr>
    <w:rPr>
      <w:rFonts w:hint="eastAsia" w:ascii="宋体" w:hAnsi="宋体" w:eastAsia="宋体" w:cs="Times New Roman"/>
      <w:sz w:val="18"/>
      <w:szCs w:val="18"/>
    </w:rPr>
  </w:style>
  <w:style w:type="paragraph" w:styleId="1031">
    <w:name w:val=" Char Char Char Char"/>
    <w:basedOn w:val="964"/>
    <w:next w:val="1031"/>
    <w:link w:val="934"/>
    <w:pPr>
      <w:spacing w:line="360" w:lineRule="auto"/>
    </w:pPr>
    <w:rPr>
      <w:rFonts w:ascii="Tahoma" w:hAnsi="Tahoma"/>
      <w:sz w:val="24"/>
      <w:szCs w:val="24"/>
    </w:rPr>
  </w:style>
  <w:style w:type="paragraph" w:styleId="1032">
    <w:name w:val="列出段落"/>
    <w:basedOn w:val="934"/>
    <w:next w:val="1032"/>
    <w:link w:val="934"/>
    <w:qFormat/>
    <w:pPr>
      <w:contextualSpacing/>
      <w:ind w:left="720"/>
      <w:jc w:val="left"/>
      <w:widowControl/>
    </w:pPr>
    <w:rPr>
      <w:rFonts w:ascii="Calibri" w:hAnsi="Calibri" w:eastAsia="宋体" w:cs="Times New Roman"/>
      <w:sz w:val="24"/>
      <w:szCs w:val="24"/>
      <w:lang w:eastAsia="en-US" w:bidi="en-US"/>
    </w:rPr>
  </w:style>
  <w:style w:type="paragraph" w:styleId="1033">
    <w:name w:val="4"/>
    <w:basedOn w:val="934"/>
    <w:next w:val="992"/>
    <w:link w:val="934"/>
    <w:pPr>
      <w:ind w:firstLine="420"/>
      <w:spacing w:line="360" w:lineRule="auto"/>
    </w:pPr>
    <w:rPr>
      <w:rFonts w:ascii="Times New Roman" w:hAnsi="Times New Roman" w:eastAsia="宋体" w:cs="Times New Roman"/>
      <w:color w:val="ff0000"/>
      <w:sz w:val="24"/>
      <w:szCs w:val="24"/>
    </w:rPr>
  </w:style>
  <w:style w:type="paragraph" w:styleId="1034">
    <w:name w:val="普通 (Web)"/>
    <w:basedOn w:val="934"/>
    <w:next w:val="1034"/>
    <w:link w:val="934"/>
    <w:pPr>
      <w:jc w:val="left"/>
      <w:spacing w:before="100" w:beforeAutospacing="1" w:after="100" w:afterAutospacing="1"/>
      <w:widowControl/>
    </w:pPr>
    <w:rPr>
      <w:rFonts w:ascii="宋体" w:hAnsi="宋体" w:eastAsia="宋体" w:cs="Times New Roman"/>
      <w:sz w:val="24"/>
      <w:szCs w:val="24"/>
    </w:rPr>
  </w:style>
  <w:style w:type="paragraph" w:styleId="1035">
    <w:name w:val=" Char Char Char Char Char Char Char Char Char Char"/>
    <w:basedOn w:val="934"/>
    <w:next w:val="1035"/>
    <w:link w:val="934"/>
    <w:pPr>
      <w:spacing w:line="360" w:lineRule="auto"/>
    </w:pPr>
    <w:rPr>
      <w:rFonts w:ascii="Times New Roman" w:hAnsi="Times New Roman" w:eastAsia="宋体" w:cs="Times New Roman"/>
      <w:sz w:val="24"/>
      <w:szCs w:val="20"/>
    </w:rPr>
  </w:style>
  <w:style w:type="paragraph" w:styleId="1036">
    <w:name w:val="样式1"/>
    <w:basedOn w:val="934"/>
    <w:next w:val="1036"/>
    <w:link w:val="934"/>
    <w:pPr>
      <w:numPr>
        <w:ilvl w:val="0"/>
        <w:numId w:val="3"/>
      </w:numPr>
      <w:tabs>
        <w:tab w:val="left" w:pos="709" w:leader="none"/>
      </w:tabs>
    </w:pPr>
    <w:rPr>
      <w:rFonts w:ascii="宋体" w:hAnsi="宋体" w:eastAsia="宋体" w:cs="Times New Roman"/>
      <w:szCs w:val="21"/>
    </w:rPr>
  </w:style>
  <w:style w:type="paragraph" w:styleId="1037">
    <w:name w:val="font6"/>
    <w:basedOn w:val="934"/>
    <w:next w:val="1037"/>
    <w:link w:val="934"/>
    <w:pPr>
      <w:jc w:val="left"/>
      <w:spacing w:before="100" w:beforeAutospacing="1" w:after="100" w:afterAutospacing="1"/>
      <w:widowControl/>
    </w:pPr>
    <w:rPr>
      <w:rFonts w:hint="eastAsia" w:ascii="宋体" w:hAnsi="宋体" w:eastAsia="宋体" w:cs="Times New Roman"/>
      <w:sz w:val="28"/>
      <w:szCs w:val="28"/>
      <w:u w:val="single"/>
    </w:rPr>
  </w:style>
  <w:style w:type="paragraph" w:styleId="1038">
    <w:name w:val="xl25"/>
    <w:basedOn w:val="934"/>
    <w:next w:val="1038"/>
    <w:link w:val="93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name w:val="图标"/>
    <w:basedOn w:val="934"/>
    <w:next w:val="934"/>
    <w:link w:val="93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0">
    <w:name w:val="标题3"/>
    <w:basedOn w:val="934"/>
    <w:next w:val="934"/>
    <w:link w:val="934"/>
    <w:pPr>
      <w:ind w:firstLine="624"/>
      <w:spacing w:line="590" w:lineRule="atLeast"/>
    </w:pPr>
    <w:rPr>
      <w:rFonts w:ascii="方正黑体_GBK" w:hAnsi="Times New Roman" w:eastAsia="方正黑体_GBK" w:cs="Times New Roman"/>
      <w:sz w:val="32"/>
      <w:szCs w:val="32"/>
    </w:rPr>
  </w:style>
  <w:style w:type="paragraph" w:styleId="1041">
    <w:name w:val="xl24"/>
    <w:basedOn w:val="934"/>
    <w:next w:val="1041"/>
    <w:link w:val="9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2">
    <w:name w:val="xl29"/>
    <w:basedOn w:val="934"/>
    <w:next w:val="1042"/>
    <w:link w:val="93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3">
    <w:name w:val="Char Char Char Char Char Char Char Char"/>
    <w:basedOn w:val="934"/>
    <w:next w:val="1043"/>
    <w:link w:val="934"/>
    <w:pPr>
      <w:jc w:val="left"/>
      <w:spacing w:after="160" w:line="240" w:lineRule="exact"/>
      <w:widowControl/>
    </w:pPr>
    <w:rPr>
      <w:rFonts w:ascii="Verdana" w:hAnsi="Verdana" w:eastAsia="宋体" w:cs="Times New Roman"/>
      <w:sz w:val="20"/>
      <w:szCs w:val="20"/>
      <w:lang w:eastAsia="en-US"/>
    </w:rPr>
  </w:style>
  <w:style w:type="paragraph" w:styleId="1044">
    <w:name w:val="xl28"/>
    <w:basedOn w:val="934"/>
    <w:next w:val="1044"/>
    <w:link w:val="9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5">
    <w:name w:val=" Char Char Char Char Char Char Char Char"/>
    <w:basedOn w:val="934"/>
    <w:next w:val="1045"/>
    <w:link w:val="934"/>
    <w:pPr>
      <w:jc w:val="left"/>
      <w:spacing w:after="160" w:line="240" w:lineRule="exact"/>
      <w:widowControl/>
    </w:pPr>
    <w:rPr>
      <w:rFonts w:ascii="Verdana" w:hAnsi="Verdana" w:eastAsia="宋体" w:cs="Times New Roman"/>
      <w:sz w:val="20"/>
      <w:szCs w:val="20"/>
      <w:lang w:eastAsia="en-US"/>
    </w:rPr>
  </w:style>
  <w:style w:type="paragraph" w:styleId="1046">
    <w:name w:val="xl30"/>
    <w:basedOn w:val="934"/>
    <w:next w:val="1046"/>
    <w:link w:val="934"/>
    <w:pPr>
      <w:jc w:val="center"/>
      <w:spacing w:before="100" w:beforeAutospacing="1" w:after="100" w:afterAutospacing="1"/>
      <w:widowControl/>
    </w:pPr>
    <w:rPr>
      <w:rFonts w:ascii="宋体" w:hAnsi="宋体" w:eastAsia="宋体" w:cs="Times New Roman"/>
      <w:b/>
      <w:bCs/>
      <w:sz w:val="36"/>
      <w:szCs w:val="36"/>
    </w:rPr>
  </w:style>
  <w:style w:type="paragraph" w:styleId="1047">
    <w:name w:val="Char Char Char Char"/>
    <w:basedOn w:val="964"/>
    <w:next w:val="1047"/>
    <w:link w:val="934"/>
    <w:pPr>
      <w:spacing w:line="360" w:lineRule="auto"/>
    </w:pPr>
    <w:rPr>
      <w:rFonts w:ascii="Tahoma" w:hAnsi="Tahoma"/>
      <w:sz w:val="24"/>
      <w:szCs w:val="24"/>
    </w:rPr>
  </w:style>
  <w:style w:type="paragraph" w:styleId="1048">
    <w:name w:val="table_1stline"/>
    <w:basedOn w:val="934"/>
    <w:next w:val="1048"/>
    <w:link w:val="934"/>
    <w:pPr>
      <w:jc w:val="left"/>
      <w:spacing w:before="120"/>
      <w:widowControl/>
    </w:pPr>
    <w:rPr>
      <w:rFonts w:ascii="Times New Roman" w:hAnsi="Times New Roman" w:eastAsia="宋体" w:cs="Times New Roman"/>
      <w:bCs/>
      <w:sz w:val="20"/>
      <w:szCs w:val="20"/>
      <w:lang w:val="de-DE" w:eastAsia="de-DE"/>
    </w:rPr>
  </w:style>
  <w:style w:type="paragraph" w:styleId="1049">
    <w:name w:val="font5"/>
    <w:basedOn w:val="934"/>
    <w:next w:val="1049"/>
    <w:link w:val="934"/>
    <w:pPr>
      <w:jc w:val="left"/>
      <w:spacing w:before="100" w:beforeAutospacing="1" w:after="100" w:afterAutospacing="1"/>
      <w:widowControl/>
    </w:pPr>
    <w:rPr>
      <w:rFonts w:hint="eastAsia" w:ascii="宋体" w:hAnsi="宋体" w:eastAsia="宋体" w:cs="Times New Roman"/>
      <w:sz w:val="28"/>
      <w:szCs w:val="28"/>
    </w:rPr>
  </w:style>
  <w:style w:type="paragraph" w:styleId="1050">
    <w:name w:val="标题1"/>
    <w:basedOn w:val="934"/>
    <w:next w:val="934"/>
    <w:link w:val="93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1">
    <w:name w:val="修订"/>
    <w:next w:val="1051"/>
    <w:link w:val="934"/>
    <w:uiPriority w:val="99"/>
    <w:semiHidden/>
    <w:rPr>
      <w:rFonts w:ascii="Times New Roman" w:hAnsi="Times New Roman"/>
      <w:sz w:val="21"/>
      <w:szCs w:val="21"/>
      <w:lang w:val="en-US" w:eastAsia="zh-CN" w:bidi="ar-SA"/>
    </w:rPr>
  </w:style>
  <w:style w:type="paragraph" w:styleId="1052">
    <w:name w:val="无间隔"/>
    <w:next w:val="1052"/>
    <w:link w:val="934"/>
    <w:uiPriority w:val="99"/>
    <w:qFormat/>
    <w:pPr>
      <w:jc w:val="both"/>
      <w:widowControl w:val="off"/>
    </w:pPr>
    <w:rPr>
      <w:rFonts w:ascii="Times New Roman" w:hAnsi="Times New Roman"/>
      <w:sz w:val="21"/>
      <w:szCs w:val="21"/>
      <w:lang w:val="en-US" w:eastAsia="zh-CN" w:bidi="ar-SA"/>
    </w:rPr>
  </w:style>
  <w:style w:type="table" w:styleId="1053">
    <w:name w:val="Table Normal"/>
    <w:next w:val="1053"/>
    <w:link w:val="934"/>
    <w:qFormat/>
    <w:tblPr/>
  </w:style>
  <w:style w:type="paragraph" w:styleId="1054">
    <w:name w:val="正文文本 211"/>
    <w:basedOn w:val="934"/>
    <w:next w:val="1054"/>
    <w:link w:val="934"/>
    <w:uiPriority w:val="99"/>
    <w:qFormat/>
    <w:pPr>
      <w:jc w:val="center"/>
    </w:pPr>
    <w:rPr>
      <w:b/>
      <w:bCs/>
      <w:sz w:val="20"/>
      <w:szCs w:val="20"/>
    </w:rPr>
  </w:style>
  <w:style w:type="paragraph" w:styleId="1055">
    <w:name w:val="正文文本12"/>
    <w:basedOn w:val="934"/>
    <w:next w:val="1055"/>
    <w:link w:val="934"/>
    <w:uiPriority w:val="1"/>
    <w:qFormat/>
    <w:pPr>
      <w:ind w:left="120"/>
    </w:pPr>
    <w:rPr>
      <w:rFonts w:ascii="宋体" w:hAnsi="宋体" w:eastAsia="宋体" w:cs="宋体"/>
      <w:sz w:val="21"/>
      <w:szCs w:val="21"/>
      <w:lang w:val="zh-CN" w:eastAsia="zh-CN" w:bidi="zh-CN"/>
    </w:rPr>
  </w:style>
  <w:style w:type="table" w:styleId="1056">
    <w:name w:val="网格型1"/>
    <w:basedOn w:val="1057"/>
    <w:next w:val="1056"/>
    <w:link w:val="934"/>
    <w:qFormat/>
    <w:pPr>
      <w:jc w:val="both"/>
      <w:widowControl w:val="off"/>
    </w:pPr>
    <w:tblPr/>
  </w:style>
  <w:style w:type="table" w:styleId="1057">
    <w:name w:val="普通表格1"/>
    <w:next w:val="1057"/>
    <w:link w:val="934"/>
    <w:uiPriority w:val="99"/>
    <w:unhideWhenUsed/>
    <w:qFormat/>
    <w:tblPr/>
  </w:style>
  <w:style w:type="paragraph" w:styleId="1058">
    <w:name w:val="正文首行缩进 21"/>
    <w:basedOn w:val="1059"/>
    <w:next w:val="934"/>
    <w:link w:val="934"/>
    <w:qFormat/>
    <w:pPr>
      <w:ind w:left="0" w:firstLine="420"/>
      <w:spacing w:after="0" w:line="360" w:lineRule="auto"/>
    </w:pPr>
    <w:rPr>
      <w:rFonts w:ascii="宋体" w:hAnsi="宋体" w:eastAsia="宋体" w:cs="Times New Roman"/>
      <w:szCs w:val="20"/>
    </w:rPr>
  </w:style>
  <w:style w:type="paragraph" w:styleId="1059">
    <w:name w:val="正文文本缩进11"/>
    <w:basedOn w:val="934"/>
    <w:next w:val="1060"/>
    <w:link w:val="934"/>
    <w:unhideWhenUsed/>
    <w:qFormat/>
    <w:pPr>
      <w:ind w:left="420"/>
      <w:spacing w:after="120"/>
    </w:pPr>
  </w:style>
  <w:style w:type="paragraph" w:styleId="1060">
    <w:name w:val="寄信人地址1"/>
    <w:basedOn w:val="934"/>
    <w:next w:val="1060"/>
    <w:link w:val="934"/>
    <w:qFormat/>
    <w:rPr>
      <w:rFonts w:ascii="Arial" w:hAnsi="Arial" w:eastAsia="宋体" w:cs="宋体"/>
    </w:rPr>
  </w:style>
  <w:style w:type="character" w:styleId="1061" w:default="1">
    <w:name w:val="Default Paragraph Font"/>
    <w:uiPriority w:val="1"/>
    <w:semiHidden/>
    <w:unhideWhenUsed/>
  </w:style>
  <w:style w:type="numbering" w:styleId="1062" w:default="1">
    <w:name w:val="No List"/>
    <w:uiPriority w:val="99"/>
    <w:semiHidden/>
    <w:unhideWhenUsed/>
  </w:style>
  <w:style w:type="table" w:styleId="10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5</cp:revision>
  <dcterms:created xsi:type="dcterms:W3CDTF">2023-03-27T07:28:00Z</dcterms:created>
  <dcterms:modified xsi:type="dcterms:W3CDTF">2026-06-03T06:34:15Z</dcterms:modified>
</cp:coreProperties>
</file>