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4"/>
        <w:rPr>
          <w:rFonts w:hint="eastAsia"/>
        </w:rPr>
      </w:pPr>
      <w:r>
        <w:rPr>
          <w:rFonts w:hint="eastAsia"/>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南京市科利华紫金中学电梯加装</w:t>
      </w:r>
      <w:r>
        <w:rPr>
          <w:rFonts w:eastAsia="宋体" w:cs="Times New Roman"/>
          <w:b/>
          <w:color w:val="000000"/>
          <w:sz w:val="30"/>
          <w:szCs w:val="30"/>
          <w:u w:val="single"/>
          <w:lang w:val="en-US" w:eastAsia="zh-CN"/>
        </w:rPr>
      </w:r>
      <w:r/>
    </w:p>
    <w:p>
      <w:pPr>
        <w:pStyle w:val="875"/>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0233</w:t>
      </w:r>
      <w:r>
        <w:rPr>
          <w:rFonts w:eastAsia="宋体" w:cs="Times New Roman"/>
          <w:b/>
          <w:color w:val="000000"/>
          <w:sz w:val="30"/>
          <w:szCs w:val="30"/>
          <w:lang w:val="en-US" w:eastAsia="zh-CN"/>
        </w:rPr>
      </w:r>
      <w:r/>
    </w:p>
    <w:p>
      <w:pPr>
        <w:pStyle w:val="87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4"/>
        <w:rPr>
          <w:rFonts w:hint="eastAsia"/>
        </w:rPr>
      </w:pPr>
      <w:r>
        <w:rPr>
          <w:rFonts w:hint="eastAsia"/>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5"/>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5"/>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rPr>
      </w:r>
      <w:r/>
    </w:p>
    <w:p>
      <w:pPr>
        <w:pStyle w:val="875"/>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bookmarkEnd w:id="0"/>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75"/>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5"/>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75"/>
        <w:ind w:firstLine="480"/>
        <w:pageBreakBefore w:val="0"/>
        <w:spacing w:line="252" w:lineRule="auto"/>
        <w:widowControl w:val="off"/>
        <w:rPr>
          <w:rFonts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eastAsia="宋体" w:cs="Times New Roman"/>
          <w:b w:val="0"/>
          <w:bCs w:val="0"/>
          <w:color w:val="000000"/>
          <w:sz w:val="24"/>
          <w:szCs w:val="24"/>
          <w:lang w:eastAsia="zh-CN"/>
        </w:rPr>
        <w:t xml:space="preserve">受南京市科利华紫金中学委托，南京市公共资源交易中心（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）就南京市科利华紫金中学电梯加装进行公开招标采购，欢</w:t>
      </w:r>
      <w:r>
        <w:rPr>
          <w:rFonts w:hint="eastAsia" w:ascii="宋体" w:hAnsi="宋体"/>
          <w:sz w:val="24"/>
          <w:szCs w:val="24"/>
        </w:rPr>
        <w:t xml:space="preserve">迎符合条件的供应商投标。</w:t>
      </w:r>
      <w:r>
        <w:rPr>
          <w:rFonts w:ascii="宋体" w:hAnsi="宋体"/>
          <w:sz w:val="24"/>
          <w:szCs w:val="24"/>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olor w:val="000000"/>
          <w:sz w:val="24"/>
          <w:szCs w:val="24"/>
        </w:rPr>
      </w:pPr>
      <w:r/>
      <w:bookmarkEnd w:id="11"/>
      <w:r/>
      <w:bookmarkStart w:id="12" w:name="_Toc28359003"/>
      <w:r/>
      <w:bookmarkStart w:id="13" w:name="_Toc35393791"/>
      <w:r/>
      <w:bookmarkStart w:id="14" w:name="_Toc38985264"/>
      <w:r/>
      <w:bookmarkStart w:id="15" w:name="_Toc28359080"/>
      <w:r/>
      <w:bookmarkStart w:id="16" w:name="_Toc35393622"/>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0233</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2.项目名称：南京市科利华紫金中学电梯加装</w:t>
      </w:r>
      <w:r>
        <w:rPr>
          <w:rFonts w:hint="eastAsia" w:ascii="宋体" w:hAnsi="宋体" w:eastAsia="宋体" w:cs="Times New Roman"/>
          <w:b w:val="0"/>
          <w:bCs w:val="0"/>
          <w:color w:val="000000"/>
          <w:sz w:val="24"/>
          <w:szCs w:val="24"/>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3.预算金额：</w:t>
      </w:r>
      <w:r>
        <w:rPr>
          <w:rFonts w:hint="eastAsia" w:ascii="宋体" w:hAnsi="宋体" w:eastAsia="宋体" w:cs="Times New Roman"/>
          <w:b w:val="0"/>
          <w:bCs w:val="0"/>
          <w:color w:val="000000"/>
          <w:sz w:val="24"/>
          <w:szCs w:val="24"/>
          <w:lang w:val="en-US" w:eastAsia="zh-CN"/>
        </w:rPr>
        <w:t xml:space="preserve">26</w:t>
      </w:r>
      <w:r>
        <w:rPr>
          <w:rFonts w:hint="eastAsia" w:ascii="宋体" w:hAnsi="宋体" w:eastAsia="宋体" w:cs="Times New Roman"/>
          <w:b w:val="0"/>
          <w:bCs w:val="0"/>
          <w:color w:val="000000"/>
          <w:sz w:val="24"/>
          <w:szCs w:val="24"/>
          <w:lang w:eastAsia="zh-CN"/>
        </w:rPr>
        <w:t xml:space="preserve">万元；</w:t>
      </w:r>
      <w:r>
        <w:rPr>
          <w:rFonts w:hint="eastAsia" w:ascii="宋体" w:hAnsi="宋体" w:eastAsia="宋体" w:cs="Times New Roman"/>
          <w:b w:val="0"/>
          <w:bCs w:val="0"/>
          <w:color w:val="000000"/>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yellow"/>
          <w:lang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26</w:t>
      </w:r>
      <w:r>
        <w:rPr>
          <w:rFonts w:hint="eastAsia" w:ascii="宋体" w:hAnsi="宋体"/>
          <w:color w:val="000000"/>
          <w:sz w:val="24"/>
          <w:szCs w:val="24"/>
        </w:rPr>
        <w:t xml:space="preserve">万元；</w:t>
      </w:r>
      <w:r>
        <w:rPr>
          <w:rFonts w:hint="eastAsia" w:ascii="宋体" w:hAnsi="宋体" w:eastAsia="宋体" w:cs="宋体"/>
          <w:color w:val="000000"/>
          <w:sz w:val="24"/>
          <w:szCs w:val="24"/>
          <w:highlight w:val="yellow"/>
          <w:lang w:eastAsia="zh-CN"/>
        </w:rPr>
      </w:r>
      <w:r/>
    </w:p>
    <w:p>
      <w:pPr>
        <w:pStyle w:val="875"/>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s="Courier New"/>
          <w:color w:val="000000"/>
          <w:sz w:val="24"/>
          <w:szCs w:val="24"/>
          <w:lang w:val="zh-CN"/>
        </w:rPr>
        <w:t xml:space="preserve">南京市科利华</w:t>
      </w:r>
      <w:r>
        <w:rPr>
          <w:rFonts w:hint="eastAsia" w:ascii="宋体" w:hAnsi="宋体" w:cs="Courier New"/>
          <w:color w:val="000000"/>
          <w:sz w:val="24"/>
          <w:szCs w:val="24"/>
          <w:lang w:val="en-US" w:eastAsia="zh-CN"/>
        </w:rPr>
        <w:t xml:space="preserve">紫金中学</w:t>
      </w:r>
      <w:r>
        <w:rPr>
          <w:rFonts w:hint="eastAsia" w:ascii="宋体" w:hAnsi="宋体" w:cs="Courier New"/>
          <w:color w:val="000000"/>
          <w:sz w:val="24"/>
          <w:szCs w:val="24"/>
          <w:lang w:val="zh-CN"/>
        </w:rPr>
        <w:t xml:space="preserve">增设一部电梯，</w:t>
      </w:r>
      <w:r>
        <w:rPr>
          <w:rFonts w:hint="eastAsia" w:ascii="宋体" w:hAnsi="宋体" w:cs="Courier New"/>
          <w:color w:val="000000"/>
          <w:sz w:val="24"/>
          <w:szCs w:val="24"/>
          <w:lang w:val="en-US" w:eastAsia="zh-CN"/>
        </w:rPr>
        <w:t xml:space="preserve">包括供货及安装</w:t>
      </w:r>
      <w:r>
        <w:rPr>
          <w:rFonts w:hint="eastAsia" w:ascii="宋体" w:hAnsi="宋体" w:cs="Courier New"/>
          <w:color w:val="000000"/>
          <w:sz w:val="24"/>
          <w:szCs w:val="24"/>
          <w:lang w:val="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5"/>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60天</w:t>
      </w:r>
      <w:r>
        <w:rPr>
          <w:rFonts w:hint="eastAsia" w:ascii="宋体" w:hAnsi="宋体" w:eastAsia="宋体"/>
          <w:color w:val="000000"/>
          <w:sz w:val="24"/>
          <w:szCs w:val="24"/>
          <w:lang w:eastAsia="zh-CN"/>
        </w:rPr>
      </w:r>
      <w:r/>
    </w:p>
    <w:p>
      <w:pPr>
        <w:pStyle w:val="875"/>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75"/>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w:t>
      </w:r>
      <w:r>
        <w:rPr>
          <w:rFonts w:hint="eastAsia" w:ascii="宋体" w:hAnsi="宋体" w:eastAsia="宋体" w:cs="Times New Roman"/>
          <w:sz w:val="24"/>
          <w:szCs w:val="24"/>
          <w:lang w:val="en-US" w:eastAsia="zh-CN"/>
        </w:rPr>
        <w:t xml:space="preserve">产品投标。</w:t>
      </w:r>
      <w:r>
        <w:rPr>
          <w:rFonts w:hint="eastAsia"/>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5"/>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75"/>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sz w:val="24"/>
          <w:szCs w:val="24"/>
          <w:lang w:val="en-US" w:eastAsia="zh-CN"/>
        </w:rPr>
        <w:t xml:space="preserve">无。</w:t>
      </w:r>
      <w:r>
        <w:rPr>
          <w:rFonts w:hint="eastAsia" w:ascii="宋体" w:hAnsi="宋体" w:eastAsia="宋体" w:cs="Times New Roman"/>
          <w:sz w:val="24"/>
          <w:szCs w:val="24"/>
          <w:lang w:val="en-US" w:eastAsia="zh-CN"/>
        </w:rPr>
      </w:r>
      <w:r/>
    </w:p>
    <w:p>
      <w:pPr>
        <w:pStyle w:val="875"/>
        <w:ind w:firstLine="480"/>
        <w:pageBreakBefore w:val="0"/>
        <w:spacing w:line="252"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3.在</w:t>
      </w:r>
      <w:r>
        <w:rPr>
          <w:rFonts w:hint="eastAsia" w:ascii="宋体" w:hAnsi="宋体" w:eastAsia="宋体" w:cs="Times New Roman"/>
          <w:sz w:val="24"/>
          <w:szCs w:val="24"/>
        </w:rPr>
        <w:t xml:space="preserve">“信用中国”网站（www.creditchina.gov.cn）</w:t>
      </w:r>
      <w:r>
        <w:rPr>
          <w:rFonts w:hint="eastAsia" w:ascii="宋体" w:hAnsi="宋体" w:eastAsia="宋体" w:cs="Times New Roman"/>
          <w:sz w:val="24"/>
          <w:szCs w:val="24"/>
          <w:lang w:val="en-US" w:eastAsia="zh-CN"/>
        </w:rPr>
        <w:t xml:space="preserve">查询，不存在被</w:t>
      </w:r>
      <w:r>
        <w:rPr>
          <w:rFonts w:hint="eastAsia" w:ascii="宋体" w:hAnsi="宋体" w:eastAsia="宋体" w:cs="Times New Roman"/>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rPr>
        <w:t xml:space="preserve">文件中无需提供证明材料）</w:t>
      </w:r>
      <w:r>
        <w:rPr>
          <w:rFonts w:hint="eastAsia" w:ascii="宋体" w:hAnsi="宋体" w:eastAsia="宋体" w:cs="Times New Roman"/>
          <w:sz w:val="24"/>
          <w:szCs w:val="24"/>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（1）供应商如为设备制造商，则须具有有效期内的《中华人民共和国特种设备生产许可证》许可项目电梯制造(含安装、修理、改造)（提供证书或证明文件扫描件）；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5"/>
        <w:ind w:firstLine="480"/>
        <w:pageBreakBefore w:val="0"/>
        <w:spacing w:line="252"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供应商如为设备代理商，则须具有有效期内的《中华人民共和国特种设备生产许可证》许可项目电梯安装（含修理）；其代理的电梯制造商应具有有效期内的《中华人民共和国特种设备生产许可证》许可项目电梯制造(含安装、修理、改造)（提供证书或证明文件扫描件）。</w:t>
      </w:r>
      <w:r>
        <w:rPr>
          <w:rFonts w:hint="eastAsia" w:ascii="宋体" w:hAnsi="宋体" w:eastAsia="宋体" w:cs="Times New Roman"/>
          <w:b w:val="0"/>
          <w:bCs w:val="0"/>
          <w:color w:val="000000"/>
          <w:sz w:val="24"/>
          <w:szCs w:val="24"/>
          <w:highlight w:val="none"/>
          <w:lang w:val="en-US" w:eastAsia="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7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35393625"/>
      <w:r/>
      <w:bookmarkStart w:id="29" w:name="_Toc28359007"/>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5"/>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35393627"/>
      <w:r/>
      <w:bookmarkStart w:id="37" w:name="_Toc38985269"/>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5"/>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w:t>
      </w:r>
      <w:r>
        <w:rPr>
          <w:rFonts w:hint="eastAsia" w:ascii="宋体" w:hAnsi="宋体" w:eastAsia="宋体" w:cs="宋体"/>
          <w:sz w:val="24"/>
          <w:szCs w:val="24"/>
          <w:highlight w:val="none"/>
          <w:lang w:val="en-US" w:eastAsia="zh-CN"/>
        </w:rPr>
        <w:t xml:space="preserve">指南-资料下载”）。</w:t>
      </w:r>
      <w:r>
        <w:rPr>
          <w:rFonts w:hint="eastAsia" w:ascii="宋体" w:hAnsi="宋体" w:eastAsia="宋体" w:cs="宋体"/>
          <w:sz w:val="24"/>
          <w:szCs w:val="24"/>
          <w:highlight w:val="none"/>
          <w:lang w:eastAsia="zh-CN"/>
        </w:rPr>
      </w:r>
      <w:r/>
    </w:p>
    <w:p>
      <w:pPr>
        <w:pStyle w:val="87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5"/>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5"/>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ascii="宋体" w:hAnsi="宋体"/>
          <w:color w:val="000000"/>
          <w:sz w:val="24"/>
          <w:szCs w:val="24"/>
        </w:rPr>
        <w:t xml:space="preserve">卢老师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cs="宋体"/>
          <w:color w:val="000000"/>
          <w:sz w:val="24"/>
          <w:szCs w:val="24"/>
        </w:rPr>
        <w:t xml:space="preserve">南京市玄武区顾家营路59-7号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ascii="宋体" w:hAnsi="宋体"/>
          <w:color w:val="000000"/>
          <w:sz w:val="24"/>
          <w:szCs w:val="24"/>
        </w:rPr>
        <w:t xml:space="preserve">13851553041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5"/>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eastAsia="宋体" w:cs="Times New Roman"/>
          <w:b w:val="0"/>
          <w:bCs w:val="0"/>
          <w:color w:val="000000"/>
          <w:sz w:val="24"/>
          <w:szCs w:val="24"/>
          <w:lang w:eastAsia="zh-CN"/>
        </w:rPr>
        <w:t xml:space="preserve">南京市科利华紫金中学</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南京市玄武区顾家营路59-7号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ascii="宋体" w:hAnsi="宋体"/>
          <w:color w:val="000000"/>
          <w:sz w:val="24"/>
          <w:szCs w:val="24"/>
        </w:rPr>
        <w:t xml:space="preserve">卢老师</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t xml:space="preserve">13851553041</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875"/>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5"/>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75"/>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5"/>
        <w:ind w:right="0" w:firstLine="480"/>
        <w:jc w:val="center"/>
        <w:spacing w:line="252" w:lineRule="auto"/>
        <w:rPr>
          <w:rFonts w:hint="eastAsia" w:ascii="方正小标宋简体" w:hAnsi="方正小标宋简体" w:eastAsia="方正小标宋简体" w:cs="方正小标宋简体"/>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6938518"/>
      <w:r/>
      <w:bookmarkStart w:id="45" w:name="_Toc20823274"/>
      <w:r/>
      <w:bookmarkStart w:id="46" w:name="_Toc120614213"/>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120614214"/>
      <w:r/>
      <w:bookmarkStart w:id="49" w:name="_Toc20823275"/>
      <w:r/>
      <w:bookmarkStart w:id="50" w:name="_Toc16938519"/>
      <w:r/>
      <w:bookmarkStart w:id="51" w:name="_Toc513029242"/>
      <w:r/>
      <w:bookmarkStart w:id="52" w:name="_Toc479757207"/>
      <w:r/>
      <w:bookmarkStart w:id="53" w:name="_Toc20823314"/>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16938523"/>
      <w:r/>
      <w:bookmarkStart w:id="69" w:name="_Toc462564067"/>
      <w:r/>
      <w:bookmarkStart w:id="70"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513029210"/>
      <w:r/>
      <w:bookmarkStart w:id="77"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20823285"/>
      <w:r/>
      <w:bookmarkStart w:id="88" w:name="_Toc513029213"/>
      <w:r/>
      <w:bookmarkStart w:id="89" w:name="_Toc462564072"/>
      <w:r/>
      <w:bookmarkStart w:id="90"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670486"/>
      <w:r/>
      <w:bookmarkEnd w:id="114"/>
      <w:r/>
      <w:bookmarkStart w:id="115" w:name="_Hlt26954848"/>
      <w:r/>
      <w:bookmarkEnd w:id="115"/>
      <w:r/>
      <w:bookmarkStart w:id="116" w:name="_Hlt26954844"/>
      <w:r/>
      <w:bookmarkEnd w:id="116"/>
      <w:r/>
      <w:bookmarkStart w:id="117" w:name="_Hlt26668983"/>
      <w:r/>
      <w:bookmarkEnd w:id="117"/>
      <w:r/>
      <w:bookmarkStart w:id="118" w:name="_Hlt26670482"/>
      <w:r/>
      <w:bookmarkEnd w:id="118"/>
      <w:r/>
      <w:bookmarkStart w:id="119" w:name="_Hlt26954846"/>
      <w:r/>
      <w:bookmarkEnd w:id="119"/>
      <w:r/>
      <w:bookmarkStart w:id="120" w:name="_Hlt26670425"/>
      <w:r/>
      <w:bookmarkEnd w:id="120"/>
      <w:r/>
      <w:bookmarkStart w:id="121" w:name="_Hlt26954842"/>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513029224"/>
      <w:r/>
      <w:bookmarkStart w:id="131" w:name="_Toc16938540"/>
      <w:r/>
      <w:bookmarkStart w:id="132" w:name="_Toc20823296"/>
      <w:r/>
      <w:bookmarkStart w:id="133" w:name="_Toc120614217"/>
      <w:r/>
      <w:bookmarkStart w:id="134" w:name="_Hlt26954739"/>
      <w:r/>
      <w:bookmarkEnd w:id="134"/>
      <w:r/>
      <w:bookmarkStart w:id="135" w:name="_Hlt26954852"/>
      <w:r/>
      <w:bookmarkEnd w:id="135"/>
      <w:r>
        <w:rPr>
          <w:rFonts w:hint="eastAsia" w:ascii="方正黑体_GBK" w:hAnsi="方正黑体_GBK" w:eastAsia="方正黑体_GBK" w:cs="方正黑体_GBK"/>
          <w:b w:val="0"/>
          <w:bCs w:val="0"/>
          <w:color w:val="000000"/>
          <w:sz w:val="30"/>
          <w:szCs w:val="30"/>
        </w:rPr>
        <w:t xml:space="preserve">四、投标文件的递交</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513029227"/>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20823302"/>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513029233"/>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w:t>
      </w:r>
      <w:r>
        <w:rPr>
          <w:rFonts w:hint="eastAsia" w:ascii="宋体" w:hAnsi="宋体" w:eastAsia="宋体" w:cs="Times New Roman"/>
          <w:color w:val="000000"/>
          <w:sz w:val="24"/>
          <w:szCs w:val="22"/>
          <w:lang w:val="zh-CN"/>
        </w:rPr>
        <w:t xml:space="preserve">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513029235"/>
      <w:r/>
      <w:bookmarkStart w:id="171" w:name="_Toc16938551"/>
      <w:r/>
      <w:bookmarkStart w:id="172"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w:t>
      </w:r>
      <w:r>
        <w:rPr>
          <w:rFonts w:hint="eastAsia" w:ascii="宋体" w:hAnsi="宋体" w:eastAsia="宋体" w:cs="Times New Roman"/>
          <w:color w:val="000000"/>
          <w:sz w:val="24"/>
          <w:lang w:val="en-US" w:eastAsia="zh-CN"/>
        </w:rPr>
        <w:t xml:space="preserve">严重违法</w:t>
      </w:r>
      <w:r>
        <w:rPr>
          <w:rFonts w:hint="eastAsia" w:ascii="宋体" w:hAnsi="宋体" w:eastAsia="宋体" w:cs="Times New Roman"/>
          <w:color w:val="000000"/>
          <w:sz w:val="24"/>
          <w:lang w:val="zh-CN"/>
        </w:rPr>
        <w:t xml:space="preserve">失信</w:t>
      </w:r>
      <w:r>
        <w:rPr>
          <w:rFonts w:hint="eastAsia" w:ascii="宋体" w:hAnsi="宋体" w:eastAsia="宋体" w:cs="Times New Roman"/>
          <w:color w:val="000000"/>
          <w:sz w:val="24"/>
          <w:lang w:val="zh-CN"/>
        </w:rPr>
        <w:t xml:space="preserve">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75"/>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1"/>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20823310"/>
      <w:r/>
      <w:bookmarkStart w:id="174" w:name="_Toc16938554"/>
      <w:r/>
      <w:bookmarkStart w:id="175" w:name="_Toc513029238"/>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8"/>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5"/>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8"/>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9"/>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5"/>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w:t>
      </w:r>
      <w:r>
        <w:rPr>
          <w:rFonts w:hint="eastAsia" w:ascii="宋体" w:hAnsi="宋体" w:eastAsia="宋体" w:cs="宋体"/>
          <w:sz w:val="24"/>
          <w:szCs w:val="24"/>
          <w:lang w:val="en-US" w:eastAsia="zh-CN"/>
        </w:rPr>
        <w:t xml:space="preserve">统</w:t>
      </w:r>
      <w:r>
        <w:rPr>
          <w:rFonts w:hint="eastAsia" w:ascii="宋体" w:hAnsi="宋体" w:eastAsia="宋体" w:cs="宋体"/>
          <w:sz w:val="24"/>
          <w:szCs w:val="24"/>
        </w:rPr>
        <w:t xml:space="preserve">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9"/>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5"/>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9"/>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5"/>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9"/>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5"/>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5"/>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5"/>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5"/>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5"/>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5"/>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5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4"/>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5"/>
        <w:ind w:firstLine="480"/>
        <w:keepLines w:val="0"/>
        <w:keepNext w:val="0"/>
        <w:pageBreakBefore w:val="0"/>
        <w:spacing w:line="264" w:lineRule="auto"/>
        <w:widowControl w:val="off"/>
        <w:rPr>
          <w:rFonts w:hint="eastAsia" w:ascii="宋体" w:hAnsi="宋体"/>
          <w:bCs/>
          <w:color w:val="000000"/>
          <w:sz w:val="24"/>
          <w:szCs w:val="21"/>
        </w:rPr>
      </w:pPr>
      <w:r/>
      <w:bookmarkStart w:id="184" w:name="_Toc16938559"/>
      <w:r/>
      <w:bookmarkStart w:id="185" w:name="_Toc20823315"/>
      <w:r/>
      <w:bookmarkStart w:id="186" w:name="_Toc513029243"/>
      <w:r/>
      <w:bookmarkStart w:id="187" w:name="_Toc479757211"/>
      <w:r/>
      <w:bookmarkStart w:id="188" w:name="_Hlt16619350"/>
      <w:r/>
      <w:bookmarkStart w:id="189" w:name="_Toc16938590"/>
      <w:r/>
      <w:bookmarkStart w:id="190" w:name="_Toc120614244"/>
      <w:r/>
      <w:bookmarkStart w:id="191" w:name="_Toc20823346"/>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5"/>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5"/>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5"/>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5"/>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5"/>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5"/>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w:t>
      </w:r>
      <w:r>
        <w:rPr>
          <w:rFonts w:hint="eastAsia" w:ascii="宋体" w:hAnsi="宋体" w:cs="Courier New"/>
          <w:color w:val="000000"/>
          <w:sz w:val="24"/>
          <w:szCs w:val="24"/>
          <w:u w:val="single"/>
          <w:lang w:val="en-US" w:eastAsia="zh-CN"/>
        </w:rPr>
        <w:t xml:space="preserve">三十</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lang w:val="en-US" w:eastAsia="zh-CN"/>
        </w:rPr>
        <w:t xml:space="preserve">万</w:t>
      </w:r>
      <w:r>
        <w:rPr>
          <w:rFonts w:hint="eastAsia" w:ascii="宋体" w:hAnsi="宋体" w:cs="Courier New"/>
          <w:color w:val="000000"/>
          <w:sz w:val="24"/>
          <w:szCs w:val="24"/>
          <w:u w:val="single"/>
        </w:rPr>
        <w:t xml:space="preserve">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5"/>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4"/>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5"/>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5"/>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5"/>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5"/>
        <w:ind w:firstLine="480"/>
        <w:keepLines w:val="0"/>
        <w:keepNext w:val="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cs="Courier New"/>
          <w:color w:val="000000"/>
          <w:sz w:val="24"/>
          <w:szCs w:val="24"/>
          <w:lang w:val="zh-CN"/>
        </w:rPr>
        <w:t xml:space="preserve">本项目计划在南京市科利华</w:t>
      </w:r>
      <w:r>
        <w:rPr>
          <w:rFonts w:hint="eastAsia" w:ascii="宋体" w:hAnsi="宋体" w:cs="Courier New"/>
          <w:color w:val="000000"/>
          <w:sz w:val="24"/>
          <w:szCs w:val="24"/>
          <w:lang w:val="en-US" w:eastAsia="zh-CN"/>
        </w:rPr>
        <w:t xml:space="preserve">紫金中学</w:t>
      </w:r>
      <w:r>
        <w:rPr>
          <w:rFonts w:hint="eastAsia" w:ascii="宋体" w:hAnsi="宋体" w:cs="Courier New"/>
          <w:color w:val="000000"/>
          <w:sz w:val="24"/>
          <w:szCs w:val="24"/>
          <w:lang w:val="zh-CN"/>
        </w:rPr>
        <w:t xml:space="preserve">增设一部电梯</w:t>
      </w:r>
      <w:r>
        <w:rPr>
          <w:rFonts w:hint="eastAsia" w:ascii="宋体" w:hAnsi="宋体" w:cs="Courier New"/>
          <w:color w:val="000000"/>
          <w:sz w:val="24"/>
          <w:szCs w:val="24"/>
          <w:lang w:val="zh-CN"/>
        </w:rPr>
        <w:t xml:space="preserve">，</w:t>
      </w:r>
      <w:r>
        <w:rPr>
          <w:rFonts w:hint="eastAsia" w:ascii="宋体" w:hAnsi="宋体" w:cs="Courier New"/>
          <w:color w:val="000000"/>
          <w:sz w:val="24"/>
          <w:szCs w:val="24"/>
          <w:lang w:val="en-US" w:eastAsia="zh-CN"/>
        </w:rPr>
        <w:t xml:space="preserve">包括供货及安装</w:t>
      </w:r>
      <w:r>
        <w:rPr>
          <w:rFonts w:hint="eastAsia" w:ascii="宋体" w:hAnsi="宋体" w:cs="Courier New"/>
          <w:color w:val="000000"/>
          <w:sz w:val="24"/>
          <w:szCs w:val="24"/>
          <w:lang w:val="zh-CN"/>
        </w:rPr>
        <w:t xml:space="preserve">。</w:t>
      </w:r>
      <w:r>
        <w:rPr>
          <w:rFonts w:hint="eastAsia" w:ascii="宋体" w:hAnsi="宋体" w:eastAsia="宋体" w:cs="Times New Roman"/>
          <w:color w:val="0000ff"/>
          <w:sz w:val="24"/>
          <w:szCs w:val="24"/>
          <w:lang w:val="en-US" w:eastAsia="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t xml:space="preserve">（二）项目建设遵循标准</w:t>
      </w:r>
      <w:r>
        <w:rPr>
          <w:rFonts w:hint="eastAsia" w:ascii="宋体" w:hAnsi="宋体" w:eastAsia="宋体" w:cs="Courier New"/>
          <w:color w:val="000000"/>
          <w:sz w:val="24"/>
          <w:szCs w:val="24"/>
          <w:lang w:val="zh-CN" w:eastAsia="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所投产品满足招标文件产品标准和规范要求及《特种设备安全监察条例》、《电梯检验规则》最新的要求，同时应达到下列标准和规范最新版本的要求：</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（1）GB/T7588《电梯制造与安装安全规范》</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（2）GB/T10058《电梯技术条件》</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（3）GB/T10059《电梯试验方法》</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（4）GB/T10060《电梯安装验收规范》</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zh-CN"/>
        </w:rPr>
      </w:pPr>
      <w:r>
        <w:rPr>
          <w:rFonts w:hint="eastAsia" w:ascii="宋体" w:hAnsi="宋体" w:eastAsia="宋体" w:cs="Courier New"/>
          <w:color w:val="000000"/>
          <w:sz w:val="24"/>
          <w:szCs w:val="24"/>
          <w:lang w:val="zh-CN"/>
        </w:rPr>
        <w:t xml:space="preserve">（5）其他与电梯相关的国家、行业和地方的法律法规、规范规程、标准、图集。</w:t>
      </w:r>
      <w:r>
        <w:rPr>
          <w:rFonts w:hint="eastAsia" w:ascii="宋体" w:hAnsi="宋体" w:eastAsia="宋体" w:cs="Courier New"/>
          <w:color w:val="000000"/>
          <w:sz w:val="24"/>
          <w:szCs w:val="24"/>
          <w:lang w:val="zh-CN"/>
        </w:rPr>
      </w:r>
      <w:r/>
    </w:p>
    <w:p>
      <w:pPr>
        <w:pStyle w:val="875"/>
        <w:ind w:firstLine="480"/>
        <w:keepLines w:val="0"/>
        <w:keepNext w:val="0"/>
        <w:pageBreakBefore w:val="0"/>
        <w:spacing w:line="288"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rPr>
        <w:t xml:space="preserve">上述规范及技术条件并非全部，未列入而又相关的仍应采用。招标文件涉及标准中未标年号的一律采用最新的标准；随着标准的修订，以修订后的最新标准为依据。</w:t>
      </w:r>
      <w:r>
        <w:rPr>
          <w:rFonts w:hint="eastAsia" w:ascii="宋体" w:hAnsi="宋体" w:eastAsia="宋体" w:cs="Courier New"/>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1"/>
        <w:tblW w:w="501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9"/>
        <w:gridCol w:w="727"/>
        <w:gridCol w:w="695"/>
        <w:gridCol w:w="1058"/>
        <w:gridCol w:w="1197"/>
        <w:gridCol w:w="1032"/>
        <w:gridCol w:w="1201"/>
        <w:gridCol w:w="1278"/>
      </w:tblGrid>
      <w:tr>
        <w:trPr>
          <w:trHeight w:val="470"/>
        </w:trPr>
        <w:tc>
          <w:tcPr>
            <w:tcW w:w="33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75"/>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2" w:type="dxa"/>
            <w:vAlign w:val="center"/>
            <w:textDirection w:val="lrTb"/>
            <w:noWrap w:val="false"/>
          </w:tcPr>
          <w:p>
            <w:pPr>
              <w:pStyle w:val="875"/>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5"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无机房客梯</w:t>
            </w:r>
            <w:r>
              <w:rPr>
                <w:rFonts w:hint="eastAsia" w:ascii="宋体" w:hAnsi="宋体" w:eastAsia="宋体" w:cs="宋体"/>
                <w:bCs/>
                <w:sz w:val="24"/>
                <w:szCs w:val="24"/>
                <w:lang w:val="en-US" w:eastAsia="zh-CN"/>
              </w:rPr>
            </w:r>
            <w:r/>
          </w:p>
        </w:tc>
        <w:tc>
          <w:tcPr>
            <w:tcW w:w="37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1</w:t>
            </w:r>
            <w:r>
              <w:rPr>
                <w:rFonts w:hint="eastAsia" w:ascii="宋体" w:hAnsi="宋体" w:eastAsia="宋体" w:cs="宋体"/>
                <w:bCs/>
                <w:sz w:val="24"/>
                <w:szCs w:val="24"/>
                <w:lang w:val="zh-CN" w:eastAsia="zh-CN"/>
              </w:rPr>
            </w:r>
            <w:r/>
          </w:p>
        </w:tc>
        <w:tc>
          <w:tcPr>
            <w:tcW w:w="355"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台</w:t>
            </w:r>
            <w:r>
              <w:rPr>
                <w:rFonts w:hint="eastAsia" w:ascii="宋体" w:hAnsi="宋体" w:eastAsia="宋体" w:cs="宋体"/>
                <w:bCs/>
                <w:sz w:val="24"/>
                <w:szCs w:val="24"/>
                <w:lang w:val="en-US" w:eastAsia="zh-CN"/>
              </w:rPr>
            </w:r>
            <w:r/>
          </w:p>
        </w:tc>
        <w:tc>
          <w:tcPr>
            <w:tcW w:w="540" w:type="dxa"/>
            <w:vAlign w:val="center"/>
            <w:textDirection w:val="lrTb"/>
            <w:noWrap w:val="false"/>
          </w:tcPr>
          <w:p>
            <w:pPr>
              <w:pStyle w:val="875"/>
              <w:jc w:val="center"/>
              <w:keepLines w:val="0"/>
              <w:keepNext w:val="0"/>
              <w:pageBreakBefore w:val="0"/>
              <w:spacing w:line="264" w:lineRule="auto"/>
              <w:widowControl w:val="off"/>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260000</w:t>
            </w:r>
            <w:r>
              <w:rPr>
                <w:rFonts w:ascii="宋体" w:hAnsi="宋体" w:eastAsia="宋体" w:cs="宋体"/>
                <w:bCs/>
                <w:sz w:val="24"/>
                <w:szCs w:val="24"/>
                <w:lang w:val="en-US" w:eastAsia="zh-CN"/>
              </w:rPr>
            </w:r>
            <w:r/>
          </w:p>
        </w:tc>
        <w:tc>
          <w:tcPr>
            <w:tcW w:w="611"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zh-CN" w:eastAsia="zh-CN"/>
              </w:rPr>
              <w:t xml:space="preserve">核心产品</w:t>
            </w:r>
            <w:r>
              <w:rPr>
                <w:rFonts w:hint="eastAsia" w:ascii="宋体" w:hAnsi="宋体" w:eastAsia="宋体" w:cs="宋体"/>
                <w:bCs/>
                <w:sz w:val="24"/>
                <w:szCs w:val="24"/>
                <w:lang w:val="en-US" w:eastAsia="zh-CN"/>
              </w:rPr>
            </w:r>
            <w:r/>
          </w:p>
        </w:tc>
        <w:tc>
          <w:tcPr>
            <w:tcW w:w="52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工业</w:t>
            </w:r>
            <w:r>
              <w:rPr>
                <w:rFonts w:hint="eastAsia" w:ascii="宋体" w:hAnsi="宋体" w:eastAsia="宋体" w:cs="宋体"/>
                <w:bCs/>
                <w:sz w:val="24"/>
                <w:szCs w:val="24"/>
                <w:lang w:val="en-US" w:eastAsia="zh-CN"/>
              </w:rPr>
            </w:r>
            <w:r/>
          </w:p>
        </w:tc>
        <w:tc>
          <w:tcPr>
            <w:tcW w:w="613"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货物</w:t>
            </w:r>
            <w:r>
              <w:rPr>
                <w:rFonts w:hint="eastAsia" w:ascii="宋体" w:hAnsi="宋体" w:eastAsia="宋体" w:cs="宋体"/>
                <w:bCs/>
                <w:sz w:val="24"/>
                <w:szCs w:val="24"/>
                <w:lang w:val="zh-CN" w:eastAsia="zh-CN"/>
              </w:rPr>
            </w:r>
            <w:r/>
          </w:p>
        </w:tc>
        <w:tc>
          <w:tcPr>
            <w:tcW w:w="652"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zh-CN" w:eastAsia="zh-CN"/>
              </w:rPr>
              <w:t xml:space="preserve">否</w:t>
            </w:r>
            <w:r>
              <w:rPr>
                <w:rFonts w:hint="eastAsia" w:ascii="宋体" w:hAnsi="宋体" w:eastAsia="宋体" w:cs="宋体"/>
                <w:bCs/>
                <w:sz w:val="24"/>
                <w:szCs w:val="24"/>
                <w:lang w:val="en-US" w:eastAsia="zh-CN"/>
              </w:rPr>
            </w:r>
            <w:r/>
          </w:p>
        </w:tc>
      </w:tr>
    </w:tbl>
    <w:p>
      <w:pPr>
        <w:pStyle w:val="875"/>
        <w:ind w:firstLine="480"/>
        <w:keepLines w:val="0"/>
        <w:keepNext w:val="0"/>
        <w:pageBreakBefore w:val="0"/>
        <w:spacing w:line="264" w:lineRule="auto"/>
        <w:widowControl/>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594"/>
        <w:gridCol w:w="784"/>
        <w:gridCol w:w="1098"/>
        <w:gridCol w:w="1473"/>
        <w:gridCol w:w="3820"/>
      </w:tblGrid>
      <w:tr>
        <w:trPr>
          <w:trHeight w:val="90"/>
        </w:trPr>
        <w:tc>
          <w:tcPr>
            <w:shd w:val="clear" w:color="000000" w:fill="ffffff"/>
            <w:tcW w:w="1172"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产品名称</w:t>
            </w: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技术品目号</w:t>
            </w: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center"/>
              <w:rPr>
                <w:rFonts w:hint="eastAsia" w:ascii="宋体" w:hAnsi="宋体"/>
                <w:color w:val="000000"/>
                <w:sz w:val="22"/>
                <w:szCs w:val="24"/>
                <w:lang w:val="zh-CN"/>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color w:val="000000"/>
                <w:sz w:val="22"/>
                <w:szCs w:val="24"/>
                <w:lang w:val="zh-CN"/>
              </w:rPr>
            </w:r>
            <w:r/>
          </w:p>
        </w:tc>
      </w:tr>
      <w:tr>
        <w:trPr>
          <w:trHeight w:val="1"/>
        </w:trPr>
        <w:tc>
          <w:tcPr>
            <w:shd w:val="clear" w:color="000000" w:fill="ffffff"/>
            <w:tcW w:w="1172" w:type="dxa"/>
            <w:vAlign w:val="center"/>
            <w:vMerge w:val="restart"/>
            <w:textDirection w:val="lrTb"/>
            <w:noWrap w:val="false"/>
          </w:tcPr>
          <w:p>
            <w:pPr>
              <w:pStyle w:val="875"/>
              <w:jc w:val="center"/>
              <w:rPr>
                <w:rFonts w:ascii="宋体" w:hAnsi="宋体"/>
                <w:color w:val="000000"/>
                <w:sz w:val="22"/>
                <w:szCs w:val="24"/>
                <w:lang w:val="en-US"/>
              </w:rPr>
            </w:pPr>
            <w:r>
              <w:rPr>
                <w:rFonts w:hint="eastAsia" w:ascii="宋体" w:hAnsi="宋体"/>
                <w:color w:val="000000"/>
                <w:szCs w:val="24"/>
                <w:lang w:val="en-US" w:eastAsia="zh-CN"/>
              </w:rPr>
              <w:t xml:space="preserve">无机房客梯</w:t>
            </w:r>
            <w:r>
              <w:rPr>
                <w:rFonts w:ascii="宋体" w:hAnsi="宋体"/>
                <w:color w:val="000000"/>
                <w:sz w:val="22"/>
                <w:szCs w:val="24"/>
                <w:lang w:val="en-US"/>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建筑尺寸（尺寸仅供参考，待中标后勘察现场</w:t>
            </w:r>
            <w:r>
              <w:rPr>
                <w:rFonts w:hint="eastAsia" w:ascii="宋体" w:hAnsi="宋体"/>
                <w:color w:val="000000"/>
                <w:szCs w:val="24"/>
              </w:rPr>
              <w:t xml:space="preserve">确认最终尺寸</w:t>
            </w:r>
            <w:r>
              <w:rPr>
                <w:rFonts w:hint="eastAsia" w:ascii="宋体" w:hAnsi="宋体"/>
                <w:color w:val="000000"/>
                <w:szCs w:val="24"/>
                <w:lang w:val="zh-CN"/>
              </w:rPr>
              <w:t xml:space="preserve">）</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井道尺寸（宽*深mm）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s="宋体"/>
                <w:color w:val="000000"/>
                <w:szCs w:val="21"/>
                <w:lang w:bidi="ar"/>
              </w:rPr>
              <w:t xml:space="preserve">2200*2250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厅门尺寸（宽*高mm）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widowControl/>
              <w:rPr>
                <w:rFonts w:hint="eastAsia" w:ascii="宋体" w:hAnsi="宋体"/>
                <w:color w:val="000000"/>
                <w:sz w:val="22"/>
                <w:szCs w:val="24"/>
                <w:lang w:val="zh-CN"/>
              </w:rPr>
            </w:pPr>
            <w:r>
              <w:rPr>
                <w:rFonts w:hint="eastAsia" w:ascii="宋体" w:hAnsi="宋体" w:cs="宋体"/>
                <w:color w:val="000000"/>
                <w:szCs w:val="21"/>
                <w:lang w:bidi="ar"/>
              </w:rPr>
              <w:t xml:space="preserve">900*2100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rPr>
                <w:rFonts w:hint="eastAsia" w:ascii="宋体" w:hAnsi="宋体"/>
                <w:color w:val="000000"/>
                <w:sz w:val="22"/>
                <w:szCs w:val="24"/>
                <w:lang w:val="zh-CN"/>
              </w:rPr>
            </w:pPr>
            <w:r>
              <w:rPr>
                <w:rFonts w:hint="eastAsia" w:ascii="宋体" w:hAnsi="宋体"/>
                <w:color w:val="000000"/>
                <w:szCs w:val="24"/>
                <w:lang w:val="zh-CN"/>
              </w:rPr>
              <w:t xml:space="preserve">轿厢尺寸（宽*深*高mm）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5</w:t>
            </w:r>
            <w:r>
              <w:rPr>
                <w:rFonts w:hint="eastAsia" w:ascii="宋体" w:hAnsi="宋体"/>
                <w:color w:val="000000"/>
                <w:szCs w:val="24"/>
                <w:lang w:val="zh-CN"/>
              </w:rPr>
              <w:t xml:space="preserve">00*1</w:t>
            </w:r>
            <w:r>
              <w:rPr>
                <w:rFonts w:hint="eastAsia" w:ascii="宋体" w:hAnsi="宋体"/>
                <w:color w:val="000000"/>
                <w:szCs w:val="24"/>
              </w:rPr>
              <w:t xml:space="preserve">6</w:t>
            </w:r>
            <w:r>
              <w:rPr>
                <w:rFonts w:hint="eastAsia" w:ascii="宋体" w:hAnsi="宋体"/>
                <w:color w:val="000000"/>
                <w:szCs w:val="24"/>
                <w:lang w:val="zh-CN"/>
              </w:rPr>
              <w:t xml:space="preserve">00*2400</w:t>
            </w:r>
            <w:r>
              <w:rPr>
                <w:rFonts w:hint="eastAsia" w:ascii="宋体" w:hAnsi="宋体"/>
                <w:color w:val="000000"/>
                <w:sz w:val="22"/>
                <w:szCs w:val="24"/>
                <w:lang w:val="zh-CN"/>
              </w:rPr>
            </w:r>
            <w:r/>
          </w:p>
        </w:tc>
      </w:tr>
      <w:tr>
        <w:trPr>
          <w:trHeight w:val="244"/>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rPr>
                <w:rFonts w:hint="eastAsia" w:ascii="宋体" w:hAnsi="宋体"/>
                <w:color w:val="000000"/>
                <w:sz w:val="22"/>
                <w:szCs w:val="24"/>
                <w:lang w:val="zh-CN"/>
              </w:rPr>
            </w:pPr>
            <w:r>
              <w:rPr>
                <w:rFonts w:hint="eastAsia" w:ascii="宋体" w:hAnsi="宋体"/>
                <w:color w:val="000000"/>
                <w:szCs w:val="24"/>
                <w:lang w:val="zh-CN"/>
              </w:rPr>
              <w:t xml:space="preserve">顶层高度（mm）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rPr>
                <w:rFonts w:hint="eastAsia" w:ascii="宋体" w:hAnsi="宋体"/>
                <w:color w:val="000000"/>
                <w:sz w:val="22"/>
                <w:szCs w:val="24"/>
              </w:rPr>
            </w:pPr>
            <w:r>
              <w:rPr>
                <w:rFonts w:hint="eastAsia" w:ascii="宋体" w:hAnsi="宋体"/>
                <w:color w:val="000000"/>
                <w:szCs w:val="24"/>
                <w:lang w:val="zh-CN"/>
              </w:rPr>
              <w:t xml:space="preserve">4</w:t>
            </w:r>
            <w:r>
              <w:rPr>
                <w:rFonts w:hint="eastAsia" w:ascii="宋体" w:hAnsi="宋体"/>
                <w:color w:val="000000"/>
                <w:szCs w:val="24"/>
              </w:rPr>
              <w:t xml:space="preserve">850</w:t>
            </w:r>
            <w:r>
              <w:rPr>
                <w:rFonts w:hint="eastAsia" w:ascii="宋体" w:hAnsi="宋体"/>
                <w:color w:val="000000"/>
                <w:sz w:val="22"/>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底坑深度（mm）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w:t>
            </w:r>
            <w:r>
              <w:rPr>
                <w:rFonts w:hint="eastAsia" w:ascii="宋体" w:hAnsi="宋体"/>
                <w:color w:val="000000"/>
                <w:szCs w:val="24"/>
              </w:rPr>
              <w:t xml:space="preserve">6</w:t>
            </w:r>
            <w:r>
              <w:rPr>
                <w:rFonts w:hint="eastAsia" w:ascii="宋体" w:hAnsi="宋体"/>
                <w:color w:val="000000"/>
                <w:szCs w:val="24"/>
                <w:lang w:val="zh-CN"/>
              </w:rPr>
              <w:t xml:space="preserve">00</w:t>
            </w:r>
            <w:r>
              <w:rPr>
                <w:rFonts w:hint="eastAsia" w:ascii="宋体" w:hAnsi="宋体"/>
                <w:color w:val="000000"/>
                <w:sz w:val="22"/>
                <w:szCs w:val="24"/>
                <w:lang w:val="zh-CN"/>
              </w:rPr>
            </w:r>
            <w:r/>
          </w:p>
        </w:tc>
      </w:tr>
      <w:tr>
        <w:trPr>
          <w:trHeight w:val="366"/>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提升高度（m）</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olor w:val="000000"/>
                <w:sz w:val="22"/>
                <w:szCs w:val="24"/>
              </w:rPr>
              <w:t xml:space="preserve">12</w:t>
            </w:r>
            <w:r>
              <w:rPr>
                <w:rFonts w:hint="eastAsia" w:ascii="宋体" w:hAnsi="宋体"/>
                <w:color w:val="000000"/>
                <w:sz w:val="22"/>
                <w:szCs w:val="24"/>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★配置要求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载重（kg）</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rPr>
            </w:pPr>
            <w:r>
              <w:rPr>
                <w:rFonts w:hint="eastAsia" w:ascii="宋体" w:hAnsi="宋体"/>
                <w:color w:val="000000"/>
                <w:szCs w:val="24"/>
              </w:rPr>
              <w:t xml:space="preserve">1000</w:t>
            </w:r>
            <w:r>
              <w:rPr>
                <w:rFonts w:hint="eastAsia" w:ascii="宋体" w:hAnsi="宋体"/>
                <w:color w:val="000000"/>
                <w:sz w:val="22"/>
                <w:szCs w:val="24"/>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速度（m/s）</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1.0</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层站门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rPr>
              <w:t xml:space="preserve">4</w:t>
            </w:r>
            <w:r>
              <w:rPr>
                <w:rFonts w:hint="eastAsia" w:ascii="宋体" w:hAnsi="宋体"/>
                <w:color w:val="000000"/>
                <w:szCs w:val="24"/>
                <w:lang w:val="zh-CN"/>
              </w:rPr>
              <w:t xml:space="preserve">/</w:t>
            </w:r>
            <w:r>
              <w:rPr>
                <w:rFonts w:hint="eastAsia" w:ascii="宋体" w:hAnsi="宋体"/>
                <w:color w:val="000000"/>
                <w:szCs w:val="24"/>
              </w:rPr>
              <w:t xml:space="preserve">4/4</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驱动方式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变频驱动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传动方式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永磁同步无齿轮曳引机</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门机系统</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rPr>
              <w:t xml:space="preserve">变频变压调速（VVVF）,要求调速平滑，运行可靠</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开门方式</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双扇自动中分门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门保护装置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光幕，不小于128束</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电源适应</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拖动电源：交流三相五线380V</w:t>
            </w:r>
            <w:r>
              <w:rPr>
                <w:rFonts w:hint="eastAsia" w:ascii="宋体" w:hAnsi="宋体"/>
                <w:color w:val="000000"/>
                <w:szCs w:val="24"/>
              </w:rPr>
              <w:t xml:space="preserve">±7%、50Hz；照明电源：交流单相220V±7%、50Hz</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 w:val="22"/>
                <w:szCs w:val="24"/>
                <w:lang w:val="zh-CN"/>
              </w:rPr>
            </w:pPr>
            <w:r>
              <w:rPr>
                <w:rFonts w:hint="eastAsia" w:ascii="宋体" w:hAnsi="宋体"/>
                <w:color w:val="000000"/>
                <w:szCs w:val="24"/>
                <w:lang w:val="zh-CN"/>
              </w:rPr>
              <w:t xml:space="preserve">性能要求</w:t>
            </w: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额定速度允许误差</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乘客电梯轿厢运行时垂直方向和水平方向的振动加速度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平层准确度</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w:t>
            </w:r>
            <w:r>
              <w:rPr>
                <w:rFonts w:hint="eastAsia" w:ascii="宋体" w:hAnsi="宋体"/>
                <w:color w:val="000000"/>
                <w:szCs w:val="24"/>
              </w:rPr>
              <w:t xml:space="preserve">±5mm</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3"/>
            <w:shd w:val="clear" w:color="000000" w:fill="ffffff"/>
            <w:tcW w:w="335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噪声</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符合国标</w:t>
            </w:r>
            <w:r>
              <w:rPr>
                <w:rFonts w:hint="eastAsia" w:ascii="宋体" w:hAnsi="宋体"/>
                <w:color w:val="000000"/>
                <w:sz w:val="22"/>
                <w:szCs w:val="24"/>
                <w:lang w:val="zh-CN"/>
              </w:rPr>
            </w:r>
            <w:r/>
          </w:p>
        </w:tc>
      </w:tr>
      <w:tr>
        <w:trPr>
          <w:trHeight w:val="362"/>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内外装饰要求</w:t>
            </w: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轿厢顶</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tabs>
                <w:tab w:val="left" w:pos="736" w:leader="none"/>
              </w:tabs>
              <w:rPr>
                <w:rFonts w:hint="eastAsia" w:ascii="宋体" w:hAnsi="宋体"/>
                <w:color w:val="000000"/>
                <w:sz w:val="22"/>
                <w:szCs w:val="24"/>
                <w:lang w:val="zh-CN"/>
              </w:rPr>
            </w:pPr>
            <w:r>
              <w:rPr>
                <w:rFonts w:hint="eastAsia" w:ascii="宋体" w:hAnsi="宋体"/>
                <w:color w:val="000000"/>
                <w:szCs w:val="24"/>
                <w:lang w:val="zh-CN"/>
              </w:rPr>
              <w:t xml:space="preserve">发纹不锈钢，LED照明，简洁大气</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★轿厢壁</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★轿厢门</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34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轿厢地面</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PVC地板</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操作盘</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显示器显示内容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液晶显示电梯运行状态</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操作功能</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紧急对讲按钮及隐藏式对讲机，开关门按钮，风扇及照明自动控制</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标示要求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品牌商标，禁烟标记，速度，载重量</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按钮要求</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圆型不锈钢按钮</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厅门及门套</w:t>
            </w: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小门套</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1"/>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★厚度</w:t>
            </w:r>
            <w:r>
              <w:rPr>
                <w:rFonts w:hint="eastAsia" w:ascii="宋体" w:hAnsi="宋体"/>
                <w:color w:val="000000"/>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Cs w:val="24"/>
                <w:lang w:val="zh-CN"/>
              </w:rPr>
            </w:pPr>
            <w:r>
              <w:rPr>
                <w:rFonts w:ascii="Arial" w:hAnsi="Arial" w:cs="Arial"/>
                <w:color w:val="000000"/>
                <w:szCs w:val="24"/>
                <w:lang w:val="zh-CN"/>
              </w:rPr>
              <w:t xml:space="preserve">≥</w:t>
            </w:r>
            <w:r>
              <w:rPr>
                <w:rFonts w:hint="eastAsia" w:ascii="宋体" w:hAnsi="宋体"/>
                <w:color w:val="000000"/>
                <w:szCs w:val="24"/>
              </w:rPr>
              <w:t xml:space="preserve">1</w:t>
            </w:r>
            <w:r>
              <w:rPr>
                <w:rFonts w:ascii="宋体" w:hAnsi="宋体"/>
                <w:color w:val="000000"/>
                <w:szCs w:val="24"/>
              </w:rPr>
              <w:t xml:space="preserve">mm</w:t>
            </w:r>
            <w:r>
              <w:rPr>
                <w:rFonts w:hint="eastAsia" w:ascii="宋体" w:hAnsi="宋体"/>
                <w:color w:val="000000"/>
                <w:szCs w:val="24"/>
                <w:lang w:val="zh-CN"/>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restart"/>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楼层召唤</w:t>
            </w:r>
            <w:r>
              <w:rPr>
                <w:rFonts w:hint="eastAsia" w:ascii="宋体" w:hAnsi="宋体"/>
                <w:color w:val="000000"/>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显示内容</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液晶显示，显示楼层及运行方向，驻停，检修</w:t>
            </w:r>
            <w:r>
              <w:rPr>
                <w:rFonts w:hint="eastAsia" w:ascii="宋体" w:hAnsi="宋体"/>
                <w:color w:val="000000"/>
                <w:sz w:val="22"/>
                <w:szCs w:val="24"/>
                <w:lang w:val="zh-CN"/>
              </w:rPr>
            </w:r>
            <w:r/>
          </w:p>
        </w:tc>
      </w:tr>
      <w:tr>
        <w:trPr>
          <w:trHeight w:val="33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1098"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473"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面板材质</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发纹不锈钢材质</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shd w:val="clear" w:color="000000" w:fill="ffffff"/>
            <w:tcW w:w="784" w:type="dxa"/>
            <w:vAlign w:val="center"/>
            <w:vMerge w:val="continue"/>
            <w:textDirection w:val="lrTb"/>
            <w:noWrap w:val="false"/>
          </w:tcPr>
          <w:p>
            <w:pPr>
              <w:pStyle w:val="875"/>
              <w:jc w:val="left"/>
              <w:spacing w:line="246" w:lineRule="atLeast"/>
              <w:rPr>
                <w:rFonts w:hint="eastAsia" w:ascii="宋体" w:hAnsi="宋体"/>
                <w:color w:val="000000"/>
                <w:szCs w:val="24"/>
                <w:lang w:val="zh-CN"/>
              </w:rPr>
            </w:pPr>
            <w:r>
              <w:rPr>
                <w:rFonts w:hint="eastAsia" w:ascii="宋体" w:hAnsi="宋体"/>
                <w:color w:val="000000"/>
                <w:szCs w:val="24"/>
                <w:lang w:val="zh-CN"/>
              </w:rPr>
            </w:r>
            <w:r/>
          </w:p>
        </w:tc>
        <w:tc>
          <w:tcPr>
            <w:gridSpan w:val="2"/>
            <w:shd w:val="clear" w:color="000000" w:fill="ffffff"/>
            <w:tcW w:w="2571"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地坎</w:t>
            </w:r>
            <w:r>
              <w:rPr>
                <w:rFonts w:hint="eastAsia" w:ascii="宋体" w:hAnsi="宋体"/>
                <w:color w:val="000000"/>
                <w:sz w:val="22"/>
                <w:szCs w:val="24"/>
                <w:lang w:val="zh-CN"/>
              </w:rPr>
            </w:r>
            <w:r/>
          </w:p>
        </w:tc>
        <w:tc>
          <w:tcPr>
            <w:shd w:val="clear" w:color="000000" w:fill="ffffff"/>
            <w:tcW w:w="3820"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硬质铝合金</w:t>
            </w:r>
            <w:r>
              <w:rPr>
                <w:rFonts w:hint="eastAsia" w:ascii="宋体" w:hAnsi="宋体"/>
                <w:color w:val="000000"/>
                <w:sz w:val="22"/>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rPr>
                <w:rFonts w:hint="eastAsia" w:ascii="宋体" w:hAnsi="宋体"/>
                <w:color w:val="000000"/>
                <w:szCs w:val="24"/>
                <w:lang w:val="zh-CN"/>
              </w:rPr>
            </w:pPr>
            <w:r>
              <w:rPr>
                <w:rFonts w:hint="eastAsia" w:ascii="宋体" w:hAnsi="宋体" w:cs="宋体"/>
                <w:color w:val="000000"/>
                <w:szCs w:val="21"/>
                <w:lang w:val="zh-CN" w:bidi="ar"/>
              </w:rPr>
              <w:t xml:space="preserve">▲</w:t>
            </w:r>
            <w:r>
              <w:rPr>
                <w:rFonts w:hint="eastAsia" w:ascii="宋体" w:hAnsi="宋体"/>
                <w:color w:val="000000"/>
                <w:szCs w:val="24"/>
                <w:lang w:val="zh-CN"/>
              </w:rPr>
              <w:t xml:space="preserve">刷卡功能</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有（</w:t>
            </w:r>
            <w:r>
              <w:rPr>
                <w:rFonts w:hint="eastAsia" w:ascii="宋体" w:hAnsi="宋体"/>
                <w:color w:val="000000"/>
                <w:szCs w:val="24"/>
              </w:rPr>
              <w:t xml:space="preserve">人脸识别</w:t>
            </w:r>
            <w:r>
              <w:rPr>
                <w:rFonts w:hint="eastAsia" w:ascii="宋体" w:hAnsi="宋体"/>
                <w:color w:val="000000"/>
                <w:szCs w:val="24"/>
                <w:lang w:val="zh-CN"/>
              </w:rPr>
              <w:t xml:space="preserve">）</w:t>
            </w:r>
            <w:r>
              <w:rPr>
                <w:rFonts w:hint="eastAsia" w:ascii="宋体" w:hAnsi="宋体"/>
                <w:color w:val="000000"/>
                <w:szCs w:val="24"/>
                <w:lang w:val="zh-CN"/>
              </w:rPr>
            </w:r>
            <w:r/>
          </w:p>
        </w:tc>
      </w:tr>
      <w:tr>
        <w:trPr>
          <w:trHeight w:val="9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其他要求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1、厅门耐火完整性2小时</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ascii="宋体" w:hAnsi="宋体"/>
                <w:color w:val="000000"/>
                <w:szCs w:val="24"/>
              </w:rPr>
              <w:t xml:space="preserve">2、轿厢单冷空调</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配置轿顶排风扇2个</w:t>
            </w:r>
            <w:r>
              <w:rPr>
                <w:rFonts w:hint="eastAsia" w:ascii="宋体" w:hAnsi="宋体"/>
                <w:color w:val="000000"/>
                <w:szCs w:val="24"/>
              </w:rPr>
            </w:r>
            <w:r/>
          </w:p>
          <w:p>
            <w:pPr>
              <w:pStyle w:val="875"/>
              <w:jc w:val="left"/>
              <w:spacing w:line="246" w:lineRule="atLeast"/>
              <w:rPr>
                <w:rFonts w:hint="eastAsia" w:ascii="宋体" w:hAnsi="宋体"/>
                <w:color w:val="000000"/>
                <w:szCs w:val="24"/>
              </w:rPr>
            </w:pPr>
            <w:r>
              <w:rPr>
                <w:rFonts w:hint="eastAsia" w:ascii="宋体" w:hAnsi="宋体" w:cs="宋体"/>
                <w:szCs w:val="21"/>
              </w:rPr>
              <w:t xml:space="preserve">▲</w:t>
            </w:r>
            <w:r>
              <w:rPr>
                <w:rFonts w:hint="eastAsia" w:ascii="宋体" w:hAnsi="宋体"/>
                <w:color w:val="000000"/>
                <w:szCs w:val="24"/>
              </w:rPr>
              <w:t xml:space="preserve">4、</w:t>
            </w:r>
            <w:r>
              <w:rPr>
                <w:rFonts w:ascii="宋体" w:hAnsi="宋体"/>
                <w:color w:val="000000"/>
                <w:szCs w:val="24"/>
              </w:rPr>
              <w:t xml:space="preserve">轿厢视频监控电缆预留</w:t>
            </w:r>
            <w:r>
              <w:rPr>
                <w:rFonts w:hint="eastAsia" w:ascii="宋体" w:hAnsi="宋体"/>
                <w:color w:val="000000"/>
                <w:szCs w:val="24"/>
              </w:rPr>
            </w:r>
            <w:r/>
          </w:p>
        </w:tc>
      </w:tr>
      <w:tr>
        <w:trPr>
          <w:trHeight w:val="285"/>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restart"/>
            <w:textDirection w:val="lrTb"/>
            <w:noWrap w:val="false"/>
          </w:tcPr>
          <w:p>
            <w:pPr>
              <w:pStyle w:val="875"/>
              <w:jc w:val="center"/>
              <w:rPr>
                <w:rFonts w:hint="eastAsia" w:ascii="宋体" w:hAnsi="宋体"/>
                <w:color w:val="000000"/>
                <w:szCs w:val="24"/>
                <w:lang w:val="zh-CN"/>
              </w:rPr>
            </w:pPr>
            <w:r>
              <w:rPr>
                <w:rFonts w:hint="eastAsia" w:ascii="宋体" w:hAnsi="宋体"/>
                <w:color w:val="000000"/>
                <w:szCs w:val="24"/>
                <w:lang w:val="zh-CN"/>
              </w:rPr>
              <w:t xml:space="preserve">功能要求</w:t>
            </w:r>
            <w:r>
              <w:rPr>
                <w:rFonts w:hint="eastAsia" w:ascii="宋体" w:hAnsi="宋体"/>
                <w:color w:val="000000"/>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Cs w:val="24"/>
                <w:lang w:val="zh-CN"/>
              </w:rPr>
            </w:pPr>
            <w:r>
              <w:rPr>
                <w:rFonts w:hint="eastAsia" w:ascii="宋体" w:hAnsi="宋体"/>
                <w:color w:val="000000"/>
                <w:szCs w:val="24"/>
                <w:lang w:val="zh-CN"/>
              </w:rPr>
              <w:t xml:space="preserve">集选控制</w:t>
            </w:r>
            <w:r>
              <w:rPr>
                <w:rFonts w:hint="eastAsia" w:ascii="宋体" w:hAnsi="宋体"/>
                <w:color w:val="000000"/>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自动返基站</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满载直驶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反向指令自动消除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重新初始化运行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故障自诊断</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井道楼层间距自学习</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端站保护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超载保护</w:t>
            </w:r>
            <w:r>
              <w:rPr>
                <w:rFonts w:hint="eastAsia" w:ascii="宋体" w:hAnsi="宋体"/>
                <w:color w:val="000000"/>
                <w:sz w:val="22"/>
                <w:szCs w:val="24"/>
                <w:lang w:val="zh-CN"/>
              </w:rPr>
            </w:r>
            <w:r/>
          </w:p>
        </w:tc>
      </w:tr>
      <w:tr>
        <w:trPr>
          <w:trHeight w:val="2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驱动设备过热保护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电网异常检测功能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速度异常检测功能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接触器异常检测功能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抱闸异常检测功能</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轿顶检修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紧急电动运行</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自动泊梯</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锁梯开关</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自动返回</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开关门按钮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光幕门保护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关门力矩保护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轿厢开门保护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轿厢关门保护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厅外重开门</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轿厢关门延时保护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内部通话装置</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轿厢到站钟</w:t>
            </w:r>
            <w:r>
              <w:rPr>
                <w:rFonts w:hint="eastAsia" w:ascii="宋体" w:hAnsi="宋体"/>
                <w:color w:val="000000"/>
                <w:sz w:val="22"/>
                <w:szCs w:val="24"/>
                <w:lang w:val="zh-CN"/>
              </w:rPr>
            </w:r>
            <w:r/>
          </w:p>
        </w:tc>
      </w:tr>
      <w:tr>
        <w:trPr>
          <w:trHeight w:val="294"/>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轿厢警铃</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轿厢内应急照明</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轿内照明风扇自动控制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轿内楼层及方向显示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厅外楼层及方向显示</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司机直驶</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司机操作</w:t>
            </w:r>
            <w:r>
              <w:rPr>
                <w:rFonts w:hint="eastAsia" w:ascii="宋体" w:hAnsi="宋体"/>
                <w:color w:val="000000"/>
                <w:sz w:val="22"/>
                <w:szCs w:val="24"/>
                <w:lang w:val="zh-CN"/>
              </w:rPr>
            </w:r>
            <w:r/>
          </w:p>
        </w:tc>
      </w:tr>
      <w:tr>
        <w:trPr>
          <w:trHeight w:val="326"/>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独立操作</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防捣乱保护</w:t>
            </w:r>
            <w:r>
              <w:rPr>
                <w:rFonts w:hint="eastAsia" w:ascii="宋体" w:hAnsi="宋体"/>
                <w:color w:val="000000"/>
                <w:sz w:val="22"/>
                <w:szCs w:val="24"/>
                <w:lang w:val="zh-CN"/>
              </w:rPr>
            </w:r>
            <w:r/>
          </w:p>
        </w:tc>
      </w:tr>
      <w:tr>
        <w:trPr>
          <w:trHeight w:val="180"/>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color w:val="000000"/>
                <w:sz w:val="22"/>
                <w:szCs w:val="24"/>
                <w:lang w:val="zh-CN"/>
              </w:rPr>
            </w:pPr>
            <w:r>
              <w:rPr>
                <w:rFonts w:hint="eastAsia" w:ascii="宋体" w:hAnsi="宋体"/>
                <w:color w:val="000000"/>
                <w:szCs w:val="24"/>
                <w:lang w:val="zh-CN"/>
              </w:rPr>
              <w:t xml:space="preserve">消防紧急迫降功能</w:t>
            </w:r>
            <w:r>
              <w:rPr>
                <w:rFonts w:hint="eastAsia" w:ascii="宋体" w:hAnsi="宋体"/>
                <w:color w:val="000000"/>
                <w:sz w:val="22"/>
                <w:szCs w:val="24"/>
                <w:lang w:val="zh-CN"/>
              </w:rPr>
            </w:r>
            <w:r/>
          </w:p>
        </w:tc>
      </w:tr>
      <w:tr>
        <w:trPr>
          <w:trHeight w:val="689"/>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zh-CN"/>
              </w:rPr>
            </w:pPr>
            <w:r>
              <w:rPr>
                <w:rFonts w:hint="eastAsia" w:ascii="宋体" w:hAnsi="宋体" w:eastAsia="宋体" w:cs="Times New Roman"/>
                <w:color w:val="000000"/>
                <w:szCs w:val="24"/>
                <w:lang w:val="zh-CN"/>
              </w:rPr>
              <w:t xml:space="preserve">▲控制柜抗雷击浪涌电压</w:t>
            </w:r>
            <w:bookmarkStart w:id="196" w:name="OLE_LINK20"/>
            <w:r/>
            <w:bookmarkStart w:id="197" w:name="OLE_LINK24"/>
            <w:r>
              <w:rPr>
                <w:rFonts w:hint="eastAsia" w:ascii="宋体" w:hAnsi="宋体" w:eastAsia="宋体" w:cs="Times New Roman"/>
                <w:color w:val="000000"/>
                <w:szCs w:val="24"/>
                <w:lang w:val="zh-CN"/>
              </w:rPr>
              <w:t xml:space="preserve">达到25kv</w:t>
            </w:r>
            <w:bookmarkEnd w:id="196"/>
            <w:r/>
            <w:bookmarkEnd w:id="197"/>
            <w:r>
              <w:rPr>
                <w:rFonts w:hint="eastAsia" w:ascii="宋体" w:hAnsi="宋体" w:eastAsia="宋体" w:cs="Times New Roman"/>
                <w:color w:val="000000"/>
                <w:szCs w:val="24"/>
                <w:lang w:val="zh-CN"/>
              </w:rPr>
              <w:t xml:space="preserve">及以上。</w:t>
            </w:r>
            <w:bookmarkStart w:id="198" w:name="OLE_LINK25"/>
            <w:r>
              <w:rPr>
                <w:rFonts w:hint="eastAsia" w:ascii="宋体" w:hAnsi="宋体" w:eastAsia="宋体" w:cs="Times New Roman"/>
                <w:color w:val="000000"/>
                <w:szCs w:val="24"/>
                <w:lang w:val="zh-CN"/>
              </w:rPr>
              <w:t xml:space="preserve">（签订合同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bookmarkEnd w:id="198"/>
            <w:r>
              <w:rPr>
                <w:rFonts w:hint="eastAsia" w:ascii="宋体" w:hAnsi="宋体" w:eastAsia="宋体" w:cs="Times New Roman"/>
                <w:color w:val="000000"/>
                <w:szCs w:val="24"/>
                <w:lang w:val="zh-CN"/>
              </w:rPr>
            </w:r>
            <w:r/>
          </w:p>
        </w:tc>
      </w:tr>
      <w:tr>
        <w:trPr>
          <w:trHeight w:val="572"/>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en-US"/>
              </w:rPr>
            </w:pPr>
            <w:r>
              <w:rPr>
                <w:rFonts w:hint="eastAsia" w:ascii="宋体" w:hAnsi="宋体" w:eastAsia="宋体" w:cs="Times New Roman"/>
                <w:color w:val="000000"/>
                <w:szCs w:val="24"/>
                <w:lang w:val="zh-CN"/>
              </w:rPr>
              <w:t xml:space="preserve">▲按钮使用次数达到2000万次使用寿命。（签订合同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r>
              <w:rPr>
                <w:rFonts w:hint="eastAsia" w:ascii="宋体" w:hAnsi="宋体" w:eastAsia="宋体" w:cs="Times New Roman"/>
                <w:color w:val="000000"/>
                <w:szCs w:val="24"/>
                <w:lang w:val="en-US"/>
              </w:rPr>
            </w:r>
            <w:r/>
          </w:p>
        </w:tc>
      </w:tr>
      <w:tr>
        <w:trPr/>
        <w:tc>
          <w:tcPr>
            <w:shd w:val="clear" w:color="000000" w:fill="ffffff"/>
            <w:tcW w:w="1172"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shd w:val="clear" w:color="000000" w:fill="ffffff"/>
            <w:tcW w:w="1594" w:type="dxa"/>
            <w:vAlign w:val="center"/>
            <w:vMerge w:val="continue"/>
            <w:textDirection w:val="lrTb"/>
            <w:noWrap w:val="false"/>
          </w:tcPr>
          <w:p>
            <w:pPr>
              <w:pStyle w:val="875"/>
              <w:jc w:val="left"/>
              <w:spacing w:line="246" w:lineRule="atLeast"/>
              <w:rPr>
                <w:rFonts w:hint="eastAsia" w:ascii="宋体" w:hAnsi="宋体"/>
                <w:color w:val="000000"/>
                <w:sz w:val="22"/>
                <w:szCs w:val="24"/>
                <w:lang w:val="zh-CN"/>
              </w:rPr>
            </w:pPr>
            <w:r>
              <w:rPr>
                <w:rFonts w:hint="eastAsia" w:ascii="宋体" w:hAnsi="宋体"/>
                <w:color w:val="000000"/>
                <w:sz w:val="22"/>
                <w:szCs w:val="24"/>
                <w:lang w:val="zh-CN"/>
              </w:rPr>
            </w:r>
            <w:r/>
          </w:p>
        </w:tc>
        <w:tc>
          <w:tcPr>
            <w:gridSpan w:val="4"/>
            <w:shd w:val="clear" w:color="000000" w:fill="ffffff"/>
            <w:tcW w:w="7175" w:type="dxa"/>
            <w:vAlign w:val="center"/>
            <w:textDirection w:val="lrTb"/>
            <w:noWrap w:val="false"/>
          </w:tcPr>
          <w:p>
            <w:pPr>
              <w:pStyle w:val="875"/>
              <w:jc w:val="left"/>
              <w:rPr>
                <w:rFonts w:hint="eastAsia" w:ascii="宋体" w:hAnsi="宋体" w:eastAsia="宋体" w:cs="Times New Roman"/>
                <w:color w:val="000000"/>
                <w:szCs w:val="24"/>
                <w:lang w:val="en-US"/>
              </w:rPr>
            </w:pPr>
            <w:r>
              <w:rPr>
                <w:rFonts w:hint="eastAsia" w:ascii="宋体" w:hAnsi="宋体" w:eastAsia="宋体" w:cs="Times New Roman"/>
                <w:color w:val="000000"/>
                <w:szCs w:val="24"/>
                <w:lang w:val="zh-CN"/>
              </w:rPr>
              <w:t xml:space="preserve">▲门机使用次数达2000万次，防护等级IP68（签订合同</w:t>
            </w:r>
            <w:r>
              <w:rPr>
                <w:rFonts w:hint="eastAsia" w:ascii="宋体" w:hAnsi="宋体" w:eastAsia="宋体" w:cs="Times New Roman"/>
                <w:color w:val="000000"/>
                <w:szCs w:val="24"/>
                <w:lang w:val="en-US" w:eastAsia="zh-CN"/>
              </w:rPr>
              <w:t xml:space="preserve">时</w:t>
            </w:r>
            <w:r>
              <w:rPr>
                <w:rFonts w:hint="eastAsia" w:ascii="宋体" w:hAnsi="宋体" w:eastAsia="宋体" w:cs="Times New Roman"/>
                <w:color w:val="000000"/>
                <w:szCs w:val="24"/>
                <w:lang w:val="zh-CN"/>
              </w:rPr>
              <w:t xml:space="preserve">提供符合国家及行业相关管理规范要求的第三方检测机构出具的检测报告）</w:t>
            </w:r>
            <w:r>
              <w:rPr>
                <w:rFonts w:hint="eastAsia" w:ascii="宋体" w:hAnsi="宋体" w:eastAsia="宋体" w:cs="Times New Roman"/>
                <w:color w:val="000000"/>
                <w:szCs w:val="24"/>
                <w:lang w:val="en-US"/>
              </w:rPr>
            </w:r>
            <w:r/>
          </w:p>
        </w:tc>
      </w:tr>
    </w:tbl>
    <w:p>
      <w:pPr>
        <w:pStyle w:val="875"/>
        <w:widowControl/>
        <w:rPr>
          <w:rFonts w:hint="eastAsia" w:ascii="宋体" w:hAnsi="宋体" w:eastAsia="宋体" w:cs="宋体"/>
          <w:bCs/>
          <w:color w:val="000000"/>
          <w:sz w:val="24"/>
          <w:szCs w:val="24"/>
        </w:rPr>
      </w:pPr>
      <w:r>
        <w:rPr>
          <w:rFonts w:hint="eastAsia" w:ascii="宋体" w:hAnsi="宋体"/>
          <w:b/>
          <w:bCs/>
          <w:color w:val="000000"/>
          <w:sz w:val="24"/>
        </w:rPr>
        <w:t xml:space="preserve"> </w:t>
      </w: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w:t>
      </w:r>
      <w:r>
        <w:rPr>
          <w:rFonts w:hint="eastAsia" w:ascii="宋体" w:hAnsi="宋体" w:eastAsia="宋体" w:cs="宋体"/>
          <w:bCs w:val="0"/>
          <w:color w:val="000000"/>
          <w:sz w:val="24"/>
          <w:szCs w:val="24"/>
          <w:lang w:val="en-US" w:eastAsia="zh-CN"/>
        </w:rPr>
        <w:t xml:space="preserve">家强制缴纳的各种社会保障资金，以及供应商认为需要的其他费用等。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（4）若合同履行期间国家税收政策发生调整，自新政生效之日起按最新法定税率执行，并据此重新计算含税总价(以原不含税金额为基准）。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2.实施要求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（1）电梯安装要求：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供应商中标后提供施工进度计划和各阶段进度的保证措施；安装的质量保证措施；安全文明施工、电梯安装的安全保证措施及环境保护措施；包含但不限于以下要求：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1）施工组织机构：须成立健全的施工组织机构，包含项目经理、施工人员；现场安装负责人、安装班组等相关组织机构和人员。</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2）具体的项目实施方案应符合本项目实际需要，确保在规定的时间内完成。</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供应商接到中标通知后一周内提交详细的施工图等。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3）安全保证措施 </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电梯安装现场必须有技术、安全人员监护；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电梯安装区域设置警戒线，有明显标志，并要有专人监护，安装期间现场严禁闲杂人员进出；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电梯安装前工作人员应对工具、附件等仔细检查，不合格者立即更换，确保正常使用；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④电梯安装过程中，所有工作人员必须听从指挥人员的统一指挥和信号；</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⑤电梯安装过程中须有专人照看电源；</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⑥电梯安装过程中所有工作人员必须戴好安全帽，上高人员必须穿防滑鞋，高空作业必须系好安全带，配挂工具包；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⑦电梯安装过程中严禁由高空向下抛投物品；</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⑧室电梯安装过程中注意建筑物周边的障碍物，若有障碍物必须排除后方可作业，防止发生意外事故；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⑨电梯安装过程中吊笼运动时，人体及装运的物件绝对不准超出吊笼护；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⑩电梯安装过程中每道工序完成后经专人检查认可方能进行下一道安装工序；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⑪电梯安装过程中发现异常，应立即停止安装工作，排除故障后才能继续安装；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⑫电梯安装过程中吊笼载荷不允许超过额定安装载重量。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⑬电梯安装过程中吊杆进行安装工作时，吊杆的最大起重量为200kg，不允许超载，吊杆有悬挂物时，不准开动吊笼；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⑭电梯安装期间绝对不允许非安装人员使用施工升降机；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⑮安装期间严禁饮酒、打闹；</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⑯电梯安装完成后应仔细检查施工升降机的各机构，各部位是否应处于良好状态，发现问题及时处理。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4）质量保证措施</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严格按国家颁布的电梯安装施工工艺标准执行，并派电梯安全质量检验员进行监督，每道工序完工后由质检员检查合格后，方能进行下一道工序。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为保证工程顺利无事故进行，安装队必须定期组织召开安全会，检查各种安全防护用品是否牢固。要求操作者严格遵守现场的安全管理规定，确保现 场安全。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为保证在合同期内完成电梯的安装工作量，要求安装队制定详细的施工进度表，并严格按进度表完成当日的工作量。</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④在安装过程中，要求各班组必须加强自检、互检工作，并严格填写自检记录，各数据必须真实可靠，并有填写人签名，以便日后查找。</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⑤施工中文明施工，严格遵守国家法规，遵守工地规章制度，配备安全检查专职人员。</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5）其它要求及说明：</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电梯的电源总柜内，应有安装电源电缆的足够空间与配套紧固件。</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电梯的变频调速等应有必要的防干扰措施，阻止电梯的干扰信号经双电源线路对外传导而妨害其它用电设备。</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④须配置井道爬梯、井道永久照明和井道间防护网并符合国标要求。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6）其它注意事项和要求 </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①</w:t>
      </w:r>
      <w:r>
        <w:rPr>
          <w:rFonts w:hint="eastAsia" w:ascii="宋体" w:hAnsi="宋体" w:eastAsia="宋体" w:cs="宋体"/>
          <w:bCs w:val="0"/>
          <w:color w:val="000000"/>
          <w:sz w:val="24"/>
          <w:szCs w:val="24"/>
          <w:lang w:val="en-US" w:eastAsia="zh-CN"/>
        </w:rPr>
        <w:t xml:space="preserve">以现场勘查采购人确认的数据实际为准。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②</w:t>
      </w:r>
      <w:r>
        <w:rPr>
          <w:rFonts w:hint="eastAsia" w:ascii="宋体" w:hAnsi="宋体" w:eastAsia="宋体" w:cs="宋体"/>
          <w:bCs w:val="0"/>
          <w:color w:val="000000"/>
          <w:sz w:val="24"/>
          <w:szCs w:val="24"/>
          <w:lang w:val="en-US" w:eastAsia="zh-CN"/>
        </w:rPr>
        <w:t xml:space="preserve">供应商负责安装电梯所需的全部零件、管线（如电管、走线槽、电线、电缆等）、配件、构件、施工人员与设施，包括引至井道外与电梯有关的设备与管线。</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ascii="宋体" w:hAnsi="宋体" w:eastAsia="宋体" w:cs="宋体"/>
          <w:bCs w:val="0"/>
          <w:color w:val="000000"/>
          <w:sz w:val="24"/>
          <w:szCs w:val="24"/>
          <w:lang w:val="en-US" w:eastAsia="zh-CN"/>
        </w:rPr>
        <w:t xml:space="preserve">③</w:t>
      </w:r>
      <w:r>
        <w:rPr>
          <w:rFonts w:hint="eastAsia" w:ascii="宋体" w:hAnsi="宋体" w:eastAsia="宋体" w:cs="宋体"/>
          <w:bCs w:val="0"/>
          <w:color w:val="000000"/>
          <w:sz w:val="24"/>
          <w:szCs w:val="24"/>
          <w:lang w:val="en-US" w:eastAsia="zh-CN"/>
        </w:rPr>
        <w:t xml:space="preserve">如果建筑物现有共用总接地点接地电阻值不能满足响应电梯安装要求，由供应商自行解决。</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④因安装电梯所需的其它土建整改、安装等工作，由供应商承担全部费用，采购人不承担任何增加费用。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⑤供应商应当服从采购人属地的市场监管部门的管理与督查，并按规定缴相关检测费用。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7）施工具体要求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工程承包的总体设想、组织形式、各项管理目标及控制措施、设计、施工实施计划、设计与施工的协调措施等内容。要求有全过程防护及安装的分项方案。</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安装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搭建临时安全通道，保证人员的正常出行。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对关键施工技术、工艺及工程项目的重点、难点提出合理解决方案。</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明确现场服务人员组织架构、人员数量及年龄架构。至少包含项目负责人与安全员。（签订合同时提供相关人员信息，包含姓名、证书原件及复印件）</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制定施工期间的相关保护措施，施工时不得影响大楼正常使用，不得破坏原有装修、设备等。保证大楼的用电、环保、卫生、安全、防疫等方面要求。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负责保管、看护更换的电梯及附属配件。应对电梯、电梯附属配件、安装设备（工具）等进行适当的保护、包装或覆盖等处理，避免受损。</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安装调试人员应注意保护电梯邻近的设备、管线等，如造成损坏，中标供应商应负责修复及承担一切相关费用。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应及时清理在修理及安装调试期间产生的垃圾。</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在更换工作完成后须通知采购人，并将电梯更换中的有关技术资料移交给电梯维保单位及采购人。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应积极配合政府部门的检测验收，如因供应商的原因未能通过相关政府部门的检测验收，应无偿整改，且相关责任及产生的费用均由供应商承担，直至验收合格为止。</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（2）质量要求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①供应商保证货物是全新、未使用过的原装合格正品。</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②供应商保证提供的产品不得侵犯第三方专利权、商标权和工业设计权、版权等。否则供应商应负全部责任，并承担由此引起的一切后果。</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③供应商提供的货物符合国家有关质量技术标准及相关法律、法规规定的要求。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④供应商保证其货物在正常使用时，其使用寿命期内应具有良好的性能。货物最终验收后，供应商对由于设计、工艺或材料的缺陷而发生的任何不足或质量问题负责，并承担由此引起的一切后果。</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（2）验收要求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①验收标准：供应商提供的设备必须符合我国最新颁布的与之相关的技术规范与标准。</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②供应商负责电梯制作、运输、现场安装调试、向政府相关部门报验并承担相关费用。最终得到政府相关部门验收合格、取得新电梯特种设备注册登记证为止，且为交钥匙工程。</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③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④所供货物因质量或安装不当导致验收不合格，应及时处理直至验收合格，期间产生的一切费用由供应商承担；若二次验收不合格，采购人有权退货。采购人在此期间保留对供应商的索赔权利。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⑤供应商授权的技术人员在最终采购人指定地点开箱、安装、调试，协同采购人一起进行验收，直至设备技术指标经验收合格，出具验收报告，经采购人同意签字才能正式交付使用。</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⑥产品配置符合投标文件承诺。</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⑦项目验收时间：向政府相关部门报验，最终得到政府相关部门验收合格、取得新电梯特种设备注册登记证后七个工作日内。</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（3）质保（维保）、售后及培训要求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1）质保要求：供应商须提供电梯制造商原厂质保（维保）(签订合同时提供加盖电梯制造商公章的原厂质量与售后服务承诺书），本项目整体质保2年，质保期自经政府部门验收合格、并取得南京市质监部门出具的验收报告和颁发的安全验收合格运行许可证之日起算。（质保期内供应商负责电梯年检，费用包含在投标报价中）</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2）售后服务要求：</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①按照《电梯使用管理与维护保养规则》（TSGT5002-2017）的规定完成半月、季度、半年、年度维保项目，并做好维护保养记录。</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②供应商所提供的设备发生故障后，一经采购人通知后应做到快速响应：电梯困人的求援时间不应超过30分钟；故障反应时间小于30分钟；一般故障修复时间小于60分钟；较大故障修复时间小于36小时。质保期内，供应商应每月、季对每台电梯的运行安全工作情况作一次全面检查，并向采购人提交检查报告（检查报告的内容至少应包括故障次数、故障类型、处理方法、处理后的效果、所有安全装置状态和设备现有工作状况等）。</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（4）培训要求</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cs="宋体"/>
          <w:bCs/>
          <w:sz w:val="24"/>
          <w:szCs w:val="24"/>
          <w:highlight w:val="none"/>
        </w:rPr>
        <w:t xml:space="preserve">供应商应负责对采购人相关人员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本项目实施人员不少于5人，其中项目经理1人。</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5"/>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9"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9"/>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0" w:name="_Toc120614281"/>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5"/>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75"/>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75"/>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75"/>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75"/>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75"/>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5"/>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7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5"/>
        <w:ind w:firstLine="420"/>
        <w:keepLines w:val="0"/>
        <w:keepNext w:val="0"/>
        <w:pageBreakBefore w:val="0"/>
        <w:spacing w:line="240" w:lineRule="auto"/>
        <w:widowControl/>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75"/>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75"/>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5"/>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75"/>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产品技术参数全部满足招标要求的得满分，打★指标为必须满足项，如有负偏离将作为无效投标，打▲指标（共7项）为重要指标，有1项负偏离扣1分，其余指标有1项负偏离扣0.155分。</w:t>
            </w:r>
            <w:r>
              <w:rPr>
                <w:rFonts w:hint="eastAsia" w:ascii="宋体" w:hAnsi="宋体" w:eastAsia="宋体" w:cs="宋体"/>
                <w:color w:val="000000"/>
                <w:szCs w:val="21"/>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16</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75"/>
              <w:rPr>
                <w:rFonts w:hint="eastAsia" w:ascii="宋体" w:hAnsi="宋体" w:cs="宋体"/>
                <w:color w:val="000000"/>
                <w:sz w:val="21"/>
                <w:szCs w:val="21"/>
                <w:lang w:val="en-US" w:eastAsia="zh-CN" w:bidi="ar-SA"/>
              </w:rPr>
            </w:pPr>
            <w:r>
              <w:rPr>
                <w:rFonts w:hint="eastAsia" w:ascii="宋体" w:hAnsi="宋体" w:cs="宋体"/>
                <w:color w:val="000000"/>
                <w:szCs w:val="21"/>
              </w:rPr>
              <w:t xml:space="preserve">曳引媒介的耐用性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根据所投电梯曳引媒介（钢丝绳或钢带）疲劳测试折弯次数进行打分，测试次数≥2500万次的得3分，2500万次＞测试次数≥2000万次的得2分，2000万次＞测试次数≥1500万次的得1分，其他不得分。</w:t>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（提供符合国家及行业相关管理规范要求的第三方检测机构出具的试验报告，需反映以上参数。未提供或提供不符合要求的不得分）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5"/>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型式试验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numPr>
                <w:ilvl w:val="0"/>
                <w:numId w:val="5"/>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所提供型式试验报告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rPr>
                <w:rFonts w:hint="eastAsia" w:ascii="宋体" w:hAnsi="宋体" w:cs="宋体"/>
                <w:color w:val="000000"/>
                <w:sz w:val="21"/>
                <w:szCs w:val="21"/>
                <w:lang w:val="en-US" w:eastAsia="zh-CN" w:bidi="ar-SA"/>
              </w:rPr>
            </w:pPr>
            <w:r>
              <w:rPr>
                <w:rFonts w:hint="eastAsia" w:ascii="宋体" w:hAnsi="宋体" w:cs="宋体"/>
                <w:color w:val="000000"/>
                <w:szCs w:val="21"/>
              </w:rPr>
              <w:t xml:space="preserve">安全部件稳定性</w:t>
            </w:r>
            <w:r>
              <w:rPr>
                <w:rFonts w:hint="eastAsia" w:ascii="宋体" w:hAnsi="宋体" w:cs="宋体"/>
                <w:color w:val="000000"/>
                <w:sz w:val="21"/>
                <w:szCs w:val="21"/>
                <w:lang w:val="en-US" w:eastAsia="zh-CN" w:bidi="ar-SA"/>
              </w:rPr>
            </w:r>
            <w:r/>
          </w:p>
        </w:tc>
        <w:tc>
          <w:tcPr>
            <w:tcW w:w="6330" w:type="dxa"/>
            <w:vAlign w:val="center"/>
            <w:textDirection w:val="lrTb"/>
            <w:noWrap w:val="false"/>
          </w:tcPr>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安全钳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限速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.所投</w:t>
            </w:r>
            <w:r>
              <w:rPr>
                <w:rFonts w:hint="eastAsia" w:ascii="宋体" w:hAnsi="宋体" w:eastAsia="宋体" w:cs="宋体"/>
                <w:color w:val="000000"/>
                <w:szCs w:val="21"/>
              </w:rPr>
              <w:t xml:space="preserve">电梯重要安全部件，缓冲器模拟试验寿命（A值）进行评定：A＞40年，得3分；40年≥A＞35年，得2分；35年≥A＞30年，得1分；其余不得分。（提供符合国家及行业相关管理规范要求的第三方检测机构出具的检测报告，未提供或提供不符合要求的不得分）</w:t>
            </w:r>
            <w:r>
              <w:rPr>
                <w:rFonts w:hint="eastAsia" w:ascii="宋体" w:hAnsi="宋体" w:eastAsia="宋体" w:cs="宋体"/>
                <w:color w:val="000000"/>
                <w:szCs w:val="21"/>
              </w:rPr>
            </w:r>
            <w:r/>
          </w:p>
          <w:p>
            <w:pPr>
              <w:pStyle w:val="875"/>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6"/>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eastAsia="宋体" w:cs="宋体"/>
                <w:color w:val="000000"/>
                <w:szCs w:val="21"/>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9</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90"/>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lang w:val="en-US" w:eastAsia="zh-CN"/>
              </w:rPr>
            </w:r>
            <w:r/>
          </w:p>
        </w:tc>
        <w:tc>
          <w:tcPr>
            <w:tcW w:w="1179" w:type="dxa"/>
            <w:vAlign w:val="center"/>
            <w:textDirection w:val="lrTb"/>
            <w:noWrap w:val="false"/>
          </w:tcPr>
          <w:p>
            <w:pPr>
              <w:pStyle w:val="875"/>
              <w:rPr>
                <w:rFonts w:ascii="宋体" w:hAnsi="宋体" w:cs="宋体"/>
                <w:color w:val="000000"/>
                <w:sz w:val="21"/>
                <w:szCs w:val="21"/>
                <w:lang w:val="en-US" w:eastAsia="zh-CN" w:bidi="ar-SA"/>
              </w:rPr>
            </w:pPr>
            <w:r>
              <w:rPr>
                <w:rFonts w:hint="eastAsia" w:ascii="宋体" w:hAnsi="宋体" w:cs="宋体"/>
                <w:color w:val="000000"/>
              </w:rPr>
              <w:t xml:space="preserve">制动器稳定性</w:t>
            </w:r>
            <w:r>
              <w:rPr>
                <w:rFonts w:ascii="宋体" w:hAnsi="宋体" w:cs="宋体"/>
                <w:color w:val="000000"/>
                <w:sz w:val="21"/>
                <w:szCs w:val="21"/>
                <w:lang w:val="en-US" w:eastAsia="zh-CN" w:bidi="ar-SA"/>
              </w:rPr>
            </w:r>
            <w:r/>
          </w:p>
        </w:tc>
        <w:tc>
          <w:tcPr>
            <w:tcW w:w="6330" w:type="dxa"/>
            <w:vAlign w:val="center"/>
            <w:textDirection w:val="lrTb"/>
            <w:noWrap w:val="false"/>
          </w:tcPr>
          <w:p>
            <w:pPr>
              <w:pStyle w:val="875"/>
              <w:rPr>
                <w:rFonts w:hint="eastAsia" w:ascii="宋体" w:hAnsi="宋体" w:cs="宋体"/>
                <w:color w:val="000000"/>
                <w:szCs w:val="21"/>
              </w:rPr>
            </w:pPr>
            <w:r>
              <w:rPr>
                <w:rFonts w:hint="eastAsia" w:ascii="宋体" w:hAnsi="宋体" w:cs="宋体"/>
                <w:color w:val="000000"/>
                <w:szCs w:val="21"/>
              </w:rPr>
              <w:t xml:space="preserve">所投品牌电梯驱动主机制动器无故障运行寿命打分，无故障运行次数为A值：A＞2300万，得5分；2300万≥A＞2000万，得3分；2000万≥A＞1500万，得1分；其余不得分。（</w:t>
            </w:r>
            <w:r>
              <w:rPr>
                <w:rFonts w:hint="eastAsia" w:ascii="宋体" w:hAnsi="宋体" w:eastAsia="宋体" w:cs="宋体"/>
                <w:color w:val="000000"/>
                <w:szCs w:val="21"/>
              </w:rPr>
              <w:t xml:space="preserve">提供符合国家及行业相关管理规范要求的第三方检测机构出具的检测报告</w:t>
            </w:r>
            <w:r>
              <w:rPr>
                <w:rFonts w:hint="eastAsia" w:ascii="宋体" w:hAnsi="宋体" w:cs="宋体"/>
                <w:color w:val="000000"/>
                <w:szCs w:val="21"/>
              </w:rPr>
              <w:t xml:space="preserve">，未提供或提供不符合要求的不得分）</w:t>
            </w:r>
            <w:r>
              <w:rPr>
                <w:rFonts w:hint="eastAsia" w:ascii="宋体" w:hAnsi="宋体" w:cs="宋体"/>
                <w:color w:val="000000"/>
                <w:szCs w:val="21"/>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注：</w:t>
            </w:r>
            <w:r>
              <w:rPr>
                <w:rFonts w:hint="eastAsia" w:ascii="宋体" w:hAnsi="宋体" w:eastAsia="宋体" w:cs="宋体"/>
                <w:color w:val="000000"/>
                <w:szCs w:val="21"/>
                <w:lang w:val="en-US" w:eastAsia="zh-CN"/>
              </w:rPr>
            </w:r>
            <w:r/>
          </w:p>
          <w:p>
            <w:pPr>
              <w:pStyle w:val="875"/>
              <w:numPr>
                <w:ilvl w:val="0"/>
                <w:numId w:val="0"/>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rPr>
                <w:rFonts w:hint="eastAsia" w:ascii="宋体" w:hAnsi="宋体" w:cs="宋体"/>
                <w:color w:val="000000"/>
                <w:sz w:val="21"/>
                <w:szCs w:val="21"/>
                <w:lang w:val="en-US" w:eastAsia="zh-CN" w:bidi="ar-SA"/>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889"/>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rPr>
                <w:rFonts w:hint="eastAsia"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75"/>
              <w:rPr>
                <w:rFonts w:hint="eastAsia" w:ascii="宋体" w:hAnsi="宋体" w:cs="宋体"/>
                <w:color w:val="000000"/>
                <w:sz w:val="21"/>
                <w:szCs w:val="22"/>
                <w:lang w:val="en-US" w:eastAsia="zh-CN" w:bidi="ar-SA"/>
              </w:rPr>
            </w:pPr>
            <w:r>
              <w:rPr>
                <w:rFonts w:hint="eastAsia" w:ascii="宋体" w:hAnsi="宋体" w:cs="宋体"/>
                <w:color w:val="000000"/>
              </w:rPr>
              <w:t xml:space="preserve">电梯光幕的安全性</w:t>
            </w:r>
            <w:r>
              <w:rPr>
                <w:rFonts w:hint="eastAsia" w:ascii="宋体" w:hAnsi="宋体" w:cs="宋体"/>
                <w:color w:val="000000"/>
                <w:sz w:val="21"/>
                <w:szCs w:val="22"/>
                <w:lang w:val="en-US" w:eastAsia="zh-CN" w:bidi="ar-SA"/>
              </w:rPr>
            </w:r>
            <w:r/>
          </w:p>
        </w:tc>
        <w:tc>
          <w:tcPr>
            <w:tcW w:w="6330" w:type="dxa"/>
            <w:vAlign w:val="center"/>
            <w:textDirection w:val="lrTb"/>
            <w:noWrap w:val="false"/>
          </w:tcPr>
          <w:p>
            <w:pPr>
              <w:pStyle w:val="875"/>
              <w:rPr>
                <w:rFonts w:ascii="宋体" w:hAnsi="宋体" w:cs="宋体"/>
                <w:color w:val="000000"/>
                <w:lang w:val="zh-CN"/>
              </w:rPr>
            </w:pPr>
            <w:r>
              <w:rPr>
                <w:rFonts w:ascii="宋体" w:hAnsi="宋体" w:cs="宋体"/>
                <w:color w:val="000000"/>
                <w:lang w:val="zh-CN"/>
              </w:rPr>
              <w:t xml:space="preserve">所投电梯光幕</w:t>
            </w:r>
            <w:r>
              <w:rPr>
                <w:rFonts w:hint="eastAsia" w:ascii="宋体" w:hAnsi="宋体" w:cs="宋体"/>
                <w:color w:val="000000"/>
                <w:lang w:val="en-US" w:eastAsia="zh-CN"/>
              </w:rPr>
              <w:t xml:space="preserve">安全性评分</w:t>
            </w:r>
            <w:r>
              <w:rPr>
                <w:rFonts w:ascii="宋体" w:hAnsi="宋体" w:cs="宋体"/>
                <w:color w:val="000000"/>
                <w:lang w:val="zh-CN"/>
              </w:rPr>
              <w:t xml:space="preserve">：</w:t>
            </w:r>
            <w:r>
              <w:rPr>
                <w:rFonts w:ascii="宋体" w:hAnsi="宋体" w:cs="宋体"/>
                <w:color w:val="000000"/>
                <w:lang w:val="zh-CN"/>
              </w:rPr>
            </w:r>
            <w:r/>
          </w:p>
          <w:p>
            <w:pPr>
              <w:pStyle w:val="875"/>
              <w:numPr>
                <w:ilvl w:val="0"/>
                <w:numId w:val="7"/>
              </w:numPr>
              <w:rPr>
                <w:rFonts w:ascii="宋体" w:hAnsi="宋体" w:cs="宋体"/>
                <w:color w:val="000000"/>
                <w:lang w:val="zh-CN"/>
              </w:rPr>
            </w:pPr>
            <w:r>
              <w:rPr>
                <w:rFonts w:ascii="宋体" w:hAnsi="宋体" w:cs="宋体"/>
                <w:color w:val="000000"/>
                <w:lang w:val="zh-CN"/>
              </w:rPr>
              <w:t xml:space="preserve">防护等级不小于IP65</w:t>
            </w:r>
            <w:r>
              <w:rPr>
                <w:rFonts w:hint="eastAsia" w:ascii="宋体" w:hAnsi="宋体" w:cs="宋体"/>
                <w:color w:val="000000"/>
                <w:lang w:val="zh-CN"/>
              </w:rPr>
              <w:t xml:space="preserve">，</w:t>
            </w:r>
            <w:r>
              <w:rPr>
                <w:rFonts w:hint="eastAsia" w:ascii="宋体" w:hAnsi="宋体" w:cs="宋体"/>
                <w:color w:val="000000"/>
                <w:lang w:val="en-US" w:eastAsia="zh-CN"/>
              </w:rPr>
              <w:t xml:space="preserve">得1分</w:t>
            </w:r>
            <w:r>
              <w:rPr>
                <w:rFonts w:ascii="宋体" w:hAnsi="宋体" w:cs="宋体"/>
                <w:color w:val="000000"/>
                <w:lang w:val="zh-CN"/>
              </w:rPr>
              <w:t xml:space="preserve">；</w:t>
            </w:r>
            <w:r>
              <w:rPr>
                <w:rFonts w:ascii="宋体" w:hAnsi="宋体" w:cs="宋体"/>
                <w:color w:val="000000"/>
                <w:lang w:val="zh-CN"/>
              </w:rPr>
            </w:r>
            <w:r/>
          </w:p>
          <w:p>
            <w:pPr>
              <w:pStyle w:val="875"/>
              <w:numPr>
                <w:ilvl w:val="0"/>
                <w:numId w:val="7"/>
              </w:numPr>
              <w:ind w:left="0" w:firstLine="0"/>
              <w:rPr>
                <w:rFonts w:hint="eastAsia" w:ascii="宋体" w:hAnsi="宋体" w:cs="宋体"/>
                <w:color w:val="000000"/>
                <w:lang w:val="zh-CN"/>
              </w:rPr>
            </w:pPr>
            <w:r>
              <w:rPr>
                <w:rFonts w:ascii="宋体" w:hAnsi="宋体" w:cs="宋体"/>
                <w:color w:val="000000"/>
                <w:lang w:val="zh-CN"/>
              </w:rPr>
              <w:t xml:space="preserve">以遮挡物进行遮挡试验，正常工作状态下无故障，遮挡次数＞2000万次</w:t>
            </w:r>
            <w:r>
              <w:rPr>
                <w:rFonts w:hint="eastAsia" w:ascii="宋体" w:hAnsi="宋体" w:cs="宋体"/>
                <w:color w:val="000000"/>
                <w:lang w:val="zh-CN"/>
              </w:rPr>
              <w:t xml:space="preserve">，</w:t>
            </w:r>
            <w:r>
              <w:rPr>
                <w:rFonts w:hint="eastAsia" w:ascii="宋体" w:hAnsi="宋体" w:cs="宋体"/>
                <w:color w:val="000000"/>
                <w:lang w:val="en-US" w:eastAsia="zh-CN"/>
              </w:rPr>
              <w:t xml:space="preserve">得1分。</w:t>
            </w:r>
            <w:r>
              <w:rPr>
                <w:rFonts w:hint="eastAsia" w:ascii="宋体" w:hAnsi="宋体" w:cs="宋体"/>
                <w:color w:val="000000"/>
                <w:lang w:val="zh-CN"/>
              </w:rPr>
            </w:r>
            <w:r/>
          </w:p>
          <w:p>
            <w:pPr>
              <w:pStyle w:val="875"/>
              <w:rPr>
                <w:rFonts w:ascii="宋体" w:hAnsi="宋体" w:cs="宋体"/>
                <w:color w:val="000000"/>
              </w:rPr>
            </w:pPr>
            <w:r>
              <w:rPr>
                <w:rFonts w:ascii="宋体" w:hAnsi="宋体" w:cs="宋体"/>
                <w:color w:val="000000"/>
              </w:rPr>
              <w:t xml:space="preserve">注：</w:t>
            </w:r>
            <w:r>
              <w:rPr>
                <w:rFonts w:ascii="宋体" w:hAnsi="宋体" w:cs="宋体"/>
                <w:color w:val="000000"/>
              </w:rPr>
            </w:r>
            <w:r/>
          </w:p>
          <w:p>
            <w:pPr>
              <w:pStyle w:val="875"/>
              <w:rPr>
                <w:rFonts w:ascii="宋体" w:hAnsi="宋体" w:cs="宋体"/>
                <w:color w:val="000000"/>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1）</w:t>
            </w:r>
            <w:r>
              <w:rPr>
                <w:rFonts w:ascii="宋体" w:hAnsi="宋体" w:cs="宋体"/>
                <w:color w:val="000000"/>
              </w:rPr>
              <w:t xml:space="preserve">以上</w:t>
            </w:r>
            <w:r>
              <w:rPr>
                <w:rFonts w:hint="eastAsia" w:ascii="宋体" w:hAnsi="宋体" w:eastAsia="宋体" w:cs="宋体"/>
                <w:color w:val="000000"/>
                <w:szCs w:val="21"/>
              </w:rPr>
              <w:t xml:space="preserve">提供符合国家及行业相关管理规范要求的第三方检测机构出具的检测报告</w:t>
            </w:r>
            <w:r>
              <w:rPr>
                <w:rFonts w:hint="eastAsia" w:ascii="宋体" w:hAnsi="宋体" w:cs="宋体"/>
                <w:color w:val="000000"/>
                <w:szCs w:val="21"/>
              </w:rPr>
              <w:t xml:space="preserve">，未提供或提供不符合要求的不得分</w:t>
            </w:r>
            <w:r>
              <w:rPr>
                <w:rFonts w:ascii="宋体" w:hAnsi="宋体" w:cs="宋体"/>
                <w:color w:val="000000"/>
              </w:rPr>
              <w:t xml:space="preserve">；</w:t>
            </w:r>
            <w:r>
              <w:rPr>
                <w:rFonts w:ascii="宋体" w:hAnsi="宋体" w:cs="宋体"/>
                <w:color w:val="000000"/>
              </w:rPr>
            </w:r>
            <w:r/>
          </w:p>
          <w:p>
            <w:pPr>
              <w:pStyle w:val="875"/>
              <w:numPr>
                <w:ilvl w:val="0"/>
                <w:numId w:val="6"/>
              </w:numPr>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Cs w:val="21"/>
                <w:lang w:val="en-US" w:eastAsia="zh-CN"/>
              </w:rPr>
            </w:r>
            <w:r/>
          </w:p>
          <w:p>
            <w:pPr>
              <w:pStyle w:val="875"/>
              <w:rPr>
                <w:rFonts w:hint="eastAsia" w:ascii="宋体" w:hAnsi="宋体" w:cs="宋体"/>
                <w:color w:val="000000"/>
                <w:sz w:val="21"/>
                <w:szCs w:val="22"/>
                <w:lang w:val="zh-CN" w:eastAsia="zh-CN" w:bidi="ar-SA"/>
              </w:rPr>
            </w:pPr>
            <w:r>
              <w:rPr>
                <w:rFonts w:hint="eastAsia" w:ascii="宋体" w:hAnsi="宋体" w:eastAsia="宋体" w:cs="宋体"/>
                <w:color w:val="000000"/>
                <w:szCs w:val="21"/>
                <w:lang w:val="en-US" w:eastAsia="zh-CN"/>
              </w:rPr>
              <w:t xml:space="preserve">（2）所提供检测报告</w:t>
            </w:r>
            <w:r>
              <w:rPr>
                <w:rFonts w:hint="eastAsia" w:ascii="宋体" w:hAnsi="宋体" w:eastAsia="宋体" w:cs="宋体"/>
                <w:color w:val="000000"/>
                <w:szCs w:val="21"/>
              </w:rPr>
              <w:t xml:space="preserve">一律采用最新的标准；随着标准的修订，以修订后的最新标准为依据。</w:t>
            </w:r>
            <w:r>
              <w:rPr>
                <w:rFonts w:hint="eastAsia" w:ascii="宋体" w:hAnsi="宋体" w:cs="宋体"/>
                <w:color w:val="000000"/>
                <w:sz w:val="21"/>
                <w:szCs w:val="22"/>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hint="eastAsia" w:ascii="宋体" w:hAnsi="宋体" w:eastAsia="宋体" w:cs="宋体"/>
                <w:szCs w:val="21"/>
                <w:lang w:val="en-US" w:eastAsia="zh-CN"/>
              </w:rPr>
            </w:r>
            <w:r/>
          </w:p>
        </w:tc>
      </w:tr>
      <w:tr>
        <w:trPr>
          <w:trHeight w:val="10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highlight w:val="none"/>
                <w:lang w:val="en-US" w:eastAsia="zh-CN"/>
              </w:rPr>
            </w:pPr>
            <w:r>
              <w:rPr>
                <w:rFonts w:hint="eastAsia" w:ascii="宋体" w:hAnsi="宋体" w:eastAsia="宋体" w:cs="宋体"/>
                <w:spacing w:val="-2"/>
                <w:szCs w:val="21"/>
                <w:highlight w:val="none"/>
                <w:lang w:val="en-US" w:eastAsia="zh-CN"/>
              </w:rPr>
              <w:t xml:space="preserve">2.6</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75"/>
              <w:rPr>
                <w:rFonts w:ascii="宋体" w:hAnsi="宋体" w:eastAsia="宋体" w:cs="宋体"/>
                <w:color w:val="000000"/>
                <w:lang w:val="en-US" w:eastAsia="zh-CN"/>
              </w:rPr>
            </w:pPr>
            <w:r>
              <w:rPr>
                <w:rFonts w:hint="eastAsia" w:ascii="宋体" w:hAnsi="宋体" w:cs="宋体"/>
                <w:color w:val="000000"/>
                <w:lang w:val="en-US" w:eastAsia="zh-CN"/>
              </w:rPr>
              <w:t xml:space="preserve">产品兼容</w:t>
            </w:r>
            <w:r>
              <w:rPr>
                <w:rFonts w:ascii="宋体" w:hAnsi="宋体" w:eastAsia="宋体" w:cs="宋体"/>
                <w:color w:val="000000"/>
                <w:lang w:val="en-US" w:eastAsia="zh-CN"/>
              </w:rPr>
            </w:r>
            <w:r/>
          </w:p>
        </w:tc>
        <w:tc>
          <w:tcPr>
            <w:tcW w:w="6330" w:type="dxa"/>
            <w:vAlign w:val="center"/>
            <w:textDirection w:val="lrTb"/>
            <w:noWrap w:val="false"/>
          </w:tcPr>
          <w:p>
            <w:pPr>
              <w:pStyle w:val="875"/>
              <w:rPr>
                <w:rFonts w:ascii="宋体" w:hAnsi="宋体" w:eastAsia="宋体" w:cs="宋体"/>
                <w:color w:val="000000"/>
                <w:lang w:val="en-US" w:eastAsia="zh-CN"/>
              </w:rPr>
            </w:pPr>
            <w:r>
              <w:rPr>
                <w:rFonts w:ascii="宋体" w:hAnsi="宋体" w:cs="宋体"/>
                <w:color w:val="000000"/>
                <w:lang w:val="zh-CN"/>
              </w:rPr>
              <w:t xml:space="preserve">所投电梯光幕与所投电梯为同一品牌</w:t>
            </w:r>
            <w:r>
              <w:rPr>
                <w:rFonts w:hint="eastAsia" w:ascii="宋体" w:hAnsi="宋体" w:cs="宋体"/>
                <w:color w:val="000000"/>
                <w:lang w:val="zh-CN"/>
              </w:rPr>
              <w:t xml:space="preserve">，</w:t>
            </w:r>
            <w:r>
              <w:rPr>
                <w:rFonts w:hint="eastAsia" w:ascii="宋体" w:hAnsi="宋体" w:cs="宋体"/>
                <w:color w:val="000000"/>
                <w:lang w:val="en-US" w:eastAsia="zh-CN"/>
              </w:rPr>
              <w:t xml:space="preserve">得1分（提供承诺或相关证明材料，承诺书格式自拟）。</w:t>
            </w:r>
            <w:r>
              <w:rPr>
                <w:rFonts w:ascii="宋体" w:hAnsi="宋体" w:eastAsia="宋体" w:cs="宋体"/>
                <w:color w:val="000000"/>
                <w:lang w:val="en-US" w:eastAsia="zh-CN"/>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客观分</w:t>
            </w:r>
            <w:r>
              <w:rPr>
                <w:rFonts w:ascii="宋体" w:hAnsi="宋体" w:eastAsia="宋体" w:cs="宋体"/>
                <w:szCs w:val="21"/>
                <w:lang w:val="en-US" w:eastAsia="zh-CN"/>
              </w:rPr>
            </w:r>
            <w:r/>
          </w:p>
        </w:tc>
      </w:tr>
      <w:tr>
        <w:trPr>
          <w:trHeight w:val="472"/>
        </w:trPr>
        <w:tc>
          <w:tcPr>
            <w:gridSpan w:val="5"/>
            <w:tcW w:w="9575" w:type="dxa"/>
            <w:vAlign w:val="center"/>
            <w:textDirection w:val="lrTb"/>
            <w:noWrap w:val="false"/>
          </w:tcPr>
          <w:p>
            <w:pPr>
              <w:pStyle w:val="875"/>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jc w:val="left"/>
              <w:keepLines w:val="0"/>
              <w:keepNext w:val="0"/>
              <w:pageBreakBefore w:val="0"/>
              <w:spacing w:before="68" w:line="264"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Cs w:val="21"/>
                <w:highlight w:val="none"/>
                <w:lang w:val="en-US" w:eastAsia="zh-CN"/>
              </w:rPr>
              <w:t xml:space="preserve">安装方案</w:t>
            </w:r>
            <w:r>
              <w:rPr>
                <w:rFonts w:hint="eastAsia" w:ascii="宋体" w:hAnsi="宋体" w:eastAsia="宋体" w:cs="宋体"/>
                <w:color w:val="000000"/>
                <w:spacing w:val="0"/>
                <w:sz w:val="21"/>
                <w:szCs w:val="21"/>
                <w:highlight w:val="none"/>
                <w:lang w:val="en-US" w:eastAsia="zh-CN" w:bidi="ar-SA"/>
              </w:rPr>
            </w:r>
            <w:r/>
          </w:p>
        </w:tc>
        <w:tc>
          <w:tcPr>
            <w:tcW w:w="6330" w:type="dxa"/>
            <w:vAlign w:val="center"/>
            <w:textDirection w:val="lrTb"/>
            <w:noWrap w:val="false"/>
          </w:tcPr>
          <w:p>
            <w:pPr>
              <w:pStyle w:val="995"/>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cs="宋体"/>
                <w:color w:val="000000"/>
                <w:lang w:val="zh-CN"/>
              </w:rPr>
              <w:t xml:space="preserve">1.安装人员的配置；2安装计划流程；3.安装的进度保证措施；4.安装现场安全措施；5.安装调试和验收等内容。</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875"/>
              <w:rPr>
                <w:color w:val="000000"/>
                <w:lang w:val="en-US"/>
              </w:rPr>
            </w:pPr>
            <w:r>
              <w:rPr>
                <w:color w:val="000000"/>
                <w:lang w:val="en-US"/>
              </w:rPr>
              <w:t xml:space="preserve">方案内容</w:t>
            </w:r>
            <w:r>
              <w:rPr>
                <w:rFonts w:ascii="宋体" w:hAnsi="宋体" w:eastAsia="宋体" w:cs="宋体"/>
                <w:color w:val="000000"/>
                <w:lang w:val="en-US" w:eastAsia="zh-CN"/>
              </w:rPr>
              <w:t xml:space="preserve">完整详细</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5"/>
              <w:rPr>
                <w:rFonts w:hint="eastAsia" w:ascii="宋体" w:hAnsi="宋体" w:eastAsia="宋体" w:cs="宋体"/>
                <w:color w:val="000000"/>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hint="eastAsia" w:ascii="宋体" w:hAnsi="宋体" w:eastAsia="宋体" w:cs="宋体"/>
                <w:color w:val="000000"/>
                <w:sz w:val="21"/>
                <w:szCs w:val="21"/>
                <w:lang w:val="zh-CN"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75"/>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：1.售后</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；2.售后</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（含专业人员保障）。以上每项内容逐条阐述。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rPr>
                <w:rFonts w:ascii="Times New Roman" w:hAnsi="Times New Roman" w:eastAsia="宋体" w:cs="Times New Roman"/>
                <w:color w:val="000000"/>
                <w:lang w:val="en-US"/>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w:t>
            </w:r>
            <w:r>
              <w:rPr>
                <w:rFonts w:hint="eastAsia" w:ascii="Times New Roman" w:hAnsi="Times New Roman" w:eastAsia="宋体" w:cs="Times New Roman"/>
                <w:color w:val="000000"/>
                <w:sz w:val="21"/>
                <w:szCs w:val="21"/>
                <w:lang w:val="en-US" w:eastAsia="zh-CN" w:bidi="ar-SA"/>
              </w:rPr>
              <w:t xml:space="preserve">具有可</w:t>
            </w:r>
            <w:r>
              <w:rPr>
                <w:rFonts w:ascii="Times New Roman" w:hAnsi="Times New Roman" w:eastAsia="宋体" w:cs="Times New Roman"/>
                <w:color w:val="000000"/>
                <w:sz w:val="21"/>
                <w:szCs w:val="21"/>
                <w:lang w:val="en-US" w:eastAsia="zh-CN" w:bidi="ar-SA"/>
              </w:rPr>
              <w:t xml:space="preserve">操作性</w:t>
            </w:r>
            <w:r>
              <w:rPr>
                <w:rFonts w:hint="eastAsia" w:ascii="Times New Roman" w:hAnsi="Times New Roman" w:eastAsia="宋体" w:cs="Times New Roman"/>
                <w:color w:val="000000"/>
                <w:sz w:val="21"/>
                <w:szCs w:val="21"/>
                <w:lang w:val="en-US" w:eastAsia="zh-CN" w:bidi="ar-SA"/>
              </w:rPr>
              <w:t xml:space="preserve">，</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75"/>
              <w:rPr>
                <w:rFonts w:hint="eastAsia" w:ascii="Calibri" w:hAnsi="Calibri" w:eastAsia="Calibri" w:cs="宋体"/>
                <w:color w:val="000000"/>
                <w:sz w:val="20"/>
                <w:szCs w:val="21"/>
                <w:lang w:val="en-US"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Calibri" w:hAnsi="Calibri" w:eastAsia="Calibri" w:cs="宋体"/>
                <w:color w:val="000000"/>
                <w:sz w:val="20"/>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75"/>
              <w:jc w:val="left"/>
              <w:spacing w:line="264" w:lineRule="auto"/>
              <w:widowControl/>
              <w:rPr>
                <w:rFonts w:hint="eastAsia"/>
                <w:color w:val="000000"/>
                <w:sz w:val="21"/>
                <w:szCs w:val="21"/>
                <w:lang w:val="en-US" w:eastAsia="zh-CN" w:bidi="ar-SA"/>
              </w:rPr>
            </w:pPr>
            <w:r>
              <w:rPr>
                <w:color w:val="000000"/>
                <w:szCs w:val="21"/>
              </w:rPr>
              <w:t xml:space="preserve">故障处理及应急措施方案</w:t>
            </w:r>
            <w:r>
              <w:rPr>
                <w:rFonts w:hint="eastAsia"/>
                <w:color w:val="000000"/>
                <w:sz w:val="21"/>
                <w:szCs w:val="21"/>
                <w:lang w:val="en-US" w:eastAsia="zh-CN" w:bidi="ar-SA"/>
              </w:rPr>
            </w:r>
            <w:r/>
          </w:p>
        </w:tc>
        <w:tc>
          <w:tcPr>
            <w:tcW w:w="6330" w:type="dxa"/>
            <w:vAlign w:val="center"/>
            <w:textDirection w:val="lrTb"/>
            <w:noWrap w:val="false"/>
          </w:tcPr>
          <w:p>
            <w:pPr>
              <w:pStyle w:val="875"/>
              <w:jc w:val="left"/>
              <w:spacing w:line="264" w:lineRule="auto"/>
              <w:widowControl/>
              <w:rPr>
                <w:rFonts w:hint="eastAsia"/>
                <w:color w:val="000000"/>
                <w:szCs w:val="21"/>
              </w:rPr>
            </w:pPr>
            <w:r>
              <w:rPr>
                <w:rFonts w:hint="eastAsia"/>
                <w:color w:val="000000"/>
                <w:szCs w:val="21"/>
              </w:rPr>
              <w:t xml:space="preserve">根据本项目采购需求</w:t>
            </w:r>
            <w:r>
              <w:rPr>
                <w:rFonts w:hint="eastAsia"/>
                <w:color w:val="000000"/>
                <w:sz w:val="21"/>
                <w:szCs w:val="21"/>
                <w:lang w:val="en-US" w:eastAsia="zh-CN" w:bidi="ar-SA"/>
              </w:rPr>
              <w:t xml:space="preserve">及相关要求</w:t>
            </w:r>
            <w:r>
              <w:rPr>
                <w:rFonts w:hint="eastAsia"/>
                <w:color w:val="000000"/>
                <w:szCs w:val="21"/>
              </w:rPr>
              <w:t xml:space="preserve">编制方案，内容包含：1.组织指挥体系及职责；2.故障处理措施计划；3.应急措施计划。</w:t>
            </w:r>
            <w:r>
              <w:rPr>
                <w:rFonts w:hint="eastAsia" w:ascii="Times New Roman" w:hAnsi="Times New Roman" w:eastAsia="宋体" w:cs="Times New Roman"/>
                <w:color w:val="000000"/>
                <w:sz w:val="21"/>
                <w:szCs w:val="21"/>
                <w:lang w:val="en-US" w:eastAsia="zh-CN" w:bidi="ar-SA"/>
              </w:rPr>
              <w:t xml:space="preserve">以上每项内容逐条阐述。</w:t>
            </w:r>
            <w:r>
              <w:rPr>
                <w:rFonts w:hint="eastAsia"/>
                <w:color w:val="000000"/>
                <w:szCs w:val="21"/>
              </w:rPr>
            </w:r>
            <w:r/>
          </w:p>
          <w:p>
            <w:pPr>
              <w:pStyle w:val="875"/>
              <w:jc w:val="left"/>
              <w:spacing w:line="264" w:lineRule="auto"/>
              <w:widowControl/>
              <w:rPr>
                <w:rFonts w:hint="eastAsia"/>
                <w:color w:val="000000"/>
                <w:szCs w:val="21"/>
              </w:rPr>
            </w:pPr>
            <w:r>
              <w:rPr>
                <w:rFonts w:hint="eastAsia"/>
                <w:color w:val="000000"/>
                <w:szCs w:val="21"/>
              </w:rPr>
              <w:t xml:space="preserve">方案内容质量标准高、时间计划、工作流程具体、</w:t>
            </w:r>
            <w:r>
              <w:rPr>
                <w:rFonts w:hint="eastAsia"/>
                <w:color w:val="000000"/>
                <w:szCs w:val="21"/>
                <w:lang w:val="en-US" w:eastAsia="zh-CN"/>
              </w:rPr>
              <w:t xml:space="preserve">具有</w:t>
            </w:r>
            <w:r>
              <w:rPr>
                <w:rFonts w:hint="eastAsia"/>
                <w:color w:val="000000"/>
                <w:szCs w:val="21"/>
              </w:rPr>
              <w:t xml:space="preserve">可操作性，且专门针对本项目，符合采购需求和实际情况视为符合；方案内容属于通用类，非专门针对本项目，部分符合实际情况视为部分符合；</w:t>
            </w:r>
            <w:r>
              <w:rPr>
                <w:rFonts w:hint="eastAsia" w:ascii="Times New Roman" w:hAnsi="Times New Roman" w:eastAsia="宋体" w:cs="Times New Roman"/>
                <w:color w:val="000000"/>
                <w:sz w:val="21"/>
                <w:szCs w:val="21"/>
                <w:lang w:val="en-US" w:eastAsia="zh-CN" w:bidi="ar-SA"/>
              </w:rPr>
              <w:t xml:space="preserve">方案内容非专门针对本项目，脱离采购需求视为不符合。</w:t>
            </w:r>
            <w:r>
              <w:rPr>
                <w:rFonts w:hint="eastAsia"/>
                <w:color w:val="000000"/>
                <w:szCs w:val="21"/>
              </w:rPr>
            </w:r>
            <w:r/>
          </w:p>
          <w:p>
            <w:pPr>
              <w:pStyle w:val="875"/>
              <w:jc w:val="left"/>
              <w:spacing w:line="264" w:lineRule="auto"/>
              <w:widowControl/>
              <w:rPr>
                <w:rFonts w:hint="eastAsia"/>
                <w:color w:val="000000"/>
                <w:sz w:val="21"/>
                <w:szCs w:val="21"/>
                <w:lang w:val="en-US" w:eastAsia="zh-CN" w:bidi="ar-SA"/>
              </w:rPr>
            </w:pPr>
            <w:r>
              <w:rPr>
                <w:rFonts w:hint="eastAsia"/>
                <w:color w:val="000000"/>
                <w:szCs w:val="21"/>
              </w:rPr>
              <w:t xml:space="preserve">上述每项内容符合得</w:t>
            </w:r>
            <w:r>
              <w:rPr>
                <w:rFonts w:hint="eastAsia"/>
                <w:color w:val="000000"/>
                <w:szCs w:val="21"/>
                <w:lang w:val="en-US" w:eastAsia="zh-CN"/>
              </w:rPr>
              <w:t xml:space="preserve">2</w:t>
            </w:r>
            <w:r>
              <w:rPr>
                <w:rFonts w:hint="eastAsia"/>
                <w:color w:val="000000"/>
                <w:szCs w:val="21"/>
              </w:rPr>
              <w:t xml:space="preserve">分；部分符合得</w:t>
            </w:r>
            <w:r>
              <w:rPr>
                <w:rFonts w:hint="eastAsia"/>
                <w:color w:val="000000"/>
                <w:szCs w:val="21"/>
                <w:lang w:val="en-US" w:eastAsia="zh-CN"/>
              </w:rPr>
              <w:t xml:space="preserve">1</w:t>
            </w:r>
            <w:r>
              <w:rPr>
                <w:rFonts w:hint="eastAsia"/>
                <w:color w:val="000000"/>
                <w:szCs w:val="21"/>
              </w:rPr>
              <w:t xml:space="preserve">分；不符合或不提供不得分。</w:t>
            </w:r>
            <w:r>
              <w:rPr>
                <w:rFonts w:hint="eastAsia"/>
                <w:color w:val="000000"/>
                <w:sz w:val="21"/>
                <w:szCs w:val="21"/>
                <w:lang w:val="en-US" w:eastAsia="zh-CN" w:bidi="ar-SA"/>
              </w:rPr>
            </w:r>
            <w:r/>
          </w:p>
        </w:tc>
        <w:tc>
          <w:tcPr>
            <w:tcW w:w="647" w:type="dxa"/>
            <w:vAlign w:val="center"/>
            <w:textDirection w:val="lrTb"/>
            <w:noWrap w:val="false"/>
          </w:tcPr>
          <w:p>
            <w:pPr>
              <w:pStyle w:val="875"/>
              <w:jc w:val="center"/>
              <w:spacing w:before="68" w:line="264" w:lineRule="auto"/>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75"/>
              <w:jc w:val="center"/>
              <w:spacing w:before="68" w:line="264" w:lineRule="auto"/>
              <w:rPr>
                <w:rFonts w:hint="eastAsia" w:ascii="宋体" w:hAnsi="宋体" w:cs="宋体"/>
                <w:spacing w:val="-6"/>
                <w:sz w:val="21"/>
                <w:szCs w:val="21"/>
                <w:lang w:val="en-US" w:eastAsia="zh-CN" w:bidi="ar-SA"/>
              </w:rPr>
            </w:pPr>
            <w:r>
              <w:rPr>
                <w:rFonts w:hint="eastAsia" w:ascii="宋体" w:hAnsi="宋体" w:cs="宋体"/>
                <w:spacing w:val="-6"/>
                <w:szCs w:val="21"/>
              </w:rPr>
              <w:t xml:space="preserve">主观分</w:t>
            </w:r>
            <w:r>
              <w:rPr>
                <w:rFonts w:hint="eastAsia" w:ascii="宋体" w:hAnsi="宋体" w:cs="宋体"/>
                <w:spacing w:val="-6"/>
                <w:sz w:val="21"/>
                <w:szCs w:val="21"/>
                <w:lang w:val="en-US" w:eastAsia="zh-CN" w:bidi="ar-SA"/>
              </w:rPr>
            </w:r>
            <w:r/>
          </w:p>
        </w:tc>
      </w:tr>
      <w:tr>
        <w:trPr>
          <w:trHeight w:val="356"/>
        </w:trPr>
        <w:tc>
          <w:tcPr>
            <w:tcW w:w="519"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5"/>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：1.培训内容及</w:t>
            </w:r>
            <w:r>
              <w:rPr>
                <w:rFonts w:hint="eastAsia" w:ascii="Times New Roman" w:hAnsi="Times New Roman" w:eastAsia="宋体" w:cs="Times New Roman"/>
                <w:color w:val="000000"/>
                <w:sz w:val="21"/>
                <w:szCs w:val="21"/>
                <w:lang w:val="en-US" w:eastAsia="zh-CN" w:bidi="ar-SA"/>
              </w:rPr>
              <w:t xml:space="preserve">培训时长</w:t>
            </w:r>
            <w:r>
              <w:rPr>
                <w:rFonts w:hint="eastAsia" w:ascii="Times New Roman" w:hAnsi="Times New Roman" w:eastAsia="宋体" w:cs="Times New Roman"/>
                <w:color w:val="000000"/>
                <w:sz w:val="21"/>
                <w:szCs w:val="21"/>
                <w:lang w:val="en-US" w:eastAsia="zh-CN" w:bidi="ar-SA"/>
              </w:rPr>
              <w:t xml:space="preserve">；2.培训日程安排；3.培训</w:t>
            </w:r>
            <w:r>
              <w:rPr>
                <w:rFonts w:hint="eastAsia" w:ascii="Times New Roman" w:hAnsi="Times New Roman" w:eastAsia="宋体" w:cs="Times New Roman"/>
                <w:color w:val="000000"/>
                <w:sz w:val="21"/>
                <w:szCs w:val="21"/>
                <w:lang w:val="en-US" w:eastAsia="zh-CN" w:bidi="ar-SA"/>
              </w:rPr>
              <w:t xml:space="preserve">质量</w:t>
            </w:r>
            <w:r>
              <w:rPr>
                <w:rFonts w:hint="eastAsia" w:ascii="Times New Roman" w:hAnsi="Times New Roman" w:eastAsia="宋体" w:cs="Times New Roman"/>
                <w:color w:val="000000"/>
                <w:sz w:val="21"/>
                <w:szCs w:val="21"/>
                <w:lang w:val="en-US" w:eastAsia="zh-CN" w:bidi="ar-SA"/>
              </w:rPr>
              <w:t xml:space="preserve">保</w:t>
            </w:r>
            <w:r>
              <w:rPr>
                <w:rFonts w:hint="eastAsia" w:ascii="Times New Roman" w:hAnsi="Times New Roman" w:eastAsia="宋体" w:cs="Times New Roman"/>
                <w:color w:val="000000"/>
                <w:sz w:val="21"/>
                <w:szCs w:val="21"/>
                <w:lang w:val="en-US" w:eastAsia="zh-CN" w:bidi="ar-SA"/>
              </w:rPr>
              <w:t xml:space="preserve">障措施。以上每项内容逐条阐述。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完整、合理、</w:t>
            </w:r>
            <w:r>
              <w:rPr>
                <w:rFonts w:hint="eastAsia" w:ascii="Times New Roman" w:hAnsi="Times New Roman" w:eastAsia="宋体" w:cs="Times New Roman"/>
                <w:color w:val="000000"/>
                <w:sz w:val="21"/>
                <w:szCs w:val="21"/>
                <w:lang w:val="en-US" w:eastAsia="zh-CN" w:bidi="ar-SA"/>
              </w:rPr>
              <w:t xml:space="preserve">具有可</w:t>
            </w:r>
            <w:r>
              <w:rPr>
                <w:rFonts w:ascii="Times New Roman" w:hAnsi="Times New Roman" w:eastAsia="宋体" w:cs="Times New Roman"/>
                <w:color w:val="000000"/>
                <w:sz w:val="21"/>
                <w:szCs w:val="21"/>
                <w:lang w:val="en-US" w:eastAsia="zh-CN" w:bidi="ar-SA"/>
              </w:rPr>
              <w:t xml:space="preserve">操作性</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75"/>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75"/>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75"/>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eastAsia="zh-CN"/>
              </w:rPr>
              <w:t xml:space="preserve">投标人</w:t>
            </w:r>
            <w:r>
              <w:rPr>
                <w:rFonts w:hint="eastAsia" w:ascii="宋体" w:hAnsi="宋体" w:eastAsia="宋体" w:cs="宋体"/>
                <w:color w:val="000000"/>
                <w:spacing w:val="-1"/>
                <w:szCs w:val="21"/>
              </w:rPr>
              <w:t xml:space="preserve">业绩</w:t>
            </w:r>
            <w:r>
              <w:rPr>
                <w:rFonts w:hint="eastAsia" w:eastAsia="宋体"/>
                <w:color w:val="000000"/>
                <w:szCs w:val="21"/>
                <w:lang w:val="en-US" w:eastAsia="zh-CN"/>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w:t>
            </w:r>
            <w:r>
              <w:rPr>
                <w:rFonts w:hint="eastAsia" w:ascii="宋体" w:hAnsi="宋体" w:cs="宋体"/>
                <w:color w:val="000000"/>
                <w:lang w:val="zh-CN"/>
              </w:rPr>
              <w:t xml:space="preserve">承担过所投同品牌电梯项目业绩</w:t>
            </w:r>
            <w:r>
              <w:rPr>
                <w:rFonts w:hint="eastAsia" w:ascii="宋体" w:hAnsi="宋体" w:eastAsia="宋体" w:cs="宋体"/>
                <w:color w:val="000000"/>
                <w:sz w:val="21"/>
                <w:szCs w:val="21"/>
                <w:lang w:val="en-US" w:eastAsia="zh-CN" w:bidi="ar-SA"/>
              </w:rPr>
              <w:t xml:space="preserve">，每提供1个得1分，最多得3分。（时间以合同签订时间为准，</w:t>
            </w:r>
            <w:r>
              <w:rPr>
                <w:rFonts w:hint="eastAsia" w:ascii="宋体" w:hAnsi="宋体" w:cs="宋体"/>
                <w:color w:val="000000"/>
                <w:lang w:val="zh-CN"/>
              </w:rPr>
              <w:t xml:space="preserve">提供合同</w:t>
            </w:r>
            <w:r>
              <w:rPr>
                <w:rFonts w:hint="eastAsia" w:ascii="宋体" w:hAnsi="宋体" w:cs="宋体"/>
                <w:color w:val="000000"/>
                <w:lang w:val="en-US" w:eastAsia="zh-CN"/>
              </w:rPr>
              <w:t xml:space="preserve">和</w:t>
            </w:r>
            <w:r>
              <w:rPr>
                <w:rFonts w:hint="eastAsia" w:ascii="宋体" w:hAnsi="宋体" w:cs="宋体"/>
                <w:color w:val="000000"/>
                <w:lang w:val="zh-CN"/>
              </w:rPr>
              <w:t xml:space="preserve">竣工验收证明（或电梯监督检验报告），电梯监督检验报告中的电梯制造商必须与本次</w:t>
            </w:r>
            <w:r>
              <w:rPr>
                <w:rFonts w:hint="eastAsia" w:ascii="宋体" w:hAnsi="宋体" w:cs="宋体"/>
                <w:color w:val="000000"/>
                <w:lang w:val="en-US" w:eastAsia="zh-CN"/>
              </w:rPr>
              <w:t xml:space="preserve">所投</w:t>
            </w:r>
            <w:r>
              <w:rPr>
                <w:rFonts w:hint="eastAsia" w:ascii="宋体" w:hAnsi="宋体" w:cs="宋体"/>
                <w:color w:val="000000"/>
                <w:lang w:val="zh-CN"/>
              </w:rPr>
              <w:t xml:space="preserve">电梯制造商一致，电梯监督检验报告中的施工单位必须为投标人，</w:t>
            </w:r>
            <w:r>
              <w:rPr>
                <w:rFonts w:hint="eastAsia" w:ascii="宋体" w:hAnsi="宋体" w:cs="宋体"/>
                <w:color w:val="000000"/>
                <w:lang w:val="en-US" w:eastAsia="zh-CN"/>
              </w:rPr>
              <w:t xml:space="preserve">证明材料缺项或未提供不得分</w:t>
            </w:r>
            <w:r>
              <w:rPr>
                <w:rFonts w:hint="eastAsia" w:ascii="宋体" w:hAnsi="宋体" w:eastAsia="宋体" w:cs="宋体"/>
                <w:color w:val="000000"/>
                <w:sz w:val="21"/>
                <w:szCs w:val="21"/>
                <w:lang w:val="en-US" w:eastAsia="zh-CN" w:bidi="ar-SA"/>
              </w:rPr>
              <w:t xml:space="preserve">）</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75"/>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75"/>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75"/>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75"/>
              <w:jc w:val="both"/>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投标人或所投产品制造商</w:t>
            </w:r>
            <w:r>
              <w:rPr>
                <w:rFonts w:hint="eastAsia" w:ascii="宋体" w:hAnsi="宋体" w:cs="宋体"/>
                <w:color w:val="000000"/>
                <w:lang w:val="zh-CN"/>
              </w:rPr>
              <w:t xml:space="preserve">提供购买的有效期内的《公众责任保险》，累计赔偿金额≥1.4亿元得3分；1亿元≤累计赔偿金额＜1.4亿元得1.5分；其他不得分</w:t>
            </w:r>
            <w:r>
              <w:rPr>
                <w:rFonts w:hint="eastAsia"/>
                <w:color w:val="000000"/>
                <w:lang w:val="en-US" w:eastAsia="zh-CN"/>
              </w:rPr>
              <w:t xml:space="preserve">（</w:t>
            </w:r>
            <w:r>
              <w:rPr>
                <w:rFonts w:hint="eastAsia" w:ascii="宋体" w:hAnsi="宋体" w:eastAsia="宋体" w:cs="宋体"/>
                <w:color w:val="000000"/>
                <w:sz w:val="21"/>
                <w:szCs w:val="21"/>
                <w:lang w:val="en-US" w:eastAsia="zh-CN" w:bidi="ar-SA"/>
              </w:rPr>
              <w:t xml:space="preserve">提供在有效期限内保险凭证或承诺函，承诺函格式自拟）</w:t>
            </w:r>
            <w:r>
              <w:rPr>
                <w:rFonts w:hint="eastAsia" w:ascii="宋体" w:hAnsi="宋体" w:cs="宋体"/>
                <w:color w:val="000000"/>
                <w:lang w:val="zh-CN"/>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5"/>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5"/>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75"/>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75"/>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75"/>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pStyle w:val="875"/>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pStyle w:val="875"/>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5"/>
        <w:rPr>
          <w:rFonts w:hint="eastAsia"/>
          <w:lang w:val="en-US" w:eastAsia="zh-CN"/>
        </w:rPr>
      </w:pPr>
      <w:r>
        <w:rPr>
          <w:rFonts w:hint="eastAsia"/>
          <w:lang w:val="en-US" w:eastAsia="zh-CN"/>
        </w:rPr>
      </w:r>
      <w:r/>
    </w:p>
    <w:p>
      <w:pPr>
        <w:pStyle w:val="875"/>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75"/>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200"/>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5"/>
        <w:jc w:val="center"/>
        <w:rPr>
          <w:rFonts w:hint="eastAsia" w:ascii="宋体" w:hAnsi="宋体"/>
          <w:b/>
          <w:color w:val="000000"/>
          <w:sz w:val="72"/>
          <w:szCs w:val="21"/>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72"/>
          <w:szCs w:val="21"/>
        </w:rPr>
      </w:pPr>
      <w:r>
        <w:rPr>
          <w:rFonts w:hint="eastAsia" w:ascii="宋体" w:hAnsi="宋体"/>
          <w:b/>
          <w:color w:val="000000"/>
          <w:sz w:val="72"/>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jc w:val="center"/>
        <w:rPr>
          <w:rFonts w:hint="eastAsia" w:ascii="宋体" w:hAnsi="宋体"/>
          <w:b/>
          <w:color w:val="000000"/>
          <w:sz w:val="36"/>
          <w:szCs w:val="21"/>
        </w:rPr>
      </w:pPr>
      <w:r>
        <w:rPr>
          <w:rFonts w:hint="eastAsia" w:ascii="宋体" w:hAnsi="宋体"/>
          <w:b/>
          <w:color w:val="000000"/>
          <w:sz w:val="36"/>
          <w:szCs w:val="21"/>
        </w:rPr>
      </w:r>
      <w:r/>
    </w:p>
    <w:p>
      <w:pPr>
        <w:pStyle w:val="875"/>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5"/>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5"/>
        <w:spacing w:line="440" w:lineRule="exact"/>
        <w:rPr>
          <w:rFonts w:ascii="宋体" w:hAnsi="宋体"/>
          <w:color w:val="000000"/>
          <w:szCs w:val="21"/>
        </w:rPr>
      </w:pPr>
      <w:r>
        <w:rPr>
          <w:rFonts w:ascii="宋体" w:hAnsi="宋体"/>
          <w:color w:val="000000"/>
          <w:szCs w:val="21"/>
        </w:rPr>
      </w:r>
      <w:r/>
    </w:p>
    <w:p>
      <w:pPr>
        <w:pStyle w:val="87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87"/>
      <w:r/>
      <w:bookmarkEnd w:id="192"/>
      <w:r/>
      <w:bookmarkEnd w:id="203"/>
      <w:r/>
      <w:bookmarkEnd w:id="204"/>
      <w:r/>
      <w:bookmarkEnd w:id="205"/>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6"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七、投标分项报价表（本项目无需提供）</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7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5"/>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75"/>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875"/>
        <w:ind w:firstLine="480"/>
        <w:spacing w:line="440" w:lineRule="exact"/>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szCs w:val="24"/>
        </w:rPr>
      </w:pPr>
      <w:r>
        <w:rPr>
          <w:rFonts w:ascii="宋体" w:hAnsi="宋体"/>
          <w:sz w:val="24"/>
        </w:rPr>
      </w:r>
      <w:r>
        <w:rPr>
          <w:rFonts w:ascii="宋体" w:hAnsi="宋体"/>
          <w:sz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szCs w:val="24"/>
        </w:rPr>
      </w:r>
      <w:r>
        <w:rPr>
          <w:rFonts w:ascii="宋体" w:hAnsi="宋体"/>
          <w:sz w:val="24"/>
          <w:szCs w:val="24"/>
        </w:rPr>
      </w:r>
      <w:r/>
    </w:p>
    <w:p>
      <w:pPr>
        <w:pStyle w:val="992"/>
        <w:rPr>
          <w:rFonts w:ascii="宋体" w:hAnsi="宋体"/>
          <w:sz w:val="24"/>
          <w:szCs w:val="24"/>
        </w:rPr>
      </w:pPr>
      <w:r>
        <w:rPr>
          <w:rFonts w:ascii="宋体" w:hAnsi="宋体"/>
          <w:sz w:val="24"/>
        </w:rPr>
      </w:r>
      <w:r/>
    </w:p>
    <w:p>
      <w:pPr>
        <w:pStyle w:val="992"/>
        <w:rPr>
          <w:rFonts w:ascii="宋体" w:hAnsi="宋体"/>
          <w:sz w:val="24"/>
        </w:rPr>
      </w:pPr>
      <w:r>
        <w:rPr>
          <w:rFonts w:ascii="宋体" w:hAnsi="宋体"/>
          <w:sz w:val="24"/>
        </w:rPr>
      </w:r>
      <w:r/>
    </w:p>
    <w:p>
      <w:pPr>
        <w:pStyle w:val="992"/>
        <w:rPr>
          <w:rFonts w:ascii="宋体" w:hAnsi="宋体"/>
          <w:sz w:val="24"/>
        </w:rPr>
      </w:pPr>
      <w:r>
        <w:rPr>
          <w:rFonts w:ascii="宋体" w:hAnsi="宋体"/>
          <w:sz w:val="24"/>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5"/>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5"/>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5"/>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pStyle w:val="87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5"/>
        <w:rPr>
          <w:sz w:val="24"/>
          <w:szCs w:val="24"/>
        </w:rPr>
      </w:pPr>
      <w:r>
        <w:rPr>
          <w:sz w:val="24"/>
          <w:szCs w:val="24"/>
        </w:rPr>
      </w:r>
      <w:r/>
    </w:p>
    <w:p>
      <w:pPr>
        <w:pStyle w:val="875"/>
        <w:spacing w:line="440" w:lineRule="exact"/>
        <w:rPr>
          <w:rFonts w:hint="eastAsia" w:ascii="宋体" w:hAnsi="宋体"/>
          <w:sz w:val="24"/>
          <w:szCs w:val="24"/>
          <w:lang w:eastAsia="zh-CN"/>
        </w:rPr>
      </w:pPr>
      <w:r>
        <w:rPr>
          <w:rFonts w:hint="eastAsia" w:ascii="宋体" w:hAnsi="宋体"/>
          <w:sz w:val="24"/>
          <w:szCs w:val="24"/>
          <w:lang w:eastAsia="zh-CN"/>
        </w:rPr>
      </w:r>
      <w:r/>
    </w:p>
    <w:p>
      <w:pPr>
        <w:pStyle w:val="87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4"/>
        <w:rPr>
          <w:rFonts w:hint="eastAsia"/>
        </w:rPr>
      </w:pPr>
      <w:r>
        <w:rPr>
          <w:rFonts w:hint="eastAsia"/>
        </w:rPr>
      </w:r>
      <w:r/>
    </w:p>
    <w:p>
      <w:pPr>
        <w:pStyle w:val="875"/>
        <w:rPr>
          <w:rFonts w:hint="eastAsia"/>
        </w:rPr>
      </w:pPr>
      <w:r>
        <w:rPr>
          <w:rFonts w:hint="eastAsia"/>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sz w:val="24"/>
          <w:szCs w:val="24"/>
        </w:rPr>
      </w:pP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3"/>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7" w:name="_Hlt26671380"/>
      <w:r/>
      <w:bookmarkEnd w:id="207"/>
      <w:r/>
      <w:bookmarkStart w:id="208" w:name="_格式3__银行出具的资信证明"/>
      <w:r/>
      <w:bookmarkEnd w:id="208"/>
      <w:r/>
      <w:bookmarkStart w:id="209" w:name="_Hlt26955070"/>
      <w:r/>
      <w:bookmarkEnd w:id="209"/>
      <w:r>
        <w:rPr>
          <w:rFonts w:hint="eastAsia"/>
          <w:sz w:val="24"/>
          <w:szCs w:val="24"/>
        </w:rPr>
      </w:r>
      <w:r/>
    </w:p>
    <w:p>
      <w:pPr>
        <w:pStyle w:val="890"/>
        <w:rPr>
          <w:rFonts w:hint="eastAsia"/>
          <w:i/>
          <w:sz w:val="24"/>
          <w:szCs w:val="24"/>
          <w:u w:val="single"/>
        </w:rPr>
      </w:pPr>
      <w:r>
        <w:rPr>
          <w:rFonts w:hint="eastAsia"/>
          <w:i/>
          <w:sz w:val="24"/>
          <w:szCs w:val="24"/>
          <w:u w:val="single"/>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rPr>
          <w:rFonts w:hint="eastAsia"/>
        </w:rPr>
      </w:r>
      <w:r/>
    </w:p>
    <w:p>
      <w:pPr>
        <w:pStyle w:val="890"/>
        <w:ind w:firstLine="0"/>
        <w:rPr>
          <w:rFonts w:hint="eastAsia"/>
        </w:rPr>
      </w:pPr>
      <w:r>
        <w:rPr>
          <w:rFonts w:hint="eastAsia"/>
        </w:rPr>
      </w:r>
      <w:r/>
    </w:p>
    <w:p>
      <w:pPr>
        <w:pStyle w:val="87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7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44"/>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5"/>
        <w:ind w:firstLine="240"/>
        <w:jc w:val="center"/>
        <w:spacing w:line="560" w:lineRule="exact"/>
        <w:rPr>
          <w:rFonts w:hint="eastAsia" w:ascii="宋体" w:hAnsi="宋体"/>
          <w:bCs/>
          <w:sz w:val="24"/>
        </w:rPr>
      </w:pPr>
      <w:r>
        <w:rPr>
          <w:rFonts w:hint="eastAsia" w:ascii="宋体" w:hAnsi="宋体"/>
          <w:bCs/>
          <w:sz w:val="24"/>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5"/>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65"/>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5"/>
        <w:rPr>
          <w:rFonts w:ascii="宋体" w:hAnsi="宋体"/>
          <w:sz w:val="24"/>
          <w:szCs w:val="24"/>
        </w:rPr>
      </w:pPr>
      <w:r>
        <w:rPr>
          <w:rFonts w:ascii="宋体" w:hAnsi="宋体"/>
          <w:sz w:val="24"/>
          <w:szCs w:val="24"/>
        </w:rPr>
      </w:r>
      <w:r/>
    </w:p>
    <w:p>
      <w:pPr>
        <w:pStyle w:val="875"/>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75"/>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5"/>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75"/>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75"/>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5"/>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5"/>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5"/>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75"/>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5"/>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75"/>
        <w:ind w:firstLine="0"/>
        <w:rPr>
          <w:sz w:val="24"/>
          <w:szCs w:val="24"/>
        </w:rPr>
      </w:pPr>
      <w:r>
        <w:rPr>
          <w:rFonts w:hint="eastAsia" w:ascii="宋体" w:hAnsi="宋体"/>
          <w:sz w:val="24"/>
          <w:szCs w:val="24"/>
        </w:rPr>
        <w:t xml:space="preserve">项目名称：</w:t>
      </w:r>
      <w:r>
        <w:rPr>
          <w:sz w:val="24"/>
          <w:szCs w:val="24"/>
        </w:rPr>
      </w:r>
      <w:r/>
    </w:p>
    <w:p>
      <w:pPr>
        <w:pStyle w:val="875"/>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5"/>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75"/>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5"/>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75"/>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7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5"/>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75"/>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5"/>
        <w:ind w:firstLine="0"/>
        <w:rPr>
          <w:rFonts w:hint="eastAsia" w:ascii="宋体" w:hAnsi="宋体"/>
          <w:sz w:val="24"/>
          <w:szCs w:val="24"/>
        </w:rPr>
      </w:pP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5"/>
        <w:ind w:firstLine="480"/>
        <w:rPr>
          <w:rFonts w:hint="eastAsia" w:ascii="宋体" w:hAnsi="宋体"/>
          <w:sz w:val="24"/>
          <w:szCs w:val="24"/>
        </w:rPr>
      </w:pPr>
      <w:r>
        <w:rPr>
          <w:rFonts w:hint="eastAsia" w:ascii="宋体" w:hAnsi="宋体"/>
          <w:sz w:val="24"/>
          <w:szCs w:val="24"/>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8"/>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rPr>
          <w:rFonts w:ascii="宋体" w:hAnsi="宋体"/>
          <w:sz w:val="24"/>
          <w:szCs w:val="24"/>
          <w:highlight w:val="none"/>
          <w:lang w:eastAsia="zh-CN"/>
        </w:rPr>
      </w:r>
      <w:r/>
    </w:p>
    <w:p>
      <w:pPr>
        <w:pStyle w:val="875"/>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8"/>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5"/>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5"/>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5"/>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5"/>
              <w:jc w:val="center"/>
              <w:rPr>
                <w:rFonts w:hint="eastAsia" w:ascii="宋体" w:hAnsi="宋体"/>
                <w:color w:val="000000"/>
                <w:sz w:val="24"/>
                <w:szCs w:val="24"/>
              </w:rPr>
            </w:pPr>
            <w:r>
              <w:rPr>
                <w:rFonts w:hint="eastAsia" w:ascii="宋体" w:hAnsi="宋体"/>
                <w:color w:val="000000"/>
                <w:sz w:val="24"/>
                <w:szCs w:val="24"/>
              </w:rPr>
            </w:r>
            <w:r/>
          </w:p>
        </w:tc>
      </w:tr>
    </w:tbl>
    <w:p>
      <w:pPr>
        <w:pStyle w:val="875"/>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8"/>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8"/>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5"/>
        <w:spacing w:line="480" w:lineRule="auto"/>
        <w:rPr>
          <w:rFonts w:hint="eastAsia" w:ascii="宋体" w:hAnsi="宋体"/>
          <w:color w:val="000000"/>
          <w:sz w:val="24"/>
          <w:szCs w:val="21"/>
        </w:rPr>
      </w:pPr>
      <w:r>
        <w:rPr>
          <w:rFonts w:hint="eastAsia" w:ascii="宋体" w:hAnsi="宋体"/>
          <w:color w:val="000000"/>
          <w:sz w:val="24"/>
          <w:szCs w:val="21"/>
        </w:rPr>
      </w:r>
      <w:r/>
    </w:p>
    <w:p>
      <w:pPr>
        <w:pStyle w:val="87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4"/>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rPr>
          <w:rFonts w:hint="eastAsia"/>
          <w:lang w:val="en-US" w:eastAsia="zh-CN"/>
        </w:rPr>
      </w:pPr>
      <w:r>
        <w:rPr>
          <w:rFonts w:hint="eastAsia"/>
          <w:lang w:val="en-US" w:eastAsia="zh-CN"/>
        </w:rPr>
      </w:r>
      <w:r/>
    </w:p>
    <w:p>
      <w:pPr>
        <w:pStyle w:val="875"/>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5"/>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5"/>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5"/>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4"/>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5"/>
        <w:keepLines w:val="0"/>
        <w:keepNext w:val="0"/>
        <w:pageBreakBefore w:val="0"/>
        <w:spacing w:line="336" w:lineRule="auto"/>
        <w:widowControl w:val="off"/>
        <w:rPr>
          <w:rFonts w:hint="eastAsia"/>
          <w:lang w:eastAsia="zh-CN"/>
        </w:rPr>
      </w:pPr>
      <w:r>
        <w:rPr>
          <w:rFonts w:hint="eastAsia"/>
          <w:lang w:eastAsia="zh-CN"/>
        </w:rPr>
      </w:r>
      <w:r/>
    </w:p>
    <w:p>
      <w:pPr>
        <w:pStyle w:val="875"/>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75"/>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75"/>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5"/>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5"/>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5"/>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75"/>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54"/>
        <w:rPr>
          <w:rFonts w:hint="eastAsia" w:ascii="宋体" w:hAnsi="宋体"/>
          <w:sz w:val="24"/>
          <w:szCs w:val="24"/>
          <w:lang w:eastAsia="zh-CN"/>
        </w:rPr>
      </w:pPr>
      <w:r>
        <w:rPr>
          <w:rFonts w:hint="eastAsia" w:ascii="宋体" w:hAnsi="宋体"/>
          <w:sz w:val="24"/>
          <w:szCs w:val="24"/>
          <w:lang w:eastAsia="zh-CN"/>
        </w:rPr>
      </w:r>
      <w:r/>
    </w:p>
    <w:p>
      <w:pPr>
        <w:pStyle w:val="875"/>
        <w:rPr>
          <w:rFonts w:hint="eastAsia"/>
          <w:lang w:eastAsia="zh-CN"/>
        </w:rPr>
      </w:pPr>
      <w:r>
        <w:rPr>
          <w:rFonts w:hint="eastAsia"/>
          <w:lang w:eastAsia="zh-CN"/>
        </w:rPr>
      </w:r>
      <w:r/>
    </w:p>
    <w:p>
      <w:pPr>
        <w:pStyle w:val="87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5"/>
        <w:ind w:firstLine="480"/>
        <w:spacing w:line="588" w:lineRule="exact"/>
        <w:rPr>
          <w:rFonts w:hint="eastAsia" w:ascii="宋体" w:hAnsi="宋体"/>
          <w:sz w:val="24"/>
        </w:rPr>
      </w:pP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5"/>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5"/>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5"/>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2"/>
      </w:pPr>
      <w:r/>
      <w:r/>
    </w:p>
    <w:p>
      <w:pPr>
        <w:pStyle w:val="875"/>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5"/>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5"/>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75"/>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0"/>
          <w:rFonts w:hint="eastAsia"/>
          <w:i w:val="0"/>
          <w:u w:val="single"/>
          <w:shd w:val="clear" w:color="auto" w:fill="ffffff"/>
        </w:rPr>
        <w:t xml:space="preserve">（产品名称1）</w:t>
      </w:r>
      <w:r>
        <w:rPr>
          <w:rStyle w:val="95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0"/>
          <w:rFonts w:hint="eastAsia"/>
          <w:i w:val="0"/>
          <w:u w:val="single"/>
          <w:shd w:val="clear" w:color="auto" w:fill="ffffff"/>
        </w:rPr>
        <w:t xml:space="preserve">（厂名）</w:t>
      </w:r>
      <w:r>
        <w:rPr>
          <w:rStyle w:val="950"/>
          <w:rFonts w:hint="eastAsia"/>
          <w:i w:val="0"/>
          <w:shd w:val="clear" w:color="auto" w:fill="ffffff"/>
          <w:vertAlign w:val="superscript"/>
        </w:rPr>
        <w:t xml:space="preserve">2</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Style w:val="950"/>
          <w:rFonts w:hint="eastAsia"/>
          <w:i w:val="0"/>
          <w:shd w:val="clear" w:color="auto" w:fill="ffffff"/>
          <w:vertAlign w:val="superscript"/>
        </w:rPr>
        <w:t xml:space="preserve">3</w:t>
      </w:r>
      <w:r>
        <w:rPr>
          <w:rFonts w:hint="eastAsia"/>
          <w:strike w:val="0"/>
          <w:shd w:val="clear" w:color="auto" w:fill="ffffff"/>
        </w:rPr>
        <w:t xml:space="preserve">。</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Style w:val="950"/>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（产品名称1）</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Style w:val="950"/>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8"/>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50"/>
          <w:rFonts w:hint="eastAsia"/>
          <w:i w:val="0"/>
          <w:u w:val="single"/>
          <w:shd w:val="clear" w:color="auto" w:fill="ffffff"/>
        </w:rPr>
        <w:t xml:space="preserve">（产品名称2）</w:t>
      </w:r>
      <w:r>
        <w:rPr>
          <w:rFonts w:hint="eastAsia"/>
          <w:shd w:val="clear" w:color="auto" w:fill="ffffff"/>
        </w:rPr>
        <w:t xml:space="preserve">，生产厂为</w:t>
      </w:r>
      <w:r>
        <w:rPr>
          <w:rStyle w:val="950"/>
          <w:rFonts w:hint="eastAsia"/>
          <w:i w:val="0"/>
          <w:u w:val="single"/>
          <w:shd w:val="clear" w:color="auto" w:fill="ffffff"/>
        </w:rPr>
        <w:t xml:space="preserve">（厂名）</w:t>
      </w:r>
      <w:r>
        <w:rPr>
          <w:rFonts w:hint="eastAsia"/>
          <w:shd w:val="clear" w:color="auto" w:fill="ffffff"/>
        </w:rPr>
        <w:t xml:space="preserve">，厂址为</w:t>
      </w:r>
      <w:r>
        <w:rPr>
          <w:rStyle w:val="950"/>
          <w:rFonts w:hint="eastAsia"/>
          <w:i w:val="0"/>
          <w:u w:val="single"/>
          <w:shd w:val="clear" w:color="auto" w:fill="ffffff"/>
        </w:rPr>
        <w:t xml:space="preserve">（生产厂址）</w:t>
      </w:r>
      <w:r>
        <w:rPr>
          <w:rFonts w:hint="eastAsia"/>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50"/>
          <w:rFonts w:hint="eastAsia"/>
          <w:i/>
          <w:strike w:val="0"/>
          <w:u w:val="single"/>
          <w:shd w:val="clear" w:color="auto" w:fill="ffffff"/>
        </w:rPr>
        <w:t xml:space="preserve">（规定比例）</w:t>
      </w:r>
      <w:r>
        <w:rPr>
          <w:rFonts w:hint="eastAsia"/>
          <w:strike w:val="0"/>
          <w:shd w:val="clear" w:color="auto" w:fill="ffffff"/>
        </w:rPr>
        <w:t xml:space="preserve">。</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50"/>
          <w:rFonts w:hint="eastAsia"/>
          <w:i/>
          <w:strike w:val="0"/>
          <w:u w:val="single"/>
          <w:shd w:val="clear" w:color="auto" w:fill="ffffff"/>
        </w:rPr>
        <w:t xml:space="preserve">（产品名称2）</w:t>
      </w:r>
      <w:r>
        <w:rPr>
          <w:rFonts w:hint="eastAsia"/>
          <w:strike w:val="0"/>
          <w:shd w:val="clear" w:color="auto" w:fill="ffffff"/>
        </w:rPr>
        <w:t xml:space="preserve">的</w:t>
      </w:r>
      <w:r>
        <w:rPr>
          <w:rStyle w:val="950"/>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8"/>
        <w:ind w:firstLine="420"/>
        <w:spacing w:before="24" w:beforeAutospacing="0" w:after="24" w:afterAutospacing="0" w:line="360" w:lineRule="auto"/>
        <w:shd w:val="clear" w:color="auto" w:fill="ffffff"/>
        <w:rPr>
          <w:rFonts w:hint="eastAsia"/>
        </w:rPr>
      </w:pPr>
      <w:r/>
      <w:bookmarkStart w:id="210" w:name="OLE_LINK6"/>
      <w:r>
        <w:rPr>
          <w:rFonts w:hint="eastAsia"/>
          <w:shd w:val="clear" w:color="auto" w:fill="ffffff"/>
        </w:rPr>
        <w:t xml:space="preserve">本公司（单位）</w:t>
      </w:r>
      <w:bookmarkEnd w:id="210"/>
      <w:r>
        <w:rPr>
          <w:rFonts w:hint="eastAsia"/>
          <w:shd w:val="clear" w:color="auto" w:fill="ffffff"/>
        </w:rPr>
        <w:t xml:space="preserve">对上述声明内容的真实性负责。如有虚假，愿承担相应法律责任。</w:t>
      </w:r>
      <w:r>
        <w:rPr>
          <w:rFonts w:hint="eastAsia"/>
        </w:rPr>
      </w:r>
      <w:r/>
    </w:p>
    <w:p>
      <w:pPr>
        <w:pStyle w:val="93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8"/>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8"/>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5"/>
        <w:jc w:val="center"/>
        <w:rPr>
          <w:rFonts w:hint="eastAsia" w:ascii="方正小标宋简体" w:hAnsi="方正小标宋简体" w:eastAsia="方正小标宋简体" w:cs="方正小标宋简体"/>
          <w:b w:val="0"/>
          <w:bCs w:val="0"/>
          <w:sz w:val="32"/>
          <w:szCs w:val="32"/>
        </w:rPr>
      </w:pPr>
      <w:r>
        <w:br w:type="page" w:clear="all"/>
      </w:r>
      <w:bookmarkEnd w:id="206"/>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5"/>
        <w:rPr>
          <w:rFonts w:hint="eastAsia" w:ascii="宋体" w:hAnsi="宋体"/>
          <w:sz w:val="24"/>
          <w:szCs w:val="24"/>
        </w:rPr>
      </w:pPr>
      <w:r>
        <w:rPr>
          <w:rFonts w:hint="eastAsia" w:ascii="宋体" w:hAnsi="宋体"/>
          <w:sz w:val="24"/>
          <w:szCs w:val="24"/>
        </w:rPr>
      </w:r>
      <w:r/>
    </w:p>
    <w:p>
      <w:pPr>
        <w:pStyle w:val="87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5"/>
        <w:spacing w:line="480" w:lineRule="exact"/>
        <w:rPr>
          <w:rFonts w:hint="eastAsia" w:ascii="宋体" w:hAnsi="宋体"/>
          <w:b w:val="0"/>
          <w:bCs/>
          <w:sz w:val="24"/>
          <w:szCs w:val="24"/>
        </w:rPr>
      </w:pPr>
      <w:r>
        <w:rPr>
          <w:rFonts w:hint="eastAsia" w:ascii="宋体" w:hAnsi="宋体"/>
          <w:b w:val="0"/>
          <w:bCs/>
          <w:sz w:val="24"/>
          <w:szCs w:val="24"/>
        </w:rPr>
      </w:r>
      <w:r/>
    </w:p>
    <w:p>
      <w:pPr>
        <w:pStyle w:val="87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5"/>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4"/>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cs="Times New Roman"/>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name w:val="标题 4"/>
    <w:basedOn w:val="875"/>
    <w:next w:val="890"/>
    <w:link w:val="892"/>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3"/>
    <w:qFormat/>
    <w:pPr>
      <w:keepNext/>
      <w:outlineLvl w:val="4"/>
    </w:pPr>
    <w:rPr>
      <w:rFonts w:ascii="宋体" w:hAnsi="Times New Roman" w:eastAsia="宋体" w:cs="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cs="Times New Roman"/>
      <w:szCs w:val="21"/>
    </w:rPr>
  </w:style>
  <w:style w:type="character" w:styleId="885">
    <w:name w:val="默认段落字体"/>
    <w:next w:val="885"/>
    <w:link w:val="875"/>
    <w:uiPriority w:val="1"/>
    <w:unhideWhenUsed/>
  </w:style>
  <w:style w:type="table" w:styleId="886">
    <w:name w:val="普通表格"/>
    <w:next w:val="886"/>
    <w:link w:val="875"/>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eastAsia="宋体" w:cs="Times New Roman"/>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3">
    <w:name w:val="批注文字 Char"/>
    <w:basedOn w:val="885"/>
    <w:next w:val="903"/>
    <w:link w:val="902"/>
    <w:uiPriority w:val="99"/>
    <w:semiHidden/>
  </w:style>
  <w:style w:type="paragraph" w:styleId="904">
    <w:name w:val="正文文本 3"/>
    <w:basedOn w:val="875"/>
    <w:next w:val="904"/>
    <w:link w:val="905"/>
    <w:rPr>
      <w:rFonts w:ascii="仿宋_GB2312" w:hAnsi="Arial" w:eastAsia="仿宋_GB2312" w:cs="Times New Roman"/>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cs="Times New Roman"/>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10"/>
    <w:link w:val="909"/>
    <w:unhideWhenUsed/>
    <w:pPr>
      <w:ind w:left="420"/>
      <w:spacing w:after="120"/>
    </w:pPr>
  </w:style>
  <w:style w:type="character" w:styleId="909">
    <w:name w:val="正文文本缩进 Char"/>
    <w:basedOn w:val="885"/>
    <w:next w:val="909"/>
    <w:link w:val="908"/>
    <w:uiPriority w:val="99"/>
    <w:semiHidden/>
  </w:style>
  <w:style w:type="paragraph" w:styleId="910">
    <w:name w:val="寄信人地址"/>
    <w:basedOn w:val="875"/>
    <w:next w:val="910"/>
    <w:link w:val="875"/>
    <w:qFormat/>
    <w:rPr>
      <w:rFonts w:ascii="Arial" w:hAnsi="Arial" w:eastAsia="宋体" w:cs="宋体"/>
    </w:rPr>
  </w:style>
  <w:style w:type="paragraph" w:styleId="911">
    <w:name w:val="列表 2"/>
    <w:basedOn w:val="875"/>
    <w:next w:val="911"/>
    <w:link w:val="875"/>
    <w:pPr>
      <w:ind w:left="100" w:hanging="200"/>
    </w:pPr>
    <w:rPr>
      <w:rFonts w:ascii="Times New Roman" w:hAnsi="Times New Roman" w:eastAsia="宋体" w:cs="Times New Roman"/>
      <w:szCs w:val="21"/>
    </w:rPr>
  </w:style>
  <w:style w:type="paragraph" w:styleId="912">
    <w:name w:val="目录 5"/>
    <w:basedOn w:val="875"/>
    <w:next w:val="875"/>
    <w:link w:val="875"/>
    <w:semiHidden/>
    <w:pPr>
      <w:ind w:left="840"/>
      <w:jc w:val="left"/>
    </w:pPr>
    <w:rPr>
      <w:rFonts w:ascii="Times New Roman" w:hAnsi="Times New Roman" w:eastAsia="宋体" w:cs="Times New Roman"/>
      <w:szCs w:val="21"/>
    </w:rPr>
  </w:style>
  <w:style w:type="paragraph" w:styleId="913">
    <w:name w:val="目录 3"/>
    <w:basedOn w:val="875"/>
    <w:next w:val="875"/>
    <w:link w:val="875"/>
    <w:semiHidden/>
    <w:pPr>
      <w:ind w:left="420"/>
      <w:jc w:val="left"/>
    </w:pPr>
    <w:rPr>
      <w:rFonts w:ascii="Times New Roman" w:hAnsi="Times New Roman" w:eastAsia="宋体" w:cs="Times New Roman"/>
      <w:i/>
      <w:iCs/>
      <w:szCs w:val="24"/>
    </w:rPr>
  </w:style>
  <w:style w:type="paragraph" w:styleId="914">
    <w:name w:val="纯文本"/>
    <w:basedOn w:val="875"/>
    <w:next w:val="914"/>
    <w:link w:val="915"/>
    <w:rPr>
      <w:rFonts w:ascii="宋体" w:hAnsi="Courier New" w:eastAsia="宋体" w:cs="Courier New"/>
      <w:szCs w:val="21"/>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pPr>
      <w:ind w:left="1470"/>
      <w:jc w:val="left"/>
    </w:pPr>
    <w:rPr>
      <w:rFonts w:ascii="Times New Roman" w:hAnsi="Times New Roman" w:eastAsia="宋体" w:cs="Times New Roman"/>
      <w:szCs w:val="21"/>
    </w:rPr>
  </w:style>
  <w:style w:type="paragraph" w:styleId="917">
    <w:name w:val="日期"/>
    <w:basedOn w:val="875"/>
    <w:next w:val="875"/>
    <w:link w:val="918"/>
    <w:rPr>
      <w:rFonts w:ascii="Times New Roman" w:hAnsi="Times New Roman" w:eastAsia="宋体" w:cs="Times New Roman"/>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rPr>
      <w:rFonts w:ascii="Times New Roman" w:hAnsi="Times New Roman" w:eastAsia="宋体" w:cs="Times New Roman"/>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pPr>
      <w:jc w:val="left"/>
      <w:tabs>
        <w:tab w:val="center" w:pos="4153" w:leader="none"/>
        <w:tab w:val="right" w:pos="8306" w:leader="none"/>
      </w:tabs>
    </w:pPr>
    <w:rPr>
      <w:rFonts w:ascii="Times New Roman" w:hAnsi="Times New Roman" w:eastAsia="宋体" w:cs="Times New Roman"/>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8">
    <w:name w:val="目录 4"/>
    <w:basedOn w:val="875"/>
    <w:next w:val="875"/>
    <w:link w:val="875"/>
    <w:semiHidden/>
    <w:pPr>
      <w:ind w:left="630"/>
      <w:jc w:val="left"/>
    </w:pPr>
    <w:rPr>
      <w:rFonts w:ascii="Times New Roman" w:hAnsi="Times New Roman" w:eastAsia="宋体" w:cs="Times New Roman"/>
      <w:szCs w:val="21"/>
    </w:rPr>
  </w:style>
  <w:style w:type="paragraph" w:styleId="929">
    <w:name w:val="列表"/>
    <w:basedOn w:val="875"/>
    <w:next w:val="929"/>
    <w:link w:val="875"/>
    <w:pPr>
      <w:ind w:left="200" w:hanging="200"/>
    </w:pPr>
    <w:rPr>
      <w:rFonts w:ascii="Times New Roman" w:hAnsi="Times New Roman" w:eastAsia="宋体" w:cs="Times New Roman"/>
      <w:szCs w:val="21"/>
    </w:rPr>
  </w:style>
  <w:style w:type="paragraph" w:styleId="930">
    <w:name w:val="目录 6"/>
    <w:basedOn w:val="875"/>
    <w:next w:val="875"/>
    <w:link w:val="875"/>
    <w:semiHidden/>
    <w:pPr>
      <w:ind w:left="1050"/>
      <w:jc w:val="left"/>
    </w:pPr>
    <w:rPr>
      <w:rFonts w:ascii="Times New Roman" w:hAnsi="Times New Roman" w:eastAsia="宋体" w:cs="Times New Roman"/>
      <w:szCs w:val="21"/>
    </w:rPr>
  </w:style>
  <w:style w:type="paragraph" w:styleId="931">
    <w:name w:val="正文文本缩进 3"/>
    <w:basedOn w:val="875"/>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pPr>
      <w:ind w:left="840" w:hanging="420"/>
    </w:pPr>
    <w:rPr>
      <w:rFonts w:ascii="Times New Roman" w:hAnsi="Times New Roman" w:eastAsia="宋体" w:cs="Times New Roman"/>
      <w:szCs w:val="21"/>
    </w:rPr>
  </w:style>
  <w:style w:type="paragraph" w:styleId="934">
    <w:name w:val="目录 2"/>
    <w:basedOn w:val="875"/>
    <w:next w:val="875"/>
    <w:link w:val="875"/>
    <w:semiHidden/>
    <w:pPr>
      <w:ind w:left="210"/>
      <w:jc w:val="left"/>
    </w:pPr>
    <w:rPr>
      <w:rFonts w:ascii="Times New Roman" w:hAnsi="Times New Roman" w:eastAsia="宋体" w:cs="Times New Roman"/>
      <w:smallCaps/>
      <w:szCs w:val="24"/>
    </w:rPr>
  </w:style>
  <w:style w:type="paragraph" w:styleId="935">
    <w:name w:val="目录 9"/>
    <w:basedOn w:val="875"/>
    <w:next w:val="875"/>
    <w:link w:val="875"/>
    <w:semiHidden/>
    <w:pPr>
      <w:ind w:left="1680"/>
      <w:jc w:val="left"/>
    </w:pPr>
    <w:rPr>
      <w:rFonts w:ascii="Times New Roman" w:hAnsi="Times New Roman" w:eastAsia="宋体" w:cs="Times New Roman"/>
      <w:szCs w:val="21"/>
    </w:rPr>
  </w:style>
  <w:style w:type="paragraph" w:styleId="936">
    <w:name w:val="正文文本 2"/>
    <w:basedOn w:val="875"/>
    <w:next w:val="936"/>
    <w:link w:val="937"/>
    <w:pPr>
      <w:jc w:val="center"/>
      <w:widowControl/>
    </w:pPr>
    <w:rPr>
      <w:rFonts w:ascii="楷体_GB2312" w:hAnsi="Times New Roman" w:eastAsia="楷体_GB2312" w:cs="Times New Roman"/>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5"/>
    <w:next w:val="875"/>
    <w:link w:val="875"/>
    <w:semiHidden/>
    <w:pPr>
      <w:spacing w:line="240" w:lineRule="atLeast"/>
    </w:pPr>
    <w:rPr>
      <w:rFonts w:ascii="Times New Roman" w:hAnsi="Times New Roman" w:eastAsia="宋体" w:cs="Times New Roman"/>
      <w:b/>
      <w:bCs/>
      <w:szCs w:val="21"/>
    </w:rPr>
  </w:style>
  <w:style w:type="paragraph" w:styleId="940">
    <w:name w:val="批注主题"/>
    <w:basedOn w:val="902"/>
    <w:next w:val="902"/>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8"/>
    <w:next w:val="875"/>
    <w:link w:val="945"/>
    <w:pPr>
      <w:ind w:left="0" w:firstLine="420"/>
      <w:spacing w:after="0" w:line="360" w:lineRule="auto"/>
    </w:pPr>
    <w:rPr>
      <w:rFonts w:ascii="宋体" w:hAnsi="宋体" w:eastAsia="宋体" w:cs="Times New Roman"/>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next w:val="949"/>
    <w:link w:val="875"/>
    <w:rPr>
      <w:color w:val="800080"/>
      <w:u w:val="single"/>
    </w:rPr>
  </w:style>
  <w:style w:type="character" w:styleId="950">
    <w:name w:val="强调"/>
    <w:next w:val="950"/>
    <w:link w:val="875"/>
    <w:qFormat/>
    <w:rPr>
      <w:i/>
    </w:rPr>
  </w:style>
  <w:style w:type="character" w:styleId="951">
    <w:name w:val="超链接"/>
    <w:basedOn w:val="885"/>
    <w:next w:val="951"/>
    <w:link w:val="875"/>
    <w:rPr>
      <w:color w:val="0000ff"/>
      <w:u w:val="single"/>
    </w:rPr>
  </w:style>
  <w:style w:type="character" w:styleId="952">
    <w:name w:val="批注引用"/>
    <w:next w:val="952"/>
    <w:link w:val="875"/>
    <w:semiHidden/>
    <w:rPr>
      <w:sz w:val="21"/>
      <w:szCs w:val="21"/>
    </w:rPr>
  </w:style>
  <w:style w:type="character" w:styleId="953">
    <w:name w:val="批注文字 字符"/>
    <w:basedOn w:val="885"/>
    <w:next w:val="953"/>
    <w:link w:val="902"/>
    <w:rPr>
      <w:rFonts w:ascii="Calibri" w:hAnsi="Calibri" w:eastAsia="宋体" w:cs="Times New Roman"/>
      <w:sz w:val="21"/>
      <w:szCs w:val="24"/>
    </w:rPr>
  </w:style>
  <w:style w:type="paragraph" w:styleId="954">
    <w:name w:val="索引 41"/>
    <w:basedOn w:val="875"/>
    <w:next w:val="875"/>
    <w:link w:val="875"/>
    <w:semiHidden/>
    <w:qFormat/>
    <w:pPr>
      <w:ind w:left="1260"/>
    </w:pPr>
    <w:rPr>
      <w:rFonts w:ascii="Calibri" w:hAnsi="Calibri" w:eastAsia="Calibri" w:cs="宋体"/>
      <w:sz w:val="20"/>
      <w:lang w:val="zh-CN"/>
    </w:rPr>
  </w:style>
  <w:style w:type="character" w:styleId="955">
    <w:name w:val="font5 Char"/>
    <w:next w:val="955"/>
    <w:link w:val="875"/>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75"/>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5"/>
    <w:next w:val="959"/>
    <w:link w:val="958"/>
    <w:qFormat/>
    <w:pPr>
      <w:contextualSpacing/>
      <w:ind w:left="720"/>
      <w:jc w:val="left"/>
      <w:widowControl/>
    </w:pPr>
    <w:rPr>
      <w:rFonts w:ascii="Calibri" w:hAnsi="Calibri"/>
      <w:sz w:val="24"/>
      <w:szCs w:val="24"/>
      <w:lang w:eastAsia="en-US" w:bidi="en-US"/>
    </w:rPr>
  </w:style>
  <w:style w:type="paragraph" w:styleId="960">
    <w:name w:val="Body Text(ch)"/>
    <w:basedOn w:val="875"/>
    <w:next w:val="906"/>
    <w:link w:val="875"/>
    <w:pPr>
      <w:spacing w:after="120"/>
    </w:pPr>
    <w:rPr>
      <w:rFonts w:ascii="宋体" w:hAnsi="Arial" w:eastAsia="宋体" w:cs="Times New Roman"/>
      <w:bCs/>
      <w:iCs/>
      <w:szCs w:val="24"/>
    </w:rPr>
  </w:style>
  <w:style w:type="paragraph" w:styleId="961">
    <w:name w:val="xl27"/>
    <w:basedOn w:val="875"/>
    <w:next w:val="961"/>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5"/>
    <w:next w:val="962"/>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5"/>
    <w:next w:val="963"/>
    <w:link w:val="875"/>
    <w:pPr>
      <w:ind w:firstLine="200"/>
      <w:tabs>
        <w:tab w:val="left" w:pos="360" w:leader="none"/>
      </w:tabs>
    </w:pPr>
    <w:rPr>
      <w:rFonts w:ascii="Times New Roman" w:hAnsi="Times New Roman" w:eastAsia="宋体" w:cs="Times New Roman"/>
      <w:sz w:val="28"/>
      <w:szCs w:val="30"/>
    </w:rPr>
  </w:style>
  <w:style w:type="paragraph" w:styleId="964">
    <w:name w:val=" Char"/>
    <w:basedOn w:val="900"/>
    <w:next w:val="964"/>
    <w:link w:val="875"/>
    <w:rPr>
      <w:rFonts w:ascii="Tahoma" w:hAnsi="Tahoma"/>
      <w:sz w:val="24"/>
      <w:szCs w:val="24"/>
    </w:rPr>
  </w:style>
  <w:style w:type="paragraph" w:styleId="965">
    <w:name w:val="普通正文"/>
    <w:basedOn w:val="875"/>
    <w:next w:val="965"/>
    <w:link w:val="875"/>
    <w:pPr>
      <w:ind w:firstLine="480"/>
      <w:jc w:val="left"/>
      <w:spacing w:before="120" w:after="120" w:line="360" w:lineRule="auto"/>
    </w:pPr>
    <w:rPr>
      <w:rFonts w:ascii="Arial" w:hAnsi="Arial" w:eastAsia="宋体" w:cs="Times New Roman"/>
      <w:sz w:val="24"/>
      <w:szCs w:val="24"/>
    </w:rPr>
  </w:style>
  <w:style w:type="paragraph" w:styleId="966">
    <w:name w:val="table_lines"/>
    <w:basedOn w:val="875"/>
    <w:next w:val="966"/>
    <w:link w:val="875"/>
    <w:pPr>
      <w:jc w:val="left"/>
      <w:widowControl/>
    </w:pPr>
    <w:rPr>
      <w:rFonts w:ascii="Times New Roman" w:hAnsi="Times New Roman" w:eastAsia="宋体" w:cs="Times New Roman"/>
      <w:sz w:val="20"/>
      <w:szCs w:val="20"/>
      <w:lang w:val="de-DE" w:eastAsia="de-DE"/>
    </w:rPr>
  </w:style>
  <w:style w:type="paragraph" w:styleId="967">
    <w:name w:val="附录1"/>
    <w:next w:val="967"/>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5"/>
    <w:next w:val="968"/>
    <w:link w:val="875"/>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900"/>
    <w:next w:val="969"/>
    <w:link w:val="875"/>
    <w:pPr>
      <w:spacing w:line="360" w:lineRule="auto"/>
    </w:pPr>
    <w:rPr>
      <w:rFonts w:ascii="Tahoma" w:hAnsi="Tahoma"/>
      <w:sz w:val="24"/>
      <w:szCs w:val="24"/>
    </w:rPr>
  </w:style>
  <w:style w:type="paragraph" w:styleId="970">
    <w:name w:val="列出段落"/>
    <w:basedOn w:val="875"/>
    <w:next w:val="970"/>
    <w:link w:val="875"/>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5"/>
    <w:next w:val="931"/>
    <w:link w:val="875"/>
    <w:pPr>
      <w:ind w:firstLine="420"/>
      <w:spacing w:line="360" w:lineRule="auto"/>
    </w:pPr>
    <w:rPr>
      <w:rFonts w:ascii="Times New Roman" w:hAnsi="Times New Roman" w:eastAsia="宋体" w:cs="Times New Roman"/>
      <w:color w:val="ff0000"/>
      <w:sz w:val="24"/>
      <w:szCs w:val="24"/>
    </w:rPr>
  </w:style>
  <w:style w:type="paragraph" w:styleId="972">
    <w:name w:val="普通 (Web)"/>
    <w:basedOn w:val="875"/>
    <w:next w:val="972"/>
    <w:link w:val="875"/>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5"/>
    <w:next w:val="973"/>
    <w:link w:val="875"/>
    <w:pPr>
      <w:spacing w:line="360" w:lineRule="auto"/>
    </w:pPr>
    <w:rPr>
      <w:rFonts w:ascii="Times New Roman" w:hAnsi="Times New Roman" w:eastAsia="宋体" w:cs="Times New Roman"/>
      <w:sz w:val="24"/>
      <w:szCs w:val="20"/>
    </w:rPr>
  </w:style>
  <w:style w:type="paragraph" w:styleId="974">
    <w:name w:val="样式1"/>
    <w:basedOn w:val="875"/>
    <w:next w:val="974"/>
    <w:link w:val="875"/>
    <w:pPr>
      <w:numPr>
        <w:ilvl w:val="0"/>
        <w:numId w:val="3"/>
      </w:numPr>
      <w:tabs>
        <w:tab w:val="left" w:pos="709" w:leader="none"/>
      </w:tabs>
    </w:pPr>
    <w:rPr>
      <w:rFonts w:ascii="宋体" w:hAnsi="宋体" w:eastAsia="宋体" w:cs="Times New Roman"/>
      <w:szCs w:val="21"/>
    </w:rPr>
  </w:style>
  <w:style w:type="paragraph" w:styleId="975">
    <w:name w:val="font6"/>
    <w:basedOn w:val="875"/>
    <w:next w:val="975"/>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5"/>
    <w:next w:val="976"/>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9">
    <w:name w:val="xl24"/>
    <w:basedOn w:val="875"/>
    <w:next w:val="979"/>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5"/>
    <w:next w:val="980"/>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5"/>
    <w:next w:val="981"/>
    <w:link w:val="875"/>
    <w:pPr>
      <w:jc w:val="left"/>
      <w:spacing w:after="160" w:line="240" w:lineRule="exact"/>
      <w:widowControl/>
    </w:pPr>
    <w:rPr>
      <w:rFonts w:ascii="Verdana" w:hAnsi="Verdana" w:eastAsia="宋体" w:cs="Times New Roman"/>
      <w:sz w:val="20"/>
      <w:szCs w:val="20"/>
      <w:lang w:eastAsia="en-US"/>
    </w:rPr>
  </w:style>
  <w:style w:type="paragraph" w:styleId="982">
    <w:name w:val="xl28"/>
    <w:basedOn w:val="875"/>
    <w:next w:val="982"/>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5"/>
    <w:next w:val="983"/>
    <w:link w:val="875"/>
    <w:pPr>
      <w:jc w:val="left"/>
      <w:spacing w:after="160" w:line="240" w:lineRule="exact"/>
      <w:widowControl/>
    </w:pPr>
    <w:rPr>
      <w:rFonts w:ascii="Verdana" w:hAnsi="Verdana" w:eastAsia="宋体" w:cs="Times New Roman"/>
      <w:sz w:val="20"/>
      <w:szCs w:val="20"/>
      <w:lang w:eastAsia="en-US"/>
    </w:rPr>
  </w:style>
  <w:style w:type="paragraph" w:styleId="984">
    <w:name w:val="xl30"/>
    <w:basedOn w:val="875"/>
    <w:next w:val="984"/>
    <w:link w:val="875"/>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900"/>
    <w:next w:val="985"/>
    <w:link w:val="875"/>
    <w:pPr>
      <w:spacing w:line="360" w:lineRule="auto"/>
    </w:pPr>
    <w:rPr>
      <w:rFonts w:ascii="Tahoma" w:hAnsi="Tahoma"/>
      <w:sz w:val="24"/>
      <w:szCs w:val="24"/>
    </w:rPr>
  </w:style>
  <w:style w:type="paragraph" w:styleId="986">
    <w:name w:val="table_1stline"/>
    <w:basedOn w:val="875"/>
    <w:next w:val="986"/>
    <w:link w:val="875"/>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5"/>
    <w:next w:val="987"/>
    <w:link w:val="875"/>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5"/>
    <w:uiPriority w:val="99"/>
    <w:semiHidden/>
    <w:rPr>
      <w:rFonts w:ascii="Times New Roman" w:hAnsi="Times New Roman"/>
      <w:sz w:val="21"/>
      <w:szCs w:val="21"/>
      <w:lang w:val="en-US" w:eastAsia="zh-CN" w:bidi="ar-SA"/>
    </w:rPr>
  </w:style>
  <w:style w:type="paragraph" w:styleId="990">
    <w:name w:val="无间隔"/>
    <w:next w:val="990"/>
    <w:link w:val="875"/>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5"/>
    <w:qFormat/>
    <w:tblPr/>
  </w:style>
  <w:style w:type="paragraph" w:styleId="992">
    <w:name w:val="正文文本12"/>
    <w:basedOn w:val="875"/>
    <w:next w:val="992"/>
    <w:link w:val="875"/>
    <w:uiPriority w:val="1"/>
    <w:qFormat/>
    <w:pPr>
      <w:ind w:left="120"/>
    </w:pPr>
    <w:rPr>
      <w:rFonts w:ascii="宋体" w:hAnsi="宋体" w:eastAsia="宋体" w:cs="宋体"/>
      <w:sz w:val="21"/>
      <w:szCs w:val="21"/>
      <w:lang w:val="zh-CN" w:eastAsia="zh-CN" w:bidi="zh-CN"/>
    </w:rPr>
  </w:style>
  <w:style w:type="paragraph" w:styleId="993">
    <w:name w:val="正文文本 211"/>
    <w:basedOn w:val="875"/>
    <w:next w:val="993"/>
    <w:link w:val="875"/>
    <w:uiPriority w:val="99"/>
    <w:qFormat/>
    <w:pPr>
      <w:jc w:val="center"/>
    </w:pPr>
    <w:rPr>
      <w:b/>
      <w:bCs/>
      <w:sz w:val="20"/>
      <w:szCs w:val="20"/>
    </w:rPr>
  </w:style>
  <w:style w:type="paragraph" w:styleId="994">
    <w:name w:val="正文文本1"/>
    <w:basedOn w:val="875"/>
    <w:next w:val="875"/>
    <w:link w:val="875"/>
    <w:semiHidden/>
    <w:qFormat/>
    <w:rPr>
      <w:rFonts w:ascii="Arial" w:hAnsi="Arial" w:eastAsia="Arial" w:cs="Arial"/>
      <w:sz w:val="21"/>
      <w:szCs w:val="21"/>
      <w:lang w:val="en-US" w:eastAsia="en-US" w:bidi="ar-SA"/>
    </w:rPr>
  </w:style>
  <w:style w:type="paragraph" w:styleId="995">
    <w:name w:val="Table Paragraph"/>
    <w:basedOn w:val="875"/>
    <w:next w:val="995"/>
    <w:link w:val="875"/>
    <w:uiPriority w:val="1"/>
    <w:qFormat/>
    <w:pPr>
      <w:jc w:val="left"/>
    </w:pPr>
    <w:rPr>
      <w:rFonts w:ascii="宋体" w:hAnsi="宋体" w:eastAsia="宋体" w:cs="宋体"/>
      <w:sz w:val="22"/>
      <w:szCs w:val="22"/>
      <w:lang w:val="zh-CN" w:bidi="zh-CN"/>
    </w:rPr>
  </w:style>
  <w:style w:type="table" w:styleId="996">
    <w:name w:val="网格型1"/>
    <w:basedOn w:val="997"/>
    <w:next w:val="996"/>
    <w:link w:val="875"/>
    <w:qFormat/>
    <w:pPr>
      <w:jc w:val="both"/>
      <w:widowControl w:val="off"/>
    </w:pPr>
    <w:tblPr/>
  </w:style>
  <w:style w:type="table" w:styleId="997">
    <w:name w:val="普通表格1"/>
    <w:next w:val="997"/>
    <w:link w:val="875"/>
    <w:uiPriority w:val="99"/>
    <w:unhideWhenUsed/>
    <w:qFormat/>
    <w:tblPr/>
  </w:style>
  <w:style w:type="paragraph" w:styleId="998">
    <w:name w:val="正文文本缩进1"/>
    <w:basedOn w:val="875"/>
    <w:next w:val="999"/>
    <w:link w:val="875"/>
    <w:unhideWhenUsed/>
    <w:qFormat/>
    <w:pPr>
      <w:ind w:left="420"/>
      <w:spacing w:after="120"/>
    </w:pPr>
  </w:style>
  <w:style w:type="paragraph" w:styleId="999">
    <w:name w:val="正文文本首行缩进 2"/>
    <w:basedOn w:val="998"/>
    <w:next w:val="999"/>
    <w:link w:val="875"/>
    <w:qFormat/>
    <w:pPr>
      <w:ind w:left="0" w:firstLine="420"/>
      <w:spacing w:after="0" w:line="360" w:lineRule="auto"/>
    </w:pPr>
    <w:rPr>
      <w:rFonts w:ascii="宋体" w:hAnsi="宋体"/>
      <w:sz w:val="20"/>
      <w:szCs w:val="20"/>
      <w:lang w:val="en-US" w:eastAsia="en-US"/>
    </w:rPr>
  </w:style>
  <w:style w:type="table" w:styleId="1000">
    <w:name w:val="Table Normal_0"/>
    <w:next w:val="1000"/>
    <w:link w:val="875"/>
    <w:qFormat/>
    <w:tblPr/>
  </w:style>
  <w:style w:type="paragraph" w:styleId="1001">
    <w:name w:val="正文首行缩进 211"/>
    <w:basedOn w:val="1002"/>
    <w:next w:val="875"/>
    <w:link w:val="875"/>
    <w:qFormat/>
    <w:pPr>
      <w:ind w:left="0" w:firstLine="420"/>
      <w:spacing w:after="0" w:line="360" w:lineRule="auto"/>
    </w:pPr>
    <w:rPr>
      <w:rFonts w:ascii="宋体" w:hAnsi="宋体" w:eastAsia="宋体" w:cs="Times New Roman"/>
      <w:szCs w:val="20"/>
    </w:rPr>
  </w:style>
  <w:style w:type="paragraph" w:styleId="1002">
    <w:name w:val="正文文本缩进11"/>
    <w:basedOn w:val="875"/>
    <w:next w:val="1003"/>
    <w:link w:val="875"/>
    <w:unhideWhenUsed/>
    <w:qFormat/>
    <w:pPr>
      <w:ind w:left="420"/>
      <w:spacing w:after="120"/>
    </w:pPr>
  </w:style>
  <w:style w:type="paragraph" w:styleId="1003">
    <w:name w:val="寄信人地址1"/>
    <w:basedOn w:val="875"/>
    <w:next w:val="1003"/>
    <w:link w:val="875"/>
    <w:qFormat/>
    <w:rPr>
      <w:rFonts w:ascii="Arial" w:hAnsi="Arial" w:eastAsia="宋体" w:cs="宋体"/>
    </w:r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2026-07-16T06:58:38Z</dcterms:modified>
</cp:coreProperties>
</file>