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仿宋" w:hAnsi="仿宋" w:eastAsia="仿宋" w:cs="仿宋"/>
          <w:color w:val="auto"/>
          <w:sz w:val="84"/>
          <w:szCs w:val="84"/>
          <w:highlight w:val="none"/>
          <w:u w:val="single"/>
        </w:rPr>
      </w:pPr>
      <w:r>
        <w:rPr>
          <w:rFonts w:hint="eastAsia" w:ascii="仿宋" w:hAnsi="仿宋" w:eastAsia="仿宋" w:cs="仿宋"/>
          <w:color w:val="auto"/>
          <w:sz w:val="84"/>
          <w:szCs w:val="84"/>
          <w:highlight w:val="none"/>
          <w:u w:val="single"/>
        </w:rPr>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t xml:space="preserve">竞争性磋商文件</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30"/>
          <w:szCs w:val="30"/>
          <w:highlight w:val="none"/>
        </w:rPr>
        <w:t xml:space="preserve">（</w:t>
      </w:r>
      <w:r>
        <w:rPr>
          <w:rFonts w:hint="eastAsia" w:ascii="仿宋" w:hAnsi="仿宋" w:eastAsia="仿宋" w:cs="仿宋"/>
          <w:b/>
          <w:color w:val="auto"/>
          <w:sz w:val="30"/>
          <w:szCs w:val="30"/>
          <w:highlight w:val="none"/>
          <w:lang w:val="en-US" w:eastAsia="zh-CN"/>
        </w:rPr>
        <w:t xml:space="preserve">服务</w:t>
      </w:r>
      <w:r>
        <w:rPr>
          <w:rFonts w:hint="eastAsia" w:ascii="仿宋" w:hAnsi="仿宋" w:eastAsia="仿宋" w:cs="仿宋"/>
          <w:b/>
          <w:color w:val="auto"/>
          <w:sz w:val="30"/>
          <w:szCs w:val="30"/>
          <w:highlight w:val="none"/>
        </w:rPr>
        <w:t xml:space="preserve">类项目，</w:t>
      </w:r>
      <w:r>
        <w:rPr>
          <w:rFonts w:hint="eastAsia" w:ascii="仿宋" w:hAnsi="仿宋" w:eastAsia="仿宋" w:cs="仿宋"/>
          <w:b/>
          <w:bCs/>
          <w:color w:val="auto"/>
          <w:sz w:val="30"/>
          <w:szCs w:val="30"/>
          <w:highlight w:val="none"/>
        </w:rPr>
        <w:t xml:space="preserve">专门</w:t>
      </w:r>
      <w:r>
        <w:rPr>
          <w:rFonts w:hint="eastAsia" w:ascii="仿宋" w:hAnsi="仿宋" w:eastAsia="仿宋" w:cs="仿宋"/>
          <w:b/>
          <w:color w:val="auto"/>
          <w:sz w:val="30"/>
          <w:szCs w:val="30"/>
          <w:highlight w:val="none"/>
        </w:rPr>
        <w:t xml:space="preserve">面向中小企业）</w:t>
      </w:r>
      <w:r/>
    </w:p>
    <w:p>
      <w:pPr>
        <w:ind w:firstLine="84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53"/>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53"/>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120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40"/>
          <w:szCs w:val="22"/>
          <w:highlight w:val="none"/>
        </w:rPr>
        <w:t xml:space="preserve">项目编号：</w:t>
      </w:r>
      <w:r>
        <w:rPr>
          <w:rFonts w:hint="eastAsia" w:ascii="仿宋" w:hAnsi="仿宋" w:eastAsia="仿宋" w:cs="仿宋"/>
          <w:color w:val="auto"/>
          <w:sz w:val="40"/>
          <w:szCs w:val="22"/>
          <w:highlight w:val="none"/>
          <w:lang w:eastAsia="zh-CN"/>
        </w:rPr>
        <w:t xml:space="preserve">JSZC-320115-QZZX-C2026-0001</w:t>
      </w:r>
      <w:r/>
    </w:p>
    <w:p>
      <w:pPr>
        <w:ind w:left="3197" w:hanging="20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40"/>
          <w:szCs w:val="22"/>
          <w:highlight w:val="none"/>
        </w:rPr>
        <w:t xml:space="preserve">项目名称：</w:t>
      </w:r>
      <w:r>
        <w:rPr>
          <w:rFonts w:hint="eastAsia" w:ascii="仿宋" w:hAnsi="仿宋" w:eastAsia="仿宋" w:cs="仿宋"/>
          <w:color w:val="auto"/>
          <w:sz w:val="40"/>
          <w:szCs w:val="22"/>
          <w:highlight w:val="none"/>
          <w:lang w:eastAsia="zh-CN"/>
        </w:rPr>
        <w:t xml:space="preserve">禄口街道提升泵站运维</w:t>
      </w:r>
      <w:r/>
    </w:p>
    <w:p>
      <w:pPr>
        <w:ind w:firstLine="84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84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84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84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720"/>
        <w:jc w:val="center"/>
        <w:spacing w:line="360" w:lineRule="auto"/>
        <w:rPr>
          <w:rFonts w:hint="eastAsia" w:ascii="仿宋" w:hAnsi="仿宋" w:eastAsia="仿宋" w:cs="仿宋"/>
          <w:color w:val="auto"/>
          <w:sz w:val="36"/>
          <w:szCs w:val="36"/>
          <w:highlight w:val="none"/>
          <w:lang w:eastAsia="zh-CN"/>
        </w:rPr>
      </w:pPr>
      <w:r>
        <w:rPr>
          <w:rFonts w:hint="eastAsia" w:ascii="仿宋" w:hAnsi="仿宋" w:eastAsia="仿宋" w:cs="仿宋"/>
          <w:color w:val="auto"/>
          <w:sz w:val="36"/>
          <w:szCs w:val="36"/>
          <w:highlight w:val="none"/>
        </w:rPr>
        <w:t xml:space="preserve">招标代理单位：</w:t>
      </w:r>
      <w:r>
        <w:rPr>
          <w:rFonts w:hint="eastAsia" w:ascii="仿宋" w:hAnsi="仿宋" w:eastAsia="仿宋" w:cs="仿宋"/>
          <w:color w:val="auto"/>
          <w:sz w:val="36"/>
          <w:szCs w:val="36"/>
          <w:highlight w:val="none"/>
          <w:lang w:eastAsia="zh-CN"/>
        </w:rPr>
        <w:t xml:space="preserve">乾正工程造价咨询（南京）有限公司</w:t>
      </w:r>
      <w:r/>
    </w:p>
    <w:p>
      <w:pPr>
        <w:ind w:firstLine="720"/>
        <w:jc w:val="center"/>
        <w:spacing w:line="360" w:lineRule="auto"/>
        <w:rPr>
          <w:rFonts w:hint="eastAsia" w:ascii="仿宋" w:hAnsi="仿宋" w:eastAsia="仿宋" w:cs="仿宋"/>
          <w:color w:val="auto"/>
          <w:sz w:val="36"/>
          <w:szCs w:val="36"/>
          <w:highlight w:val="none"/>
          <w:lang w:eastAsia="zh-CN"/>
        </w:rPr>
      </w:pPr>
      <w:r>
        <w:rPr>
          <w:rFonts w:hint="eastAsia" w:ascii="仿宋" w:hAnsi="仿宋" w:eastAsia="仿宋" w:cs="仿宋"/>
          <w:color w:val="auto"/>
          <w:sz w:val="36"/>
          <w:szCs w:val="36"/>
          <w:highlight w:val="none"/>
        </w:rPr>
        <w:t xml:space="preserve">招标人：</w:t>
      </w:r>
      <w:r>
        <w:rPr>
          <w:rFonts w:hint="eastAsia" w:ascii="仿宋" w:hAnsi="仿宋" w:eastAsia="仿宋" w:cs="仿宋"/>
          <w:color w:val="auto"/>
          <w:sz w:val="36"/>
          <w:szCs w:val="36"/>
          <w:highlight w:val="none"/>
          <w:lang w:eastAsia="zh-CN"/>
        </w:rPr>
        <w:t xml:space="preserve">南京市江宁区人民政府禄口街道办事处</w:t>
      </w:r>
      <w:r/>
    </w:p>
    <w:p>
      <w:pPr>
        <w:ind w:firstLine="720"/>
        <w:jc w:val="left"/>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二〇二</w:t>
      </w:r>
      <w:r>
        <w:rPr>
          <w:rFonts w:hint="eastAsia" w:ascii="仿宋" w:hAnsi="仿宋" w:eastAsia="仿宋" w:cs="仿宋"/>
          <w:color w:val="auto"/>
          <w:sz w:val="36"/>
          <w:szCs w:val="36"/>
          <w:highlight w:val="none"/>
          <w:lang w:val="en-US" w:eastAsia="zh-CN"/>
        </w:rPr>
        <w:t xml:space="preserve">六</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五</w:t>
      </w:r>
      <w:r>
        <w:rPr>
          <w:rFonts w:hint="eastAsia" w:ascii="仿宋" w:hAnsi="仿宋" w:eastAsia="仿宋" w:cs="仿宋"/>
          <w:color w:val="auto"/>
          <w:sz w:val="36"/>
          <w:szCs w:val="36"/>
          <w:highlight w:val="none"/>
        </w:rPr>
        <w:t xml:space="preserve">月</w:t>
      </w:r>
      <w:r/>
    </w:p>
    <w:p>
      <w:pPr>
        <w:jc w:val="center"/>
        <w:spacing w:line="360" w:lineRule="auto"/>
        <w:rPr>
          <w:rFonts w:hint="eastAsia" w:ascii="仿宋" w:hAnsi="仿宋" w:eastAsia="仿宋" w:cs="仿宋"/>
          <w:b/>
          <w:color w:val="auto"/>
          <w:spacing w:val="20"/>
          <w:sz w:val="48"/>
          <w:szCs w:val="48"/>
          <w:highlight w:val="none"/>
        </w:rPr>
      </w:pPr>
      <w:r>
        <w:rPr>
          <w:rFonts w:hint="eastAsia" w:ascii="仿宋" w:hAnsi="仿宋" w:eastAsia="仿宋" w:cs="仿宋"/>
          <w:color w:val="auto"/>
          <w:sz w:val="40"/>
          <w:szCs w:val="40"/>
          <w:highlight w:val="none"/>
        </w:rPr>
        <w:br w:type="page" w:clear="all"/>
      </w:r>
      <w:r>
        <w:rPr>
          <w:rFonts w:hint="eastAsia" w:ascii="仿宋" w:hAnsi="仿宋" w:eastAsia="仿宋" w:cs="仿宋"/>
          <w:b/>
          <w:color w:val="auto"/>
          <w:spacing w:val="20"/>
          <w:sz w:val="48"/>
          <w:szCs w:val="48"/>
          <w:highlight w:val="none"/>
        </w:rPr>
        <w:t xml:space="preserve">目  录</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第一章  竞争性磋商公告</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  竞争性磋商须知</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第三章  评分标准</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第四章  采购需求</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  合同条款</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第六章  投标文件格式</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360" w:lineRule="auto"/>
        <w:rPr>
          <w:rFonts w:hint="eastAsia" w:ascii="仿宋" w:hAnsi="仿宋" w:eastAsia="仿宋" w:cs="仿宋"/>
          <w:b/>
          <w:color w:val="auto"/>
          <w:sz w:val="32"/>
          <w:szCs w:val="32"/>
          <w:highlight w:val="none"/>
        </w:rPr>
        <w:sectPr>
          <w:headerReference w:type="default" r:id="rId9"/>
          <w:footerReference w:type="even" r:id="rId16"/>
          <w:footnotePr/>
          <w:endnotePr/>
          <w:type w:val="nextPage"/>
          <w:pgSz w:w="11906" w:h="16838" w:orient="portrait"/>
          <w:pgMar w:top="1440" w:right="1080" w:bottom="1440" w:left="1080" w:header="851" w:footer="550" w:gutter="0"/>
          <w:cols w:num="1" w:sep="0" w:space="720" w:equalWidth="1"/>
          <w:docGrid w:linePitch="360"/>
          <w:titlePg/>
        </w:sectPr>
        <w:outlineLvl w:val="0"/>
      </w:pPr>
      <w:r/>
      <w:bookmarkStart w:id="0" w:name="_Toc459354465"/>
      <w:r/>
      <w:r/>
    </w:p>
    <w:p>
      <w:pPr>
        <w:jc w:val="center"/>
        <w:spacing w:line="360" w:lineRule="auto"/>
        <w:rPr>
          <w:rFonts w:hint="eastAsia" w:ascii="仿宋" w:hAnsi="仿宋" w:eastAsia="仿宋" w:cs="仿宋"/>
          <w:b/>
          <w:color w:val="auto"/>
          <w:sz w:val="30"/>
          <w:szCs w:val="30"/>
          <w:highlight w:val="none"/>
        </w:rPr>
        <w:outlineLvl w:val="0"/>
      </w:pPr>
      <w:r/>
      <w:bookmarkStart w:id="8" w:name="_GoBack"/>
      <w:r/>
      <w:bookmarkEnd w:id="8"/>
      <w:r>
        <w:rPr>
          <w:rFonts w:hint="eastAsia" w:ascii="仿宋" w:hAnsi="仿宋" w:eastAsia="仿宋" w:cs="仿宋"/>
          <w:b/>
          <w:color w:val="auto"/>
          <w:sz w:val="32"/>
          <w:szCs w:val="32"/>
          <w:highlight w:val="none"/>
        </w:rPr>
        <w:t xml:space="preserve">第一章 </w:t>
      </w:r>
      <w:bookmarkEnd w:id="0"/>
      <w:r>
        <w:rPr>
          <w:rFonts w:hint="eastAsia" w:ascii="仿宋" w:hAnsi="仿宋" w:eastAsia="仿宋" w:cs="仿宋"/>
          <w:b/>
          <w:color w:val="auto"/>
          <w:sz w:val="32"/>
          <w:szCs w:val="32"/>
          <w:highlight w:val="none"/>
        </w:rPr>
        <w:t xml:space="preserve">竞争性磋商公告</w:t>
      </w:r>
      <w:r/>
    </w:p>
    <w:p>
      <w:pPr>
        <w:ind w:firstLine="527"/>
        <w:spacing w:line="360" w:lineRule="auto"/>
        <w:tabs>
          <w:tab w:val="left" w:pos="0" w:leader="none"/>
          <w:tab w:val="left" w:pos="360" w:leader="none"/>
          <w:tab w:val="left" w:pos="540" w:leader="none"/>
        </w:tabs>
        <w:rPr>
          <w:rFonts w:hint="eastAsia" w:ascii="仿宋" w:hAnsi="仿宋" w:eastAsia="仿宋" w:cs="仿宋"/>
          <w:b/>
          <w:color w:val="auto"/>
          <w:highlight w:val="none"/>
          <w:u w:val="single"/>
        </w:rPr>
      </w:pPr>
      <w:r>
        <w:rPr>
          <w:rFonts w:hint="eastAsia" w:ascii="仿宋" w:hAnsi="仿宋" w:eastAsia="仿宋" w:cs="仿宋"/>
          <w:b/>
          <w:color w:val="auto"/>
          <w:highlight w:val="none"/>
          <w:u w:val="single"/>
        </w:rPr>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项目概况</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u w:val="single"/>
          <w:lang w:eastAsia="zh-CN"/>
        </w:rPr>
        <w:t xml:space="preserve">禄口街道提升泵站运维</w:t>
      </w:r>
      <w:r>
        <w:rPr>
          <w:rFonts w:hint="eastAsia" w:ascii="仿宋" w:hAnsi="仿宋" w:eastAsia="仿宋" w:cs="仿宋"/>
          <w:bCs/>
          <w:color w:val="auto"/>
          <w:szCs w:val="21"/>
          <w:highlight w:val="none"/>
        </w:rPr>
        <w:t xml:space="preserve">（招标项目编号</w:t>
      </w:r>
      <w:r>
        <w:rPr>
          <w:rFonts w:hint="eastAsia" w:ascii="仿宋" w:hAnsi="仿宋" w:eastAsia="仿宋" w:cs="仿宋"/>
          <w:bCs/>
          <w:color w:val="auto"/>
          <w:szCs w:val="21"/>
          <w:highlight w:val="none"/>
          <w:lang w:eastAsia="zh-CN"/>
        </w:rPr>
        <w:t xml:space="preserve">：JSZC-320115-QZZX-C2026-0001</w:t>
      </w:r>
      <w:r>
        <w:rPr>
          <w:rFonts w:hint="eastAsia" w:ascii="仿宋" w:hAnsi="仿宋" w:eastAsia="仿宋" w:cs="仿宋"/>
          <w:bCs/>
          <w:color w:val="auto"/>
          <w:szCs w:val="21"/>
          <w:highlight w:val="none"/>
        </w:rPr>
        <w:t xml:space="preserve">）的潜在供应商应在</w:t>
      </w:r>
      <w:r>
        <w:rPr>
          <w:rFonts w:hint="eastAsia" w:ascii="仿宋" w:hAnsi="仿宋" w:eastAsia="仿宋" w:cs="仿宋"/>
          <w:bCs/>
          <w:color w:val="auto"/>
          <w:szCs w:val="21"/>
          <w:highlight w:val="none"/>
          <w:u w:val="single"/>
        </w:rPr>
        <w:t xml:space="preserve">江苏政府采购网</w:t>
      </w:r>
      <w:r>
        <w:rPr>
          <w:rFonts w:hint="eastAsia" w:ascii="仿宋" w:hAnsi="仿宋" w:eastAsia="仿宋" w:cs="仿宋"/>
          <w:bCs/>
          <w:color w:val="auto"/>
          <w:szCs w:val="21"/>
          <w:highlight w:val="none"/>
        </w:rPr>
        <w:t xml:space="preserve">获取采购文件，并于</w:t>
      </w:r>
      <w:r>
        <w:rPr>
          <w:rFonts w:hint="eastAsia" w:ascii="仿宋" w:hAnsi="仿宋" w:eastAsia="仿宋" w:cs="仿宋"/>
          <w:bCs/>
          <w:color w:val="auto"/>
          <w:szCs w:val="21"/>
          <w:highlight w:val="none"/>
          <w:u w:val="single"/>
          <w:lang w:val="en-US" w:eastAsia="zh-CN"/>
        </w:rPr>
        <w:t xml:space="preserve">2026年5月27日14</w:t>
      </w:r>
      <w:r>
        <w:rPr>
          <w:rFonts w:hint="eastAsia" w:ascii="仿宋" w:hAnsi="仿宋" w:eastAsia="仿宋" w:cs="仿宋"/>
          <w:bCs/>
          <w:color w:val="auto"/>
          <w:szCs w:val="21"/>
          <w:highlight w:val="none"/>
          <w:u w:val="single"/>
          <w:lang w:eastAsia="zh-CN"/>
        </w:rPr>
        <w:t xml:space="preserve">:</w:t>
      </w:r>
      <w:r>
        <w:rPr>
          <w:rFonts w:hint="eastAsia" w:ascii="仿宋" w:hAnsi="仿宋" w:eastAsia="仿宋" w:cs="仿宋"/>
          <w:bCs/>
          <w:color w:val="auto"/>
          <w:szCs w:val="21"/>
          <w:highlight w:val="none"/>
          <w:u w:val="single"/>
          <w:lang w:val="en-US" w:eastAsia="zh-CN"/>
        </w:rPr>
        <w:t xml:space="preserve">3</w:t>
      </w:r>
      <w:r>
        <w:rPr>
          <w:rFonts w:hint="eastAsia" w:ascii="仿宋" w:hAnsi="仿宋" w:eastAsia="仿宋" w:cs="仿宋"/>
          <w:bCs/>
          <w:color w:val="auto"/>
          <w:szCs w:val="21"/>
          <w:highlight w:val="none"/>
          <w:u w:val="single"/>
          <w:lang w:eastAsia="zh-CN"/>
        </w:rPr>
        <w:t xml:space="preserve">0</w:t>
      </w:r>
      <w:r>
        <w:rPr>
          <w:rFonts w:hint="eastAsia" w:ascii="仿宋" w:hAnsi="仿宋" w:eastAsia="仿宋" w:cs="仿宋"/>
          <w:bCs/>
          <w:color w:val="auto"/>
          <w:szCs w:val="21"/>
          <w:highlight w:val="none"/>
          <w:u w:val="single"/>
        </w:rPr>
        <w:t xml:space="preserve">（北京时间）</w:t>
      </w:r>
      <w:r>
        <w:rPr>
          <w:rFonts w:hint="eastAsia" w:ascii="仿宋" w:hAnsi="仿宋" w:eastAsia="仿宋" w:cs="仿宋"/>
          <w:bCs/>
          <w:color w:val="auto"/>
          <w:szCs w:val="21"/>
          <w:highlight w:val="none"/>
        </w:rPr>
        <w:t xml:space="preserve">前递交投标文件。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bookmarkStart w:id="1" w:name="_Toc93909065"/>
      <w:r/>
      <w:bookmarkStart w:id="2" w:name="_Toc96347851"/>
      <w:r>
        <w:rPr>
          <w:rFonts w:hint="eastAsia" w:ascii="仿宋" w:hAnsi="仿宋" w:eastAsia="仿宋" w:cs="仿宋"/>
          <w:b/>
          <w:bCs w:val="0"/>
          <w:color w:val="auto"/>
          <w:szCs w:val="21"/>
          <w:highlight w:val="none"/>
        </w:rPr>
        <w:t xml:space="preserve">一、项目基本情况</w:t>
      </w:r>
      <w:bookmarkEnd w:id="1"/>
      <w:r/>
      <w:bookmarkEnd w:id="2"/>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项目编号：</w:t>
      </w:r>
      <w:r>
        <w:rPr>
          <w:rFonts w:hint="eastAsia" w:ascii="仿宋" w:hAnsi="仿宋" w:eastAsia="仿宋" w:cs="仿宋"/>
          <w:bCs/>
          <w:color w:val="auto"/>
          <w:szCs w:val="21"/>
          <w:highlight w:val="none"/>
          <w:lang w:eastAsia="zh-CN"/>
        </w:rPr>
        <w:t xml:space="preserve">JSZC-320115-QZZX-C2026-0001</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项目名称：</w:t>
      </w:r>
      <w:r>
        <w:rPr>
          <w:rFonts w:hint="eastAsia" w:ascii="仿宋" w:hAnsi="仿宋" w:eastAsia="仿宋" w:cs="仿宋"/>
          <w:bCs/>
          <w:color w:val="auto"/>
          <w:szCs w:val="21"/>
          <w:highlight w:val="none"/>
          <w:lang w:eastAsia="zh-CN"/>
        </w:rPr>
        <w:t xml:space="preserve">禄口街道提升泵站运维</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rPr>
        <w:t xml:space="preserve">采购方式：</w:t>
      </w:r>
      <w:r>
        <w:rPr>
          <w:rFonts w:hint="eastAsia" w:ascii="仿宋" w:hAnsi="仿宋" w:eastAsia="仿宋" w:cs="仿宋"/>
          <w:bCs/>
          <w:color w:val="auto"/>
          <w:szCs w:val="21"/>
          <w:highlight w:val="none"/>
          <w:lang w:val="en-US" w:eastAsia="zh-CN"/>
        </w:rPr>
        <w:t xml:space="preserve">竞争性磋商</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预算金额：360万元（180万元/年）</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最高限价：</w:t>
      </w:r>
      <w:r>
        <w:rPr>
          <w:rFonts w:hint="eastAsia" w:ascii="仿宋" w:hAnsi="仿宋" w:eastAsia="仿宋" w:cs="仿宋"/>
          <w:bCs/>
          <w:color w:val="auto"/>
          <w:szCs w:val="21"/>
          <w:highlight w:val="none"/>
          <w:lang w:val="en-US" w:eastAsia="zh-CN"/>
        </w:rPr>
        <w:t xml:space="preserve">360万元（180万元/年）</w:t>
      </w:r>
      <w:r>
        <w:rPr>
          <w:rFonts w:hint="eastAsia" w:ascii="仿宋" w:hAnsi="仿宋" w:eastAsia="仿宋" w:cs="仿宋"/>
          <w:bCs/>
          <w:color w:val="auto"/>
          <w:szCs w:val="21"/>
          <w:highlight w:val="none"/>
        </w:rPr>
        <w:t xml:space="preserve">，投标报价超过项目最高限价的为无效投标。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采购需求：</w:t>
      </w:r>
      <w:r>
        <w:rPr>
          <w:rFonts w:hint="eastAsia" w:ascii="仿宋" w:hAnsi="仿宋" w:eastAsia="仿宋" w:cs="仿宋"/>
          <w:bCs/>
          <w:color w:val="auto"/>
          <w:szCs w:val="21"/>
          <w:highlight w:val="none"/>
          <w:lang w:eastAsia="zh-CN"/>
        </w:rPr>
        <w:t xml:space="preserve">禄口街道提升泵站运维</w:t>
      </w:r>
      <w:r>
        <w:rPr>
          <w:rFonts w:hint="eastAsia" w:ascii="仿宋" w:hAnsi="仿宋" w:eastAsia="仿宋" w:cs="仿宋"/>
          <w:bCs/>
          <w:color w:val="auto"/>
          <w:szCs w:val="21"/>
          <w:highlight w:val="none"/>
        </w:rPr>
        <w:t xml:space="preserve">，详见</w:t>
      </w:r>
      <w:r>
        <w:rPr>
          <w:rFonts w:hint="eastAsia" w:ascii="仿宋" w:hAnsi="仿宋" w:eastAsia="仿宋" w:cs="仿宋"/>
          <w:bCs/>
          <w:color w:val="auto"/>
          <w:szCs w:val="21"/>
          <w:highlight w:val="none"/>
          <w:lang w:val="en-US" w:eastAsia="zh-CN"/>
        </w:rPr>
        <w:t xml:space="preserve">磋商</w:t>
      </w:r>
      <w:r>
        <w:rPr>
          <w:rFonts w:hint="eastAsia" w:ascii="仿宋" w:hAnsi="仿宋" w:eastAsia="仿宋" w:cs="仿宋"/>
          <w:bCs/>
          <w:color w:val="auto"/>
          <w:szCs w:val="21"/>
          <w:highlight w:val="none"/>
        </w:rPr>
        <w:t xml:space="preserve">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合同履行期限：</w:t>
      </w:r>
      <w:r>
        <w:rPr>
          <w:rFonts w:hint="eastAsia" w:ascii="仿宋" w:hAnsi="仿宋" w:eastAsia="仿宋" w:cs="仿宋"/>
          <w:bCs/>
          <w:color w:val="auto"/>
          <w:szCs w:val="21"/>
          <w:highlight w:val="none"/>
          <w:lang w:val="en-US" w:eastAsia="zh-CN"/>
        </w:rPr>
        <w:t xml:space="preserve">服务期2年，合同一年一签，若供应商不能满足采购人的服务考核标准，采购人将重新采购，若遇上级政府政策调整等因素，要求终止第三方服务的，采购人与供应商予以合同解除。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本项目（是/否）接受联合体：否</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二、申请人</w:t>
      </w:r>
      <w:r>
        <w:rPr>
          <w:rFonts w:hint="eastAsia" w:ascii="仿宋" w:hAnsi="仿宋" w:eastAsia="仿宋" w:cs="仿宋"/>
          <w:b/>
          <w:bCs w:val="0"/>
          <w:color w:val="auto"/>
          <w:szCs w:val="21"/>
          <w:highlight w:val="none"/>
          <w:lang w:eastAsia="zh-CN"/>
        </w:rPr>
        <w:t xml:space="preserve">的</w:t>
      </w:r>
      <w:r>
        <w:rPr>
          <w:rFonts w:hint="eastAsia" w:ascii="仿宋" w:hAnsi="仿宋" w:eastAsia="仿宋" w:cs="仿宋"/>
          <w:b/>
          <w:bCs w:val="0"/>
          <w:color w:val="auto"/>
          <w:szCs w:val="21"/>
          <w:highlight w:val="none"/>
        </w:rPr>
        <w:t xml:space="preserve">资格条件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（一）满足《中华人民共和国政府采购法》第二十二条规定：</w:t>
      </w:r>
      <w:r/>
    </w:p>
    <w:p>
      <w:pPr>
        <w:ind w:left="735" w:hanging="10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1.营业执照复印件加盖公章；</w:t>
      </w:r>
      <w:r/>
    </w:p>
    <w:p>
      <w:pPr>
        <w:ind w:left="735" w:hanging="10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2.提供由法人签字并盖单位公章的《南京市政府采购供应商信用记录表暨信用承诺书》；</w:t>
      </w:r>
      <w:r/>
    </w:p>
    <w:p>
      <w:pPr>
        <w:ind w:left="735" w:hanging="10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3.供应商未被“信用中国”网站(www.creditchina.gov.cn)列入失信被执行人或重大税收违法案件当事人名单或政府采购严重失信行为记录名单。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（二）落实政府采购政策需满足的资格要求：（如属于专门面向中小企业采购的项目，供应商应为中小微企业、监狱企业、残疾人福利性单位）本项目按照采用以下第（</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）种方式落实政府采购促进中小企业发展的要求：</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（1）本项目整体专门面向中小企业采购服务。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（2）本项目整体专门面向小微企业采购服务。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（3）本项目通过以下第（）种方式预留部分采购份额采购中小企业服务：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①本项目要求供应商以联合体形式参加，中小企业合同金额应当达到的比例为＿%。</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②本项目要求供应商进行合同分包，中小企业合同金额应当达到的比例为＿%。</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（4）本项目为非预留份额的采购项目或采购包，执行价格扣除优惠政策，具体详见评标办法与标准。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（三）本项目的特定资格条件：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lang w:eastAsia="zh-CN"/>
        </w:rPr>
        <w:t xml:space="preserve">/</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三、获取招标文件</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rPr>
        <w:t xml:space="preserve">时间：</w:t>
      </w:r>
      <w:r>
        <w:rPr>
          <w:rFonts w:hint="eastAsia" w:ascii="仿宋" w:hAnsi="仿宋" w:eastAsia="仿宋" w:cs="仿宋"/>
          <w:bCs/>
          <w:color w:val="auto"/>
          <w:szCs w:val="21"/>
          <w:highlight w:val="none"/>
          <w:lang w:val="en-US" w:eastAsia="zh-CN"/>
        </w:rPr>
        <w:t xml:space="preserve">公告发出起五个工作日。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地点：</w:t>
      </w:r>
      <w:r>
        <w:rPr>
          <w:rFonts w:hint="eastAsia" w:ascii="仿宋" w:hAnsi="仿宋" w:eastAsia="仿宋" w:cs="仿宋"/>
          <w:bCs/>
          <w:color w:val="auto"/>
          <w:szCs w:val="21"/>
          <w:highlight w:val="none"/>
          <w:lang w:eastAsia="zh-CN"/>
        </w:rPr>
        <w:t xml:space="preserve">江苏政府采购网</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Cs/>
          <w:color w:val="auto"/>
          <w:szCs w:val="21"/>
          <w:highlight w:val="none"/>
        </w:rPr>
        <w:t xml:space="preserve">方式：供应商登陆“江苏政府采购网”，在网站首页点击“苏采云”→使用CA数字证书</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CA锁</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登录系统(新用户需进行“平台用户注册”)→“项目参与”进行登记，在“可参与项目”中选择“我要参与”，参与成功后到“已参与项目”界面中找到该项目下载文件并进行操作。</w:t>
      </w:r>
      <w:r>
        <w:rPr>
          <w:rFonts w:hint="eastAsia" w:ascii="仿宋" w:hAnsi="仿宋" w:eastAsia="仿宋" w:cs="仿宋"/>
          <w:b/>
          <w:bCs w:val="0"/>
          <w:color w:val="auto"/>
          <w:szCs w:val="21"/>
          <w:highlight w:val="none"/>
          <w:lang w:val="en-US" w:eastAsia="zh-CN"/>
        </w:rPr>
        <w:t xml:space="preserve">注：</w:t>
      </w:r>
      <w:r>
        <w:rPr>
          <w:rFonts w:hint="eastAsia" w:ascii="仿宋" w:hAnsi="仿宋" w:eastAsia="仿宋" w:cs="仿宋"/>
          <w:b/>
          <w:bCs w:val="0"/>
          <w:color w:val="auto"/>
          <w:szCs w:val="21"/>
          <w:highlight w:val="none"/>
        </w:rPr>
        <w:t xml:space="preserve">“CA数字证书”的办理材料以及供应商操作手册详见：http://jsxcmm.com/help/gys.html。“苏采云”系统的网址：http://jszfcg.jsczt.cn/jszc/login。</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四、响应文件提交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截止时间：</w:t>
      </w:r>
      <w:r>
        <w:rPr>
          <w:rFonts w:hint="eastAsia" w:ascii="仿宋" w:hAnsi="仿宋" w:eastAsia="仿宋" w:cs="仿宋"/>
          <w:bCs/>
          <w:color w:val="auto"/>
          <w:szCs w:val="21"/>
          <w:highlight w:val="none"/>
          <w:lang w:eastAsia="zh-CN"/>
        </w:rPr>
        <w:t xml:space="preserve">2026年5月27日</w:t>
      </w:r>
      <w:r>
        <w:rPr>
          <w:rFonts w:hint="eastAsia" w:ascii="仿宋" w:hAnsi="仿宋" w:eastAsia="仿宋" w:cs="仿宋"/>
          <w:bCs/>
          <w:color w:val="auto"/>
          <w:szCs w:val="21"/>
          <w:highlight w:val="none"/>
          <w:lang w:val="en-US" w:eastAsia="zh-CN"/>
        </w:rPr>
        <w:t xml:space="preserve">14</w:t>
      </w:r>
      <w:r>
        <w:rPr>
          <w:rFonts w:hint="eastAsia" w:ascii="仿宋" w:hAnsi="仿宋" w:eastAsia="仿宋" w:cs="仿宋"/>
          <w:bCs/>
          <w:color w:val="auto"/>
          <w:szCs w:val="21"/>
          <w:highlight w:val="none"/>
        </w:rPr>
        <w:t xml:space="preserve">点</w:t>
      </w:r>
      <w:r>
        <w:rPr>
          <w:rFonts w:hint="eastAsia" w:ascii="仿宋" w:hAnsi="仿宋" w:eastAsia="仿宋" w:cs="仿宋"/>
          <w:bCs/>
          <w:color w:val="auto"/>
          <w:szCs w:val="21"/>
          <w:highlight w:val="none"/>
          <w:lang w:val="en-US" w:eastAsia="zh-CN"/>
        </w:rPr>
        <w:t xml:space="preserve">30</w:t>
      </w:r>
      <w:r>
        <w:rPr>
          <w:rFonts w:hint="eastAsia" w:ascii="仿宋" w:hAnsi="仿宋" w:eastAsia="仿宋" w:cs="仿宋"/>
          <w:bCs/>
          <w:color w:val="auto"/>
          <w:szCs w:val="21"/>
          <w:highlight w:val="none"/>
        </w:rPr>
        <w:t xml:space="preserve">分（北京时间）</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地点：</w:t>
      </w:r>
      <w:r>
        <w:rPr>
          <w:rFonts w:hint="eastAsia" w:ascii="仿宋" w:hAnsi="仿宋" w:eastAsia="仿宋" w:cs="仿宋"/>
          <w:bCs/>
          <w:color w:val="auto"/>
          <w:szCs w:val="21"/>
          <w:highlight w:val="none"/>
          <w:lang w:eastAsia="zh-CN"/>
        </w:rPr>
        <w:t xml:space="preserve">江苏省政府采购交易系统（以下简称“苏采云系统”）网上开标大厅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五、开启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时间：</w:t>
      </w:r>
      <w:r>
        <w:rPr>
          <w:rFonts w:hint="eastAsia" w:ascii="仿宋" w:hAnsi="仿宋" w:eastAsia="仿宋" w:cs="仿宋"/>
          <w:bCs/>
          <w:color w:val="auto"/>
          <w:szCs w:val="21"/>
          <w:highlight w:val="none"/>
          <w:lang w:eastAsia="zh-CN"/>
        </w:rPr>
        <w:t xml:space="preserve">2026年5月27日</w:t>
      </w:r>
      <w:r>
        <w:rPr>
          <w:rFonts w:hint="eastAsia" w:ascii="仿宋" w:hAnsi="仿宋" w:eastAsia="仿宋" w:cs="仿宋"/>
          <w:bCs/>
          <w:color w:val="auto"/>
          <w:szCs w:val="21"/>
          <w:highlight w:val="none"/>
          <w:lang w:val="en-US" w:eastAsia="zh-CN"/>
        </w:rPr>
        <w:t xml:space="preserve">14</w:t>
      </w:r>
      <w:r>
        <w:rPr>
          <w:rFonts w:hint="eastAsia" w:ascii="仿宋" w:hAnsi="仿宋" w:eastAsia="仿宋" w:cs="仿宋"/>
          <w:bCs/>
          <w:color w:val="auto"/>
          <w:szCs w:val="21"/>
          <w:highlight w:val="none"/>
        </w:rPr>
        <w:t xml:space="preserve">点</w:t>
      </w:r>
      <w:r>
        <w:rPr>
          <w:rFonts w:hint="eastAsia" w:ascii="仿宋" w:hAnsi="仿宋" w:eastAsia="仿宋" w:cs="仿宋"/>
          <w:bCs/>
          <w:color w:val="auto"/>
          <w:szCs w:val="21"/>
          <w:highlight w:val="none"/>
          <w:lang w:val="en-US" w:eastAsia="zh-CN"/>
        </w:rPr>
        <w:t xml:space="preserve">30</w:t>
      </w:r>
      <w:r>
        <w:rPr>
          <w:rFonts w:hint="eastAsia" w:ascii="仿宋" w:hAnsi="仿宋" w:eastAsia="仿宋" w:cs="仿宋"/>
          <w:bCs/>
          <w:color w:val="auto"/>
          <w:szCs w:val="21"/>
          <w:highlight w:val="none"/>
        </w:rPr>
        <w:t xml:space="preserve">分（北京时间）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地点：</w:t>
      </w:r>
      <w:r>
        <w:rPr>
          <w:rFonts w:hint="eastAsia" w:ascii="仿宋" w:hAnsi="仿宋" w:eastAsia="仿宋" w:cs="仿宋"/>
          <w:bCs/>
          <w:color w:val="auto"/>
          <w:szCs w:val="21"/>
          <w:highlight w:val="none"/>
          <w:lang w:eastAsia="zh-CN"/>
        </w:rPr>
        <w:t xml:space="preserve">江苏省政府采购交易系统（以下简称“苏采云系统”）网上开标大厅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六、公告期限</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自本公告发布之日起</w:t>
      </w:r>
      <w:r>
        <w:rPr>
          <w:rFonts w:hint="eastAsia" w:ascii="仿宋" w:hAnsi="仿宋" w:eastAsia="仿宋" w:cs="仿宋"/>
          <w:bCs/>
          <w:color w:val="auto"/>
          <w:szCs w:val="21"/>
          <w:highlight w:val="none"/>
          <w:lang w:val="en-US" w:eastAsia="zh-CN"/>
        </w:rPr>
        <w:t xml:space="preserve">3</w:t>
      </w:r>
      <w:r>
        <w:rPr>
          <w:rFonts w:hint="eastAsia" w:ascii="仿宋" w:hAnsi="仿宋" w:eastAsia="仿宋" w:cs="仿宋"/>
          <w:bCs/>
          <w:color w:val="auto"/>
          <w:szCs w:val="21"/>
          <w:highlight w:val="none"/>
        </w:rPr>
        <w:t xml:space="preserve">个工作日。</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七、其他补充事宜</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1.本采购公告在江苏政府采购网、南京公共采购信息网公示发布，敬请各供应商关注；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2.有关本次采购存在变动或修改，敬请各供应商及时关注南京公共采购信息网</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江苏政府采购网发布的关于本项目的信息更正公告；</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3.拒绝下述供应商参加本次采购活动：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（1）供应商单位负责人为同一人或者存在直接控股、管理关系的不同供应商，不得参加同一合同项下的政府采购活动。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（2）凡为采购项目提供整体设计、规范编制或者项目管理、监理、检测等服务的供应商，不得再参加本采购项目的其他采购活动。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（3）供应商被“信用中国”网站（www.creditchina.gov.cn）、“中国政府采购网”(www.ccgp.gov.cn)列入失信被执行人、 重大税收违法案件当事人名单、政府采购严重违法失信行为记录名单；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4.供应商诚信档案</w:t>
      </w:r>
      <w:r/>
    </w:p>
    <w:p>
      <w:pPr>
        <w:ind w:firstLine="525"/>
        <w:jc w:val="left"/>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bCs/>
          <w:color w:val="auto"/>
          <w:szCs w:val="21"/>
          <w:highlight w:val="none"/>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lang w:val="en-US" w:eastAsia="zh-CN"/>
        </w:rPr>
        <w:t xml:space="preserve">打印时间为本竞争性磋商公告发布之日起至递交响应文件截止日前，未按上述要求提供信用记录表的，响应文件作废标处理。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政府采购供应商只需在资格审查环节针对以上满足《中华人民共和国政府采购法》第二十二条规定(1)-(6)项提供满足相应条件的信用承诺书，无需按评审要求提供证明材料。供应商在中标（成交）后，应按(1)-(6)项评审要求提供证明材料，提交采购人或采购代理机构核验。经核验无误后，方可发出中标（成交）通知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2</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不适用信用承诺的情形：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1）供应商被列入严重失信主体名单；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2）被相关监管部门作出行政处罚且尚在处罚有效期内；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3）其他法律、行政法规规定的不适用信用承诺的情形。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3</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违反信用承诺的法律责任：</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525"/>
        <w:jc w:val="left"/>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5.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仿宋" w:hAnsi="仿宋" w:eastAsia="仿宋" w:cs="仿宋"/>
          <w:bCs/>
          <w:color w:val="auto"/>
          <w:szCs w:val="21"/>
          <w:highlight w:val="none"/>
          <w:u w:val="none"/>
        </w:rPr>
        <w:t xml:space="preserve">http://www.ccgp-jiangsu.gov.cn/jiangsu/zlxz/ee/ee3a4bc5a3454aa2b0d9312230633ce9.html</w:t>
      </w:r>
      <w:r/>
    </w:p>
    <w:p>
      <w:pPr>
        <w:ind w:firstLine="525"/>
        <w:keepLines w:val="0"/>
        <w:keepNext w:val="0"/>
        <w:pageBreakBefore w:val="0"/>
        <w:spacing w:line="360" w:lineRule="auto"/>
        <w:widowControl w:val="off"/>
        <w:tabs>
          <w:tab w:val="left" w:pos="0" w:leader="none"/>
          <w:tab w:val="left" w:pos="360" w:leader="none"/>
          <w:tab w:val="left" w:pos="540" w:leader="none"/>
        </w:tabs>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6.</w:t>
      </w:r>
      <w:r>
        <w:rPr>
          <w:rFonts w:hint="default" w:ascii="仿宋" w:hAnsi="仿宋" w:eastAsia="仿宋" w:cs="仿宋"/>
          <w:bCs/>
          <w:color w:val="auto"/>
          <w:szCs w:val="21"/>
          <w:highlight w:val="none"/>
          <w:lang w:val="en-US"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7</w:t>
      </w:r>
      <w:r>
        <w:rPr>
          <w:rFonts w:hint="default" w:ascii="仿宋" w:hAnsi="仿宋" w:eastAsia="仿宋" w:cs="仿宋"/>
          <w:bCs/>
          <w:color w:val="auto"/>
          <w:szCs w:val="21"/>
          <w:highlight w:val="none"/>
          <w:lang w:val="en-US"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525"/>
        <w:spacing w:line="360" w:lineRule="auto"/>
        <w:tabs>
          <w:tab w:val="left" w:pos="0" w:leader="none"/>
          <w:tab w:val="left" w:pos="360" w:leader="none"/>
          <w:tab w:val="left" w:pos="540" w:leader="none"/>
        </w:tabs>
        <w:rPr>
          <w:rFonts w:hint="eastAsia"/>
          <w:color w:val="auto"/>
          <w:highlight w:val="none"/>
        </w:rPr>
      </w:pPr>
      <w:r>
        <w:rPr>
          <w:rFonts w:hint="eastAsia" w:ascii="仿宋" w:hAnsi="仿宋" w:eastAsia="仿宋" w:cs="仿宋"/>
          <w:bCs/>
          <w:color w:val="auto"/>
          <w:szCs w:val="21"/>
          <w:highlight w:val="none"/>
          <w:lang w:val="en-US" w:eastAsia="zh-CN"/>
        </w:rPr>
        <w:t xml:space="preserve">8.本项目采购标的对应的中小企业划分标准所属行业为：其它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 xml:space="preserve">八</w:t>
      </w:r>
      <w:r>
        <w:rPr>
          <w:rFonts w:hint="eastAsia" w:ascii="仿宋" w:hAnsi="仿宋" w:eastAsia="仿宋" w:cs="仿宋"/>
          <w:bCs/>
          <w:color w:val="auto"/>
          <w:szCs w:val="21"/>
          <w:highlight w:val="none"/>
        </w:rPr>
        <w:t xml:space="preserve">、对本次招标提出询问，请按以下方式联系。</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1．采购人信息</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名 称：</w:t>
      </w:r>
      <w:r>
        <w:rPr>
          <w:rFonts w:hint="eastAsia" w:ascii="仿宋" w:hAnsi="仿宋" w:eastAsia="仿宋" w:cs="仿宋"/>
          <w:bCs/>
          <w:color w:val="auto"/>
          <w:szCs w:val="21"/>
          <w:highlight w:val="none"/>
          <w:lang w:eastAsia="zh-CN"/>
        </w:rPr>
        <w:t xml:space="preserve">南京市江宁区人民政府禄口街道办事处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地 址：南京市江宁区</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联系人：</w:t>
      </w:r>
      <w:r>
        <w:rPr>
          <w:rFonts w:hint="eastAsia" w:ascii="仿宋" w:hAnsi="仿宋" w:eastAsia="仿宋" w:cs="仿宋"/>
          <w:bCs/>
          <w:color w:val="auto"/>
          <w:szCs w:val="21"/>
          <w:highlight w:val="none"/>
          <w:lang w:val="en-US" w:eastAsia="zh-CN"/>
        </w:rPr>
        <w:t xml:space="preserve">关主任</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联系方式：</w:t>
      </w:r>
      <w:r>
        <w:rPr>
          <w:rFonts w:hint="eastAsia" w:ascii="仿宋" w:hAnsi="仿宋" w:eastAsia="仿宋" w:cs="仿宋"/>
          <w:bCs/>
          <w:color w:val="auto"/>
          <w:szCs w:val="21"/>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2．采购代理机构信息</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名 称：</w:t>
      </w:r>
      <w:r>
        <w:rPr>
          <w:rFonts w:hint="eastAsia" w:ascii="仿宋" w:hAnsi="仿宋" w:eastAsia="仿宋" w:cs="仿宋"/>
          <w:bCs/>
          <w:color w:val="auto"/>
          <w:szCs w:val="21"/>
          <w:highlight w:val="none"/>
          <w:lang w:eastAsia="zh-CN"/>
        </w:rPr>
        <w:t xml:space="preserve">乾正工程造价咨询（南京）有限公司</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地 址：</w:t>
      </w:r>
      <w:r>
        <w:rPr>
          <w:rFonts w:hint="eastAsia" w:ascii="仿宋" w:hAnsi="仿宋" w:eastAsia="仿宋" w:cs="仿宋"/>
          <w:bCs/>
          <w:color w:val="auto"/>
          <w:szCs w:val="21"/>
          <w:highlight w:val="none"/>
          <w:lang w:eastAsia="zh-CN"/>
        </w:rPr>
        <w:t xml:space="preserve">江宁区秣陵街道铺岗街381号德茂大厦607室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联系人：</w:t>
      </w:r>
      <w:r>
        <w:rPr>
          <w:rFonts w:hint="eastAsia" w:ascii="仿宋" w:hAnsi="仿宋" w:eastAsia="仿宋" w:cs="仿宋"/>
          <w:bCs/>
          <w:color w:val="auto"/>
          <w:szCs w:val="21"/>
          <w:highlight w:val="none"/>
          <w:lang w:val="en-US" w:eastAsia="zh-CN"/>
        </w:rPr>
        <w:t xml:space="preserve">孙工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联系方式：</w:t>
      </w:r>
      <w:r>
        <w:rPr>
          <w:rFonts w:hint="eastAsia" w:ascii="仿宋" w:hAnsi="仿宋" w:eastAsia="仿宋" w:cs="仿宋"/>
          <w:bCs/>
          <w:color w:val="auto"/>
          <w:szCs w:val="21"/>
          <w:highlight w:val="none"/>
          <w:lang w:eastAsia="zh-CN"/>
        </w:rPr>
        <w:t xml:space="preserve">19951784545</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3．项目联系方式</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联系人：</w:t>
      </w:r>
      <w:r>
        <w:rPr>
          <w:rFonts w:hint="eastAsia" w:ascii="仿宋" w:hAnsi="仿宋" w:eastAsia="仿宋" w:cs="仿宋"/>
          <w:bCs/>
          <w:color w:val="auto"/>
          <w:szCs w:val="21"/>
          <w:highlight w:val="none"/>
          <w:lang w:val="en-US" w:eastAsia="zh-CN"/>
        </w:rPr>
        <w:t xml:space="preserve">孙工</w:t>
      </w:r>
      <w:r>
        <w:rPr>
          <w:rFonts w:hint="eastAsia" w:ascii="仿宋" w:hAnsi="仿宋" w:eastAsia="仿宋" w:cs="仿宋"/>
          <w:bCs/>
          <w:color w:val="auto"/>
          <w:szCs w:val="21"/>
          <w:highlight w:val="none"/>
        </w:rPr>
        <w:t xml:space="preserve">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联系方式：</w:t>
      </w:r>
      <w:r>
        <w:rPr>
          <w:rFonts w:hint="eastAsia" w:ascii="仿宋" w:hAnsi="仿宋" w:eastAsia="仿宋" w:cs="仿宋"/>
          <w:bCs/>
          <w:color w:val="auto"/>
          <w:szCs w:val="21"/>
          <w:highlight w:val="none"/>
          <w:lang w:eastAsia="zh-CN"/>
        </w:rPr>
        <w:t xml:space="preserve">19951784545</w:t>
      </w:r>
      <w:r/>
    </w:p>
    <w:p>
      <w:pPr>
        <w:jc w:val="center"/>
        <w:spacing w:line="360" w:lineRule="auto"/>
        <w:rPr>
          <w:rFonts w:hint="eastAsia" w:ascii="仿宋" w:hAnsi="仿宋" w:eastAsia="仿宋" w:cs="仿宋"/>
          <w:b/>
          <w:color w:val="auto"/>
          <w:spacing w:val="-10"/>
          <w:sz w:val="36"/>
          <w:szCs w:val="36"/>
          <w:highlight w:val="none"/>
        </w:rPr>
        <w:outlineLvl w:val="0"/>
      </w:pPr>
      <w:r>
        <w:rPr>
          <w:rFonts w:hint="eastAsia" w:ascii="仿宋" w:hAnsi="仿宋" w:eastAsia="仿宋" w:cs="仿宋"/>
          <w:b/>
          <w:color w:val="auto"/>
          <w:spacing w:val="-10"/>
          <w:sz w:val="36"/>
          <w:szCs w:val="36"/>
          <w:highlight w:val="none"/>
        </w:rPr>
        <w:br w:type="page" w:clear="all"/>
      </w:r>
      <w:r>
        <w:rPr>
          <w:rFonts w:hint="eastAsia" w:ascii="仿宋" w:hAnsi="仿宋" w:eastAsia="仿宋" w:cs="仿宋"/>
          <w:b/>
          <w:color w:val="auto"/>
          <w:spacing w:val="-10"/>
          <w:sz w:val="36"/>
          <w:szCs w:val="36"/>
          <w:highlight w:val="none"/>
        </w:rPr>
        <w:t xml:space="preserve">第二章 竞争性磋商须知</w:t>
      </w:r>
      <w:r/>
    </w:p>
    <w:tbl>
      <w:tblPr>
        <w:tblStyle w:val="848"/>
        <w:tblW w:w="9453"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607"/>
      </w:tblGrid>
      <w:tr>
        <w:trPr>
          <w:jc w:val="center"/>
          <w:trHeight w:val="541"/>
        </w:trPr>
        <w:tc>
          <w:tcPr>
            <w:tcW w:w="740" w:type="dxa"/>
            <w:vAlign w:val="center"/>
            <w:textDirection w:val="lrTb"/>
            <w:noWrap w:val="false"/>
          </w:tcPr>
          <w:p>
            <w:pPr>
              <w:jc w:val="center"/>
              <w:spacing w:line="276"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序号</w:t>
            </w:r>
            <w:r/>
          </w:p>
        </w:tc>
        <w:tc>
          <w:tcPr>
            <w:tcW w:w="3106" w:type="dxa"/>
            <w:vAlign w:val="center"/>
            <w:textDirection w:val="lrTb"/>
            <w:noWrap w:val="false"/>
          </w:tcPr>
          <w:p>
            <w:pPr>
              <w:jc w:val="center"/>
              <w:spacing w:line="276"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条款名称</w:t>
            </w:r>
            <w:r/>
          </w:p>
        </w:tc>
        <w:tc>
          <w:tcPr>
            <w:tcW w:w="5607" w:type="dxa"/>
            <w:vAlign w:val="center"/>
            <w:textDirection w:val="lrTb"/>
            <w:noWrap w:val="false"/>
          </w:tcPr>
          <w:p>
            <w:pPr>
              <w:jc w:val="center"/>
              <w:spacing w:line="276"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采购人</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lang w:eastAsia="zh-CN"/>
              </w:rPr>
              <w:t xml:space="preserve">南京市江宁区人民政府禄口街道办事处</w:t>
            </w:r>
            <w:r/>
          </w:p>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 址：南京市江宁区</w:t>
            </w:r>
            <w:r/>
          </w:p>
          <w:p>
            <w:pPr>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val="en-US" w:eastAsia="zh-CN"/>
              </w:rPr>
              <w:t xml:space="preserve">关主任</w:t>
            </w:r>
            <w:r/>
          </w:p>
          <w:p>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联系方式：</w:t>
            </w:r>
            <w:r>
              <w:rPr>
                <w:rFonts w:hint="eastAsia" w:ascii="仿宋" w:hAnsi="仿宋" w:eastAsia="仿宋" w:cs="仿宋"/>
                <w:color w:val="auto"/>
                <w:sz w:val="21"/>
                <w:szCs w:val="21"/>
                <w:highlight w:val="none"/>
                <w:lang w:val="en-US" w:eastAsia="zh-CN"/>
              </w:rPr>
              <w:t xml:space="preserve">/</w:t>
            </w:r>
            <w:r/>
          </w:p>
        </w:tc>
      </w:tr>
      <w:tr>
        <w:trPr>
          <w:jc w:val="center"/>
          <w:trHeight w:val="158"/>
        </w:trPr>
        <w:tc>
          <w:tcPr>
            <w:tcW w:w="740"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采购代理机构</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lang w:eastAsia="zh-CN"/>
              </w:rPr>
              <w:t xml:space="preserve">乾正工程造价咨询（南京）有限公司</w:t>
            </w:r>
            <w:r/>
          </w:p>
          <w:p>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地 址：</w:t>
            </w:r>
            <w:r>
              <w:rPr>
                <w:rFonts w:hint="eastAsia" w:ascii="仿宋" w:hAnsi="仿宋" w:eastAsia="仿宋" w:cs="仿宋"/>
                <w:color w:val="auto"/>
                <w:sz w:val="21"/>
                <w:szCs w:val="21"/>
                <w:highlight w:val="none"/>
                <w:lang w:eastAsia="zh-CN"/>
              </w:rPr>
              <w:t xml:space="preserve">江宁区秣陵街道铺岗街381号德茂大厦607室</w:t>
            </w:r>
            <w:r/>
          </w:p>
          <w:p>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孙工</w:t>
            </w:r>
            <w:r/>
          </w:p>
          <w:p>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联系方式：</w:t>
            </w:r>
            <w:r>
              <w:rPr>
                <w:rFonts w:hint="eastAsia" w:ascii="仿宋" w:hAnsi="仿宋" w:eastAsia="仿宋" w:cs="仿宋"/>
                <w:color w:val="auto"/>
                <w:sz w:val="21"/>
                <w:szCs w:val="21"/>
                <w:highlight w:val="none"/>
                <w:lang w:eastAsia="zh-CN"/>
              </w:rPr>
              <w:t xml:space="preserve">19951784545</w:t>
            </w:r>
            <w:r/>
          </w:p>
        </w:tc>
      </w:tr>
      <w:tr>
        <w:trPr>
          <w:jc w:val="center"/>
          <w:trHeight w:val="158"/>
        </w:trPr>
        <w:tc>
          <w:tcPr>
            <w:tcW w:w="740"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W w:w="3106" w:type="dxa"/>
            <w:vAlign w:val="center"/>
            <w:textDirection w:val="lrTb"/>
            <w:noWrap w:val="false"/>
          </w:tcPr>
          <w:p>
            <w:pPr>
              <w:jc w:val="center"/>
              <w:spacing w:line="276"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现场考察</w:t>
            </w:r>
            <w:r/>
          </w:p>
        </w:tc>
        <w:tc>
          <w:tcPr>
            <w:tcW w:w="5607" w:type="dxa"/>
            <w:vAlign w:val="center"/>
            <w:textDirection w:val="lrTb"/>
            <w:noWrap w:val="false"/>
          </w:tcPr>
          <w:p>
            <w:pPr>
              <w:spacing w:line="276"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本项目不组织</w:t>
            </w:r>
            <w:r>
              <w:rPr>
                <w:rFonts w:hint="eastAsia" w:ascii="仿宋" w:hAnsi="仿宋" w:eastAsia="仿宋" w:cs="仿宋"/>
                <w:bCs/>
                <w:color w:val="auto"/>
                <w:sz w:val="21"/>
                <w:szCs w:val="21"/>
                <w:highlight w:val="none"/>
              </w:rPr>
              <w:t xml:space="preserve">集中现场考察或答疑</w:t>
            </w:r>
            <w:r/>
          </w:p>
        </w:tc>
      </w:tr>
      <w:tr>
        <w:trPr>
          <w:jc w:val="center"/>
          <w:trHeight w:val="158"/>
        </w:trPr>
        <w:tc>
          <w:tcPr>
            <w:tcW w:w="740" w:type="dxa"/>
            <w:vAlign w:val="center"/>
            <w:textDirection w:val="lrTb"/>
            <w:noWrap w:val="false"/>
          </w:tcPr>
          <w:p>
            <w:pPr>
              <w:jc w:val="cente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4</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联合体投标</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5</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分包</w:t>
            </w:r>
            <w:r/>
          </w:p>
        </w:tc>
        <w:tc>
          <w:tcPr>
            <w:tcW w:w="5607" w:type="dxa"/>
            <w:vAlign w:val="center"/>
            <w:textDirection w:val="lrTb"/>
            <w:noWrap w:val="false"/>
          </w:tcPr>
          <w:p>
            <w:pPr>
              <w:spacing w:line="276"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合同履行期限</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服务期2年，合同一年一签，若供应商不能满足采购人的服务考核标准，采购人将重新采购，若遇上级政府政策调整等因素，要求终止第三方服务的，采购人与供应商予以合同解除。</w:t>
            </w:r>
            <w:r/>
          </w:p>
        </w:tc>
      </w:tr>
      <w:tr>
        <w:trPr>
          <w:jc w:val="center"/>
          <w:trHeight w:val="405"/>
        </w:trPr>
        <w:tc>
          <w:tcPr>
            <w:tcW w:w="740" w:type="dxa"/>
            <w:vAlign w:val="center"/>
            <w:textDirection w:val="lrTb"/>
            <w:noWrap w:val="false"/>
          </w:tcPr>
          <w:p>
            <w:pPr>
              <w:jc w:val="center"/>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投标有效期</w:t>
            </w:r>
            <w:r/>
          </w:p>
        </w:tc>
        <w:tc>
          <w:tcPr>
            <w:tcW w:w="5607" w:type="dxa"/>
            <w:vAlign w:val="center"/>
            <w:textDirection w:val="lrTb"/>
            <w:noWrap w:val="false"/>
          </w:tcPr>
          <w:p>
            <w:pPr>
              <w:spacing w:line="276"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90日历天</w:t>
            </w:r>
            <w:r/>
          </w:p>
        </w:tc>
      </w:tr>
      <w:tr>
        <w:trPr>
          <w:jc w:val="center"/>
          <w:trHeight w:val="460"/>
        </w:trPr>
        <w:tc>
          <w:tcPr>
            <w:shd w:val="clear" w:color="auto" w:fill="auto"/>
            <w:tcW w:w="740" w:type="dxa"/>
            <w:vAlign w:val="center"/>
            <w:textDirection w:val="lrTb"/>
            <w:noWrap w:val="false"/>
          </w:tcPr>
          <w:p>
            <w:pPr>
              <w:jc w:val="center"/>
              <w:spacing w:line="276"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8</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投标保证金</w:t>
            </w:r>
            <w:r/>
          </w:p>
        </w:tc>
        <w:tc>
          <w:tcPr>
            <w:tcW w:w="5607" w:type="dxa"/>
            <w:vAlign w:val="center"/>
            <w:textDirection w:val="lrTb"/>
            <w:noWrap w:val="false"/>
          </w:tcPr>
          <w:p>
            <w:pPr>
              <w:spacing w:line="276"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不需要</w:t>
            </w:r>
            <w:r/>
          </w:p>
        </w:tc>
      </w:tr>
      <w:tr>
        <w:trPr>
          <w:jc w:val="center"/>
          <w:trHeight w:val="720"/>
        </w:trPr>
        <w:tc>
          <w:tcPr>
            <w:shd w:val="clear" w:color="auto" w:fill="auto"/>
            <w:tcW w:w="74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9</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提交投标文件的</w:t>
            </w:r>
            <w:r/>
          </w:p>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截止时间、地点</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详见招标文件第一章《招标公告》</w:t>
            </w:r>
            <w:r/>
          </w:p>
        </w:tc>
      </w:tr>
      <w:tr>
        <w:trPr>
          <w:jc w:val="center"/>
          <w:trHeight w:val="464"/>
        </w:trPr>
        <w:tc>
          <w:tcPr>
            <w:shd w:val="clear" w:color="auto" w:fill="auto"/>
            <w:tcW w:w="74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10</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开标时间、地点</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详见招标文件第一章《招标公告》</w:t>
            </w:r>
            <w:r/>
          </w:p>
        </w:tc>
      </w:tr>
      <w:tr>
        <w:trPr>
          <w:jc w:val="center"/>
          <w:trHeight w:val="538"/>
        </w:trPr>
        <w:tc>
          <w:tcPr>
            <w:shd w:val="clear" w:color="auto" w:fill="auto"/>
            <w:tcW w:w="74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11</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投标人参加开标会人员要求</w:t>
            </w:r>
            <w:r/>
          </w:p>
        </w:tc>
        <w:tc>
          <w:tcPr>
            <w:tcW w:w="5607" w:type="dxa"/>
            <w:vAlign w:val="center"/>
            <w:textDirection w:val="lrTb"/>
            <w:noWrap w:val="false"/>
          </w:tcPr>
          <w:p>
            <w:pP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无要求</w:t>
            </w:r>
            <w:r/>
          </w:p>
        </w:tc>
      </w:tr>
      <w:tr>
        <w:trPr>
          <w:jc w:val="center"/>
          <w:trHeight w:val="2167"/>
        </w:trPr>
        <w:tc>
          <w:tcPr>
            <w:shd w:val="clear" w:color="auto" w:fill="auto"/>
            <w:tcW w:w="74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12</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确定中标单位</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1、从评标报告确定的中标候选人名单中按顺序确定排名第1名的为中标人。</w:t>
            </w:r>
            <w:r/>
          </w:p>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tc>
      </w:tr>
      <w:tr>
        <w:trPr>
          <w:jc w:val="center"/>
          <w:trHeight w:val="720"/>
        </w:trPr>
        <w:tc>
          <w:tcPr>
            <w:shd w:val="clear" w:color="auto" w:fill="auto"/>
            <w:tcW w:w="74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13</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供应商对采购文件的</w:t>
            </w:r>
            <w:r/>
          </w:p>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询问</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时间：202</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lang w:val="en-US" w:eastAsia="zh-CN"/>
              </w:rPr>
              <w:t xml:space="preserve">5月15日</w:t>
            </w:r>
            <w:r>
              <w:rPr>
                <w:rFonts w:hint="eastAsia" w:ascii="仿宋" w:hAnsi="仿宋" w:eastAsia="仿宋" w:cs="仿宋"/>
                <w:color w:val="auto"/>
                <w:sz w:val="21"/>
                <w:szCs w:val="21"/>
                <w:highlight w:val="none"/>
                <w:lang w:eastAsia="zh-CN"/>
              </w:rPr>
              <w:t xml:space="preserve">14:00</w:t>
            </w:r>
            <w:r>
              <w:rPr>
                <w:rFonts w:hint="eastAsia" w:ascii="仿宋" w:hAnsi="仿宋" w:eastAsia="仿宋" w:cs="仿宋"/>
                <w:color w:val="auto"/>
                <w:sz w:val="21"/>
                <w:szCs w:val="21"/>
                <w:highlight w:val="none"/>
              </w:rPr>
              <w:t xml:space="preserve">前</w:t>
            </w:r>
            <w:r/>
          </w:p>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形式：以书面形式（盖章扫描件发至</w:t>
            </w:r>
            <w:r>
              <w:rPr>
                <w:rFonts w:hint="eastAsia" w:ascii="仿宋" w:hAnsi="仿宋" w:eastAsia="仿宋" w:cs="仿宋"/>
                <w:color w:val="auto"/>
                <w:sz w:val="21"/>
                <w:szCs w:val="21"/>
                <w:highlight w:val="none"/>
                <w:lang w:val="en-US" w:eastAsia="zh-CN"/>
              </w:rPr>
              <w:t xml:space="preserve">3418530480@qq.com</w:t>
            </w:r>
            <w:r>
              <w:rPr>
                <w:rFonts w:hint="eastAsia" w:ascii="仿宋" w:hAnsi="仿宋" w:eastAsia="仿宋" w:cs="仿宋"/>
                <w:color w:val="auto"/>
                <w:sz w:val="21"/>
                <w:szCs w:val="21"/>
                <w:highlight w:val="none"/>
              </w:rPr>
              <w:t xml:space="preserve">邮箱）通知采购人或采购代理机构。</w:t>
            </w:r>
            <w:r/>
          </w:p>
        </w:tc>
      </w:tr>
      <w:tr>
        <w:trPr>
          <w:jc w:val="center"/>
          <w:trHeight w:val="1054"/>
        </w:trPr>
        <w:tc>
          <w:tcPr>
            <w:shd w:val="clear" w:color="auto" w:fill="auto"/>
            <w:tcW w:w="74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14</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供应商对采购文件提出的</w:t>
            </w:r>
            <w:r/>
          </w:p>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质疑</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 xml:space="preserve">形式：可以书面形式通知采购人或采购代理机构。或采用邮件形式（盖章扫描件发至</w:t>
            </w:r>
            <w:r>
              <w:rPr>
                <w:rFonts w:hint="eastAsia" w:ascii="仿宋" w:hAnsi="仿宋" w:eastAsia="仿宋" w:cs="仿宋"/>
                <w:bCs/>
                <w:color w:val="auto"/>
                <w:sz w:val="21"/>
                <w:szCs w:val="21"/>
                <w:highlight w:val="none"/>
                <w:lang w:eastAsia="zh-CN"/>
              </w:rPr>
              <w:t xml:space="preserve">3418530480@qq.com</w:t>
            </w:r>
            <w:r>
              <w:rPr>
                <w:rFonts w:hint="eastAsia" w:ascii="仿宋" w:hAnsi="仿宋" w:eastAsia="仿宋" w:cs="仿宋"/>
                <w:bCs/>
                <w:color w:val="auto"/>
                <w:sz w:val="21"/>
                <w:szCs w:val="21"/>
                <w:highlight w:val="none"/>
              </w:rPr>
              <w:t xml:space="preserve">邮箱）通知，采购人或采购代理机构将以邮件形式进行答复。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15</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服务费</w:t>
            </w:r>
            <w:r/>
          </w:p>
        </w:tc>
        <w:tc>
          <w:tcPr>
            <w:tcW w:w="5607" w:type="dxa"/>
            <w:vAlign w:val="center"/>
            <w:textDirection w:val="lrTb"/>
            <w:noWrap w:val="false"/>
          </w:tcPr>
          <w:p>
            <w:pPr>
              <w:spacing w:line="276" w:lineRule="auto"/>
              <w:rPr>
                <w:rFonts w:hint="eastAsia" w:ascii="仿宋" w:hAnsi="仿宋" w:eastAsia="仿宋" w:cs="仿宋"/>
                <w:bCs/>
                <w:color w:val="auto"/>
                <w:sz w:val="21"/>
                <w:szCs w:val="21"/>
                <w:highlight w:val="none"/>
              </w:rPr>
            </w:pPr>
            <w:r>
              <w:rPr>
                <w:rFonts w:hint="eastAsia" w:ascii="仿宋" w:hAnsi="仿宋" w:eastAsia="仿宋" w:cs="仿宋"/>
                <w:bCs/>
                <w:color w:val="auto"/>
                <w:szCs w:val="21"/>
                <w:highlight w:val="none"/>
                <w:lang w:val="zh-CN"/>
              </w:rPr>
              <w:t xml:space="preserve">服务费:以项目的中标价为收费基数，招标代理费按【计价格（2002）1980号】标准</w:t>
            </w:r>
            <w:r>
              <w:rPr>
                <w:rFonts w:hint="eastAsia" w:ascii="仿宋" w:hAnsi="仿宋" w:eastAsia="仿宋" w:cs="仿宋"/>
                <w:bCs/>
                <w:color w:val="auto"/>
                <w:szCs w:val="21"/>
                <w:highlight w:val="none"/>
                <w:lang w:val="en-US" w:eastAsia="zh-CN"/>
              </w:rPr>
              <w:t xml:space="preserve">的80%</w:t>
            </w:r>
            <w:r>
              <w:rPr>
                <w:rFonts w:hint="eastAsia" w:ascii="仿宋" w:hAnsi="仿宋" w:eastAsia="仿宋" w:cs="仿宋"/>
                <w:bCs/>
                <w:color w:val="auto"/>
                <w:szCs w:val="21"/>
                <w:highlight w:val="none"/>
                <w:lang w:val="zh-CN"/>
              </w:rPr>
              <w:t xml:space="preserve">计算，编制工程量清单及控制价按苏价服（2004）383号文标准</w:t>
            </w:r>
            <w:r>
              <w:rPr>
                <w:rFonts w:hint="eastAsia" w:ascii="仿宋" w:hAnsi="仿宋" w:eastAsia="仿宋" w:cs="仿宋"/>
                <w:bCs/>
                <w:color w:val="auto"/>
                <w:szCs w:val="21"/>
                <w:highlight w:val="none"/>
                <w:lang w:val="zh-CN" w:eastAsia="zh-CN"/>
              </w:rPr>
              <w:t xml:space="preserve">的80%</w:t>
            </w:r>
            <w:r>
              <w:rPr>
                <w:rFonts w:hint="eastAsia" w:ascii="仿宋" w:hAnsi="仿宋" w:eastAsia="仿宋" w:cs="仿宋"/>
                <w:bCs/>
                <w:color w:val="auto"/>
                <w:szCs w:val="21"/>
                <w:highlight w:val="none"/>
                <w:lang w:val="zh-CN"/>
              </w:rPr>
              <w:t xml:space="preserve">计算；领取中标通知书时，服务费</w:t>
            </w:r>
            <w:r>
              <w:rPr>
                <w:rFonts w:hint="eastAsia" w:ascii="仿宋" w:hAnsi="仿宋" w:eastAsia="仿宋" w:cs="仿宋"/>
                <w:bCs/>
                <w:color w:val="auto"/>
                <w:szCs w:val="21"/>
                <w:highlight w:val="none"/>
                <w:lang w:val="en-US" w:eastAsia="zh-CN"/>
              </w:rPr>
              <w:t xml:space="preserve">及相关费用</w:t>
            </w:r>
            <w:r>
              <w:rPr>
                <w:rFonts w:hint="eastAsia" w:ascii="仿宋" w:hAnsi="仿宋" w:eastAsia="仿宋" w:cs="仿宋"/>
                <w:bCs/>
                <w:color w:val="auto"/>
                <w:szCs w:val="21"/>
                <w:highlight w:val="none"/>
                <w:lang w:val="zh-CN"/>
              </w:rPr>
              <w:t xml:space="preserve">由中标人一次性支付。</w:t>
            </w:r>
            <w:r/>
          </w:p>
        </w:tc>
      </w:tr>
      <w:tr>
        <w:trPr>
          <w:jc w:val="center"/>
          <w:trHeight w:val="552"/>
        </w:trPr>
        <w:tc>
          <w:tcPr>
            <w:tcW w:w="74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16</w:t>
            </w:r>
            <w:r/>
          </w:p>
        </w:tc>
        <w:tc>
          <w:tcPr>
            <w:tcW w:w="3106" w:type="dxa"/>
            <w:vAlign w:val="center"/>
            <w:textDirection w:val="lrTb"/>
            <w:noWrap w:val="false"/>
          </w:tcPr>
          <w:p>
            <w:pPr>
              <w:jc w:val="center"/>
              <w:spacing w:line="276" w:lineRule="auto"/>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其他</w:t>
            </w:r>
            <w:r/>
          </w:p>
        </w:tc>
        <w:tc>
          <w:tcPr>
            <w:tcW w:w="5607" w:type="dxa"/>
            <w:vAlign w:val="center"/>
            <w:textDirection w:val="lrTb"/>
            <w:noWrap w:val="false"/>
          </w:tcPr>
          <w:p>
            <w:pPr>
              <w:numPr>
                <w:ilvl w:val="0"/>
                <w:numId w:val="6"/>
              </w:numPr>
              <w:spacing w:line="276" w:lineRule="auto"/>
              <w:rPr>
                <w:rFonts w:hint="eastAsia"/>
                <w:color w:val="auto"/>
                <w:highlight w:val="none"/>
              </w:rPr>
            </w:pPr>
            <w:r>
              <w:rPr>
                <w:rFonts w:hint="eastAsia" w:ascii="仿宋" w:hAnsi="仿宋" w:eastAsia="仿宋" w:cs="仿宋"/>
                <w:bCs/>
                <w:color w:val="auto"/>
                <w:sz w:val="21"/>
                <w:szCs w:val="21"/>
                <w:highlight w:val="none"/>
                <w:lang w:val="en-US" w:eastAsia="zh-CN"/>
              </w:rPr>
              <w:t xml:space="preserve">中标以后中标供应商需提供纸质版投标文件一正贰副给采购人</w:t>
            </w:r>
            <w:r/>
          </w:p>
        </w:tc>
      </w:tr>
    </w:tbl>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br w:type="page" w:clear="all"/>
      </w:r>
      <w:r>
        <w:rPr>
          <w:rFonts w:hint="eastAsia" w:ascii="仿宋" w:hAnsi="仿宋" w:eastAsia="仿宋" w:cs="仿宋"/>
          <w:b/>
          <w:bCs w:val="0"/>
          <w:color w:val="auto"/>
          <w:szCs w:val="21"/>
          <w:highlight w:val="none"/>
        </w:rPr>
        <w:t xml:space="preserve">一、总    则</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1、适用法律</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1.1 《中华人民共和国政府采购法》、《中华人民共和国政府采购法实施条例》、《政府采购竞争性磋商采购方式管理暂行办法》等有关法律、规章和规定等。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2、定义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2.1 “供应商”是指参加磋商竞争，并符合采购文件规定资格条件的法人、其他组织或者自然人。</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2.2 “服务”指本采购文件中所述产品及相关服务。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2.3 “用户或使用单位”是指使用服务的单位。</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rPr>
        <w:t xml:space="preserve">3、政策功能</w:t>
      </w:r>
      <w:r>
        <w:rPr>
          <w:rFonts w:hint="eastAsia" w:ascii="仿宋" w:hAnsi="仿宋" w:eastAsia="仿宋" w:cs="仿宋"/>
          <w:b/>
          <w:bCs w:val="0"/>
          <w:color w:val="auto"/>
          <w:szCs w:val="21"/>
          <w:highlight w:val="none"/>
          <w:lang w:eastAsia="zh-CN"/>
        </w:rPr>
        <w:t xml:space="preserve">（</w:t>
      </w:r>
      <w:r>
        <w:rPr>
          <w:rFonts w:hint="eastAsia" w:ascii="仿宋" w:hAnsi="仿宋" w:eastAsia="仿宋" w:cs="仿宋"/>
          <w:b/>
          <w:bCs w:val="0"/>
          <w:color w:val="auto"/>
          <w:szCs w:val="21"/>
          <w:highlight w:val="none"/>
          <w:lang w:val="en-US" w:eastAsia="zh-CN"/>
        </w:rPr>
        <w:t xml:space="preserve">本项目专门面向中小企业，不在享受中小企业扶持政策</w:t>
      </w:r>
      <w:r>
        <w:rPr>
          <w:rFonts w:hint="eastAsia" w:ascii="仿宋" w:hAnsi="仿宋" w:eastAsia="仿宋" w:cs="仿宋"/>
          <w:b/>
          <w:bCs w:val="0"/>
          <w:color w:val="auto"/>
          <w:szCs w:val="21"/>
          <w:highlight w:val="none"/>
          <w:lang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3.1 促进中小企业发展。在政府采购活动中，供应商提供的货物、工程或者服务符合下列情形的，享受中小企业扶持政策：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（1）在货物采购项目中，货物由中小企业制造，即货物由中小企业生产且使用该中小企业商号或者注册商标；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（2）在工程采购项目中，工程由中小企业承建，即工程施工单位为中小企业；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（3）在服务采购项目中，服务由中小企业承接，即提供服务的人员为中小企业依照《中华人民共和国劳动合同法》订立劳动合同的从业人员。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在货物采购项目中，供应商提供的货物既有中小企业制造货物，也有大型企业制造货物的，不享受中小企业扶持政策。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中小企业供应商参加政府采购活动，应当出具《中小企业声明函》，否则不得享受相关中小企业扶持政策。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3.4 执行节能环保产品优先采购和强制采购制度。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2</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3</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（特别说明：节能、环保产品必须纳入“中国政府采购网 http://www.ccgp.gov.cn”等官方网站“节能、环保产品查询系统”，且以提供的证书为准）。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w:t>
      </w:r>
      <w:r>
        <w:rPr>
          <w:rFonts w:hint="eastAsia" w:ascii="仿宋" w:hAnsi="仿宋" w:eastAsia="仿宋" w:cs="仿宋"/>
          <w:bCs/>
          <w:color w:val="auto"/>
          <w:szCs w:val="21"/>
          <w:highlight w:val="none"/>
          <w:lang w:val="en-US" w:eastAsia="zh-CN"/>
        </w:rPr>
        <w:t xml:space="preserve">5</w:t>
      </w:r>
      <w:r>
        <w:rPr>
          <w:rFonts w:hint="eastAsia" w:ascii="仿宋" w:hAnsi="仿宋" w:eastAsia="仿宋" w:cs="仿宋"/>
          <w:bCs/>
          <w:color w:val="auto"/>
          <w:szCs w:val="21"/>
          <w:highlight w:val="none"/>
        </w:rPr>
        <w:t xml:space="preserve">进口产品政策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（2）允许进口产品参加的，满足需求的国内产品可以参加。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（3）允许进口产品参加的，优先采购向我国企业转让技术、与我国企业签订消化吸收再创新方案的供应商的进口产品。</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w:t>
      </w:r>
      <w:r>
        <w:rPr>
          <w:rFonts w:hint="eastAsia" w:ascii="仿宋" w:hAnsi="仿宋" w:eastAsia="仿宋" w:cs="仿宋"/>
          <w:bCs/>
          <w:color w:val="auto"/>
          <w:szCs w:val="21"/>
          <w:highlight w:val="none"/>
          <w:lang w:val="en-US" w:eastAsia="zh-CN"/>
        </w:rPr>
        <w:t xml:space="preserve">6</w:t>
      </w:r>
      <w:r>
        <w:rPr>
          <w:rFonts w:hint="eastAsia" w:ascii="仿宋" w:hAnsi="仿宋" w:eastAsia="仿宋" w:cs="仿宋"/>
          <w:bCs/>
          <w:color w:val="auto"/>
          <w:szCs w:val="21"/>
          <w:highlight w:val="none"/>
        </w:rPr>
        <w:t xml:space="preserve">绿色采购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w:t>
      </w:r>
      <w:r>
        <w:rPr>
          <w:rFonts w:hint="eastAsia" w:ascii="仿宋" w:hAnsi="仿宋" w:eastAsia="仿宋" w:cs="仿宋"/>
          <w:bCs/>
          <w:color w:val="auto"/>
          <w:szCs w:val="21"/>
          <w:highlight w:val="none"/>
          <w:lang w:val="en-US" w:eastAsia="zh-CN"/>
        </w:rPr>
        <w:t xml:space="preserve">7</w:t>
      </w:r>
      <w:r>
        <w:rPr>
          <w:rFonts w:hint="eastAsia" w:ascii="仿宋" w:hAnsi="仿宋" w:eastAsia="仿宋" w:cs="仿宋"/>
          <w:bCs/>
          <w:color w:val="auto"/>
          <w:szCs w:val="21"/>
          <w:highlight w:val="none"/>
        </w:rPr>
        <w:t xml:space="preserve">创新产品采购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（1）优先采购各级政府部门公开发布的有效期内的创新产品、首台套等《目录》内的创新产品。创新产品自进入《目录》起2年内视同具备相应销售业绩。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 xml:space="preserve">3.8</w:t>
      </w:r>
      <w:r>
        <w:rPr>
          <w:rFonts w:hint="eastAsia" w:ascii="仿宋" w:hAnsi="仿宋" w:eastAsia="仿宋" w:cs="仿宋"/>
          <w:bCs/>
          <w:color w:val="auto"/>
          <w:szCs w:val="21"/>
          <w:highlight w:val="none"/>
        </w:rPr>
        <w:t xml:space="preserve">网络产品、市场准入类产品采购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本</w:t>
      </w:r>
      <w:r>
        <w:rPr>
          <w:rFonts w:hint="eastAsia" w:ascii="仿宋" w:hAnsi="仿宋" w:eastAsia="仿宋" w:cs="仿宋"/>
          <w:bCs/>
          <w:color w:val="auto"/>
          <w:szCs w:val="21"/>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 xml:space="preserve">（2）</w:t>
      </w:r>
      <w:r>
        <w:rPr>
          <w:rFonts w:hint="eastAsia" w:ascii="仿宋" w:hAnsi="仿宋" w:eastAsia="仿宋" w:cs="仿宋"/>
          <w:bCs/>
          <w:color w:val="auto"/>
          <w:szCs w:val="21"/>
          <w:highlight w:val="none"/>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527"/>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
          <w:bCs/>
          <w:color w:val="auto"/>
          <w:highlight w:val="none"/>
        </w:rPr>
        <w:t xml:space="preserve">未按要求提供相关材料的，不享受相关政策。</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4、磋商费用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4.</w:t>
      </w:r>
      <w:r>
        <w:rPr>
          <w:rFonts w:hint="eastAsia" w:ascii="仿宋" w:hAnsi="仿宋" w:eastAsia="仿宋" w:cs="仿宋"/>
          <w:bCs/>
          <w:color w:val="auto"/>
          <w:szCs w:val="21"/>
          <w:highlight w:val="none"/>
          <w:lang w:val="zh-CN"/>
        </w:rPr>
        <w:t xml:space="preserve">服务费:以项目的中标价为收费基数，招标代理费按【计价格（2002）1980号】标准</w:t>
      </w:r>
      <w:r>
        <w:rPr>
          <w:rFonts w:hint="eastAsia" w:ascii="仿宋" w:hAnsi="仿宋" w:eastAsia="仿宋" w:cs="仿宋"/>
          <w:bCs/>
          <w:color w:val="auto"/>
          <w:szCs w:val="21"/>
          <w:highlight w:val="none"/>
          <w:lang w:val="en-US" w:eastAsia="zh-CN"/>
        </w:rPr>
        <w:t xml:space="preserve">的80%</w:t>
      </w:r>
      <w:r>
        <w:rPr>
          <w:rFonts w:hint="eastAsia" w:ascii="仿宋" w:hAnsi="仿宋" w:eastAsia="仿宋" w:cs="仿宋"/>
          <w:bCs/>
          <w:color w:val="auto"/>
          <w:szCs w:val="21"/>
          <w:highlight w:val="none"/>
          <w:lang w:val="zh-CN"/>
        </w:rPr>
        <w:t xml:space="preserve">计算，编制工程量清单及控制价按苏价服（2004）383号文标准</w:t>
      </w:r>
      <w:r>
        <w:rPr>
          <w:rFonts w:hint="eastAsia" w:ascii="仿宋" w:hAnsi="仿宋" w:eastAsia="仿宋" w:cs="仿宋"/>
          <w:bCs/>
          <w:color w:val="auto"/>
          <w:szCs w:val="21"/>
          <w:highlight w:val="none"/>
          <w:lang w:val="zh-CN" w:eastAsia="zh-CN"/>
        </w:rPr>
        <w:t xml:space="preserve">的80%</w:t>
      </w:r>
      <w:r>
        <w:rPr>
          <w:rFonts w:hint="eastAsia" w:ascii="仿宋" w:hAnsi="仿宋" w:eastAsia="仿宋" w:cs="仿宋"/>
          <w:bCs/>
          <w:color w:val="auto"/>
          <w:szCs w:val="21"/>
          <w:highlight w:val="none"/>
          <w:lang w:val="zh-CN"/>
        </w:rPr>
        <w:t xml:space="preserve">计算；领取中标通知书时，服务费</w:t>
      </w:r>
      <w:r>
        <w:rPr>
          <w:rFonts w:hint="eastAsia" w:ascii="仿宋" w:hAnsi="仿宋" w:eastAsia="仿宋" w:cs="仿宋"/>
          <w:bCs/>
          <w:color w:val="auto"/>
          <w:szCs w:val="21"/>
          <w:highlight w:val="none"/>
          <w:lang w:val="en-US" w:eastAsia="zh-CN"/>
        </w:rPr>
        <w:t xml:space="preserve">及相关费用</w:t>
      </w:r>
      <w:r>
        <w:rPr>
          <w:rFonts w:hint="eastAsia" w:ascii="仿宋" w:hAnsi="仿宋" w:eastAsia="仿宋" w:cs="仿宋"/>
          <w:bCs/>
          <w:color w:val="auto"/>
          <w:szCs w:val="21"/>
          <w:highlight w:val="none"/>
          <w:lang w:val="zh-CN"/>
        </w:rPr>
        <w:t xml:space="preserve">由中标人一次性支付。</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二、响应文件编制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rPr>
        <w:t xml:space="preserve">5</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供应商应当按照磋商文件的要求编制响应文件，并对其提交的响应文件真实性、合法性承担法律责任。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lang w:val="en-US" w:eastAsia="zh-CN"/>
        </w:rPr>
        <w:t xml:space="preserve">5.2</w:t>
      </w:r>
      <w:r>
        <w:rPr>
          <w:rFonts w:hint="eastAsia" w:ascii="仿宋" w:hAnsi="仿宋" w:eastAsia="仿宋" w:cs="仿宋"/>
          <w:b/>
          <w:bCs w:val="0"/>
          <w:color w:val="auto"/>
          <w:szCs w:val="21"/>
          <w:highlight w:val="none"/>
        </w:rPr>
        <w:t xml:space="preserve">如标书制作工具中格式和内容与“江苏政府采购网”发布的磋商文件不一致，以“江苏政府采购网”发布的磋商文件为准。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6、响应文件的语言、计量单位、货币和编制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6.2 供应商所使用的计量单位应为国家法定计量单位。</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6.3 供应商应用人民币报价。</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7、响应文件的组成</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（1）★磋商申请及声明；</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（2）★法定代表人授权委托书</w:t>
      </w:r>
      <w:r>
        <w:rPr>
          <w:rFonts w:hint="eastAsia" w:ascii="仿宋" w:hAnsi="仿宋" w:eastAsia="仿宋" w:cs="仿宋"/>
          <w:bCs/>
          <w:color w:val="auto"/>
          <w:szCs w:val="21"/>
          <w:highlight w:val="none"/>
          <w:lang w:val="en-US" w:eastAsia="zh-CN"/>
        </w:rPr>
        <w:t xml:space="preserve">原件</w:t>
      </w:r>
      <w:r>
        <w:rPr>
          <w:rFonts w:hint="eastAsia" w:ascii="仿宋" w:hAnsi="仿宋" w:eastAsia="仿宋" w:cs="仿宋"/>
          <w:bCs/>
          <w:color w:val="auto"/>
          <w:szCs w:val="21"/>
          <w:highlight w:val="none"/>
        </w:rPr>
        <w:t xml:space="preserve">及委托代理人的身份证</w:t>
      </w:r>
      <w:r>
        <w:rPr>
          <w:rFonts w:hint="eastAsia" w:ascii="仿宋" w:hAnsi="仿宋" w:eastAsia="仿宋" w:cs="仿宋"/>
          <w:bCs/>
          <w:color w:val="auto"/>
          <w:szCs w:val="21"/>
          <w:highlight w:val="none"/>
          <w:lang w:val="en-US" w:eastAsia="zh-CN"/>
        </w:rPr>
        <w:t xml:space="preserve">原件扫描件</w:t>
      </w:r>
      <w:r>
        <w:rPr>
          <w:rFonts w:hint="eastAsia" w:ascii="仿宋" w:hAnsi="仿宋" w:eastAsia="仿宋" w:cs="仿宋"/>
          <w:bCs/>
          <w:color w:val="auto"/>
          <w:szCs w:val="21"/>
          <w:highlight w:val="none"/>
        </w:rPr>
        <w:t xml:space="preserve">；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w:t>
      </w:r>
      <w:r>
        <w:rPr>
          <w:rFonts w:hint="eastAsia" w:ascii="仿宋" w:hAnsi="仿宋" w:eastAsia="仿宋" w:cs="仿宋"/>
          <w:bCs/>
          <w:color w:val="auto"/>
          <w:szCs w:val="21"/>
          <w:highlight w:val="none"/>
          <w:lang w:val="en-US" w:eastAsia="zh-CN"/>
        </w:rPr>
        <w:t xml:space="preserve">营业执照复印件加盖公章</w:t>
      </w:r>
      <w:r>
        <w:rPr>
          <w:rFonts w:hint="eastAsia" w:ascii="仿宋" w:hAnsi="仿宋" w:eastAsia="仿宋" w:cs="仿宋"/>
          <w:bCs/>
          <w:color w:val="auto"/>
          <w:szCs w:val="21"/>
          <w:highlight w:val="none"/>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（4）★第一章磋商邀请中</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三</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采购人根据采购项目的特殊要求规定的特定资格条件证明文件；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（5）★《商务条款偏离表》；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（6）★《磋商报价表》；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7</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w:t>
      </w:r>
      <w:r>
        <w:rPr>
          <w:rFonts w:hint="eastAsia" w:ascii="仿宋" w:hAnsi="仿宋" w:eastAsia="仿宋" w:cs="仿宋"/>
          <w:bCs/>
          <w:color w:val="auto"/>
          <w:szCs w:val="21"/>
          <w:highlight w:val="none"/>
          <w:lang w:val="en-US" w:eastAsia="zh-CN"/>
        </w:rPr>
        <w:t xml:space="preserve">8</w:t>
      </w:r>
      <w:r>
        <w:rPr>
          <w:rFonts w:hint="eastAsia" w:ascii="仿宋" w:hAnsi="仿宋" w:eastAsia="仿宋" w:cs="仿宋"/>
          <w:bCs/>
          <w:color w:val="auto"/>
          <w:szCs w:val="21"/>
          <w:highlight w:val="none"/>
        </w:rPr>
        <w:t xml:space="preserve">）供应商认为需要提供的其他资格证明文件和商务资料。</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（1）★《技术条款偏离表》；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w:t>
      </w:r>
      <w:r>
        <w:rPr>
          <w:rFonts w:hint="eastAsia" w:ascii="仿宋" w:hAnsi="仿宋" w:eastAsia="仿宋" w:cs="仿宋"/>
          <w:bCs/>
          <w:color w:val="auto"/>
          <w:szCs w:val="21"/>
          <w:highlight w:val="none"/>
          <w:lang w:val="en-US" w:eastAsia="zh-CN"/>
        </w:rPr>
        <w:t xml:space="preserve">2</w:t>
      </w:r>
      <w:r>
        <w:rPr>
          <w:rFonts w:hint="eastAsia" w:ascii="仿宋" w:hAnsi="仿宋" w:eastAsia="仿宋" w:cs="仿宋"/>
          <w:bCs/>
          <w:color w:val="auto"/>
          <w:szCs w:val="21"/>
          <w:highlight w:val="none"/>
        </w:rPr>
        <w:t xml:space="preserve">）★《分项报价表》；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w:t>
      </w:r>
      <w:r>
        <w:rPr>
          <w:rFonts w:hint="eastAsia" w:ascii="仿宋" w:hAnsi="仿宋" w:eastAsia="仿宋" w:cs="仿宋"/>
          <w:bCs/>
          <w:color w:val="auto"/>
          <w:szCs w:val="21"/>
          <w:highlight w:val="none"/>
          <w:lang w:val="en-US" w:eastAsia="zh-CN"/>
        </w:rPr>
        <w:t xml:space="preserve">3</w:t>
      </w:r>
      <w:r>
        <w:rPr>
          <w:rFonts w:hint="eastAsia" w:ascii="仿宋" w:hAnsi="仿宋" w:eastAsia="仿宋" w:cs="仿宋"/>
          <w:bCs/>
          <w:color w:val="auto"/>
          <w:szCs w:val="21"/>
          <w:highlight w:val="none"/>
        </w:rPr>
        <w:t xml:space="preserve">）施工方案；</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w:t>
      </w:r>
      <w:r>
        <w:rPr>
          <w:rFonts w:hint="eastAsia" w:ascii="仿宋" w:hAnsi="仿宋" w:eastAsia="仿宋" w:cs="仿宋"/>
          <w:bCs/>
          <w:color w:val="auto"/>
          <w:szCs w:val="21"/>
          <w:highlight w:val="none"/>
          <w:lang w:val="en-US" w:eastAsia="zh-CN"/>
        </w:rPr>
        <w:t xml:space="preserve">4</w:t>
      </w:r>
      <w:r>
        <w:rPr>
          <w:rFonts w:hint="eastAsia" w:ascii="仿宋" w:hAnsi="仿宋" w:eastAsia="仿宋" w:cs="仿宋"/>
          <w:bCs/>
          <w:color w:val="auto"/>
          <w:szCs w:val="21"/>
          <w:highlight w:val="none"/>
        </w:rPr>
        <w:t xml:space="preserve">）供应商认为需要提供的其他技术资料。</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7.4 响应文件的价格部分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（1）价格部分是对服务价格构成的说明，磋商文件如没有特别说明的话，对每一项服务仅接受一个价格。</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（2）报价应包含完成本服务项目发生的所有含税费用、支付给员工的工资和国家强制缴纳的各种社会保障资金，以及供应商认为需要的其他费用等。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（3）供应商应充分考虑到市场价格变动，以及项目实施过程中的不可预见因素，一旦成交，总价格不变。如果有漏项，视同让利。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（4）经磋商后，如果成交价高于或低于供应商在响应文件首次报价的，分项报价同比例调整。</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7.5 响应文件的其他部分。其他部分由供应商根据编制响应文件需要提供的其他相关文件。</w:t>
      </w:r>
      <w:r/>
    </w:p>
    <w:p>
      <w:pPr>
        <w:ind w:firstLine="525"/>
        <w:spacing w:line="360" w:lineRule="auto"/>
        <w:tabs>
          <w:tab w:val="left" w:pos="0" w:leader="none"/>
          <w:tab w:val="left" w:pos="360" w:leader="none"/>
          <w:tab w:val="left" w:pos="54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7.</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 任何要求对采购文件进行澄清的供应商，应在提交首次响应文件截止时间至少5日前按采购公告中的通讯地址，以书面形式通知代理机构。</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采购文件的修改</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.2采购文件的修改将在“江苏省政府采购网”公布，补充文件将作为采购文件的组成部分，并对供应商具有约束力。</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rPr>
        <w:t xml:space="preserve">8、磋商保证金</w:t>
      </w:r>
      <w:r>
        <w:rPr>
          <w:rFonts w:hint="eastAsia" w:ascii="仿宋" w:hAnsi="仿宋" w:eastAsia="仿宋" w:cs="仿宋"/>
          <w:b/>
          <w:bCs w:val="0"/>
          <w:color w:val="auto"/>
          <w:szCs w:val="21"/>
          <w:highlight w:val="none"/>
          <w:lang w:eastAsia="zh-CN"/>
        </w:rPr>
        <w:t xml:space="preserve">（</w:t>
      </w:r>
      <w:r>
        <w:rPr>
          <w:rFonts w:hint="eastAsia" w:ascii="仿宋" w:hAnsi="仿宋" w:eastAsia="仿宋" w:cs="仿宋"/>
          <w:b/>
          <w:bCs w:val="0"/>
          <w:color w:val="auto"/>
          <w:szCs w:val="21"/>
          <w:highlight w:val="none"/>
          <w:lang w:val="en-US" w:eastAsia="zh-CN"/>
        </w:rPr>
        <w:t xml:space="preserve">本项目不要求提供</w:t>
      </w:r>
      <w:r>
        <w:rPr>
          <w:rFonts w:hint="eastAsia" w:ascii="仿宋" w:hAnsi="仿宋" w:eastAsia="仿宋" w:cs="仿宋"/>
          <w:b/>
          <w:bCs w:val="0"/>
          <w:color w:val="auto"/>
          <w:szCs w:val="21"/>
          <w:highlight w:val="none"/>
          <w:lang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8.1 供应商应按照要求提交磋商保证金，并作为其响应文件的一部分。磋商保证金是为了保护采购人免遭因供应商的行为而蒙受的损失，代理人在因供应商的行为受到损害时，磋商保证金将不予退还。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8.3 成交供应商的磋商保证金，将在签订合同后五个工作日内无息退还。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8.4 下列任何情况发生时，磋商保证金不予退还：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（1）成交通知书发出后三十日内，成交供应商未与采购人签订合同的；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（2）提供虚假材料谋取成交的；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（3）经查实与采购人、其他供应商恶意串通的等。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rPr>
        <w:t xml:space="preserve">三、响应文件</w:t>
      </w:r>
      <w:r>
        <w:rPr>
          <w:rFonts w:hint="eastAsia" w:ascii="仿宋" w:hAnsi="仿宋" w:eastAsia="仿宋" w:cs="仿宋"/>
          <w:b/>
          <w:bCs w:val="0"/>
          <w:color w:val="auto"/>
          <w:szCs w:val="21"/>
          <w:highlight w:val="none"/>
          <w:lang w:val="en-US" w:eastAsia="zh-CN"/>
        </w:rPr>
        <w:t xml:space="preserve">递交</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9、响应文件签署与</w:t>
      </w:r>
      <w:r>
        <w:rPr>
          <w:rFonts w:hint="eastAsia" w:ascii="仿宋" w:hAnsi="仿宋" w:eastAsia="仿宋" w:cs="仿宋"/>
          <w:b/>
          <w:bCs w:val="0"/>
          <w:color w:val="auto"/>
          <w:szCs w:val="21"/>
          <w:highlight w:val="none"/>
          <w:lang w:val="en-US" w:eastAsia="zh-CN"/>
        </w:rPr>
        <w:t xml:space="preserve">递交</w:t>
      </w:r>
      <w:r/>
    </w:p>
    <w:p>
      <w:pPr>
        <w:ind w:firstLine="527"/>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
          <w:bCs w:val="0"/>
          <w:color w:val="auto"/>
          <w:szCs w:val="21"/>
          <w:highlight w:val="none"/>
        </w:rPr>
        <w:t xml:space="preserve">9.1 响应文件</w:t>
      </w:r>
      <w:r>
        <w:rPr>
          <w:rFonts w:hint="eastAsia" w:ascii="仿宋" w:hAnsi="仿宋" w:eastAsia="仿宋" w:cs="仿宋"/>
          <w:b/>
          <w:bCs w:val="0"/>
          <w:color w:val="auto"/>
          <w:szCs w:val="21"/>
          <w:highlight w:val="none"/>
          <w:lang w:val="en-US" w:eastAsia="zh-CN"/>
        </w:rPr>
        <w:t xml:space="preserve">格式</w:t>
      </w:r>
      <w:r>
        <w:rPr>
          <w:rFonts w:hint="eastAsia" w:ascii="仿宋" w:hAnsi="仿宋" w:eastAsia="仿宋" w:cs="仿宋"/>
          <w:b/>
          <w:bCs w:val="0"/>
          <w:color w:val="auto"/>
          <w:szCs w:val="21"/>
          <w:highlight w:val="none"/>
        </w:rPr>
        <w:t xml:space="preserve">应由供应商法定代表人或授权代表签字并加盖公章</w:t>
      </w:r>
      <w:r>
        <w:rPr>
          <w:rFonts w:hint="eastAsia" w:ascii="仿宋" w:hAnsi="仿宋" w:eastAsia="仿宋" w:cs="仿宋"/>
          <w:b/>
          <w:bCs w:val="0"/>
          <w:color w:val="auto"/>
          <w:szCs w:val="21"/>
          <w:highlight w:val="none"/>
          <w:lang w:eastAsia="zh-CN"/>
        </w:rPr>
        <w:t xml:space="preserve">的，</w:t>
      </w:r>
      <w:r>
        <w:rPr>
          <w:rFonts w:hint="eastAsia" w:ascii="仿宋" w:hAnsi="仿宋" w:eastAsia="仿宋" w:cs="仿宋"/>
          <w:b/>
          <w:bCs w:val="0"/>
          <w:color w:val="auto"/>
          <w:szCs w:val="21"/>
          <w:highlight w:val="none"/>
          <w:lang w:val="en-US" w:eastAsia="zh-CN"/>
        </w:rPr>
        <w:t xml:space="preserve">请</w:t>
      </w:r>
      <w:r>
        <w:rPr>
          <w:rFonts w:hint="eastAsia" w:ascii="仿宋" w:hAnsi="仿宋" w:eastAsia="仿宋" w:cs="仿宋"/>
          <w:b/>
          <w:bCs w:val="0"/>
          <w:color w:val="auto"/>
          <w:szCs w:val="21"/>
          <w:highlight w:val="none"/>
        </w:rPr>
        <w:t xml:space="preserve">供应商法定代表人或授权代表签字并加盖公章</w:t>
      </w:r>
      <w:r>
        <w:rPr>
          <w:rFonts w:hint="eastAsia" w:ascii="仿宋" w:hAnsi="仿宋" w:eastAsia="仿宋" w:cs="仿宋"/>
          <w:b/>
          <w:bCs w:val="0"/>
          <w:color w:val="auto"/>
          <w:szCs w:val="21"/>
          <w:highlight w:val="none"/>
          <w:lang w:val="en-US" w:eastAsia="zh-CN"/>
        </w:rPr>
        <w:t xml:space="preserve">并</w:t>
      </w:r>
      <w:r>
        <w:rPr>
          <w:rFonts w:hint="eastAsia" w:ascii="仿宋" w:hAnsi="仿宋" w:eastAsia="仿宋" w:cs="仿宋"/>
          <w:b/>
          <w:bCs w:val="0"/>
          <w:color w:val="auto"/>
          <w:szCs w:val="21"/>
          <w:highlight w:val="none"/>
        </w:rPr>
        <w:t xml:space="preserve">扫描上传至投标系统</w:t>
      </w:r>
      <w:r>
        <w:rPr>
          <w:rFonts w:hint="eastAsia" w:ascii="仿宋" w:hAnsi="仿宋" w:eastAsia="仿宋" w:cs="仿宋"/>
          <w:bCs/>
          <w:color w:val="auto"/>
          <w:szCs w:val="21"/>
          <w:highlight w:val="none"/>
        </w:rPr>
        <w:t xml:space="preserve">。</w:t>
      </w:r>
      <w:r>
        <w:rPr>
          <w:rFonts w:hint="eastAsia" w:ascii="仿宋" w:hAnsi="仿宋" w:eastAsia="仿宋" w:cs="仿宋"/>
          <w:b/>
          <w:bCs w:val="0"/>
          <w:color w:val="auto"/>
          <w:szCs w:val="21"/>
          <w:highlight w:val="none"/>
        </w:rPr>
        <w:t xml:space="preserve">供应商应对要求提供的资格证明文件（如资质证书、资格证书）、技术资料（如白皮书、彩页、手册、检测报告等）</w:t>
      </w:r>
      <w:r>
        <w:rPr>
          <w:rFonts w:hint="eastAsia" w:ascii="仿宋" w:hAnsi="仿宋" w:eastAsia="仿宋" w:cs="仿宋"/>
          <w:b/>
          <w:bCs w:val="0"/>
          <w:color w:val="auto"/>
          <w:szCs w:val="21"/>
          <w:highlight w:val="none"/>
          <w:lang w:val="en-US" w:eastAsia="zh-CN"/>
        </w:rPr>
        <w:t xml:space="preserve">原件</w:t>
      </w:r>
      <w:r>
        <w:rPr>
          <w:rFonts w:hint="eastAsia" w:ascii="仿宋" w:hAnsi="仿宋" w:eastAsia="仿宋" w:cs="仿宋"/>
          <w:b/>
          <w:bCs w:val="0"/>
          <w:color w:val="auto"/>
          <w:szCs w:val="21"/>
          <w:highlight w:val="none"/>
        </w:rPr>
        <w:t xml:space="preserve">扫描上传至投标系统。</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9.2 </w:t>
      </w:r>
      <w:r>
        <w:rPr>
          <w:rFonts w:hint="eastAsia" w:ascii="仿宋" w:hAnsi="仿宋" w:eastAsia="仿宋" w:cs="仿宋"/>
          <w:bCs/>
          <w:color w:val="auto"/>
          <w:szCs w:val="21"/>
          <w:highlight w:val="none"/>
          <w:lang w:val="en-US" w:eastAsia="zh-CN"/>
        </w:rPr>
        <w:t xml:space="preserve">供应商应当按照《操作手册》规定，按照磋商公告规定，在提交响应文件截止时间前制作并上传电子响应文件</w:t>
      </w:r>
      <w:r>
        <w:rPr>
          <w:rFonts w:hint="eastAsia" w:ascii="仿宋" w:hAnsi="仿宋" w:eastAsia="仿宋" w:cs="仿宋"/>
          <w:bCs/>
          <w:color w:val="auto"/>
          <w:szCs w:val="21"/>
          <w:highlight w:val="none"/>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9.3供应商应充分考虑网络环境、网络带宽等因素可能对磋商产生的影响，如因供应商自身原因造成的电子响应文件上传不成功的，做无效响应处理。</w:t>
      </w:r>
      <w:r>
        <w:rPr>
          <w:rFonts w:hint="eastAsia" w:ascii="仿宋" w:hAnsi="仿宋" w:eastAsia="仿宋" w:cs="仿宋"/>
          <w:color w:val="auto"/>
          <w:szCs w:val="21"/>
          <w:highlight w:val="none"/>
        </w:rPr>
        <w:t xml:space="preserve">供应商应对 CA 证书妥善保管，如被他人盗用投标，因此带来的结果均由供应商自行承担。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en-US"/>
        </w:rPr>
      </w:pPr>
      <w:r>
        <w:rPr>
          <w:rFonts w:hint="eastAsia" w:ascii="仿宋" w:hAnsi="仿宋" w:eastAsia="仿宋" w:cs="仿宋"/>
          <w:bCs/>
          <w:color w:val="auto"/>
          <w:szCs w:val="21"/>
          <w:highlight w:val="none"/>
          <w:lang w:val="en-US" w:eastAsia="zh-CN"/>
        </w:rPr>
        <w:t xml:space="preserve">9.4代理机构可以按照规定，通过修改磋商文件酌情延长提交响应文件截止日期，在此情况下，供应商的所有权利和义务均以延长后新的截止日期为准.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9.3 有下列情形之一的响应文件将拒收：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 xml:space="preserve">代理机构</w:t>
      </w:r>
      <w:r>
        <w:rPr>
          <w:rFonts w:hint="eastAsia" w:ascii="仿宋" w:hAnsi="仿宋" w:eastAsia="仿宋" w:cs="仿宋"/>
          <w:bCs/>
          <w:color w:val="auto"/>
          <w:szCs w:val="21"/>
          <w:highlight w:val="none"/>
        </w:rPr>
        <w:t xml:space="preserve">拒绝接收提交响应文件截止时间后上传的任何电子响应文件。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en-US" w:eastAsia="zh-CN"/>
        </w:rPr>
        <w:t xml:space="preserve">10、</w:t>
      </w:r>
      <w:r>
        <w:rPr>
          <w:rFonts w:hint="eastAsia" w:ascii="仿宋" w:hAnsi="仿宋" w:eastAsia="仿宋" w:cs="仿宋"/>
          <w:b/>
          <w:bCs w:val="0"/>
          <w:color w:val="auto"/>
          <w:szCs w:val="21"/>
          <w:highlight w:val="none"/>
          <w:lang w:val="zh-CN"/>
        </w:rPr>
        <w:t xml:space="preserve">响应文件的撤回和修改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10</w:t>
      </w:r>
      <w:r>
        <w:rPr>
          <w:rFonts w:hint="eastAsia" w:ascii="仿宋" w:hAnsi="仿宋" w:eastAsia="仿宋" w:cs="仿宋"/>
          <w:bCs/>
          <w:color w:val="auto"/>
          <w:szCs w:val="21"/>
          <w:highlight w:val="none"/>
          <w:lang w:val="zh-CN"/>
        </w:rPr>
        <w:t xml:space="preserve">.1 响应文件的撤回</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10</w:t>
      </w:r>
      <w:r>
        <w:rPr>
          <w:rFonts w:hint="eastAsia" w:ascii="仿宋" w:hAnsi="仿宋" w:eastAsia="仿宋" w:cs="仿宋"/>
          <w:bCs/>
          <w:color w:val="auto"/>
          <w:szCs w:val="21"/>
          <w:highlight w:val="none"/>
          <w:lang w:val="zh-CN"/>
        </w:rPr>
        <w:t xml:space="preserve">.1.1 供应商可在提交响应文件截止时间前撤回其电子响应文件，具体操作方法见《操作手册》。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10</w:t>
      </w:r>
      <w:r>
        <w:rPr>
          <w:rFonts w:hint="eastAsia" w:ascii="仿宋" w:hAnsi="仿宋" w:eastAsia="仿宋" w:cs="仿宋"/>
          <w:bCs/>
          <w:color w:val="auto"/>
          <w:szCs w:val="21"/>
          <w:highlight w:val="none"/>
          <w:lang w:val="zh-CN"/>
        </w:rPr>
        <w:t xml:space="preserve">.1.2 供应商撤回电子响应文件，则认为其不再参与本项目磋商活动。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10</w:t>
      </w:r>
      <w:r>
        <w:rPr>
          <w:rFonts w:hint="eastAsia" w:ascii="仿宋" w:hAnsi="仿宋" w:eastAsia="仿宋" w:cs="仿宋"/>
          <w:bCs/>
          <w:color w:val="auto"/>
          <w:szCs w:val="21"/>
          <w:highlight w:val="none"/>
          <w:lang w:val="zh-CN"/>
        </w:rPr>
        <w:t xml:space="preserve">.2 响应文件的修改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10</w:t>
      </w:r>
      <w:r>
        <w:rPr>
          <w:rFonts w:hint="eastAsia" w:ascii="仿宋" w:hAnsi="仿宋" w:eastAsia="仿宋" w:cs="仿宋"/>
          <w:bCs/>
          <w:color w:val="auto"/>
          <w:szCs w:val="21"/>
          <w:highlight w:val="none"/>
          <w:lang w:val="zh-CN"/>
        </w:rPr>
        <w:t xml:space="preserve">.2.1 供应商可在提交响应文件截止时间前对其电子响应文件进行修改，具体操作方法见《操作手册》。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10</w:t>
      </w:r>
      <w:r>
        <w:rPr>
          <w:rFonts w:hint="eastAsia" w:ascii="仿宋" w:hAnsi="仿宋" w:eastAsia="仿宋" w:cs="仿宋"/>
          <w:bCs/>
          <w:color w:val="auto"/>
          <w:szCs w:val="21"/>
          <w:highlight w:val="none"/>
          <w:lang w:val="zh-CN"/>
        </w:rPr>
        <w:t xml:space="preserve">.2.2 提交响应文件截止时间之后，供应商不得对其电子响应文件作任何修改。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10</w:t>
      </w:r>
      <w:r>
        <w:rPr>
          <w:rFonts w:hint="eastAsia" w:ascii="仿宋" w:hAnsi="仿宋" w:eastAsia="仿宋" w:cs="仿宋"/>
          <w:bCs/>
          <w:color w:val="auto"/>
          <w:szCs w:val="21"/>
          <w:highlight w:val="none"/>
          <w:lang w:val="zh-CN"/>
        </w:rPr>
        <w:t xml:space="preserve">.3 在提交响应文件截止时间至磋商文件中规定的磋商有效期满之间的这段时间内，供应商不得撤回其响应文件。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四、磋商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1</w:t>
      </w:r>
      <w:r>
        <w:rPr>
          <w:rFonts w:hint="eastAsia" w:ascii="仿宋" w:hAnsi="仿宋" w:eastAsia="仿宋" w:cs="仿宋"/>
          <w:b/>
          <w:bCs w:val="0"/>
          <w:color w:val="auto"/>
          <w:szCs w:val="21"/>
          <w:highlight w:val="none"/>
          <w:lang w:val="en-US" w:eastAsia="zh-CN"/>
        </w:rPr>
        <w:t xml:space="preserve">1</w:t>
      </w:r>
      <w:r>
        <w:rPr>
          <w:rFonts w:hint="eastAsia" w:ascii="仿宋" w:hAnsi="仿宋" w:eastAsia="仿宋" w:cs="仿宋"/>
          <w:b/>
          <w:bCs w:val="0"/>
          <w:color w:val="auto"/>
          <w:szCs w:val="21"/>
          <w:highlight w:val="none"/>
        </w:rPr>
        <w:t xml:space="preserve">、联合体（本项目不接受联合体投标）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.1两个以上的自然人、法人或者其他组织可以组成一个联合体，以一个供应商的身份共同参加政府采购。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.2鼓励大中型企业和其他自然人、法人或者其他组织与小型、微型企业组成联合体共同参加非专门面向中小企业的政府采购活动。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w:t>
      </w:r>
      <w:r>
        <w:rPr>
          <w:rFonts w:hint="eastAsia" w:ascii="仿宋" w:hAnsi="仿宋" w:eastAsia="仿宋" w:cs="仿宋"/>
          <w:bCs/>
          <w:color w:val="auto"/>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.4 联合体各方之间应当签订联合体协议，明确约定联合体各方承担的工作和相应的责任，并将联合体协议连同响应文件一并提交。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.5 以联合体形式参加政府采购活动的，联合体各方不得再单独参加或者与其他供应商另外组成联合体参加同一合同项下的政府采购活动。</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eastAsia="zh-CN"/>
        </w:rPr>
      </w:pPr>
      <w:r>
        <w:rPr>
          <w:rFonts w:hint="eastAsia" w:ascii="仿宋" w:hAnsi="仿宋" w:eastAsia="仿宋" w:cs="仿宋"/>
          <w:b/>
          <w:bCs w:val="0"/>
          <w:color w:val="auto"/>
          <w:szCs w:val="21"/>
          <w:highlight w:val="none"/>
          <w:lang w:val="en-US" w:eastAsia="zh-CN"/>
        </w:rPr>
        <w:t xml:space="preserve">12、开标</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.1 </w:t>
      </w:r>
      <w:r>
        <w:rPr>
          <w:rFonts w:hint="eastAsia" w:ascii="仿宋" w:hAnsi="仿宋" w:eastAsia="仿宋" w:cs="仿宋"/>
          <w:b w:val="0"/>
          <w:bCs/>
          <w:color w:val="auto"/>
          <w:szCs w:val="21"/>
          <w:highlight w:val="none"/>
          <w:lang w:val="en-US" w:eastAsia="zh-CN"/>
        </w:rPr>
        <w:t xml:space="preserve">代理公司</w:t>
      </w:r>
      <w:r>
        <w:rPr>
          <w:rFonts w:hint="eastAsia" w:ascii="仿宋" w:hAnsi="仿宋" w:eastAsia="仿宋" w:cs="仿宋"/>
          <w:b w:val="0"/>
          <w:bCs/>
          <w:color w:val="auto"/>
          <w:szCs w:val="21"/>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.2 投标人在开标过程中涉及到的投标文件解密、开标结果确认等工作，应按照《操作手册》规定执行。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.3 投标人如果对开标过程和开标结果有疑义，应当根据《操作手册》规定提出，苏采云系统中《开标记录表》公布后5分钟内未提出的，视同认可开标结果。</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en-US" w:eastAsia="zh-CN"/>
        </w:rPr>
        <w:t xml:space="preserve">13</w:t>
      </w:r>
      <w:r>
        <w:rPr>
          <w:rFonts w:hint="eastAsia" w:ascii="仿宋" w:hAnsi="仿宋" w:eastAsia="仿宋" w:cs="仿宋"/>
          <w:b/>
          <w:bCs w:val="0"/>
          <w:color w:val="auto"/>
          <w:szCs w:val="21"/>
          <w:highlight w:val="none"/>
          <w:lang w:val="zh-CN"/>
        </w:rPr>
        <w:t xml:space="preserve">、磋商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13</w:t>
      </w:r>
      <w:r>
        <w:rPr>
          <w:rFonts w:hint="eastAsia" w:ascii="仿宋" w:hAnsi="仿宋" w:eastAsia="仿宋" w:cs="仿宋"/>
          <w:b w:val="0"/>
          <w:bCs/>
          <w:color w:val="auto"/>
          <w:szCs w:val="21"/>
          <w:highlight w:val="none"/>
          <w:lang w:val="zh-CN"/>
        </w:rPr>
        <w:t xml:space="preserve">.1 </w:t>
      </w:r>
      <w:r>
        <w:rPr>
          <w:rFonts w:hint="eastAsia" w:ascii="仿宋" w:hAnsi="仿宋" w:eastAsia="仿宋" w:cs="仿宋"/>
          <w:b w:val="0"/>
          <w:bCs/>
          <w:color w:val="auto"/>
          <w:szCs w:val="21"/>
          <w:highlight w:val="none"/>
          <w:lang w:val="en-US" w:eastAsia="zh-CN"/>
        </w:rPr>
        <w:t xml:space="preserve">代理机构</w:t>
      </w:r>
      <w:r>
        <w:rPr>
          <w:rFonts w:hint="eastAsia" w:ascii="仿宋" w:hAnsi="仿宋" w:eastAsia="仿宋" w:cs="仿宋"/>
          <w:b w:val="0"/>
          <w:bCs/>
          <w:color w:val="auto"/>
          <w:szCs w:val="21"/>
          <w:highlight w:val="none"/>
          <w:lang w:val="zh-CN"/>
        </w:rPr>
        <w:t xml:space="preserve">将组织磋商小组对响应文件进行评审。</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13</w:t>
      </w:r>
      <w:r>
        <w:rPr>
          <w:rFonts w:hint="eastAsia" w:ascii="仿宋" w:hAnsi="仿宋" w:eastAsia="仿宋" w:cs="仿宋"/>
          <w:b w:val="0"/>
          <w:bCs/>
          <w:color w:val="auto"/>
          <w:szCs w:val="21"/>
          <w:highlight w:val="none"/>
          <w:lang w:val="zh-CN"/>
        </w:rPr>
        <w:t xml:space="preserve">.2 磋商小组由采购人代表和有关技术、经济等方面的专家组成，且人员构成符合政府采购有关规定。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rPr>
      </w:pPr>
      <w:r>
        <w:rPr>
          <w:rFonts w:hint="eastAsia" w:ascii="仿宋" w:hAnsi="仿宋" w:eastAsia="仿宋" w:cs="仿宋"/>
          <w:b w:val="0"/>
          <w:bCs/>
          <w:color w:val="auto"/>
          <w:szCs w:val="21"/>
          <w:highlight w:val="none"/>
          <w:lang w:val="en-US" w:eastAsia="zh-CN"/>
        </w:rPr>
        <w:t xml:space="preserve">13</w:t>
      </w:r>
      <w:r>
        <w:rPr>
          <w:rFonts w:hint="eastAsia" w:ascii="仿宋" w:hAnsi="仿宋" w:eastAsia="仿宋" w:cs="仿宋"/>
          <w:b w:val="0"/>
          <w:bCs/>
          <w:color w:val="auto"/>
          <w:szCs w:val="21"/>
          <w:highlight w:val="none"/>
          <w:lang w:val="zh-CN"/>
        </w:rPr>
        <w:t xml:space="preserve">.3 磋商小组独立工作，负责评审所有响应文件并推荐成交候选人，或根据采购人授权直接确定成交供应商。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en-US" w:eastAsia="zh-CN"/>
        </w:rPr>
        <w:t xml:space="preserve">14、</w:t>
      </w:r>
      <w:r>
        <w:rPr>
          <w:rFonts w:hint="eastAsia" w:ascii="仿宋" w:hAnsi="仿宋" w:eastAsia="仿宋" w:cs="仿宋"/>
          <w:b/>
          <w:bCs w:val="0"/>
          <w:color w:val="auto"/>
          <w:szCs w:val="21"/>
          <w:highlight w:val="none"/>
          <w:lang w:val="zh-CN"/>
        </w:rPr>
        <w:t xml:space="preserve">评审过程的保密与公正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14</w:t>
      </w:r>
      <w:r>
        <w:rPr>
          <w:rFonts w:hint="eastAsia" w:ascii="仿宋" w:hAnsi="仿宋" w:eastAsia="仿宋" w:cs="仿宋"/>
          <w:bCs/>
          <w:color w:val="auto"/>
          <w:szCs w:val="21"/>
          <w:highlight w:val="none"/>
          <w:lang w:val="zh-CN"/>
        </w:rPr>
        <w:t xml:space="preserve">.1 磋商小组、采购人和</w:t>
      </w:r>
      <w:r>
        <w:rPr>
          <w:rFonts w:hint="eastAsia" w:ascii="仿宋" w:hAnsi="仿宋" w:eastAsia="仿宋" w:cs="仿宋"/>
          <w:bCs/>
          <w:color w:val="auto"/>
          <w:szCs w:val="21"/>
          <w:highlight w:val="none"/>
          <w:lang w:val="en-US" w:eastAsia="zh-CN"/>
        </w:rPr>
        <w:t xml:space="preserve">代理机构</w:t>
      </w:r>
      <w:r>
        <w:rPr>
          <w:rFonts w:hint="eastAsia" w:ascii="仿宋" w:hAnsi="仿宋" w:eastAsia="仿宋" w:cs="仿宋"/>
          <w:bCs/>
          <w:color w:val="auto"/>
          <w:szCs w:val="21"/>
          <w:highlight w:val="none"/>
          <w:lang w:val="zh-CN"/>
        </w:rPr>
        <w:t xml:space="preserve">工作人员、相关监督人员等与评审工作有关的人员，对评审情况以及在评审过程中获悉的国家秘密、商业秘密负有保密责任。</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14</w:t>
      </w:r>
      <w:r>
        <w:rPr>
          <w:rFonts w:hint="eastAsia" w:ascii="仿宋" w:hAnsi="仿宋" w:eastAsia="仿宋" w:cs="仿宋"/>
          <w:bCs/>
          <w:color w:val="auto"/>
          <w:szCs w:val="21"/>
          <w:highlight w:val="none"/>
          <w:lang w:val="zh-CN"/>
        </w:rPr>
        <w:t xml:space="preserve">.2 供应商不得以任何方式影响磋商评审，否则其响应文件将被作为无效响应文件。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14</w:t>
      </w:r>
      <w:r>
        <w:rPr>
          <w:rFonts w:hint="eastAsia" w:ascii="仿宋" w:hAnsi="仿宋" w:eastAsia="仿宋" w:cs="仿宋"/>
          <w:bCs/>
          <w:color w:val="auto"/>
          <w:szCs w:val="21"/>
          <w:highlight w:val="none"/>
          <w:lang w:val="zh-CN"/>
        </w:rPr>
        <w:t xml:space="preserve">.3 </w:t>
      </w:r>
      <w:r>
        <w:rPr>
          <w:rFonts w:hint="eastAsia" w:ascii="仿宋" w:hAnsi="仿宋" w:eastAsia="仿宋" w:cs="仿宋"/>
          <w:bCs/>
          <w:color w:val="auto"/>
          <w:szCs w:val="21"/>
          <w:highlight w:val="none"/>
          <w:lang w:val="en-US" w:eastAsia="zh-CN"/>
        </w:rPr>
        <w:t xml:space="preserve">代理机构</w:t>
      </w:r>
      <w:r>
        <w:rPr>
          <w:rFonts w:hint="eastAsia" w:ascii="仿宋" w:hAnsi="仿宋" w:eastAsia="仿宋" w:cs="仿宋"/>
          <w:bCs/>
          <w:color w:val="auto"/>
          <w:szCs w:val="21"/>
          <w:highlight w:val="none"/>
          <w:lang w:val="zh-CN"/>
        </w:rPr>
        <w:t xml:space="preserve">和磋商小组不向未成交的供应商解释未成交原因，也不公布评审过程中的相关细节。</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eastAsia="zh-CN"/>
        </w:rPr>
        <w:t xml:space="preserve">15、</w:t>
      </w:r>
      <w:r>
        <w:rPr>
          <w:rFonts w:hint="eastAsia" w:ascii="仿宋" w:hAnsi="仿宋" w:eastAsia="仿宋" w:cs="仿宋"/>
          <w:b/>
          <w:bCs w:val="0"/>
          <w:color w:val="auto"/>
          <w:szCs w:val="21"/>
          <w:highlight w:val="none"/>
          <w:lang w:val="zh-CN"/>
        </w:rPr>
        <w:t xml:space="preserve">评审过程中的澄清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15</w:t>
      </w:r>
      <w:r>
        <w:rPr>
          <w:rFonts w:hint="eastAsia" w:ascii="仿宋" w:hAnsi="仿宋" w:eastAsia="仿宋" w:cs="仿宋"/>
          <w:bCs/>
          <w:color w:val="auto"/>
          <w:szCs w:val="21"/>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供应商的澄清、说明或者补正不得超出响应文件的范围或者改变响应文件的实质性内容。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磋商小组并非对每个供应商都作澄清要求。</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15</w:t>
      </w:r>
      <w:r>
        <w:rPr>
          <w:rFonts w:hint="eastAsia" w:ascii="仿宋" w:hAnsi="仿宋" w:eastAsia="仿宋" w:cs="仿宋"/>
          <w:bCs/>
          <w:color w:val="auto"/>
          <w:szCs w:val="21"/>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15</w:t>
      </w:r>
      <w:r>
        <w:rPr>
          <w:rFonts w:hint="eastAsia" w:ascii="仿宋" w:hAnsi="仿宋" w:eastAsia="仿宋" w:cs="仿宋"/>
          <w:bCs/>
          <w:color w:val="auto"/>
          <w:szCs w:val="21"/>
          <w:highlight w:val="none"/>
          <w:lang w:val="zh-CN"/>
        </w:rPr>
        <w:t xml:space="preserve">.3 接到磋商小组澄清、说明和补正要求的供应商如未按规定做出澄清、说明和补正，其风险由供应商自行承担。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eastAsia="zh-CN"/>
        </w:rPr>
        <w:t xml:space="preserve">1</w:t>
      </w:r>
      <w:r>
        <w:rPr>
          <w:rFonts w:hint="eastAsia" w:ascii="仿宋" w:hAnsi="仿宋" w:eastAsia="仿宋" w:cs="仿宋"/>
          <w:b/>
          <w:bCs w:val="0"/>
          <w:color w:val="auto"/>
          <w:szCs w:val="21"/>
          <w:highlight w:val="none"/>
          <w:lang w:val="en-US" w:eastAsia="zh-CN"/>
        </w:rPr>
        <w:t xml:space="preserve">6</w:t>
      </w:r>
      <w:r>
        <w:rPr>
          <w:rFonts w:hint="eastAsia" w:ascii="仿宋" w:hAnsi="仿宋" w:eastAsia="仿宋" w:cs="仿宋"/>
          <w:b/>
          <w:bCs w:val="0"/>
          <w:color w:val="auto"/>
          <w:szCs w:val="21"/>
          <w:highlight w:val="none"/>
          <w:lang w:val="zh-CN" w:eastAsia="zh-CN"/>
        </w:rPr>
        <w:t xml:space="preserve">、</w:t>
      </w:r>
      <w:r>
        <w:rPr>
          <w:rFonts w:hint="eastAsia" w:ascii="仿宋" w:hAnsi="仿宋" w:eastAsia="仿宋" w:cs="仿宋"/>
          <w:b/>
          <w:bCs w:val="0"/>
          <w:color w:val="auto"/>
          <w:szCs w:val="21"/>
          <w:highlight w:val="none"/>
          <w:lang w:val="zh-CN"/>
        </w:rPr>
        <w:t xml:space="preserve">响应文件的审查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w:t>
      </w:r>
      <w:r>
        <w:rPr>
          <w:rFonts w:hint="eastAsia" w:ascii="仿宋" w:hAnsi="仿宋" w:eastAsia="仿宋" w:cs="仿宋"/>
          <w:bCs/>
          <w:color w:val="auto"/>
          <w:szCs w:val="21"/>
          <w:highlight w:val="none"/>
          <w:lang w:val="en-US" w:eastAsia="zh-CN"/>
        </w:rPr>
        <w:t xml:space="preserve">6</w:t>
      </w:r>
      <w:r>
        <w:rPr>
          <w:rFonts w:hint="eastAsia" w:ascii="仿宋" w:hAnsi="仿宋" w:eastAsia="仿宋" w:cs="仿宋"/>
          <w:bCs/>
          <w:color w:val="auto"/>
          <w:szCs w:val="21"/>
          <w:highlight w:val="none"/>
          <w:lang w:val="zh-CN"/>
        </w:rPr>
        <w:t xml:space="preserve">.1 响应文件审查分为资格审查和符合性审查。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w:t>
      </w:r>
      <w:r>
        <w:rPr>
          <w:rFonts w:hint="eastAsia" w:ascii="仿宋" w:hAnsi="仿宋" w:eastAsia="仿宋" w:cs="仿宋"/>
          <w:bCs/>
          <w:color w:val="auto"/>
          <w:szCs w:val="21"/>
          <w:highlight w:val="none"/>
          <w:lang w:val="en-US" w:eastAsia="zh-CN"/>
        </w:rPr>
        <w:t xml:space="preserve">6</w:t>
      </w:r>
      <w:r>
        <w:rPr>
          <w:rFonts w:hint="eastAsia" w:ascii="仿宋" w:hAnsi="仿宋" w:eastAsia="仿宋" w:cs="仿宋"/>
          <w:bCs/>
          <w:color w:val="auto"/>
          <w:szCs w:val="21"/>
          <w:highlight w:val="none"/>
          <w:lang w:val="zh-CN"/>
        </w:rPr>
        <w:t xml:space="preserve">.1.1 资格审查。依据法律法规和磋商文件的规定，磋商小组对响应文件中的资格证明文件进行审查，以确定供应商是否具备参加磋商的资格。</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rPr>
        <w:t xml:space="preserve">磋商小组进行资格审查时，将在“信用中国”网站（www.creditchina.gov.cn）查询供应商的信用记录，以确定供应商是否具备磋商资格,查询结果留存并归档。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接受联合体的项目，联合体成员存在不良信用记录的，视同联合体存在不良信用记录。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w:t>
      </w:r>
      <w:r>
        <w:rPr>
          <w:rFonts w:hint="eastAsia" w:ascii="仿宋" w:hAnsi="仿宋" w:eastAsia="仿宋" w:cs="仿宋"/>
          <w:bCs/>
          <w:color w:val="auto"/>
          <w:szCs w:val="21"/>
          <w:highlight w:val="none"/>
          <w:lang w:val="en-US" w:eastAsia="zh-CN"/>
        </w:rPr>
        <w:t xml:space="preserve">6</w:t>
      </w:r>
      <w:r>
        <w:rPr>
          <w:rFonts w:hint="eastAsia" w:ascii="仿宋" w:hAnsi="仿宋" w:eastAsia="仿宋" w:cs="仿宋"/>
          <w:bCs/>
          <w:color w:val="auto"/>
          <w:szCs w:val="21"/>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.1.3 未通过资格审查或符合性审查的供应商，磋商小组将通过苏采云系统告知具体原因，评审结束后将不再接受有关询问。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 未实质性响应磋商文件的情形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.3.1 供应商在苏采云系统规定的时间内未成功解密电子响应文件。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.3.2 供应商未按照磋商文件要求上传电子响应文件。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.3.3 同一供应商提交两个（含两个）以上不同的响应文件或者最后报价。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.3.4 供应商不具备磋商文件中规定资格要求（</w:t>
      </w:r>
      <w:r>
        <w:rPr>
          <w:rFonts w:hint="eastAsia" w:ascii="仿宋" w:hAnsi="仿宋" w:eastAsia="仿宋" w:cs="仿宋"/>
          <w:bCs/>
          <w:color w:val="auto"/>
          <w:szCs w:val="21"/>
          <w:highlight w:val="none"/>
          <w:lang w:val="zh-CN" w:eastAsia="zh-CN"/>
        </w:rPr>
        <w:t xml:space="preserve">包括</w:t>
      </w:r>
      <w:r>
        <w:rPr>
          <w:rFonts w:hint="eastAsia" w:ascii="仿宋" w:hAnsi="仿宋" w:eastAsia="仿宋" w:cs="仿宋"/>
          <w:bCs/>
          <w:color w:val="auto"/>
          <w:szCs w:val="21"/>
          <w:highlight w:val="none"/>
          <w:lang w:val="zh-CN"/>
        </w:rPr>
        <w:t xml:space="preserve">未提供《南京市政府采购供应商信用记录表暨信用承诺书》）。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.3.5 供应商的最后报价超过了采购预算或最高限价。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.3.6 不符合磋商文件中规定的实质性要求和条件（本磋商文件中斜体且有下划线部分或者打“★”内容，为实质性要求和条件，</w:t>
      </w:r>
      <w:r>
        <w:rPr>
          <w:rFonts w:hint="eastAsia" w:ascii="仿宋" w:hAnsi="仿宋" w:eastAsia="仿宋" w:cs="仿宋"/>
          <w:bCs/>
          <w:color w:val="auto"/>
          <w:szCs w:val="21"/>
          <w:highlight w:val="none"/>
          <w:lang w:val="zh-CN" w:eastAsia="zh-CN"/>
        </w:rPr>
        <w:t xml:space="preserve">且包括</w:t>
      </w:r>
      <w:r>
        <w:rPr>
          <w:rFonts w:hint="eastAsia" w:ascii="仿宋" w:hAnsi="仿宋" w:eastAsia="仿宋" w:cs="仿宋"/>
          <w:bCs/>
          <w:color w:val="auto"/>
          <w:szCs w:val="21"/>
          <w:highlight w:val="none"/>
          <w:lang w:val="zh-CN"/>
        </w:rPr>
        <w:t xml:space="preserve">改变清单设备配置、清单子目数量、单位及清单报价漏项、缺失等）。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.3.7 </w:t>
      </w:r>
      <w:r>
        <w:rPr>
          <w:rFonts w:hint="eastAsia" w:ascii="仿宋" w:hAnsi="仿宋" w:eastAsia="仿宋" w:cs="仿宋"/>
          <w:bCs/>
          <w:color w:val="auto"/>
          <w:szCs w:val="21"/>
          <w:highlight w:val="none"/>
        </w:rPr>
        <w:t xml:space="preserve">供应商被“信用中国”网站（www.creditchina.gov.cn）、“中国政府采购网”(www.ccgp.gov.cn)列入失信被执行人、 重大税收违法案件当事人名单、政府采购严重违法失信行为记录名单</w:t>
      </w:r>
      <w:r>
        <w:rPr>
          <w:rFonts w:hint="eastAsia" w:ascii="仿宋" w:hAnsi="仿宋" w:eastAsia="仿宋" w:cs="仿宋"/>
          <w:bCs/>
          <w:color w:val="auto"/>
          <w:szCs w:val="21"/>
          <w:highlight w:val="none"/>
          <w:lang w:val="zh-CN"/>
        </w:rPr>
        <w:t xml:space="preserve">。或查询“信用中国”网站后发现供应商存在其他不符合《中华人民共和国政府采购法》第二十二条规定条件的信用记录。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.3.8 响应文件含有采购人不能接受的附加条件。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en-US" w:eastAsia="zh-CN"/>
        </w:rPr>
        <w:t xml:space="preserve">16</w:t>
      </w:r>
      <w:r>
        <w:rPr>
          <w:rFonts w:hint="eastAsia" w:ascii="仿宋" w:hAnsi="仿宋" w:eastAsia="仿宋" w:cs="仿宋"/>
          <w:b/>
          <w:bCs w:val="0"/>
          <w:color w:val="auto"/>
          <w:szCs w:val="21"/>
          <w:highlight w:val="none"/>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eastAsia="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eastAsia="zh-CN"/>
        </w:rPr>
        <w:t xml:space="preserve">.3.10</w:t>
      </w:r>
      <w:r>
        <w:rPr>
          <w:rFonts w:hint="eastAsia" w:ascii="仿宋" w:hAnsi="仿宋" w:eastAsia="仿宋" w:cs="仿宋"/>
          <w:bCs/>
          <w:color w:val="auto"/>
          <w:szCs w:val="21"/>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仿宋" w:hAnsi="仿宋" w:eastAsia="仿宋" w:cs="仿宋"/>
          <w:bCs/>
          <w:color w:val="auto"/>
          <w:szCs w:val="21"/>
          <w:highlight w:val="none"/>
          <w:lang w:val="zh-CN"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.3.1</w:t>
      </w:r>
      <w:r>
        <w:rPr>
          <w:rFonts w:hint="eastAsia" w:ascii="仿宋" w:hAnsi="仿宋" w:eastAsia="仿宋" w:cs="仿宋"/>
          <w:bCs/>
          <w:color w:val="auto"/>
          <w:szCs w:val="21"/>
          <w:highlight w:val="none"/>
          <w:lang w:val="zh-CN" w:eastAsia="zh-CN"/>
        </w:rPr>
        <w:t xml:space="preserve">1</w:t>
      </w:r>
      <w:r>
        <w:rPr>
          <w:rFonts w:hint="eastAsia" w:ascii="仿宋" w:hAnsi="仿宋" w:eastAsia="仿宋" w:cs="仿宋"/>
          <w:bCs/>
          <w:color w:val="auto"/>
          <w:szCs w:val="21"/>
          <w:highlight w:val="none"/>
          <w:lang w:val="zh-CN"/>
        </w:rPr>
        <w:t xml:space="preserve">采购产品被财政部、国家发改委、生态环境部等列入“节能产品品目清单”强制采购范围，而供应商提供的产品不在强制采购范围内。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.3.1</w:t>
      </w:r>
      <w:r>
        <w:rPr>
          <w:rFonts w:hint="eastAsia" w:ascii="仿宋" w:hAnsi="仿宋" w:eastAsia="仿宋" w:cs="仿宋"/>
          <w:bCs/>
          <w:color w:val="auto"/>
          <w:szCs w:val="21"/>
          <w:highlight w:val="none"/>
          <w:lang w:val="zh-CN" w:eastAsia="zh-CN"/>
        </w:rPr>
        <w:t xml:space="preserve">2</w:t>
      </w:r>
      <w:r>
        <w:rPr>
          <w:rFonts w:hint="eastAsia" w:ascii="仿宋" w:hAnsi="仿宋" w:eastAsia="仿宋" w:cs="仿宋"/>
          <w:bCs/>
          <w:color w:val="auto"/>
          <w:szCs w:val="21"/>
          <w:highlight w:val="none"/>
          <w:lang w:val="zh-CN"/>
        </w:rPr>
        <w:t xml:space="preserve"> 响应文件未按照磋商文件要求加盖电子公章。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eastAsia="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.3.1</w:t>
      </w:r>
      <w:r>
        <w:rPr>
          <w:rFonts w:hint="eastAsia" w:ascii="仿宋" w:hAnsi="仿宋" w:eastAsia="仿宋" w:cs="仿宋"/>
          <w:bCs/>
          <w:color w:val="auto"/>
          <w:szCs w:val="21"/>
          <w:highlight w:val="none"/>
          <w:lang w:val="zh-CN" w:eastAsia="zh-CN"/>
        </w:rPr>
        <w:t xml:space="preserve">3</w:t>
      </w:r>
      <w:r>
        <w:rPr>
          <w:rFonts w:hint="eastAsia" w:ascii="仿宋" w:hAnsi="仿宋" w:eastAsia="仿宋" w:cs="仿宋"/>
          <w:bCs/>
          <w:color w:val="auto"/>
          <w:szCs w:val="21"/>
          <w:highlight w:val="none"/>
          <w:lang w:val="zh-CN"/>
        </w:rPr>
        <w:t xml:space="preserve"> 法律法规及本磋商文件规定的其他无效响应的情形。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.4 未实质性响应磋商文件的响应文件按无效响应处理。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.5 如果响应文件实质上没有响应磋商文件的要求，磋商小组将予以拒绝，供应商不得通过修改或撤销不合要求的偏离或保留而使其成为实质性响应的文件。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en-US" w:eastAsia="zh-CN"/>
        </w:rPr>
        <w:t xml:space="preserve">16</w:t>
      </w:r>
      <w:r>
        <w:rPr>
          <w:rFonts w:hint="eastAsia" w:ascii="仿宋" w:hAnsi="仿宋" w:eastAsia="仿宋" w:cs="仿宋"/>
          <w:b/>
          <w:bCs w:val="0"/>
          <w:color w:val="auto"/>
          <w:szCs w:val="21"/>
          <w:highlight w:val="none"/>
          <w:lang w:val="zh-CN"/>
        </w:rPr>
        <w:t xml:space="preserve">.6 供应商在项目评审全过程中应保持通讯畅通，及时登录苏采云系统查阅、答复相关信息，并安排专人与交易中心及磋商小组联系。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eastAsia="zh-CN"/>
        </w:rPr>
        <w:t xml:space="preserve">17、</w:t>
      </w:r>
      <w:r>
        <w:rPr>
          <w:rFonts w:hint="eastAsia" w:ascii="仿宋" w:hAnsi="仿宋" w:eastAsia="仿宋" w:cs="仿宋"/>
          <w:b/>
          <w:bCs w:val="0"/>
          <w:color w:val="auto"/>
          <w:szCs w:val="21"/>
          <w:highlight w:val="none"/>
          <w:lang w:val="zh-CN"/>
        </w:rPr>
        <w:t xml:space="preserve">磋商程序及评审方法和评审标准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17</w:t>
      </w:r>
      <w:r>
        <w:rPr>
          <w:rFonts w:hint="eastAsia" w:ascii="仿宋" w:hAnsi="仿宋" w:eastAsia="仿宋" w:cs="仿宋"/>
          <w:bCs/>
          <w:color w:val="auto"/>
          <w:szCs w:val="21"/>
          <w:highlight w:val="none"/>
          <w:lang w:val="zh-CN"/>
        </w:rPr>
        <w:t xml:space="preserve">.1 磋商程序</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eastAsia="zh-CN"/>
        </w:rPr>
        <w:t xml:space="preserve">17</w:t>
      </w:r>
      <w:r>
        <w:rPr>
          <w:rFonts w:hint="eastAsia" w:ascii="仿宋" w:hAnsi="仿宋" w:eastAsia="仿宋" w:cs="仿宋"/>
          <w:b/>
          <w:bCs w:val="0"/>
          <w:color w:val="auto"/>
          <w:szCs w:val="21"/>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17</w:t>
      </w:r>
      <w:r>
        <w:rPr>
          <w:rFonts w:hint="eastAsia" w:ascii="仿宋" w:hAnsi="仿宋" w:eastAsia="仿宋" w:cs="仿宋"/>
          <w:bCs/>
          <w:color w:val="auto"/>
          <w:szCs w:val="21"/>
          <w:highlight w:val="none"/>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eastAsia="zh-CN"/>
        </w:rPr>
        <w:t xml:space="preserve">17</w:t>
      </w:r>
      <w:r>
        <w:rPr>
          <w:rFonts w:hint="eastAsia" w:ascii="仿宋" w:hAnsi="仿宋" w:eastAsia="仿宋" w:cs="仿宋"/>
          <w:b/>
          <w:bCs w:val="0"/>
          <w:color w:val="auto"/>
          <w:szCs w:val="21"/>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17</w:t>
      </w:r>
      <w:r>
        <w:rPr>
          <w:rFonts w:hint="eastAsia" w:ascii="仿宋" w:hAnsi="仿宋" w:eastAsia="仿宋" w:cs="仿宋"/>
          <w:bCs/>
          <w:color w:val="auto"/>
          <w:szCs w:val="21"/>
          <w:highlight w:val="none"/>
          <w:lang w:val="zh-CN"/>
        </w:rPr>
        <w:t xml:space="preserve">.2 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17</w:t>
      </w:r>
      <w:r>
        <w:rPr>
          <w:rFonts w:hint="eastAsia" w:ascii="仿宋" w:hAnsi="仿宋" w:eastAsia="仿宋" w:cs="仿宋"/>
          <w:bCs/>
          <w:color w:val="auto"/>
          <w:szCs w:val="21"/>
          <w:highlight w:val="none"/>
          <w:lang w:val="zh-CN"/>
        </w:rPr>
        <w:t xml:space="preserve">.2.1 评审方法。经磋商确定最终采购需求和提交最后报价的供应商后，由磋商小组采用综合评分法对提交最后报价的供应商的响应文件和最后报价进行综合评分。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17</w:t>
      </w:r>
      <w:r>
        <w:rPr>
          <w:rFonts w:hint="eastAsia" w:ascii="仿宋" w:hAnsi="仿宋" w:eastAsia="仿宋" w:cs="仿宋"/>
          <w:bCs/>
          <w:color w:val="auto"/>
          <w:szCs w:val="21"/>
          <w:highlight w:val="none"/>
          <w:lang w:val="zh-CN"/>
        </w:rPr>
        <w:t xml:space="preserve">.2.2 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zh-CN" w:eastAsia="zh-CN"/>
        </w:rPr>
        <w:t xml:space="preserve">17</w:t>
      </w:r>
      <w:r>
        <w:rPr>
          <w:rFonts w:hint="eastAsia" w:ascii="仿宋" w:hAnsi="仿宋" w:eastAsia="仿宋" w:cs="仿宋"/>
          <w:bCs/>
          <w:color w:val="auto"/>
          <w:szCs w:val="21"/>
          <w:highlight w:val="none"/>
          <w:lang w:val="zh-CN"/>
        </w:rPr>
        <w:t xml:space="preserve">.2.2 </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17</w:t>
      </w:r>
      <w:r>
        <w:rPr>
          <w:rFonts w:hint="eastAsia" w:ascii="仿宋" w:hAnsi="仿宋" w:eastAsia="仿宋" w:cs="仿宋"/>
          <w:bCs/>
          <w:color w:val="auto"/>
          <w:szCs w:val="21"/>
          <w:highlight w:val="none"/>
          <w:lang w:val="zh-CN"/>
        </w:rPr>
        <w:t xml:space="preserve">.2.2</w:t>
      </w:r>
      <w:r>
        <w:rPr>
          <w:rFonts w:hint="eastAsia" w:ascii="仿宋" w:hAnsi="仿宋" w:eastAsia="仿宋" w:cs="仿宋"/>
          <w:bCs/>
          <w:color w:val="auto"/>
          <w:szCs w:val="21"/>
          <w:highlight w:val="none"/>
          <w:lang w:val="en-US" w:eastAsia="zh-CN"/>
        </w:rPr>
        <w:t xml:space="preserve">.2</w:t>
      </w:r>
      <w:r>
        <w:rPr>
          <w:rFonts w:hint="eastAsia" w:ascii="仿宋" w:hAnsi="仿宋" w:eastAsia="仿宋" w:cs="仿宋"/>
          <w:bCs/>
          <w:color w:val="auto"/>
          <w:szCs w:val="21"/>
          <w:highlight w:val="none"/>
          <w:lang w:val="zh-CN"/>
        </w:rPr>
        <w:t xml:space="preserve">见本磋商文件第</w:t>
      </w:r>
      <w:r>
        <w:rPr>
          <w:rFonts w:hint="eastAsia" w:ascii="仿宋" w:hAnsi="仿宋" w:eastAsia="仿宋" w:cs="仿宋"/>
          <w:bCs/>
          <w:color w:val="auto"/>
          <w:szCs w:val="21"/>
          <w:highlight w:val="none"/>
          <w:lang w:val="zh-CN" w:eastAsia="zh-CN"/>
        </w:rPr>
        <w:t xml:space="preserve">三</w:t>
      </w:r>
      <w:r>
        <w:rPr>
          <w:rFonts w:hint="eastAsia" w:ascii="仿宋" w:hAnsi="仿宋" w:eastAsia="仿宋" w:cs="仿宋"/>
          <w:bCs/>
          <w:color w:val="auto"/>
          <w:szCs w:val="21"/>
          <w:highlight w:val="none"/>
          <w:lang w:val="zh-CN"/>
        </w:rPr>
        <w:t xml:space="preserve">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17.</w:t>
      </w:r>
      <w:r>
        <w:rPr>
          <w:rFonts w:hint="eastAsia" w:ascii="仿宋" w:hAnsi="仿宋" w:eastAsia="仿宋" w:cs="仿宋"/>
          <w:bCs/>
          <w:color w:val="auto"/>
          <w:szCs w:val="21"/>
          <w:highlight w:val="none"/>
          <w:lang w:val="zh-CN" w:eastAsia="zh-CN"/>
        </w:rPr>
        <w:t xml:space="preserve">3</w:t>
      </w:r>
      <w:r>
        <w:rPr>
          <w:rFonts w:hint="eastAsia" w:ascii="仿宋" w:hAnsi="仿宋" w:eastAsia="仿宋" w:cs="仿宋"/>
          <w:bCs/>
          <w:color w:val="auto"/>
          <w:szCs w:val="21"/>
          <w:highlight w:val="none"/>
          <w:lang w:val="zh-CN"/>
        </w:rPr>
        <w:t xml:space="preserve">出现下列情形之一的，磋商终止：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（1）因情况变化，不再符合规定的竞争性磋商采购方式适用情形的；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（2）所有供应商的响应文件被磋商小组认定为无效的；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w:t>
      </w:r>
      <w:r>
        <w:rPr>
          <w:rFonts w:hint="eastAsia" w:ascii="仿宋" w:hAnsi="仿宋" w:eastAsia="仿宋" w:cs="仿宋"/>
          <w:bCs/>
          <w:color w:val="auto"/>
          <w:szCs w:val="21"/>
          <w:highlight w:val="none"/>
          <w:lang w:val="zh-CN" w:eastAsia="zh-CN"/>
        </w:rPr>
        <w:t xml:space="preserve">3</w:t>
      </w:r>
      <w:r>
        <w:rPr>
          <w:rFonts w:hint="eastAsia" w:ascii="仿宋" w:hAnsi="仿宋" w:eastAsia="仿宋" w:cs="仿宋"/>
          <w:bCs/>
          <w:color w:val="auto"/>
          <w:szCs w:val="21"/>
          <w:highlight w:val="none"/>
          <w:lang w:val="zh-CN"/>
        </w:rPr>
        <w:t xml:space="preserve">）在苏采云系统规定时间内成功解密电子响应文件的供应商不足3家；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w:t>
      </w:r>
      <w:r>
        <w:rPr>
          <w:rFonts w:hint="eastAsia" w:ascii="仿宋" w:hAnsi="仿宋" w:eastAsia="仿宋" w:cs="仿宋"/>
          <w:bCs/>
          <w:color w:val="auto"/>
          <w:szCs w:val="21"/>
          <w:highlight w:val="none"/>
          <w:lang w:val="zh-CN" w:eastAsia="zh-CN"/>
        </w:rPr>
        <w:t xml:space="preserve">4</w:t>
      </w:r>
      <w:r>
        <w:rPr>
          <w:rFonts w:hint="eastAsia" w:ascii="仿宋" w:hAnsi="仿宋" w:eastAsia="仿宋" w:cs="仿宋"/>
          <w:bCs/>
          <w:color w:val="auto"/>
          <w:szCs w:val="21"/>
          <w:highlight w:val="none"/>
          <w:lang w:val="zh-CN"/>
        </w:rPr>
        <w:t xml:space="preserve">）出现影响采购公正的违法、违规行为的；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w:t>
      </w:r>
      <w:r>
        <w:rPr>
          <w:rFonts w:hint="eastAsia" w:ascii="仿宋" w:hAnsi="仿宋" w:eastAsia="仿宋" w:cs="仿宋"/>
          <w:bCs/>
          <w:color w:val="auto"/>
          <w:szCs w:val="21"/>
          <w:highlight w:val="none"/>
          <w:lang w:val="zh-CN" w:eastAsia="zh-CN"/>
        </w:rPr>
        <w:t xml:space="preserve">5</w:t>
      </w:r>
      <w:r>
        <w:rPr>
          <w:rFonts w:hint="eastAsia" w:ascii="仿宋" w:hAnsi="仿宋" w:eastAsia="仿宋" w:cs="仿宋"/>
          <w:bCs/>
          <w:color w:val="auto"/>
          <w:szCs w:val="21"/>
          <w:highlight w:val="none"/>
          <w:lang w:val="zh-CN"/>
        </w:rPr>
        <w:t xml:space="preserve">）所有供应商的最终报价超过采购预算的；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w:t>
      </w:r>
      <w:r>
        <w:rPr>
          <w:rFonts w:hint="eastAsia" w:ascii="仿宋" w:hAnsi="仿宋" w:eastAsia="仿宋" w:cs="仿宋"/>
          <w:bCs/>
          <w:color w:val="auto"/>
          <w:szCs w:val="21"/>
          <w:highlight w:val="none"/>
          <w:lang w:val="zh-CN" w:eastAsia="zh-CN"/>
        </w:rPr>
        <w:t xml:space="preserve">6</w:t>
      </w:r>
      <w:r>
        <w:rPr>
          <w:rFonts w:hint="eastAsia" w:ascii="仿宋" w:hAnsi="仿宋" w:eastAsia="仿宋" w:cs="仿宋"/>
          <w:bCs/>
          <w:color w:val="auto"/>
          <w:szCs w:val="21"/>
          <w:highlight w:val="none"/>
          <w:lang w:val="zh-CN"/>
        </w:rPr>
        <w:t xml:space="preserve">）因重大变故，采购任务取消的；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w:t>
      </w:r>
      <w:r>
        <w:rPr>
          <w:rFonts w:hint="eastAsia" w:ascii="仿宋" w:hAnsi="仿宋" w:eastAsia="仿宋" w:cs="仿宋"/>
          <w:bCs/>
          <w:color w:val="auto"/>
          <w:szCs w:val="21"/>
          <w:highlight w:val="none"/>
          <w:lang w:val="zh-CN" w:eastAsia="zh-CN"/>
        </w:rPr>
        <w:t xml:space="preserve">7</w:t>
      </w:r>
      <w:r>
        <w:rPr>
          <w:rFonts w:hint="eastAsia" w:ascii="仿宋" w:hAnsi="仿宋" w:eastAsia="仿宋" w:cs="仿宋"/>
          <w:bCs/>
          <w:color w:val="auto"/>
          <w:szCs w:val="21"/>
          <w:highlight w:val="none"/>
          <w:lang w:val="zh-CN"/>
        </w:rPr>
        <w:t xml:space="preserve">）采购人需求发生重大变化暂时不能确定或供应商提供的服务不能满足需求等。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eastAsia="zh-CN"/>
        </w:rPr>
      </w:pPr>
      <w:r>
        <w:rPr>
          <w:rFonts w:hint="eastAsia" w:ascii="仿宋" w:hAnsi="仿宋" w:eastAsia="仿宋" w:cs="仿宋"/>
          <w:b/>
          <w:bCs w:val="0"/>
          <w:color w:val="auto"/>
          <w:szCs w:val="21"/>
          <w:highlight w:val="none"/>
          <w:lang w:val="zh-CN" w:eastAsia="zh-CN"/>
        </w:rPr>
        <w:t xml:space="preserve">五、成交</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1</w:t>
      </w:r>
      <w:r>
        <w:rPr>
          <w:rFonts w:hint="eastAsia" w:ascii="仿宋" w:hAnsi="仿宋" w:eastAsia="仿宋" w:cs="仿宋"/>
          <w:b/>
          <w:bCs w:val="0"/>
          <w:color w:val="auto"/>
          <w:szCs w:val="21"/>
          <w:highlight w:val="none"/>
          <w:lang w:val="en-US" w:eastAsia="zh-CN"/>
        </w:rPr>
        <w:t xml:space="preserve">8</w:t>
      </w:r>
      <w:r>
        <w:rPr>
          <w:rFonts w:hint="eastAsia" w:ascii="仿宋" w:hAnsi="仿宋" w:eastAsia="仿宋" w:cs="仿宋"/>
          <w:b/>
          <w:bCs w:val="0"/>
          <w:color w:val="auto"/>
          <w:szCs w:val="21"/>
          <w:highlight w:val="none"/>
        </w:rPr>
        <w:t xml:space="preserve">、确定成交供应商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18.1 成交候选供应商的确定原则和数量见磋商文件第三章。</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18.2 按以下第（1）种方式确定成交供应商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（1）磋商小组直接确定排名第一的成交候选供应商为成交供应商；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（2）采购人在磋商小组推荐的成交候选供应商中按顺序确定成交供应商。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18.3 代理机构将在“南京市公共采购信息网”“江苏政府采购网”发布成交结果公告，公告期限为1个工作日。</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18.4 若有充分证据证明成交供应商有下列情况之一的，一经查实将被取消成交资格：</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18.4.1 提供虚假材料谋取成交。</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18.4.2 与评审专家、采购人、其他供应商或者代理机构工作人员恶意串通。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18.4.3 向评审专家、采购人或代理机构工作人员行贿或者提供其他不正当利益。</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18.4.4 不满足本磋商文件规定的实质性要求，但在评审过程中未被磋商小组发现。</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18.4.5 成交后无正当理由拒不与采购人签订政府采购合同或者未按照磋商文件确定的事项签订政府采购合同。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18.4.6 将合同标的转包。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 xml:space="preserve">19、成交通知书</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19.1 成交结果确定后，代理机构将向成交供应商发出《成交通知书》。成交供应商可在成交结果公告届满之日起三十日内，登录苏采云系统下载。    </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 xml:space="preserve">六、授予合同</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 xml:space="preserve">20、签订合同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20.1成交供应商应当自成交通知书发出之日起三十日内，与采购人签订政府采购合同，所签订的合同不得对磋商文件和响应文件作实质性修改。</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20.2采购人不得向成交供应商提出任何不合理的要求作为签订合同的条件，不得与成交供应商私下订立背离合同实质性内容的协议。</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525"/>
        <w:spacing w:line="360" w:lineRule="auto"/>
        <w:tabs>
          <w:tab w:val="left" w:pos="0" w:leader="none"/>
          <w:tab w:val="left" w:pos="360" w:leader="none"/>
          <w:tab w:val="left" w:pos="540" w:leader="none"/>
        </w:tabs>
        <w:rPr>
          <w:rFonts w:hint="default"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20.4中标或者成交供应商拒绝与采购人签订合同的，采购人可以按照评审报告推荐的中标或者成交候选人名单排序，确定下一候选人为中标或者成交供应商，也可以重新开展政府采购活动。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 xml:space="preserve">七、询问、质疑、投诉和诚实信用</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 xml:space="preserve">21、询问</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21.1供应商对采购活动事项有疑问的，可以向采购代理提出询问，采购代理将在两个工作日内作出答复，但答复的内容不涉及商业秘密。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 xml:space="preserve">22、质疑</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22.1供应商认为采购文件、采购过程和成交结果使自己的合法权益受到损害的，可以在知道或者应当知道其权益受到损害之日起七个工作日内，将质疑文件原件送达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b/>
          <w:bCs w:val="0"/>
          <w:color w:val="auto"/>
          <w:szCs w:val="21"/>
          <w:highlight w:val="none"/>
          <w:lang w:val="en-US" w:eastAsia="zh-CN"/>
        </w:rPr>
        <w:t xml:space="preserve">乾正工程造价咨询（南京）有限公司</w:t>
      </w:r>
      <w:r>
        <w:rPr>
          <w:rFonts w:hint="eastAsia" w:ascii="仿宋" w:hAnsi="仿宋" w:eastAsia="仿宋" w:cs="仿宋"/>
          <w:b w:val="0"/>
          <w:bCs/>
          <w:color w:val="auto"/>
          <w:szCs w:val="21"/>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22.2质疑文件应包括以下主要内容，并按照“谁主张、谁举证”的原则，附上相关证明材料。否则，采购代理不予受理：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（1）质疑项目名称、项目编号、包号、采购公告发布时间、磋商时间；</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（2）提起质疑的日期、具体的质疑事项及事实根据（具体条款）；</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（3）认为自己合法权益受到损害或可能受到损害的相关证据材料；</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（4）质疑供应商名称、地址、邮编、联系人、联系电话（包括座机、手机、传真号码等）；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（5）质疑文件应当署名，质疑人为自然人的，应当由本人签字并附有效身份证明；质疑人为法人或其他组织的，应当由法定代表人签字并加盖单位公章；</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（6）供应商委托代理质疑的，应当提交授权委托书，并载明委托代理的具体权限和事项。</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23、投诉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23.1质疑供应商对采购代理的答复不满意，或采购代理未在规定的时间内作出答复的，可以在答复期满后十五个工作日内向采购项目同级财政部门投诉。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24、诚实信用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24.1供应商之间不得相互串通报价，不得妨碍其他供应商的公平竞争，不得损害采购人和其他供应商的合法权益。</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24.2供应商不得以向采购代理工作人员、磋商小组成员行贿或者采取其他不正当手段谋取成交。经查实供应商有此行为的，按照《政府采购法》有关规定处理。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24.4供应商不得虚假承诺，否则，按照提供虚假材料谋取成交处理。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24.5供应商应自觉遵守磋商、评审纪律，扰乱磋商、评审现场秩序的，属于失信行为，根据《江苏省政府采购供应商监督管理暂行办法》，失信行为将被记入供应商诚信档案。</w:t>
      </w:r>
      <w:r/>
    </w:p>
    <w:p>
      <w:pPr>
        <w:jc w:val="center"/>
        <w:spacing w:line="360" w:lineRule="auto"/>
        <w:rPr>
          <w:rFonts w:hint="eastAsia" w:ascii="仿宋" w:hAnsi="仿宋" w:eastAsia="仿宋" w:cs="仿宋"/>
          <w:b/>
          <w:bCs/>
          <w:color w:val="auto"/>
          <w:sz w:val="32"/>
          <w:szCs w:val="32"/>
          <w:highlight w:val="none"/>
        </w:rPr>
        <w:outlineLvl w:val="0"/>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第三章 评分标准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tbl>
      <w:tblPr>
        <w:tblStyle w:val="848"/>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
        <w:gridCol w:w="1009"/>
        <w:gridCol w:w="7255"/>
        <w:gridCol w:w="649"/>
      </w:tblGrid>
      <w:tr>
        <w:trPr>
          <w:trHeight w:val="20"/>
        </w:trPr>
        <w:tc>
          <w:tcPr>
            <w:tcW w:w="315"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W w:w="53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评分因素</w:t>
            </w:r>
            <w:r/>
          </w:p>
        </w:tc>
        <w:tc>
          <w:tcPr>
            <w:tcW w:w="3813"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评审标准</w:t>
            </w:r>
            <w:r/>
          </w:p>
        </w:tc>
        <w:tc>
          <w:tcPr>
            <w:tcW w:w="34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分值</w:t>
            </w:r>
            <w:r/>
          </w:p>
        </w:tc>
      </w:tr>
      <w:tr>
        <w:trPr>
          <w:trHeight w:val="20"/>
        </w:trPr>
        <w:tc>
          <w:tcPr>
            <w:tcW w:w="315"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530" w:type="pct"/>
            <w:vAlign w:val="center"/>
            <w:textDirection w:val="lrTb"/>
            <w:noWrap w:val="false"/>
          </w:tcPr>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价格</w:t>
            </w:r>
            <w:r/>
          </w:p>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分）</w:t>
            </w:r>
            <w:r/>
          </w:p>
        </w:tc>
        <w:tc>
          <w:tcPr>
            <w:tcW w:w="3813" w:type="pct"/>
            <w:vAlign w:val="center"/>
            <w:textDirection w:val="lrTb"/>
            <w:noWrap w:val="false"/>
          </w:tcPr>
          <w:p>
            <w:pPr>
              <w:jc w:val="left"/>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采用低价优先法计算，即满足招标文件要求且投标价格最低的投标报价为评标基准价，其价格分为满分。</w:t>
            </w:r>
            <w:r/>
          </w:p>
          <w:p>
            <w:pPr>
              <w:jc w:val="left"/>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其他投标供应商的价格分统一按照下列公式计算：投标报价得分=(评标基准价/投标报价)×1</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（小数点保留两位）</w:t>
            </w:r>
            <w:r/>
          </w:p>
        </w:tc>
        <w:tc>
          <w:tcPr>
            <w:tcW w:w="340" w:type="pct"/>
            <w:vAlign w:val="center"/>
            <w:textDirection w:val="lrTb"/>
            <w:noWrap w:val="false"/>
          </w:tcPr>
          <w:p>
            <w:pPr>
              <w:jc w:val="center"/>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5</w:t>
            </w:r>
            <w:r/>
          </w:p>
        </w:tc>
      </w:tr>
      <w:tr>
        <w:trPr>
          <w:trHeight w:val="20"/>
        </w:trPr>
        <w:tc>
          <w:tcPr>
            <w:tcW w:w="315" w:type="pct"/>
            <w:vAlign w:val="center"/>
            <w:vMerge w:val="restart"/>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530" w:type="pct"/>
            <w:vAlign w:val="center"/>
            <w:vMerge w:val="restart"/>
            <w:textDirection w:val="lrTb"/>
            <w:noWrap w:val="false"/>
          </w:tcPr>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技术服务方案（</w:t>
            </w:r>
            <w:r>
              <w:rPr>
                <w:rFonts w:hint="eastAsia" w:ascii="仿宋" w:hAnsi="仿宋" w:eastAsia="仿宋" w:cs="仿宋"/>
                <w:color w:val="auto"/>
                <w:szCs w:val="21"/>
                <w:highlight w:val="none"/>
                <w:lang w:val="en-US" w:eastAsia="zh-CN"/>
              </w:rPr>
              <w:t xml:space="preserve">60</w:t>
            </w:r>
            <w:r>
              <w:rPr>
                <w:rFonts w:hint="eastAsia" w:ascii="仿宋" w:hAnsi="仿宋" w:eastAsia="仿宋" w:cs="仿宋"/>
                <w:color w:val="auto"/>
                <w:szCs w:val="21"/>
                <w:highlight w:val="none"/>
              </w:rPr>
              <w:t xml:space="preserve">分）</w:t>
            </w:r>
            <w:r/>
          </w:p>
        </w:tc>
        <w:tc>
          <w:tcPr>
            <w:tcW w:w="3813" w:type="pct"/>
            <w:vAlign w:val="center"/>
            <w:textDirection w:val="lrTb"/>
            <w:noWrap w:val="false"/>
          </w:tcPr>
          <w:p>
            <w:pPr>
              <w:jc w:val="left"/>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对项目总体有深刻认识，表述清晰、完整、严谨、措施先进、具体进行评分。表述清晰、完整、严谨、措施先进、具体得1</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分；表述较为清晰、完整、严谨、措施先进、具体得</w:t>
            </w:r>
            <w:r>
              <w:rPr>
                <w:rFonts w:hint="eastAsia" w:ascii="仿宋" w:hAnsi="仿宋" w:eastAsia="仿宋" w:cs="仿宋"/>
                <w:color w:val="auto"/>
                <w:szCs w:val="21"/>
                <w:highlight w:val="none"/>
                <w:lang w:val="en-US" w:eastAsia="zh-CN"/>
              </w:rPr>
              <w:t xml:space="preserve">12</w:t>
            </w:r>
            <w:r>
              <w:rPr>
                <w:rFonts w:hint="eastAsia" w:ascii="仿宋" w:hAnsi="仿宋" w:eastAsia="仿宋" w:cs="仿宋"/>
                <w:color w:val="auto"/>
                <w:szCs w:val="21"/>
                <w:highlight w:val="none"/>
              </w:rPr>
              <w:t xml:space="preserve">分；表述不清晰、完整、严谨、措施先进、具体得</w:t>
            </w:r>
            <w:r>
              <w:rPr>
                <w:rFonts w:hint="eastAsia" w:ascii="仿宋" w:hAnsi="仿宋" w:eastAsia="仿宋" w:cs="仿宋"/>
                <w:color w:val="auto"/>
                <w:szCs w:val="21"/>
                <w:highlight w:val="none"/>
                <w:lang w:val="en-US" w:eastAsia="zh-CN"/>
              </w:rPr>
              <w:t xml:space="preserve">9</w:t>
            </w:r>
            <w:r>
              <w:rPr>
                <w:rFonts w:hint="eastAsia" w:ascii="仿宋" w:hAnsi="仿宋" w:eastAsia="仿宋" w:cs="仿宋"/>
                <w:color w:val="auto"/>
                <w:szCs w:val="21"/>
                <w:highlight w:val="none"/>
              </w:rPr>
              <w:t xml:space="preserve">分；未提供相关内容的不得分。</w:t>
            </w:r>
            <w:r/>
          </w:p>
        </w:tc>
        <w:tc>
          <w:tcPr>
            <w:tcW w:w="340" w:type="pct"/>
            <w:vAlign w:val="center"/>
            <w:textDirection w:val="lrTb"/>
            <w:noWrap w:val="false"/>
          </w:tcPr>
          <w:p>
            <w:pPr>
              <w:jc w:val="center"/>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5</w:t>
            </w:r>
            <w:r/>
          </w:p>
        </w:tc>
      </w:tr>
      <w:tr>
        <w:trPr>
          <w:trHeight w:val="20"/>
        </w:trPr>
        <w:tc>
          <w:tcPr>
            <w:tcW w:w="315"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530"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3813" w:type="pct"/>
            <w:vAlign w:val="center"/>
            <w:textDirection w:val="lrTb"/>
            <w:noWrap w:val="false"/>
          </w:tcPr>
          <w:p>
            <w:pPr>
              <w:jc w:val="left"/>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项目组的人员配备、素质及管理经验完全满足本项目需要得</w:t>
            </w:r>
            <w:r>
              <w:rPr>
                <w:rFonts w:hint="eastAsia" w:ascii="仿宋" w:hAnsi="仿宋" w:eastAsia="仿宋" w:cs="仿宋"/>
                <w:color w:val="auto"/>
                <w:szCs w:val="21"/>
                <w:highlight w:val="none"/>
                <w:lang w:val="en-US" w:eastAsia="zh-CN"/>
              </w:rPr>
              <w:t xml:space="preserve">15</w:t>
            </w:r>
            <w:r>
              <w:rPr>
                <w:rFonts w:hint="eastAsia" w:ascii="仿宋" w:hAnsi="仿宋" w:eastAsia="仿宋" w:cs="仿宋"/>
                <w:color w:val="auto"/>
                <w:szCs w:val="21"/>
                <w:highlight w:val="none"/>
              </w:rPr>
              <w:t xml:space="preserve">分；项目组的人员配备、素质及管理经验基本满足本项目需要得</w:t>
            </w:r>
            <w:r>
              <w:rPr>
                <w:rFonts w:hint="eastAsia" w:ascii="仿宋" w:hAnsi="仿宋" w:eastAsia="仿宋" w:cs="仿宋"/>
                <w:color w:val="auto"/>
                <w:szCs w:val="21"/>
                <w:highlight w:val="none"/>
                <w:lang w:val="en-US" w:eastAsia="zh-CN"/>
              </w:rPr>
              <w:t xml:space="preserve">12</w:t>
            </w:r>
            <w:r>
              <w:rPr>
                <w:rFonts w:hint="eastAsia" w:ascii="仿宋" w:hAnsi="仿宋" w:eastAsia="仿宋" w:cs="仿宋"/>
                <w:color w:val="auto"/>
                <w:szCs w:val="21"/>
                <w:highlight w:val="none"/>
              </w:rPr>
              <w:t xml:space="preserve">分；项目组的人员配备、素质及管理经验部分满足本项目需要的</w:t>
            </w:r>
            <w:r>
              <w:rPr>
                <w:rFonts w:hint="eastAsia" w:ascii="仿宋" w:hAnsi="仿宋" w:eastAsia="仿宋" w:cs="仿宋"/>
                <w:color w:val="auto"/>
                <w:szCs w:val="21"/>
                <w:highlight w:val="none"/>
                <w:lang w:val="en-US" w:eastAsia="zh-CN"/>
              </w:rPr>
              <w:t xml:space="preserve">9</w:t>
            </w:r>
            <w:r>
              <w:rPr>
                <w:rFonts w:hint="eastAsia" w:ascii="仿宋" w:hAnsi="仿宋" w:eastAsia="仿宋" w:cs="仿宋"/>
                <w:color w:val="auto"/>
                <w:szCs w:val="21"/>
                <w:highlight w:val="none"/>
              </w:rPr>
              <w:t xml:space="preserve">分；未提供相关内容的不得分。</w:t>
            </w:r>
            <w:r/>
          </w:p>
        </w:tc>
        <w:tc>
          <w:tcPr>
            <w:tcW w:w="340" w:type="pct"/>
            <w:vAlign w:val="center"/>
            <w:textDirection w:val="lrTb"/>
            <w:noWrap w:val="false"/>
          </w:tcPr>
          <w:p>
            <w:pPr>
              <w:jc w:val="center"/>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5</w:t>
            </w:r>
            <w:r/>
          </w:p>
        </w:tc>
      </w:tr>
      <w:tr>
        <w:trPr>
          <w:trHeight w:val="20"/>
        </w:trPr>
        <w:tc>
          <w:tcPr>
            <w:tcW w:w="315"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530"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3813" w:type="pct"/>
            <w:vAlign w:val="center"/>
            <w:textDirection w:val="lrTb"/>
            <w:noWrap w:val="false"/>
          </w:tcPr>
          <w:p>
            <w:pPr>
              <w:jc w:val="left"/>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根据投标人提供的养护方案进行评分。方案考虑全面有针对性、专业性强、可操作强的得10分；方案考虑较为全面较有针对性、专业性较强、有可操作性的得7分；方案考虑不全面无针对性、专业性不强、可操作性低的得4；未提供相关内容的不得分。</w:t>
            </w:r>
            <w:r/>
          </w:p>
        </w:tc>
        <w:tc>
          <w:tcPr>
            <w:tcW w:w="34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r>
      <w:tr>
        <w:trPr>
          <w:trHeight w:val="20"/>
        </w:trPr>
        <w:tc>
          <w:tcPr>
            <w:tcW w:w="315"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530"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3813" w:type="pct"/>
            <w:vAlign w:val="center"/>
            <w:textDirection w:val="lrTb"/>
            <w:noWrap w:val="false"/>
          </w:tcPr>
          <w:p>
            <w:pPr>
              <w:jc w:val="left"/>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根据投标人提供的应急处理方案进行综合评定。应急处理方案能全面考虑汛期管养措施以及针对突发情况的方案合理可行的得10分；应急处理方案能较全面考虑汛期管养措施以及针对突发情况的方案较合理可行的得7分；应急处理方案合理可行性较差得4分；未提供相关内容的不得分。</w:t>
            </w:r>
            <w:r/>
          </w:p>
        </w:tc>
        <w:tc>
          <w:tcPr>
            <w:tcW w:w="34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r>
      <w:tr>
        <w:trPr>
          <w:trHeight w:val="90"/>
        </w:trPr>
        <w:tc>
          <w:tcPr>
            <w:tcW w:w="315"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530"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3813" w:type="pct"/>
            <w:vAlign w:val="center"/>
            <w:textDirection w:val="lrTb"/>
            <w:noWrap w:val="false"/>
          </w:tcPr>
          <w:p>
            <w:pPr>
              <w:jc w:val="left"/>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根据投标人提供的日常运行巡查方案进行综合评定。对项目负责人及投入项目人员日常工作安排合理、对原有泵站设施设备巡查保养措施可行的得10分；对项目负责人及投入项目人员日常工作安排较合理、对原有泵站设施设备巡查保养措施较可行的得7分；对项目负责人及投入项目人员日常工作安排不合理、对原有泵站设施设备巡查保养措施不可行的得4分；</w:t>
            </w:r>
            <w:r/>
          </w:p>
        </w:tc>
        <w:tc>
          <w:tcPr>
            <w:tcW w:w="34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r>
      <w:tr>
        <w:trPr>
          <w:trHeight w:val="699"/>
        </w:trPr>
        <w:tc>
          <w:tcPr>
            <w:tcW w:w="315"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tcW w:w="53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业绩</w:t>
            </w:r>
            <w:r/>
          </w:p>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分）</w:t>
            </w:r>
            <w:r/>
          </w:p>
        </w:tc>
        <w:tc>
          <w:tcPr>
            <w:tcW w:w="3813" w:type="pct"/>
            <w:vAlign w:val="center"/>
            <w:textDirection w:val="lrTb"/>
            <w:noWrap w:val="false"/>
          </w:tcPr>
          <w:p>
            <w:pPr>
              <w:jc w:val="left"/>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投标人20</w:t>
            </w:r>
            <w:r>
              <w:rPr>
                <w:rFonts w:hint="eastAsia" w:ascii="仿宋" w:hAnsi="仿宋" w:eastAsia="仿宋" w:cs="仿宋"/>
                <w:color w:val="auto"/>
                <w:szCs w:val="21"/>
                <w:highlight w:val="none"/>
                <w:lang w:val="en-US" w:eastAsia="zh-CN"/>
              </w:rPr>
              <w:t xml:space="preserve">21</w:t>
            </w:r>
            <w:r>
              <w:rPr>
                <w:rFonts w:hint="eastAsia" w:ascii="仿宋" w:hAnsi="仿宋" w:eastAsia="仿宋" w:cs="仿宋"/>
                <w:color w:val="auto"/>
                <w:szCs w:val="21"/>
                <w:highlight w:val="none"/>
              </w:rPr>
              <w:t xml:space="preserve">年</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月1日以来，承担过类似泵站养护项目业绩的得</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分，满分</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分。（提供合同、中标通知书</w:t>
            </w:r>
            <w:r>
              <w:rPr>
                <w:rFonts w:hint="eastAsia" w:ascii="仿宋" w:hAnsi="仿宋" w:eastAsia="仿宋" w:cs="仿宋"/>
                <w:color w:val="auto"/>
                <w:szCs w:val="21"/>
                <w:highlight w:val="none"/>
                <w:lang w:val="en-US" w:eastAsia="zh-CN"/>
              </w:rPr>
              <w:t xml:space="preserve">、发票</w:t>
            </w:r>
            <w:r>
              <w:rPr>
                <w:rFonts w:hint="eastAsia" w:ascii="仿宋" w:hAnsi="仿宋" w:eastAsia="仿宋" w:cs="仿宋"/>
                <w:color w:val="auto"/>
                <w:szCs w:val="21"/>
                <w:highlight w:val="none"/>
              </w:rPr>
              <w:t xml:space="preserve">复印件加盖公章</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原件备查</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rPr>
              <w:t xml:space="preserve">，时间以合同签订时间为准）</w:t>
            </w:r>
            <w:r/>
          </w:p>
        </w:tc>
        <w:tc>
          <w:tcPr>
            <w:tcW w:w="340" w:type="pct"/>
            <w:vAlign w:val="center"/>
            <w:textDirection w:val="lrTb"/>
            <w:noWrap w:val="false"/>
          </w:tcPr>
          <w:p>
            <w:pPr>
              <w:jc w:val="center"/>
              <w:spacing w:line="360"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3</w:t>
            </w:r>
            <w:r/>
          </w:p>
        </w:tc>
      </w:tr>
      <w:tr>
        <w:trPr>
          <w:trHeight w:val="90"/>
        </w:trPr>
        <w:tc>
          <w:tcPr>
            <w:tcW w:w="315"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tcW w:w="530" w:type="pct"/>
            <w:vAlign w:val="center"/>
            <w:textDirection w:val="lrTb"/>
            <w:noWrap w:val="false"/>
          </w:tcPr>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服务</w:t>
            </w:r>
            <w:r/>
          </w:p>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承诺</w:t>
            </w:r>
            <w:r/>
          </w:p>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分）</w:t>
            </w:r>
            <w:r/>
          </w:p>
        </w:tc>
        <w:tc>
          <w:tcPr>
            <w:tcW w:w="3813" w:type="pct"/>
            <w:vAlign w:val="center"/>
            <w:textDirection w:val="lrTb"/>
            <w:noWrap w:val="false"/>
          </w:tcPr>
          <w:p>
            <w:pPr>
              <w:jc w:val="left"/>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设备损坏后，承诺维修服务时间＜3小时，得5分；承诺维修服务时间＜6小时，得3分，承诺维修服务时间＜9小时，得1分。（提供承诺书加盖公章原件上传至投标文件中，未提供的不得分）</w:t>
            </w:r>
            <w:r/>
          </w:p>
        </w:tc>
        <w:tc>
          <w:tcPr>
            <w:tcW w:w="340" w:type="pct"/>
            <w:vAlign w:val="center"/>
            <w:textDirection w:val="lrTb"/>
            <w:noWrap w:val="false"/>
          </w:tcPr>
          <w:p>
            <w:pPr>
              <w:jc w:val="center"/>
              <w:spacing w:line="360" w:lineRule="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5</w:t>
            </w:r>
            <w:r/>
          </w:p>
        </w:tc>
      </w:tr>
      <w:tr>
        <w:trPr>
          <w:trHeight w:val="699"/>
        </w:trPr>
        <w:tc>
          <w:tcPr>
            <w:tcW w:w="315"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W w:w="530" w:type="pct"/>
            <w:vAlign w:val="center"/>
            <w:textDirection w:val="lrTb"/>
            <w:noWrap w:val="false"/>
          </w:tcPr>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项目</w:t>
            </w:r>
            <w:r/>
          </w:p>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负责人</w:t>
            </w:r>
            <w:r/>
          </w:p>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（5分）</w:t>
            </w:r>
            <w:r/>
          </w:p>
        </w:tc>
        <w:tc>
          <w:tcPr>
            <w:tcW w:w="3813" w:type="pct"/>
            <w:vAlign w:val="center"/>
            <w:textDirection w:val="lrTb"/>
            <w:noWrap w:val="false"/>
          </w:tcPr>
          <w:p>
            <w:pPr>
              <w:jc w:val="left"/>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项目负责人具有</w:t>
            </w:r>
            <w:r>
              <w:rPr>
                <w:rFonts w:hint="eastAsia" w:ascii="仿宋" w:hAnsi="仿宋" w:eastAsia="仿宋" w:cs="仿宋"/>
                <w:color w:val="auto"/>
                <w:szCs w:val="21"/>
                <w:highlight w:val="none"/>
                <w:lang w:val="en-US" w:eastAsia="zh-CN"/>
              </w:rPr>
              <w:t xml:space="preserve">中级及以上</w:t>
            </w:r>
            <w:r>
              <w:rPr>
                <w:rFonts w:hint="eastAsia" w:ascii="仿宋" w:hAnsi="仿宋" w:eastAsia="仿宋" w:cs="仿宋"/>
                <w:color w:val="auto"/>
                <w:szCs w:val="21"/>
                <w:highlight w:val="none"/>
              </w:rPr>
              <w:t xml:space="preserve">专业技术职称及以上得5分。（须提供证书复印件及供应商为其缴纳</w:t>
            </w:r>
            <w:r>
              <w:rPr>
                <w:rFonts w:hint="eastAsia" w:ascii="仿宋" w:hAnsi="仿宋" w:eastAsia="仿宋" w:cs="仿宋"/>
                <w:color w:val="auto"/>
                <w:szCs w:val="21"/>
                <w:highlight w:val="none"/>
                <w:lang w:eastAsia="zh-CN"/>
              </w:rPr>
              <w:t xml:space="preserve">近半年（2025年11月-2026年4月）</w:t>
            </w:r>
            <w:r>
              <w:rPr>
                <w:rFonts w:ascii="FangSong" w:hAnsi="FangSong" w:eastAsia="FangSong" w:cs="FangSong"/>
                <w:color w:val="000000"/>
                <w:sz w:val="21"/>
              </w:rPr>
              <w:t xml:space="preserve">任意一个月</w:t>
            </w:r>
            <w:r>
              <w:rPr>
                <w:rFonts w:hint="eastAsia" w:ascii="仿宋" w:hAnsi="仿宋" w:eastAsia="仿宋" w:cs="仿宋"/>
                <w:color w:val="auto"/>
                <w:szCs w:val="21"/>
                <w:highlight w:val="none"/>
                <w:lang w:eastAsia="zh-CN"/>
              </w:rPr>
            </w:r>
            <w:r>
              <w:rPr>
                <w:rFonts w:hint="eastAsia" w:ascii="仿宋" w:hAnsi="仿宋" w:eastAsia="仿宋" w:cs="仿宋"/>
                <w:color w:val="auto"/>
                <w:szCs w:val="21"/>
                <w:highlight w:val="none"/>
              </w:rPr>
              <w:t xml:space="preserve">社保的证明材料并加盖公章）</w:t>
            </w:r>
            <w:r/>
          </w:p>
        </w:tc>
        <w:tc>
          <w:tcPr>
            <w:tcW w:w="34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r>
      <w:tr>
        <w:trPr>
          <w:trHeight w:val="699"/>
        </w:trPr>
        <w:tc>
          <w:tcPr>
            <w:tcW w:w="315" w:type="pct"/>
            <w:vAlign w:val="center"/>
            <w:vMerge w:val="restart"/>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w:t>
            </w:r>
            <w:r/>
          </w:p>
        </w:tc>
        <w:tc>
          <w:tcPr>
            <w:tcW w:w="530" w:type="pct"/>
            <w:vAlign w:val="center"/>
            <w:vMerge w:val="restart"/>
            <w:textDirection w:val="lrTb"/>
            <w:noWrap w:val="false"/>
          </w:tcPr>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项目其他人员（项目负责人除外）（1</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分）</w:t>
            </w:r>
            <w:r/>
          </w:p>
        </w:tc>
        <w:tc>
          <w:tcPr>
            <w:tcW w:w="3813" w:type="pct"/>
            <w:vAlign w:val="center"/>
            <w:textDirection w:val="lrTb"/>
            <w:noWrap w:val="false"/>
          </w:tcPr>
          <w:p>
            <w:pPr>
              <w:jc w:val="left"/>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技术负责人：具有中级专业技术职称及以上得2分。（须提供证书复印件及供应商为其缴纳</w:t>
            </w:r>
            <w:r>
              <w:rPr>
                <w:rFonts w:hint="eastAsia" w:ascii="仿宋" w:hAnsi="仿宋" w:eastAsia="仿宋" w:cs="仿宋"/>
                <w:color w:val="auto"/>
                <w:szCs w:val="21"/>
                <w:highlight w:val="none"/>
                <w:lang w:eastAsia="zh-CN"/>
              </w:rPr>
              <w:t xml:space="preserve">近半年（2025年11月-2026年4月）</w:t>
            </w:r>
            <w:r>
              <w:rPr>
                <w:rFonts w:ascii="FangSong" w:hAnsi="FangSong" w:eastAsia="FangSong" w:cs="FangSong"/>
                <w:color w:val="000000"/>
                <w:sz w:val="21"/>
              </w:rPr>
              <w:t xml:space="preserve">任意一个月</w:t>
            </w:r>
            <w:r>
              <w:rPr>
                <w:rFonts w:hint="eastAsia" w:ascii="仿宋" w:hAnsi="仿宋" w:eastAsia="仿宋" w:cs="仿宋"/>
                <w:color w:val="auto"/>
                <w:szCs w:val="21"/>
                <w:highlight w:val="none"/>
                <w:lang w:eastAsia="zh-CN"/>
              </w:rPr>
            </w:r>
            <w:r>
              <w:rPr>
                <w:rFonts w:hint="eastAsia" w:ascii="仿宋" w:hAnsi="仿宋" w:eastAsia="仿宋" w:cs="仿宋"/>
                <w:color w:val="auto"/>
                <w:szCs w:val="21"/>
                <w:highlight w:val="none"/>
                <w:lang w:val="en-US" w:eastAsia="zh-CN"/>
              </w:rPr>
            </w:r>
            <w:r>
              <w:rPr>
                <w:rFonts w:hint="eastAsia" w:ascii="仿宋" w:hAnsi="仿宋" w:eastAsia="仿宋" w:cs="仿宋"/>
                <w:color w:val="auto"/>
                <w:szCs w:val="21"/>
                <w:highlight w:val="none"/>
              </w:rPr>
              <w:t xml:space="preserve">社保的证明材料并加盖公章）</w:t>
            </w:r>
            <w:r/>
          </w:p>
        </w:tc>
        <w:tc>
          <w:tcPr>
            <w:tcW w:w="340" w:type="pct"/>
            <w:vAlign w:val="center"/>
            <w:textDirection w:val="lrTb"/>
            <w:noWrap w:val="false"/>
          </w:tcPr>
          <w:p>
            <w:pPr>
              <w:jc w:val="center"/>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 xml:space="preserve">2</w:t>
            </w:r>
            <w:r/>
          </w:p>
        </w:tc>
      </w:tr>
      <w:tr>
        <w:trPr>
          <w:trHeight w:val="1151"/>
        </w:trPr>
        <w:tc>
          <w:tcPr>
            <w:tcW w:w="315"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530"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3813" w:type="pct"/>
            <w:vAlign w:val="center"/>
            <w:textDirection w:val="lrTb"/>
            <w:noWrap w:val="false"/>
          </w:tcPr>
          <w:p>
            <w:pPr>
              <w:jc w:val="left"/>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泵站维护人员：具有江苏省住房和城乡建设厅颁发的建筑施工特种作业操作资格证（岗位：建筑电工）的得</w:t>
            </w: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szCs w:val="21"/>
                <w:highlight w:val="none"/>
              </w:rPr>
              <w:t xml:space="preserve">分/人，最多得</w:t>
            </w: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szCs w:val="21"/>
                <w:highlight w:val="none"/>
              </w:rPr>
              <w:t xml:space="preserve">分。（须提供证书复印件及供应商为</w:t>
            </w:r>
            <w:r>
              <w:rPr>
                <w:rFonts w:ascii="FangSong" w:hAnsi="FangSong" w:eastAsia="FangSong" w:cs="FangSong"/>
                <w:color w:val="000000"/>
                <w:sz w:val="21"/>
              </w:rPr>
              <w:t xml:space="preserve">其缴纳近半年（2025年11月-2026年4月）任意一个月社保的证明材料及书面承诺书并加盖公章</w:t>
            </w:r>
            <w:r>
              <w:rPr>
                <w:rFonts w:hint="eastAsia" w:ascii="仿宋" w:hAnsi="仿宋" w:eastAsia="仿宋" w:cs="仿宋"/>
                <w:color w:val="auto"/>
                <w:szCs w:val="21"/>
                <w:highlight w:val="none"/>
              </w:rPr>
              <w:t xml:space="preserve">）</w:t>
            </w:r>
            <w:r/>
          </w:p>
        </w:tc>
        <w:tc>
          <w:tcPr>
            <w:tcW w:w="340" w:type="pct"/>
            <w:vAlign w:val="center"/>
            <w:textDirection w:val="lrTb"/>
            <w:noWrap w:val="false"/>
          </w:tcPr>
          <w:p>
            <w:pPr>
              <w:jc w:val="center"/>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 xml:space="preserve">4</w:t>
            </w:r>
            <w:r/>
          </w:p>
        </w:tc>
      </w:tr>
      <w:tr>
        <w:trPr>
          <w:trHeight w:val="1151"/>
        </w:trPr>
        <w:tc>
          <w:tcPr>
            <w:tcW w:w="315"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530"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3813" w:type="pct"/>
            <w:vAlign w:val="center"/>
            <w:textDirection w:val="lrTb"/>
            <w:noWrap w:val="false"/>
          </w:tcPr>
          <w:p>
            <w:pPr>
              <w:jc w:val="left"/>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rFonts w:ascii="FangSong" w:hAnsi="FangSong" w:eastAsia="FangSong" w:cs="FangSong"/>
                <w:color w:val="000000"/>
                <w:sz w:val="21"/>
              </w:rPr>
              <w:t xml:space="preserve">投标人为本项目投入的管护人员（项目负责人除外）基准为10人，每多投入1人，加3分，最高得6分。(投入人员名单、供应商为其缴纳近半年（2025年11月-2026年4月）任意一个月 社保的证明材料及书面承诺书并加盖公章)</w:t>
            </w:r>
            <w:r>
              <w:rPr>
                <w:rFonts w:hint="eastAsia" w:ascii="仿宋" w:hAnsi="仿宋" w:eastAsia="仿宋" w:cs="仿宋"/>
                <w:color w:val="auto"/>
                <w:szCs w:val="21"/>
                <w:highlight w:val="none"/>
              </w:rPr>
            </w:r>
            <w:r/>
          </w:p>
        </w:tc>
        <w:tc>
          <w:tcPr>
            <w:tcW w:w="34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w:t>
            </w:r>
            <w:r/>
          </w:p>
        </w:tc>
      </w:tr>
      <w:tr>
        <w:trPr>
          <w:trHeight w:val="20"/>
        </w:trPr>
        <w:tc>
          <w:tcPr>
            <w:tcW w:w="315"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53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合计</w:t>
            </w:r>
            <w:r/>
          </w:p>
        </w:tc>
        <w:tc>
          <w:tcPr>
            <w:tcW w:w="3813"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340"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100</w:t>
            </w:r>
            <w:r/>
          </w:p>
        </w:tc>
      </w:tr>
    </w:tbl>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说明：</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1. 实质性要求不得负偏离；否则，按照无效投标处理。</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2. 小微企业价格扣除</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2.1 对于经主管预算单位统筹后未预留份额专门面向中小企业采购的采购项目，以及预留份额项目中的非预留部分采购包，小微企业报价给予5%的扣</w:t>
      </w:r>
      <w:r>
        <w:rPr>
          <w:rFonts w:hint="eastAsia" w:ascii="仿宋" w:hAnsi="仿宋" w:eastAsia="仿宋" w:cs="仿宋"/>
          <w:color w:val="auto"/>
          <w:sz w:val="21"/>
          <w:szCs w:val="21"/>
          <w:highlight w:val="none"/>
          <w:lang w:val="en-US" w:eastAsia="zh-CN" w:bidi="ar-SA"/>
        </w:rPr>
        <w:t xml:space="preserve">除</w:t>
      </w:r>
      <w:r>
        <w:rPr>
          <w:rFonts w:hint="eastAsia" w:ascii="仿宋" w:hAnsi="仿宋" w:eastAsia="仿宋" w:cs="仿宋"/>
          <w:color w:val="auto"/>
          <w:sz w:val="21"/>
          <w:szCs w:val="21"/>
          <w:highlight w:val="none"/>
          <w:lang w:val="en-US" w:bidi="ar-SA"/>
        </w:rPr>
        <w:t xml:space="preserve">，用扣除后的价格参加评审。接受大中型企业与小微企业组成联合体或者允许大中型企业向一家或者多家小微企业分包的采购项目，对于联合协议或者分包意向协议约定小微企业的合同份额占到合同总金额 30%以上的，应当对联合体或者大中型企业的报价给予 2%的扣除，用扣除后的价格参加评审。</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2.3 小微企业（含小型、微型企业）应当提供《中小企业声明函》，且符合《政府采购促进中小企业发展办法》（财库〔2020〕46号）的相关规定。</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3. 监狱和戒毒企业的价格扣除</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3.1 本项目对监狱和戒毒企业（简称监狱企业）视同小型、微型企业，给予与小微企业相同的价格扣除，用扣除后的价格参与评审。</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3.2 监狱企业需提供由省级以上监狱管理局、戒毒管理局（含新疆生产建设兵团）出具的属于监狱企业的证明文件。</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3.3 监狱企业标准请参照《关于政府采购支持监狱企业发展有关问题的通知》（财库〔2014〕68号）。</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4. 残疾人福利性单位的价格扣除</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4.1 本项目对残疾人福利性单位视同小型、微型企业，给予与小微企业相同的价格扣除，用扣除后的价格参与评审。</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4.2 残疾人福利性单位需提供《残疾人福利性单位声明函》</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4.3 残疾人福利性单位标准请参照《关于促进残疾人就业政府采购政策的通知》（财库〔2017〕141号）。</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5.监狱和戒毒企业、残疾人福利性单位属于小型、微型企业的，不重复享受政策。</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6.节能产品、环境标志产品规定</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（2）采购的产品属于政府强制采购节能产品的，投标人应当选择依据国家标准中二级能效（水效）指标认证的节能产品投标，并提供有效的节能产品认证证书扫描件。 </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（3）采购的产品属于环境标志产品的,供应商应当选择依据相关标准的最新版本认证的环境标志产品投标,并提供有效的环境标志产品认证证书扫描件。 </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（4）对国家认定的节能产品和环保产品，分别对报价给予5%的扣除，用扣除后的价格参与评审。</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（特别说明：节能、环保产品必须纳入“中国政府采购网 </w:t>
      </w:r>
      <w:r>
        <w:rPr>
          <w:rFonts w:hint="eastAsia" w:ascii="仿宋" w:hAnsi="仿宋" w:eastAsia="仿宋" w:cs="仿宋"/>
          <w:color w:val="auto"/>
          <w:sz w:val="21"/>
          <w:szCs w:val="21"/>
          <w:highlight w:val="none"/>
          <w:lang w:val="en-US" w:bidi="ar-SA"/>
        </w:rPr>
        <w:fldChar w:fldCharType="begin"/>
      </w:r>
      <w:r>
        <w:rPr>
          <w:rFonts w:hint="eastAsia" w:ascii="仿宋" w:hAnsi="仿宋" w:eastAsia="仿宋" w:cs="仿宋"/>
          <w:color w:val="auto"/>
          <w:sz w:val="21"/>
          <w:szCs w:val="21"/>
          <w:highlight w:val="none"/>
          <w:lang w:val="en-US" w:bidi="ar-SA"/>
        </w:rPr>
        <w:instrText xml:space="preserve"> HYPERLINK "http://www.ccgp.gov.cn" </w:instrText>
      </w:r>
      <w:r>
        <w:rPr>
          <w:rFonts w:hint="eastAsia" w:ascii="仿宋" w:hAnsi="仿宋" w:eastAsia="仿宋" w:cs="仿宋"/>
          <w:color w:val="auto"/>
          <w:sz w:val="21"/>
          <w:szCs w:val="21"/>
          <w:highlight w:val="none"/>
          <w:lang w:val="en-US" w:bidi="ar-SA"/>
        </w:rPr>
        <w:fldChar w:fldCharType="separate"/>
      </w:r>
      <w:r>
        <w:rPr>
          <w:rFonts w:hint="eastAsia" w:ascii="仿宋" w:hAnsi="仿宋" w:eastAsia="仿宋" w:cs="仿宋"/>
          <w:color w:val="auto"/>
          <w:sz w:val="21"/>
          <w:szCs w:val="21"/>
          <w:highlight w:val="none"/>
          <w:lang w:val="en-US" w:bidi="ar-SA"/>
        </w:rPr>
        <w:t xml:space="preserve">http://www.ccgp.gov.cn”等官方网站“节能、环保产品查询系统”，且以提供的证书为准）。</w:t>
      </w:r>
      <w:r>
        <w:rPr>
          <w:rFonts w:hint="eastAsia" w:ascii="仿宋" w:hAnsi="仿宋" w:eastAsia="仿宋" w:cs="仿宋"/>
          <w:color w:val="auto"/>
          <w:sz w:val="21"/>
          <w:szCs w:val="21"/>
          <w:highlight w:val="none"/>
          <w:lang w:val="en-US" w:bidi="ar-SA"/>
        </w:rPr>
        <w:fldChar w:fldCharType="end"/>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7、以上未按要求提供相关材料的，不享受相关政策优惠。</w:t>
      </w:r>
      <w:r/>
    </w:p>
    <w:p>
      <w:pPr>
        <w:pStyle w:val="90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r>
      <w:r/>
    </w:p>
    <w:p>
      <w:pPr>
        <w:ind w:right="120"/>
        <w:jc w:val="center"/>
        <w:spacing w:line="360" w:lineRule="auto"/>
        <w:rPr>
          <w:rFonts w:hint="eastAsia" w:ascii="仿宋" w:hAnsi="仿宋" w:eastAsia="仿宋" w:cs="仿宋"/>
          <w:b/>
          <w:color w:val="auto"/>
          <w:sz w:val="36"/>
          <w:highlight w:val="none"/>
        </w:rPr>
        <w:outlineLvl w:val="0"/>
      </w:pPr>
      <w:r>
        <w:rPr>
          <w:rFonts w:hint="eastAsia" w:ascii="仿宋" w:hAnsi="仿宋" w:eastAsia="仿宋" w:cs="仿宋"/>
          <w:b/>
          <w:color w:val="auto"/>
          <w:sz w:val="36"/>
          <w:highlight w:val="none"/>
        </w:rPr>
        <w:br w:type="page" w:clear="all"/>
      </w:r>
      <w:r>
        <w:rPr>
          <w:rFonts w:hint="eastAsia" w:ascii="仿宋" w:hAnsi="仿宋" w:eastAsia="仿宋" w:cs="仿宋"/>
          <w:b/>
          <w:color w:val="auto"/>
          <w:sz w:val="36"/>
          <w:highlight w:val="none"/>
        </w:rPr>
        <w:t xml:space="preserve">第四章 采购需求</w:t>
      </w:r>
      <w:r/>
    </w:p>
    <w:p>
      <w:pPr>
        <w:ind w:firstLine="482"/>
        <w:spacing w:line="360" w:lineRule="auto"/>
        <w:rPr>
          <w:rFonts w:hint="eastAsia" w:ascii="宋体" w:hAnsi="宋体" w:eastAsia="宋体" w:cs="宋体"/>
          <w:b/>
          <w:bCs/>
          <w:color w:val="auto"/>
          <w:sz w:val="24"/>
          <w:szCs w:val="24"/>
          <w:highlight w:val="none"/>
        </w:rPr>
        <w:outlineLvl w:val="9"/>
      </w:pPr>
      <w:r/>
      <w:bookmarkStart w:id="3" w:name="_Toc7683"/>
      <w:r/>
      <w:bookmarkStart w:id="4" w:name="_Toc10908"/>
      <w:r/>
      <w:bookmarkStart w:id="5" w:name="_Toc215"/>
      <w:r/>
      <w:bookmarkStart w:id="6" w:name="_Toc23314"/>
      <w:r/>
      <w:bookmarkStart w:id="7" w:name="_Toc24432"/>
      <w:r>
        <w:rPr>
          <w:rFonts w:hint="eastAsia" w:ascii="宋体" w:hAnsi="宋体" w:eastAsia="宋体" w:cs="宋体"/>
          <w:b/>
          <w:bCs/>
          <w:color w:val="auto"/>
          <w:sz w:val="24"/>
          <w:szCs w:val="24"/>
          <w:highlight w:val="none"/>
        </w:rPr>
        <w:t xml:space="preserve">一、项目概况</w:t>
      </w:r>
      <w:bookmarkEnd w:id="3"/>
      <w:r/>
      <w:bookmarkEnd w:id="4"/>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b/>
          <w:bCs/>
          <w:color w:val="auto"/>
          <w:sz w:val="24"/>
          <w:szCs w:val="24"/>
          <w:highlight w:val="none"/>
          <w:lang w:eastAsia="zh-CN"/>
        </w:rPr>
        <w:t xml:space="preserve">禄口街道提升泵站运维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服务期</w:t>
      </w:r>
      <w:r>
        <w:rPr>
          <w:rFonts w:hint="eastAsia" w:ascii="宋体" w:hAnsi="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合同一年一签，</w:t>
      </w:r>
      <w:r>
        <w:rPr>
          <w:rFonts w:hint="eastAsia" w:ascii="宋体" w:hAnsi="宋体" w:eastAsia="宋体" w:cs="宋体"/>
          <w:color w:val="auto"/>
          <w:sz w:val="24"/>
          <w:szCs w:val="24"/>
          <w:highlight w:val="none"/>
          <w:lang w:val="en-US" w:eastAsia="zh-CN"/>
        </w:rPr>
        <w:t xml:space="preserve">若供应商不能满足采购人的服务考核标准，采购人将重新采购，若遇上级政府政策调整等因素，要求终止第三方服务的，采购人与供应商予以合同解除。</w:t>
      </w:r>
      <w:r/>
    </w:p>
    <w:tbl>
      <w:tblPr>
        <w:tblStyle w:val="848"/>
        <w:tblpPr w:horzAnchor="page" w:tblpXSpec="center" w:vertAnchor="text" w:tblpY="766" w:leftFromText="180" w:topFromText="0" w:rightFromText="180" w:bottomFromText="0"/>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7"/>
        <w:gridCol w:w="1561"/>
        <w:gridCol w:w="2840"/>
        <w:gridCol w:w="4162"/>
      </w:tblGrid>
      <w:tr>
        <w:trPr>
          <w:jc w:val="center"/>
        </w:trPr>
        <w:tc>
          <w:tcPr>
            <w:tcW w:w="1247" w:type="dxa"/>
            <w:vAlign w:val="center"/>
            <w:textDirection w:val="lrTb"/>
            <w:noWrap w:val="false"/>
          </w:tcPr>
          <w:p>
            <w:pPr>
              <w:pStyle w:val="841"/>
              <w:spacing w:line="240" w:lineRule="auto"/>
              <w:rPr>
                <w:rFonts w:hint="default"/>
                <w:lang w:val="en-US" w:eastAsia="zh-CN"/>
              </w:rPr>
            </w:pPr>
            <w:r>
              <w:rPr>
                <w:rFonts w:hint="default"/>
                <w:lang w:val="en-US" w:eastAsia="zh-CN"/>
              </w:rPr>
              <w:t xml:space="preserve">序号</w:t>
            </w:r>
            <w:r/>
          </w:p>
        </w:tc>
        <w:tc>
          <w:tcPr>
            <w:tcW w:w="1561" w:type="dxa"/>
            <w:vAlign w:val="center"/>
            <w:textDirection w:val="lrTb"/>
            <w:noWrap w:val="false"/>
          </w:tcPr>
          <w:p>
            <w:pPr>
              <w:pStyle w:val="841"/>
              <w:spacing w:line="240" w:lineRule="auto"/>
              <w:rPr>
                <w:rFonts w:hint="default"/>
                <w:lang w:val="en-US" w:eastAsia="zh-CN"/>
              </w:rPr>
            </w:pPr>
            <w:r>
              <w:rPr>
                <w:rFonts w:hint="default"/>
                <w:lang w:val="en-US" w:eastAsia="zh-CN"/>
              </w:rPr>
              <w:t xml:space="preserve">项目名称</w:t>
            </w:r>
            <w:r/>
          </w:p>
        </w:tc>
        <w:tc>
          <w:tcPr>
            <w:tcW w:w="2840" w:type="dxa"/>
            <w:vAlign w:val="center"/>
            <w:textDirection w:val="lrTb"/>
            <w:noWrap w:val="false"/>
          </w:tcPr>
          <w:p>
            <w:pPr>
              <w:pStyle w:val="841"/>
              <w:spacing w:line="240" w:lineRule="auto"/>
              <w:rPr>
                <w:rFonts w:hint="default"/>
                <w:lang w:val="en-US" w:eastAsia="zh-CN"/>
              </w:rPr>
            </w:pPr>
            <w:r>
              <w:rPr>
                <w:rFonts w:hint="default"/>
                <w:lang w:val="en-US" w:eastAsia="zh-CN"/>
              </w:rPr>
              <w:t xml:space="preserve">内容</w:t>
            </w:r>
            <w:r/>
          </w:p>
        </w:tc>
        <w:tc>
          <w:tcPr>
            <w:tcW w:w="4162" w:type="dxa"/>
            <w:vAlign w:val="center"/>
            <w:textDirection w:val="lrTb"/>
            <w:noWrap w:val="false"/>
          </w:tcPr>
          <w:p>
            <w:pPr>
              <w:pStyle w:val="841"/>
              <w:spacing w:line="240" w:lineRule="auto"/>
              <w:rPr>
                <w:rFonts w:hint="default"/>
                <w:lang w:val="en-US" w:eastAsia="zh-CN"/>
              </w:rPr>
            </w:pPr>
            <w:r>
              <w:rPr>
                <w:rFonts w:hint="default"/>
                <w:lang w:val="en-US" w:eastAsia="zh-CN"/>
              </w:rPr>
              <w:t xml:space="preserve">备注</w:t>
            </w:r>
            <w:r/>
          </w:p>
        </w:tc>
      </w:tr>
      <w:tr>
        <w:trPr>
          <w:jc w:val="center"/>
        </w:trPr>
        <w:tc>
          <w:tcPr>
            <w:tcW w:w="1247" w:type="dxa"/>
            <w:vAlign w:val="center"/>
            <w:textDirection w:val="lrTb"/>
            <w:noWrap w:val="false"/>
          </w:tcPr>
          <w:p>
            <w:pPr>
              <w:pStyle w:val="841"/>
              <w:spacing w:line="240" w:lineRule="auto"/>
              <w:rPr>
                <w:rFonts w:hint="default"/>
                <w:lang w:val="en-US" w:eastAsia="zh-CN"/>
              </w:rPr>
            </w:pPr>
            <w:r>
              <w:rPr>
                <w:rFonts w:hint="default"/>
                <w:lang w:val="en-US" w:eastAsia="zh-CN"/>
              </w:rPr>
              <w:t xml:space="preserve">1</w:t>
            </w:r>
            <w:r/>
          </w:p>
        </w:tc>
        <w:tc>
          <w:tcPr>
            <w:tcW w:w="1561" w:type="dxa"/>
            <w:vAlign w:val="center"/>
            <w:textDirection w:val="lrTb"/>
            <w:noWrap w:val="false"/>
          </w:tcPr>
          <w:p>
            <w:pPr>
              <w:pStyle w:val="841"/>
              <w:spacing w:line="240" w:lineRule="auto"/>
              <w:rPr>
                <w:rFonts w:hint="default"/>
                <w:lang w:val="en-US" w:eastAsia="zh-CN"/>
              </w:rPr>
            </w:pPr>
            <w:r>
              <w:rPr>
                <w:rFonts w:hint="default"/>
                <w:lang w:val="en-US" w:eastAsia="zh-CN"/>
              </w:rPr>
              <w:t xml:space="preserve">江宁禄口街道污水提升泵站运维</w:t>
            </w:r>
            <w:r/>
          </w:p>
        </w:tc>
        <w:tc>
          <w:tcPr>
            <w:tcW w:w="2840" w:type="dxa"/>
            <w:vAlign w:val="center"/>
            <w:textDirection w:val="lrTb"/>
            <w:noWrap w:val="false"/>
          </w:tcPr>
          <w:p>
            <w:pPr>
              <w:pStyle w:val="841"/>
              <w:spacing w:line="240" w:lineRule="auto"/>
              <w:rPr>
                <w:rFonts w:hint="default"/>
                <w:lang w:val="en-US" w:eastAsia="zh-CN"/>
              </w:rPr>
            </w:pPr>
            <w:r>
              <w:rPr>
                <w:rFonts w:hint="default"/>
                <w:lang w:val="en-US" w:eastAsia="zh-CN"/>
              </w:rPr>
              <w:t xml:space="preserve">1、检查提升泵是否正常工作；</w:t>
            </w:r>
            <w:r>
              <w:rPr>
                <w:rFonts w:hint="default"/>
                <w:lang w:val="en-US" w:eastAsia="zh-CN"/>
              </w:rPr>
              <w:br/>
            </w:r>
            <w:r>
              <w:rPr>
                <w:rFonts w:hint="default"/>
                <w:lang w:val="en-US" w:eastAsia="zh-CN"/>
              </w:rPr>
              <w:t xml:space="preserve">2、检查电气控制部件是否正常工作；</w:t>
            </w:r>
            <w:r>
              <w:rPr>
                <w:rFonts w:hint="default"/>
                <w:lang w:val="en-US" w:eastAsia="zh-CN"/>
              </w:rPr>
              <w:br/>
            </w:r>
            <w:r>
              <w:rPr>
                <w:rFonts w:hint="default"/>
                <w:lang w:val="en-US" w:eastAsia="zh-CN"/>
              </w:rPr>
              <w:t xml:space="preserve">3、日常清掏泵池内的垃圾杂物；</w:t>
            </w:r>
            <w:r>
              <w:rPr>
                <w:rFonts w:hint="default"/>
                <w:lang w:val="en-US" w:eastAsia="zh-CN"/>
              </w:rPr>
              <w:br/>
            </w:r>
            <w:r>
              <w:rPr>
                <w:rFonts w:hint="default"/>
                <w:lang w:val="en-US" w:eastAsia="zh-CN"/>
              </w:rPr>
              <w:t xml:space="preserve">4、定期对提升泵进行保养，主要机械部分停机检修；</w:t>
            </w:r>
            <w:r>
              <w:rPr>
                <w:rFonts w:hint="default"/>
                <w:lang w:val="en-US" w:eastAsia="zh-CN"/>
              </w:rPr>
              <w:br/>
            </w:r>
            <w:r>
              <w:rPr>
                <w:rFonts w:hint="default"/>
                <w:lang w:val="en-US" w:eastAsia="zh-CN"/>
              </w:rPr>
              <w:t xml:space="preserve">5、定期对电气控制部件的检修等；</w:t>
            </w:r>
            <w:r>
              <w:rPr>
                <w:rFonts w:hint="default"/>
                <w:lang w:val="en-US" w:eastAsia="zh-CN"/>
              </w:rPr>
              <w:br/>
            </w:r>
            <w:r>
              <w:rPr>
                <w:rFonts w:hint="default"/>
                <w:lang w:val="en-US" w:eastAsia="zh-CN"/>
              </w:rPr>
              <w:t xml:space="preserve">6、附属建筑完好，附属设施完好齐备。</w:t>
            </w:r>
            <w:r/>
          </w:p>
        </w:tc>
        <w:tc>
          <w:tcPr>
            <w:tcW w:w="4162" w:type="dxa"/>
            <w:vAlign w:val="center"/>
            <w:textDirection w:val="lrTb"/>
            <w:noWrap w:val="false"/>
          </w:tcPr>
          <w:p>
            <w:pPr>
              <w:pStyle w:val="841"/>
              <w:spacing w:line="240" w:lineRule="auto"/>
              <w:rPr>
                <w:rFonts w:hint="default"/>
                <w:lang w:val="en-US" w:eastAsia="zh-CN"/>
              </w:rPr>
            </w:pPr>
            <w:r>
              <w:rPr>
                <w:rFonts w:hint="default"/>
                <w:lang w:val="en-US" w:eastAsia="zh-CN"/>
              </w:rPr>
              <w:t xml:space="preserve">泵站设备：</w:t>
            </w:r>
            <w:r>
              <w:rPr>
                <w:rFonts w:hint="default"/>
                <w:lang w:val="en-US" w:eastAsia="zh-CN"/>
              </w:rPr>
              <w:br/>
            </w:r>
            <w:r>
              <w:rPr>
                <w:rFonts w:hint="default"/>
                <w:lang w:val="en-US" w:eastAsia="zh-CN"/>
              </w:rPr>
              <w:t xml:space="preserve">格栅养护(及时清洁格栅上的污物和操作平台，检查传动部件。齿轮箱油位，传动润滑（一月一次），防腐处理，整修驱动链轮、链条、钢丝绳、齿耙、刮板等（一年一次）)；</w:t>
            </w:r>
            <w:r>
              <w:rPr>
                <w:rFonts w:hint="default"/>
                <w:lang w:val="en-US" w:eastAsia="zh-CN"/>
              </w:rPr>
              <w:br/>
            </w:r>
            <w:r>
              <w:rPr>
                <w:rFonts w:hint="default"/>
                <w:lang w:val="en-US" w:eastAsia="zh-CN"/>
              </w:rPr>
              <w:t xml:space="preserve">轴流泵（导叶式、混流泵）养护（更换机油、盘根（平均三月一次），检查维护（一年一次）)；</w:t>
            </w:r>
            <w:r/>
          </w:p>
          <w:p>
            <w:pPr>
              <w:pStyle w:val="841"/>
              <w:spacing w:line="240" w:lineRule="auto"/>
              <w:rPr>
                <w:rFonts w:hint="default"/>
                <w:lang w:val="en-US" w:eastAsia="zh-CN"/>
              </w:rPr>
            </w:pPr>
            <w:r>
              <w:rPr>
                <w:rFonts w:hint="default"/>
                <w:lang w:val="en-US" w:eastAsia="zh-CN"/>
              </w:rPr>
              <w:t xml:space="preserve">潜水泵养护（半年一次）；电动机养护（二年一次）；配电及控制系统（一季度一次）；</w:t>
            </w:r>
            <w:r>
              <w:rPr>
                <w:rFonts w:hint="default"/>
                <w:lang w:val="en-US" w:eastAsia="zh-CN"/>
              </w:rPr>
              <w:br/>
            </w:r>
            <w:r>
              <w:rPr>
                <w:rFonts w:hint="default"/>
                <w:lang w:val="en-US" w:eastAsia="zh-CN"/>
              </w:rPr>
              <w:t xml:space="preserve">预防性试验、防雷检测（一年一次）；</w:t>
            </w:r>
            <w:r>
              <w:rPr>
                <w:rFonts w:hint="default"/>
                <w:lang w:val="en-US" w:eastAsia="zh-CN"/>
              </w:rPr>
              <w:br/>
            </w:r>
            <w:r>
              <w:rPr>
                <w:rFonts w:hint="default"/>
                <w:lang w:val="en-US" w:eastAsia="zh-CN"/>
              </w:rPr>
              <w:t xml:space="preserve">仪表维护（一年一次）；起重（特种）设备（一年一次）；</w:t>
            </w:r>
            <w:r/>
          </w:p>
          <w:p>
            <w:pPr>
              <w:pStyle w:val="841"/>
              <w:spacing w:line="240" w:lineRule="auto"/>
              <w:rPr>
                <w:rFonts w:hint="default"/>
                <w:lang w:val="en-US" w:eastAsia="zh-CN"/>
              </w:rPr>
            </w:pPr>
            <w:r>
              <w:rPr>
                <w:rFonts w:hint="default"/>
                <w:lang w:val="en-US" w:eastAsia="zh-CN"/>
              </w:rPr>
              <w:t xml:space="preserve">拍门养护（两月一次）；止回阀养护（一年一次）；外露管道、阀体、栏杆养（一年一次）；</w:t>
            </w:r>
            <w:r>
              <w:rPr>
                <w:rFonts w:hint="default"/>
                <w:lang w:val="en-US" w:eastAsia="zh-CN"/>
              </w:rPr>
              <w:br/>
            </w:r>
            <w:r>
              <w:rPr>
                <w:rFonts w:hint="default"/>
                <w:lang w:val="en-US" w:eastAsia="zh-CN"/>
              </w:rPr>
              <w:t xml:space="preserve">通风系统养护（一年一次）；</w:t>
            </w:r>
            <w:r>
              <w:rPr>
                <w:rFonts w:hint="default"/>
                <w:lang w:val="en-US" w:eastAsia="zh-CN"/>
              </w:rPr>
              <w:br/>
            </w:r>
            <w:r>
              <w:rPr>
                <w:rFonts w:hint="default"/>
                <w:lang w:val="en-US" w:eastAsia="zh-CN"/>
              </w:rPr>
              <w:t xml:space="preserve">前池清淤、淤泥外运（如需，一年一次，不含在管养范围内，费用另计）。</w:t>
            </w:r>
            <w:r/>
          </w:p>
        </w:tc>
      </w:tr>
    </w:tbl>
    <w:p>
      <w:pPr>
        <w:ind w:firstLine="482"/>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二、运维服务内容：</w:t>
      </w:r>
      <w:r/>
    </w:p>
    <w:p>
      <w:pPr>
        <w:rPr>
          <w:rFonts w:hint="default"/>
          <w:lang w:val="en-US" w:eastAsia="zh-CN"/>
        </w:rPr>
        <w:outlineLvl w:val="9"/>
      </w:pPr>
      <w:r>
        <w:rPr>
          <w:rFonts w:hint="default"/>
          <w:lang w:val="en-US" w:eastAsia="zh-CN"/>
        </w:rPr>
        <w:br w:type="page" w:clear="all"/>
      </w:r>
      <w:r>
        <w:rPr>
          <w:rFonts w:hint="eastAsia"/>
          <w:b/>
          <w:bCs/>
          <w:lang w:val="en-US" w:eastAsia="zh-CN"/>
        </w:rPr>
        <w:t xml:space="preserve">三</w:t>
      </w:r>
      <w:r>
        <w:rPr>
          <w:rFonts w:hint="default"/>
          <w:b/>
          <w:bCs/>
          <w:lang w:val="en-US" w:eastAsia="zh-CN"/>
        </w:rPr>
        <w:t xml:space="preserve">、运维服务</w:t>
      </w:r>
      <w:r>
        <w:rPr>
          <w:rFonts w:hint="eastAsia"/>
          <w:b/>
          <w:bCs/>
          <w:lang w:val="en-US" w:eastAsia="zh-CN"/>
        </w:rPr>
        <w:t xml:space="preserve">清单</w:t>
      </w:r>
      <w:r>
        <w:rPr>
          <w:rFonts w:hint="default"/>
          <w:b/>
          <w:bCs/>
          <w:lang w:val="en-US" w:eastAsia="zh-CN"/>
        </w:rPr>
        <w:t xml:space="preserve">：</w:t>
      </w:r>
      <w:r/>
    </w:p>
    <w:tbl>
      <w:tblPr>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448"/>
        <w:gridCol w:w="1923"/>
        <w:gridCol w:w="1186"/>
        <w:gridCol w:w="876"/>
        <w:gridCol w:w="2660"/>
        <w:gridCol w:w="1096"/>
        <w:gridCol w:w="664"/>
        <w:gridCol w:w="655"/>
      </w:tblGrid>
      <w:tr>
        <w:trPr>
          <w:trHeight w:val="96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名称</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位置</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泵站数（座）</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泵功率</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设计规模（m³</w:t>
            </w:r>
            <w:r>
              <w:rPr>
                <w:rFonts w:ascii="等线" w:hAnsi="等线" w:eastAsia="等线" w:cs="等线"/>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/d）</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运维费用（万元/年）</w:t>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新城污水提升泵站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禄口金宝装饰城对面</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内配2台18.5KW、1套30KW潜污泵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铜山污水提升泵站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铜山垃圾中转站</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内配3台22KW潜污泵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神舟路一体化污水截流提升泵站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神舟路禄口建筑公司西侧</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内配2台5.5KW潜污泵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文豪花园议题化污水提升泵站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文豪花园门口</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星汉城一体化污水提升泵站1#</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星汉城7栋处</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内配2台1.1KW潜污泵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星汉城一体化污水提升泵站2#</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星汉城7栋处</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内配2台2.2KW潜污泵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小商品城污水截流泵站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小商品城东侧</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内配2台4.0KW潜污泵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颐家春天小区1#污水截流泵站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颐家春天2#楼处</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内配2台3.0KW潜污泵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颐家春天小区2#污水截流泵站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颐家春天10#楼处</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内配2台2.2KW潜污泵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颐家春天小区3#污水截流泵站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颐家春天18#楼处</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晨虹一体化污水截流泵站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禄口令桥西侧</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内配2台5.5KW、1台3.0KW潜污泵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特气污水截流泵站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特气厂内</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来凤沟1#污水截流提升泵站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来凤沟西侧</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内配2台5.5KW潜污泵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来凤沟2#污水截流提升泵站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来凤沟东侧</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内配2台7.5KW潜污泵和1台4KW潜污泵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来凤沟3#污水截流提升泵站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来凤沟与蓝天路交叉处</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内配2台3.0KW潜污泵、1台2.2KW潜污泵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来凤沟4#污水截流提升泵站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来凤沟中间</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内配2台5.5KW潜污泵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臧家巷污水截流提升泵站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臧家巷</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内配2台1.5KW潜污泵，1台电动格栅</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白云沟一体化污水截流泵站1#</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白云桥西50米</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白云沟一体化污水截流泵站2#</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禄口水利站处</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内配2台5.5KW潜污泵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三角村污水提升泵站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三角村公厕处</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永欣新寓1号污水提升泵房</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百合苑停车场</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内配1台11.0KW自吸泵，1台1.5KW潜污泵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永欣新寓2号污水提升泵房</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玫瑰42栋</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内配1台11.0KW自吸泵，1台1.5KW潜污泵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永欣新寓3号污水提升泵房</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玫瑰29栋</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内配1台11.0KW自吸泵，1台1.5KW潜污泵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永欣新寓4号污水提升泵房</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紫薇9栋</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内配1台11.0KW自吸泵，1台1.5KW潜污泵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永欣新寓5号污水提升泵房</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文竹138栋</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内配1台11.0KW自吸泵，1台1.5KW潜污泵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永欣新寓6号污水提升泵房</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桂花172栋</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内配1台11.0KW自吸泵，1台1.5KW潜污泵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来凤沟来凤新村污水截流泵站1#</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来凤沟西侧蓝天路向南100米</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内配2台4KW潜污泵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来凤沟来凤新村污水截流泵站2#</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来凤沟西侧蓝天路向南200米</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内配2台4KW潜污泵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来凤沟来凤新村污水截流泵站3#</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来凤沟西侧信陵路北侧50米</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内配2台4KW潜污泵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来凤沟来凤新村污水截流泵站4#</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来凤沟东侧信陵路北侧80米</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内配2台4KW潜污泵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来凤沟来凤新村污水截流泵站5#</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来凤沟东侧信陵路南侧50米</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内配2台4KW潜污泵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白云沟污水截流提升泵站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白云沟（农机站东侧）</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内配1台7.5KW潜污泵，2台5.5KW潜污泵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永欣新寓春兰苑污水提升泵站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永欣新寓春兰苑</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来凤沟来凤新村污水截流泵站6#</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来凤沟西侧信陵路南侧50米</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来凤沟来凤新村污水截流泵站7#</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来凤沟东侧侧永欣菜市场公厕后</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下徒盖小区提升泵站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下徒盖小区</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内配2台2.2KW潜污泵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横峰街1#提升泵站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横峰街38号处</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横峰街2#提升泵站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横峰街100号公厕处</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内配2台2.2KW潜污泵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横峰街3#提升泵站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客优连锁店处</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内配2台2.2KW潜污泵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谢村30巷提升泵站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谢村30巷（电影院后）</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内配2台2.2KW潜污泵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上浣溪提升泵站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上浣溪</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内配2台2.2KW潜污泵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健康学院提升泵站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健康学院门口</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内配2台7.5KW潜污泵和1台4KW潜污泵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王家边提升泵站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王家边</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内配2台5.5KW、1台3.0KW潜污泵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农机小区提升泵站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农机站内</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恒丰包装箱厂提升泵站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恒丰包装箱内</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内配1台4KW潜污泵、1台2.2KW潜污泵、1台1.5KW潜污泵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石埝提升泵站</w:t>
            </w:r>
            <w:r/>
          </w:p>
        </w:tc>
        <w:tc>
          <w:tcPr>
            <w:shd w:val="clear" w:color="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石埝老社区旁</w:t>
            </w:r>
            <w:r/>
          </w:p>
        </w:tc>
        <w:tc>
          <w:tcPr>
            <w:shd w:val="clear" w:color="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tcBorders>
              <w:top w:val="single" w:color="000000" w:sz="4" w:space="0"/>
              <w:left w:val="single" w:color="000000" w:sz="4" w:space="0"/>
              <w:bottom w:val="single" w:color="000000" w:sz="4" w:space="0"/>
              <w:right w:val="single" w:color="000000" w:sz="4" w:space="0"/>
            </w:tcBorders>
            <w:tcW w:w="223"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47</w:t>
            </w:r>
            <w:r/>
          </w:p>
        </w:tc>
        <w:tc>
          <w:tcPr>
            <w:gridSpan w:val="4"/>
            <w:shd w:val="clear" w:color="auto"/>
            <w:tcBorders>
              <w:top w:val="single" w:color="000000" w:sz="4" w:space="0"/>
              <w:left w:val="single" w:color="000000" w:sz="4" w:space="0"/>
              <w:bottom w:val="single" w:color="000000" w:sz="4" w:space="0"/>
              <w:right w:val="single" w:color="000000" w:sz="4" w:space="0"/>
            </w:tcBorders>
            <w:tcW w:w="3537"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bl>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32"/>
          <w:szCs w:val="32"/>
          <w:lang w:val="en-US" w:eastAsia="zh-CN"/>
        </w:rPr>
        <w:br w:type="page" w:clear="all"/>
      </w:r>
      <w:r>
        <w:rPr>
          <w:rFonts w:hint="eastAsia" w:ascii="宋体" w:hAnsi="宋体" w:eastAsia="宋体" w:cs="宋体"/>
          <w:b/>
          <w:bCs/>
          <w:color w:val="auto"/>
          <w:sz w:val="24"/>
          <w:szCs w:val="24"/>
          <w:lang w:eastAsia="zh-CN"/>
        </w:rPr>
        <w:t xml:space="preserve">禄口街道提升泵站运维</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u w:val="none"/>
          <w:lang w:val="en-US" w:eastAsia="zh-CN"/>
        </w:rPr>
        <w:t xml:space="preserve">年度</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rPr>
        <w:t xml:space="preserve">考核</w:t>
      </w:r>
      <w:r>
        <w:rPr>
          <w:rFonts w:hint="eastAsia" w:ascii="宋体" w:hAnsi="宋体" w:eastAsia="宋体" w:cs="宋体"/>
          <w:b/>
          <w:bCs/>
          <w:color w:val="auto"/>
          <w:sz w:val="24"/>
          <w:szCs w:val="24"/>
          <w:lang w:val="en-US" w:eastAsia="zh-CN"/>
        </w:rPr>
        <w:t xml:space="preserve">评分</w:t>
      </w:r>
      <w:r>
        <w:rPr>
          <w:rFonts w:hint="eastAsia" w:ascii="宋体" w:hAnsi="宋体" w:eastAsia="宋体" w:cs="宋体"/>
          <w:b/>
          <w:bCs/>
          <w:color w:val="auto"/>
          <w:sz w:val="24"/>
          <w:szCs w:val="24"/>
        </w:rPr>
        <w:t xml:space="preserve">表</w:t>
      </w:r>
      <w:r/>
    </w:p>
    <w:tbl>
      <w:tblPr>
        <w:tblStyle w:val="8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3"/>
        <w:gridCol w:w="820"/>
        <w:gridCol w:w="6818"/>
        <w:gridCol w:w="745"/>
        <w:gridCol w:w="564"/>
      </w:tblGrid>
      <w:tr>
        <w:trPr>
          <w:jc w:val="center"/>
          <w:trHeight w:val="454"/>
        </w:trPr>
        <w:tc>
          <w:tcPr>
            <w:tcW w:w="296" w:type="pct"/>
            <w:vAlign w:val="center"/>
            <w:textDirection w:val="lrTb"/>
            <w:noWrap w:val="false"/>
          </w:tcPr>
          <w:p>
            <w:pPr>
              <w:jc w:val="center"/>
              <w:spacing w:line="40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序号</w:t>
            </w:r>
            <w:r/>
          </w:p>
        </w:tc>
        <w:tc>
          <w:tcPr>
            <w:tcW w:w="431" w:type="pct"/>
            <w:vAlign w:val="center"/>
            <w:textDirection w:val="lrTb"/>
            <w:noWrap w:val="false"/>
          </w:tcPr>
          <w:p>
            <w:pPr>
              <w:jc w:val="center"/>
              <w:spacing w:line="40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w:t>
            </w:r>
            <w:r/>
          </w:p>
        </w:tc>
        <w:tc>
          <w:tcPr>
            <w:tcW w:w="3584" w:type="pct"/>
            <w:vAlign w:val="center"/>
            <w:textDirection w:val="lrTb"/>
            <w:noWrap w:val="false"/>
          </w:tcPr>
          <w:p>
            <w:pPr>
              <w:jc w:val="center"/>
              <w:spacing w:line="40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评分标准</w:t>
            </w:r>
            <w:r/>
          </w:p>
        </w:tc>
        <w:tc>
          <w:tcPr>
            <w:tcW w:w="391" w:type="pct"/>
            <w:vAlign w:val="center"/>
            <w:textDirection w:val="lrTb"/>
            <w:noWrap w:val="false"/>
          </w:tcPr>
          <w:p>
            <w:pPr>
              <w:jc w:val="center"/>
              <w:spacing w:line="40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分值（分）</w:t>
            </w:r>
            <w:r/>
          </w:p>
        </w:tc>
        <w:tc>
          <w:tcPr>
            <w:tcW w:w="296" w:type="pct"/>
            <w:vAlign w:val="center"/>
            <w:textDirection w:val="lrTb"/>
            <w:noWrap w:val="false"/>
          </w:tcPr>
          <w:p>
            <w:pPr>
              <w:jc w:val="center"/>
              <w:spacing w:line="40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得分</w:t>
            </w:r>
            <w:r/>
          </w:p>
        </w:tc>
      </w:tr>
      <w:tr>
        <w:trPr>
          <w:jc w:val="center"/>
          <w:trHeight w:val="454"/>
        </w:trPr>
        <w:tc>
          <w:tcPr>
            <w:tcW w:w="296" w:type="pct"/>
            <w:vAlign w:val="center"/>
            <w:vMerge w:val="restart"/>
            <w:textDirection w:val="lrTb"/>
            <w:noWrap w:val="false"/>
          </w:tcPr>
          <w:p>
            <w:pPr>
              <w:jc w:val="center"/>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w:t>
            </w:r>
            <w:r/>
          </w:p>
        </w:tc>
        <w:tc>
          <w:tcPr>
            <w:tcW w:w="431" w:type="pct"/>
            <w:vAlign w:val="center"/>
            <w:vMerge w:val="restart"/>
            <w:textDirection w:val="lrTb"/>
            <w:noWrap w:val="false"/>
          </w:tcPr>
          <w:p>
            <w:pPr>
              <w:jc w:val="center"/>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内外环境管理</w:t>
            </w:r>
            <w:r/>
          </w:p>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18</w:t>
            </w:r>
            <w:r>
              <w:rPr>
                <w:rFonts w:hint="eastAsia" w:ascii="宋体" w:hAnsi="宋体" w:eastAsia="宋体" w:cs="宋体"/>
                <w:color w:val="auto"/>
                <w:sz w:val="21"/>
                <w:szCs w:val="21"/>
              </w:rPr>
              <w:t xml:space="preserve">分）</w:t>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泵房墙体及门窗完好无损，屋面无渗漏，场地凭证，环境绿化好。</w:t>
            </w:r>
            <w:r/>
          </w:p>
        </w:tc>
        <w:tc>
          <w:tcPr>
            <w:tcW w:w="391" w:type="pct"/>
            <w:vAlign w:val="center"/>
            <w:textDirection w:val="lrTb"/>
            <w:noWrap w:val="false"/>
          </w:tcPr>
          <w:p>
            <w:pPr>
              <w:jc w:val="center"/>
              <w:spacing w:line="4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泵房现场卫生和设备维护做到经常化、制度化，泵房内布置整齐有序，卫生整洁，无杂物及乱堆乱放现象。</w:t>
            </w:r>
            <w:r/>
          </w:p>
        </w:tc>
        <w:tc>
          <w:tcPr>
            <w:tcW w:w="391" w:type="pct"/>
            <w:vAlign w:val="center"/>
            <w:textDirection w:val="lrTb"/>
            <w:noWrap w:val="false"/>
          </w:tcPr>
          <w:p>
            <w:pPr>
              <w:jc w:val="center"/>
              <w:spacing w:line="4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泵站外周边无积水、杂草、垃圾，泵房内无虫害、鼠害、鸟害。</w:t>
            </w:r>
            <w:r/>
          </w:p>
        </w:tc>
        <w:tc>
          <w:tcPr>
            <w:tcW w:w="391" w:type="pct"/>
            <w:vAlign w:val="center"/>
            <w:textDirection w:val="lrTb"/>
            <w:noWrap w:val="false"/>
          </w:tcPr>
          <w:p>
            <w:pPr>
              <w:jc w:val="center"/>
              <w:spacing w:line="4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6</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restart"/>
            <w:textDirection w:val="lrTb"/>
            <w:noWrap w:val="false"/>
          </w:tcPr>
          <w:p>
            <w:pPr>
              <w:jc w:val="center"/>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w:t>
            </w:r>
            <w:r/>
          </w:p>
        </w:tc>
        <w:tc>
          <w:tcPr>
            <w:tcW w:w="431" w:type="pct"/>
            <w:vAlign w:val="center"/>
            <w:vMerge w:val="restart"/>
            <w:textDirection w:val="lrTb"/>
            <w:noWrap w:val="false"/>
          </w:tcPr>
          <w:p>
            <w:pPr>
              <w:jc w:val="center"/>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制度建设与运行管理</w:t>
            </w:r>
            <w:r/>
          </w:p>
          <w:p>
            <w:pPr>
              <w:jc w:val="center"/>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（24分）</w:t>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泵站有专门的项目负责人和运行管护人员等，业务熟练，人员相对固定。</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泵站有各职务工作人员责任制、安全生产管理与责任制，管理制度健全完善，职责明确并张贴上墙。</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泵站有运行值班制度、交接班制度、事故处理制度、巡检制度，每次开机运行和设备的维修保养都有完整的记录台账，资料齐全，账务相符。</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restart"/>
            <w:textDirection w:val="lrTb"/>
            <w:noWrap w:val="false"/>
          </w:tcPr>
          <w:p>
            <w:pPr>
              <w:jc w:val="center"/>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w:t>
            </w:r>
            <w:r/>
          </w:p>
        </w:tc>
        <w:tc>
          <w:tcPr>
            <w:tcW w:w="431" w:type="pct"/>
            <w:vAlign w:val="center"/>
            <w:vMerge w:val="restart"/>
            <w:textDirection w:val="lrTb"/>
            <w:noWrap w:val="false"/>
          </w:tcPr>
          <w:p>
            <w:pPr>
              <w:jc w:val="center"/>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技术经济指标</w:t>
            </w:r>
            <w:r/>
          </w:p>
          <w:p>
            <w:pPr>
              <w:jc w:val="center"/>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（32分）</w:t>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工程完好率：工程完好率低于80%，每降低10%扣1分。</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机械设备维修保养经常化，无机泵带病运行现象，能随时开机。设备完好率低于90%，每降低10%扣1分。</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机泵运行中的常用易损件应备足备齐存量，保障运行中出现故障能及时更换。</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进出水池、输水渠道完好，无破损，金属管面油漆保养良好。</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restart"/>
            <w:textDirection w:val="lrTb"/>
            <w:noWrap w:val="false"/>
          </w:tcPr>
          <w:p>
            <w:pPr>
              <w:jc w:val="center"/>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四</w:t>
            </w:r>
            <w:r/>
          </w:p>
        </w:tc>
        <w:tc>
          <w:tcPr>
            <w:tcW w:w="431" w:type="pct"/>
            <w:vAlign w:val="center"/>
            <w:vMerge w:val="restart"/>
            <w:textDirection w:val="lrTb"/>
            <w:noWrap w:val="false"/>
          </w:tcPr>
          <w:p>
            <w:pPr>
              <w:jc w:val="center"/>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安全文明生产</w:t>
            </w:r>
            <w:r/>
          </w:p>
          <w:p>
            <w:pPr>
              <w:jc w:val="center"/>
              <w:spacing w:line="400" w:lineRule="exact"/>
              <w:rPr>
                <w:rFonts w:hint="default" w:ascii="Calibri" w:hAnsi="Calibri" w:eastAsia="宋体" w:cs="Times New Roman"/>
                <w:szCs w:val="22"/>
                <w:lang w:val="en-US" w:eastAsia="zh-CN"/>
              </w:rPr>
            </w:pPr>
            <w:r>
              <w:rPr>
                <w:rFonts w:hint="eastAsia" w:ascii="宋体" w:hAnsi="宋体" w:eastAsia="宋体" w:cs="宋体"/>
                <w:color w:val="auto"/>
                <w:sz w:val="21"/>
                <w:szCs w:val="21"/>
                <w:lang w:val="en-US" w:eastAsia="zh-CN"/>
              </w:rPr>
              <w:t xml:space="preserve">（26分）</w:t>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定期清除进水池管口周围的水草等杂物及淤泥。</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加强安全防范，无机泵设备、线路被盗现象。</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泵站内设备、设施无挤占、挪用现象。</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泵房内安全工具和用具齐全，并定点存放，机电设备仪表齐全，遮拦可靠，安全牌及指标方向醒目。</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gridSpan w:val="3"/>
            <w:tcW w:w="4311" w:type="pct"/>
            <w:vAlign w:val="center"/>
            <w:textDirection w:val="lrTb"/>
            <w:noWrap w:val="false"/>
          </w:tcPr>
          <w:p>
            <w:pPr>
              <w:jc w:val="center"/>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合            计</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100</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keepLines w:val="0"/>
        <w:keepNext w:val="0"/>
        <w:pageBreakBefore w:val="0"/>
        <w:spacing w:line="20" w:lineRule="exact"/>
        <w:widowControl w:val="off"/>
        <w:rPr>
          <w:rFonts w:ascii="Calibri" w:hAnsi="Calibri" w:eastAsia="宋体" w:cs="Times New Roman"/>
          <w:sz w:val="24"/>
          <w:szCs w:val="24"/>
        </w:rPr>
      </w:pPr>
      <w:r>
        <w:rPr>
          <w:rFonts w:ascii="Calibri" w:hAnsi="Calibri" w:eastAsia="宋体" w:cs="Times New Roman"/>
          <w:sz w:val="24"/>
          <w:szCs w:val="24"/>
        </w:rPr>
      </w:r>
      <w:r/>
    </w:p>
    <w:p>
      <w:pPr>
        <w:rPr>
          <w:rFonts w:hint="eastAsia" w:ascii="黑体" w:hAnsi="黑体" w:eastAsia="黑体" w:cs="黑体"/>
          <w:szCs w:val="20"/>
          <w:lang w:val="zh-CN"/>
        </w:rPr>
      </w:pPr>
      <w:r>
        <w:rPr>
          <w:rFonts w:hint="eastAsia" w:ascii="黑体" w:hAnsi="黑体" w:eastAsia="黑体" w:cs="黑体"/>
          <w:szCs w:val="20"/>
          <w:lang w:val="zh-CN"/>
        </w:rPr>
      </w:r>
      <w:r/>
    </w:p>
    <w:p>
      <w:pPr>
        <w:jc w:val="center"/>
        <w:spacing w:line="360" w:lineRule="auto"/>
        <w:rPr>
          <w:rFonts w:hint="eastAsia" w:ascii="仿宋" w:hAnsi="仿宋" w:eastAsia="仿宋" w:cs="仿宋"/>
          <w:b/>
          <w:color w:val="auto"/>
          <w:sz w:val="36"/>
          <w:highlight w:val="none"/>
          <w:lang w:val="zh-CN"/>
        </w:rPr>
        <w:outlineLvl w:val="0"/>
      </w:pPr>
      <w:r>
        <w:rPr>
          <w:rFonts w:hint="eastAsia" w:ascii="宋体" w:hAnsi="宋体" w:cs="宋体"/>
          <w:b/>
          <w:color w:val="auto"/>
          <w:sz w:val="28"/>
          <w:szCs w:val="28"/>
          <w:highlight w:val="none"/>
          <w:lang w:val="en-US" w:eastAsia="zh-CN"/>
        </w:rPr>
        <w:br w:type="page" w:clear="all"/>
      </w:r>
      <w:r>
        <w:rPr>
          <w:rFonts w:hint="eastAsia" w:ascii="仿宋" w:hAnsi="仿宋" w:eastAsia="仿宋" w:cs="仿宋"/>
          <w:b/>
          <w:color w:val="auto"/>
          <w:sz w:val="36"/>
          <w:highlight w:val="none"/>
          <w:lang w:val="zh-CN"/>
        </w:rPr>
        <w:t xml:space="preserve">第五章</w:t>
      </w:r>
      <w:r>
        <w:rPr>
          <w:rFonts w:hint="eastAsia" w:ascii="仿宋" w:hAnsi="仿宋" w:eastAsia="仿宋" w:cs="仿宋"/>
          <w:b/>
          <w:color w:val="auto"/>
          <w:sz w:val="36"/>
          <w:highlight w:val="none"/>
          <w:lang w:val="en-US" w:eastAsia="zh-CN"/>
        </w:rPr>
        <w:t xml:space="preserve"> </w:t>
      </w:r>
      <w:r>
        <w:rPr>
          <w:rFonts w:hint="eastAsia" w:ascii="仿宋" w:hAnsi="仿宋" w:eastAsia="仿宋" w:cs="仿宋"/>
          <w:b/>
          <w:color w:val="auto"/>
          <w:sz w:val="36"/>
          <w:highlight w:val="none"/>
          <w:lang w:val="zh-CN"/>
        </w:rPr>
        <w:t xml:space="preserve">合同格式</w:t>
      </w:r>
      <w:bookmarkEnd w:id="5"/>
      <w:r/>
      <w:bookmarkEnd w:id="6"/>
      <w:r/>
      <w:bookmarkEnd w:id="7"/>
      <w:r/>
      <w:r/>
    </w:p>
    <w:p>
      <w:pPr>
        <w:jc w:val="center"/>
        <w:keepLines w:val="0"/>
        <w:keepNext w:val="0"/>
        <w:pageBreakBefore w:val="0"/>
        <w:spacing w:line="480" w:lineRule="auto"/>
        <w:widowControl w:val="off"/>
        <w:rPr>
          <w:rFonts w:hint="default" w:ascii="Times New Roman" w:hAnsi="Times New Roman" w:eastAsia="黑体" w:cs="Times New Roman"/>
          <w:b/>
          <w:bCs/>
          <w:color w:val="auto"/>
          <w:sz w:val="44"/>
          <w:szCs w:val="44"/>
          <w:highlight w:val="none"/>
        </w:rPr>
      </w:pPr>
      <w:r>
        <w:rPr>
          <w:rFonts w:hint="default" w:ascii="Times New Roman" w:hAnsi="Times New Roman" w:eastAsia="黑体" w:cs="Times New Roman"/>
          <w:b/>
          <w:bCs/>
          <w:color w:val="auto"/>
          <w:sz w:val="44"/>
          <w:szCs w:val="44"/>
          <w:highlight w:val="none"/>
        </w:rPr>
        <w:t xml:space="preserve">南京市江宁区政府采购合同</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（供参考）</w:t>
      </w:r>
      <w:r/>
    </w:p>
    <w:p>
      <w:pPr>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r>
      <w:r/>
    </w:p>
    <w:p>
      <w:pPr>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r>
      <w:r/>
    </w:p>
    <w:p>
      <w:pPr>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r>
      <w:r/>
    </w:p>
    <w:p>
      <w:pPr>
        <w:ind w:firstLine="1383"/>
        <w:spacing w:line="360" w:lineRule="auto"/>
        <w:rPr>
          <w:rFonts w:hint="eastAsia" w:ascii="Times New Roman" w:hAnsi="Times New Roman" w:eastAsia="微软雅黑" w:cs="Times New Roman"/>
          <w:b/>
          <w:color w:val="auto"/>
          <w:sz w:val="28"/>
          <w:szCs w:val="28"/>
          <w:highlight w:val="none"/>
          <w:u w:val="single"/>
          <w:lang w:eastAsia="zh-CN"/>
        </w:rPr>
      </w:pPr>
      <w:r>
        <w:rPr>
          <w:rFonts w:hint="default" w:ascii="Times New Roman" w:hAnsi="Times New Roman" w:eastAsia="宋体" w:cs="Times New Roman"/>
          <w:b/>
          <w:color w:val="auto"/>
          <w:sz w:val="28"/>
          <w:szCs w:val="28"/>
          <w:highlight w:val="none"/>
        </w:rPr>
        <w:t xml:space="preserve">项目编号 ：</w:t>
      </w:r>
      <w:r/>
    </w:p>
    <w:p>
      <w:pPr>
        <w:ind w:firstLine="1383"/>
        <w:spacing w:line="360" w:lineRule="auto"/>
        <w:rPr>
          <w:rFonts w:hint="eastAsia" w:ascii="Times New Roman" w:hAnsi="Times New Roman" w:eastAsia="微软雅黑" w:cs="Times New Roman"/>
          <w:b/>
          <w:color w:val="auto"/>
          <w:sz w:val="28"/>
          <w:szCs w:val="28"/>
          <w:highlight w:val="none"/>
          <w:u w:val="single"/>
          <w:lang w:eastAsia="zh-CN"/>
        </w:rPr>
      </w:pPr>
      <w:r>
        <w:rPr>
          <w:rFonts w:hint="default" w:ascii="Times New Roman" w:hAnsi="Times New Roman" w:eastAsia="宋体" w:cs="Times New Roman"/>
          <w:b/>
          <w:color w:val="auto"/>
          <w:sz w:val="28"/>
          <w:szCs w:val="28"/>
          <w:highlight w:val="none"/>
        </w:rPr>
        <w:t xml:space="preserve">项目名称 ：</w:t>
      </w:r>
      <w:r>
        <w:rPr>
          <w:rFonts w:hint="eastAsia" w:cs="Times New Roman"/>
          <w:b/>
          <w:color w:val="auto"/>
          <w:sz w:val="28"/>
          <w:szCs w:val="28"/>
          <w:highlight w:val="none"/>
          <w:u w:val="single"/>
          <w:lang w:eastAsia="zh-CN"/>
        </w:rPr>
        <w:t xml:space="preserve">禄口街道提升泵站运维</w:t>
      </w:r>
      <w:r>
        <w:rPr>
          <w:rFonts w:hint="eastAsia" w:ascii="Times New Roman" w:hAnsi="Times New Roman" w:eastAsia="宋体" w:cs="Times New Roman"/>
          <w:b/>
          <w:color w:val="auto"/>
          <w:sz w:val="28"/>
          <w:szCs w:val="28"/>
          <w:highlight w:val="none"/>
          <w:u w:val="single"/>
          <w:lang w:eastAsia="zh-CN"/>
        </w:rPr>
        <w:t xml:space="preserve"> </w:t>
      </w:r>
      <w:r/>
    </w:p>
    <w:p>
      <w:pPr>
        <w:ind w:firstLine="1383"/>
        <w:spacing w:line="360" w:lineRule="auto"/>
        <w:rPr>
          <w:rFonts w:hint="eastAsia" w:ascii="Times New Roman" w:hAnsi="Times New Roman" w:eastAsia="宋体" w:cs="Times New Roman"/>
          <w:b/>
          <w:color w:val="auto"/>
          <w:sz w:val="28"/>
          <w:szCs w:val="28"/>
          <w:highlight w:val="none"/>
          <w:u w:val="single"/>
        </w:rPr>
      </w:pPr>
      <w:r>
        <w:rPr>
          <w:rFonts w:hint="default" w:ascii="Times New Roman" w:hAnsi="Times New Roman" w:eastAsia="宋体" w:cs="Times New Roman"/>
          <w:b/>
          <w:color w:val="auto"/>
          <w:sz w:val="28"/>
          <w:szCs w:val="28"/>
          <w:highlight w:val="none"/>
        </w:rPr>
        <w:t xml:space="preserve">采购单位 ：</w:t>
      </w:r>
      <w:r>
        <w:rPr>
          <w:rFonts w:hint="eastAsia" w:ascii="Times New Roman" w:hAnsi="Times New Roman" w:eastAsia="宋体" w:cs="Times New Roman"/>
          <w:b/>
          <w:color w:val="auto"/>
          <w:sz w:val="28"/>
          <w:szCs w:val="28"/>
          <w:highlight w:val="none"/>
          <w:u w:val="single"/>
          <w:lang w:eastAsia="zh-CN"/>
        </w:rPr>
        <w:t xml:space="preserve">南京市江宁区人民政府</w:t>
      </w:r>
      <w:r>
        <w:rPr>
          <w:rFonts w:hint="eastAsia" w:cs="Times New Roman"/>
          <w:b/>
          <w:color w:val="auto"/>
          <w:sz w:val="28"/>
          <w:szCs w:val="28"/>
          <w:highlight w:val="none"/>
          <w:u w:val="single"/>
          <w:lang w:eastAsia="zh-CN"/>
        </w:rPr>
        <w:t xml:space="preserve">禄口街道办事处</w:t>
      </w:r>
      <w:r>
        <w:rPr>
          <w:rFonts w:hint="eastAsia" w:ascii="Times New Roman" w:hAnsi="Times New Roman" w:eastAsia="宋体" w:cs="Times New Roman"/>
          <w:b/>
          <w:color w:val="auto"/>
          <w:sz w:val="28"/>
          <w:szCs w:val="28"/>
          <w:highlight w:val="none"/>
          <w:u w:val="single"/>
        </w:rPr>
        <w:t xml:space="preserve"> </w:t>
      </w:r>
      <w:r/>
    </w:p>
    <w:p>
      <w:pPr>
        <w:ind w:firstLine="1383"/>
        <w:spacing w:line="36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成交单位 ：</w:t>
      </w:r>
      <w:r/>
    </w:p>
    <w:p>
      <w:pPr>
        <w:ind w:firstLine="1383"/>
        <w:spacing w:line="36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签订日期 ：</w:t>
      </w:r>
      <w:r/>
    </w:p>
    <w:p>
      <w:pP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ind w:firstLine="420"/>
        <w:rPr>
          <w:color w:val="auto"/>
          <w:szCs w:val="21"/>
          <w:highlight w:val="none"/>
        </w:rPr>
        <w:sectPr>
          <w:headerReference w:type="default" r:id="rId10"/>
          <w:footerReference w:type="default" r:id="rId17"/>
          <w:footnotePr/>
          <w:endnotePr/>
          <w:type w:val="nextPage"/>
          <w:pgSz w:w="11906" w:h="16838" w:orient="portrait"/>
          <w:pgMar w:top="1418" w:right="1304" w:bottom="1247" w:left="1304" w:header="851" w:footer="992" w:gutter="0"/>
          <w:pgNumType w:start="1"/>
          <w:cols w:num="1" w:sep="0" w:space="1701" w:equalWidth="1"/>
          <w:docGrid w:linePitch="360"/>
        </w:sectPr>
      </w:pPr>
      <w:r>
        <w:rPr>
          <w:color w:val="auto"/>
          <w:szCs w:val="21"/>
          <w:highlight w:val="none"/>
        </w:rPr>
      </w:r>
      <w:r/>
    </w:p>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rPr>
        <w:t xml:space="preserve">政府采购计划号：</w:t>
      </w:r>
      <w:r>
        <w:rPr>
          <w:rFonts w:ascii="Calibri" w:hAnsi="Calibri" w:eastAsia="宋体" w:cs="Times New Roman"/>
          <w:color w:val="auto"/>
          <w:sz w:val="24"/>
          <w:szCs w:val="24"/>
        </w:rPr>
        <w:t xml:space="preserve"> </w:t>
      </w:r>
      <w:r/>
    </w:p>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ascii="Calibri" w:hAnsi="Calibri" w:eastAsia="宋体" w:cs="Times New Roman"/>
          <w:color w:val="auto"/>
          <w:sz w:val="24"/>
          <w:szCs w:val="24"/>
        </w:rPr>
      </w:r>
      <w:r/>
    </w:p>
    <w:tbl>
      <w:tblPr>
        <w:tblStyle w:val="848"/>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824"/>
        <w:gridCol w:w="4462"/>
      </w:tblGrid>
      <w:tr>
        <w:trPr/>
        <w:tc>
          <w:tcPr>
            <w:tcBorders>
              <w:top w:val="none" w:color="000000" w:sz="4" w:space="0"/>
              <w:left w:val="none" w:color="000000" w:sz="4" w:space="0"/>
              <w:bottom w:val="none" w:color="000000" w:sz="4" w:space="0"/>
              <w:right w:val="none" w:color="000000" w:sz="4" w:space="0"/>
            </w:tcBorders>
            <w:tcW w:w="4824" w:type="dxa"/>
            <w:vAlign w:val="top"/>
            <w:textDirection w:val="lrTb"/>
            <w:noWrap w:val="false"/>
          </w:tcPr>
          <w:p>
            <w:pPr>
              <w:ind w:left="2940" w:hanging="2520"/>
              <w:spacing w:line="360" w:lineRule="auto"/>
              <w:rPr>
                <w:rFonts w:hint="eastAsia"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rPr>
              <w:t xml:space="preserve">采购人（以下称甲方）：</w:t>
            </w:r>
            <w:r/>
          </w:p>
          <w:p>
            <w:pPr>
              <w:ind w:left="2940" w:hanging="2520"/>
              <w:spacing w:line="360" w:lineRule="auto"/>
              <w:rPr>
                <w:rFonts w:hint="eastAsia" w:ascii="Calibri" w:hAnsi="Calibri" w:eastAsia="宋体" w:cs="Times New Roman"/>
                <w:color w:val="auto"/>
                <w:sz w:val="24"/>
                <w:szCs w:val="24"/>
                <w:lang w:eastAsia="zh-CN"/>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lang w:val="en-US" w:eastAsia="zh-CN"/>
              </w:rPr>
              <w:t xml:space="preserve"> </w:t>
            </w:r>
            <w:r/>
          </w:p>
        </w:tc>
        <w:tc>
          <w:tcPr>
            <w:tcBorders>
              <w:top w:val="none" w:color="000000" w:sz="4" w:space="0"/>
              <w:left w:val="none" w:color="000000" w:sz="4" w:space="0"/>
              <w:bottom w:val="none" w:color="000000" w:sz="4" w:space="0"/>
              <w:right w:val="none" w:color="000000" w:sz="4" w:space="0"/>
            </w:tcBorders>
            <w:tcW w:w="4462" w:type="dxa"/>
            <w:vAlign w:val="top"/>
            <w:textDirection w:val="lrTb"/>
            <w:noWrap w:val="false"/>
          </w:tcPr>
          <w:p>
            <w:pPr>
              <w:ind w:left="2940" w:hanging="2520"/>
              <w:spacing w:line="360" w:lineRule="auto"/>
              <w:rPr>
                <w:rFonts w:hint="eastAsia"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rPr>
              <w:t xml:space="preserve">供应商：（以下称乙方）</w:t>
            </w:r>
            <w:r/>
          </w:p>
          <w:p>
            <w:pPr>
              <w:ind w:left="2940" w:hanging="2520"/>
              <w:spacing w:line="360" w:lineRule="auto"/>
              <w:rPr>
                <w:rFonts w:hint="default" w:ascii="Calibri" w:hAnsi="Calibri" w:eastAsia="宋体" w:cs="Times New Roman"/>
                <w:color w:val="auto"/>
                <w:szCs w:val="22"/>
                <w:lang w:val="en-US" w:eastAsia="zh-CN"/>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lang w:val="en-US" w:eastAsia="zh-CN"/>
              </w:rPr>
              <w:t xml:space="preserve"> </w:t>
            </w:r>
            <w:r/>
          </w:p>
        </w:tc>
      </w:tr>
      <w:tr>
        <w:trPr/>
        <w:tc>
          <w:tcPr>
            <w:tcBorders>
              <w:top w:val="none" w:color="000000" w:sz="4" w:space="0"/>
              <w:left w:val="none" w:color="000000" w:sz="4" w:space="0"/>
              <w:bottom w:val="none" w:color="000000" w:sz="4" w:space="0"/>
              <w:right w:val="none" w:color="000000" w:sz="4" w:space="0"/>
            </w:tcBorders>
            <w:tcW w:w="4824" w:type="dxa"/>
            <w:vAlign w:val="top"/>
            <w:textDirection w:val="lrTb"/>
            <w:noWrap w:val="false"/>
          </w:tcPr>
          <w:p>
            <w:pPr>
              <w:ind w:firstLine="480"/>
              <w:spacing w:line="360" w:lineRule="auto"/>
              <w:rPr>
                <w:rFonts w:hint="eastAsia" w:ascii="Calibri" w:hAnsi="Calibri" w:eastAsia="宋体" w:cs="Times New Roman"/>
                <w:color w:val="auto"/>
                <w:sz w:val="24"/>
                <w:szCs w:val="24"/>
                <w:lang w:eastAsia="zh-CN"/>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rPr>
              <w:t xml:space="preserve">住所地：</w:t>
            </w:r>
            <w:r>
              <w:rPr>
                <w:rFonts w:hint="eastAsia" w:ascii="Calibri" w:hAnsi="Calibri" w:eastAsia="宋体" w:cs="Times New Roman"/>
                <w:color w:val="auto"/>
                <w:sz w:val="24"/>
                <w:szCs w:val="24"/>
                <w:lang w:val="en-US" w:eastAsia="zh-CN"/>
              </w:rPr>
              <w:t xml:space="preserve"> </w:t>
            </w:r>
            <w:r/>
          </w:p>
        </w:tc>
        <w:tc>
          <w:tcPr>
            <w:tcBorders>
              <w:top w:val="none" w:color="000000" w:sz="4" w:space="0"/>
              <w:left w:val="none" w:color="000000" w:sz="4" w:space="0"/>
              <w:bottom w:val="none" w:color="000000" w:sz="4" w:space="0"/>
              <w:right w:val="none" w:color="000000" w:sz="4" w:space="0"/>
            </w:tcBorders>
            <w:tcW w:w="4462" w:type="dxa"/>
            <w:vAlign w:val="top"/>
            <w:textDirection w:val="lrTb"/>
            <w:noWrap w:val="false"/>
          </w:tcPr>
          <w:p>
            <w:pPr>
              <w:ind w:left="1439" w:hanging="960"/>
              <w:spacing w:line="360" w:lineRule="auto"/>
              <w:rPr>
                <w:rFonts w:hint="default" w:ascii="Calibri" w:hAnsi="Calibri" w:eastAsia="宋体" w:cs="Times New Roman"/>
                <w:color w:val="auto"/>
                <w:sz w:val="24"/>
                <w:szCs w:val="24"/>
                <w:lang w:val="en-US" w:eastAsia="zh-CN"/>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rPr>
              <w:t xml:space="preserve">住所地：</w:t>
            </w:r>
            <w:r>
              <w:rPr>
                <w:rFonts w:hint="eastAsia" w:ascii="Calibri" w:hAnsi="Calibri" w:eastAsia="宋体" w:cs="Times New Roman"/>
                <w:color w:val="auto"/>
                <w:sz w:val="24"/>
                <w:szCs w:val="24"/>
                <w:lang w:val="en-US" w:eastAsia="zh-CN"/>
              </w:rPr>
              <w:t xml:space="preserve"> </w:t>
            </w:r>
            <w:r/>
          </w:p>
        </w:tc>
      </w:tr>
    </w:tbl>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ascii="Calibri" w:hAnsi="Calibri" w:eastAsia="宋体" w:cs="Times New Roman"/>
          <w:color w:val="auto"/>
          <w:sz w:val="24"/>
          <w:szCs w:val="24"/>
        </w:rPr>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根据《中华人民共和国政府采购法》、《中华人民共和国民法典》等法律法规的规定，甲乙双方按照招标结果签订本合同。</w:t>
      </w:r>
      <w:r/>
    </w:p>
    <w:p>
      <w:pPr>
        <w:numPr>
          <w:ilvl w:val="0"/>
          <w:numId w:val="7"/>
        </w:numPr>
        <w:ind w:firstLine="480"/>
        <w:spacing w:line="360" w:lineRule="auto"/>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合同标的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乙方根据甲方要求提供下列服务：</w:t>
      </w:r>
      <w:r>
        <w:rPr>
          <w:rFonts w:hint="eastAsia" w:ascii="宋体" w:hAnsi="宋体" w:eastAsia="宋体" w:cs="Times New Roman"/>
          <w:sz w:val="21"/>
          <w:szCs w:val="21"/>
          <w:u w:val="single"/>
          <w:lang w:val="en-US" w:eastAsia="zh-CN"/>
        </w:rPr>
        <w:t xml:space="preserve">                    </w:t>
      </w:r>
      <w:r>
        <w:rPr>
          <w:rFonts w:hint="eastAsia" w:ascii="宋体" w:hAnsi="宋体" w:eastAsia="宋体" w:cs="宋体"/>
          <w:color w:val="auto"/>
          <w:sz w:val="21"/>
          <w:szCs w:val="21"/>
          <w:u w:val="single"/>
          <w:lang w:eastAsia="zh-CN"/>
        </w:rPr>
        <w:t xml:space="preserve">。</w:t>
      </w:r>
      <w:r/>
    </w:p>
    <w:p>
      <w:pPr>
        <w:numPr>
          <w:ilvl w:val="0"/>
          <w:numId w:val="7"/>
        </w:num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lang w:val="en-US" w:eastAsia="zh-CN"/>
        </w:rPr>
        <w:t xml:space="preserve">服务期限：</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lang w:val="en-US" w:eastAsia="zh-CN"/>
        </w:rPr>
        <w:t xml:space="preserve">年。</w:t>
      </w:r>
      <w:r/>
    </w:p>
    <w:p>
      <w:pPr>
        <w:numPr>
          <w:ilvl w:val="0"/>
          <w:numId w:val="7"/>
        </w:numPr>
        <w:ind w:firstLine="480"/>
        <w:spacing w:line="360" w:lineRule="auto"/>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lang w:val="en-US" w:eastAsia="zh-CN"/>
        </w:rPr>
        <w:t xml:space="preserve">本次服务时间：   年   月   日 至  年  月  日，</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采购内容详见乙方投标文件等。</w:t>
      </w:r>
      <w:r/>
    </w:p>
    <w:p>
      <w:pPr>
        <w:ind w:firstLine="480"/>
        <w:spacing w:line="360" w:lineRule="auto"/>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第</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条 合同总价款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本合同项下服务总价款为</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整</w:t>
      </w:r>
      <w:r>
        <w:rPr>
          <w:rFonts w:hint="eastAsia" w:ascii="宋体" w:hAnsi="宋体" w:eastAsia="宋体" w:cs="宋体"/>
          <w:color w:val="auto"/>
          <w:sz w:val="24"/>
          <w:szCs w:val="24"/>
        </w:rPr>
        <w:t xml:space="preserve">（大写）人民币/年</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第</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条 组成本合同的有关文件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下列关于</w:t>
      </w:r>
      <w:r>
        <w:rPr>
          <w:rFonts w:hint="eastAsia" w:ascii="宋体" w:hAnsi="宋体" w:eastAsia="宋体" w:cs="宋体"/>
          <w:color w:val="auto"/>
          <w:sz w:val="24"/>
          <w:szCs w:val="24"/>
          <w:u w:val="single"/>
          <w:lang w:eastAsia="zh-CN"/>
        </w:rPr>
        <w:t xml:space="preserve">禄口街道提升泵站运维</w:t>
      </w:r>
      <w:r>
        <w:rPr>
          <w:rFonts w:hint="eastAsia" w:ascii="宋体" w:hAnsi="宋体" w:eastAsia="宋体" w:cs="宋体"/>
          <w:color w:val="auto"/>
          <w:sz w:val="24"/>
          <w:szCs w:val="24"/>
        </w:rPr>
        <w:t xml:space="preserve">项目采购文件和有关附件是本合同不可分割的组成部分，与本合同具有同等法律效力。</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第</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条 权利保证</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乙方应保证为甲方提供货物和服务任何一部分时不受第三方提出侵犯其专利权、版权、商标权或其他权利的起诉。一旦出现侵权，乙方应承担全部责任。</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第</w:t>
      </w:r>
      <w:r>
        <w:rPr>
          <w:rFonts w:hint="eastAsia" w:ascii="宋体" w:hAnsi="宋体" w:eastAsia="宋体" w:cs="宋体"/>
          <w:color w:val="auto"/>
          <w:sz w:val="24"/>
          <w:szCs w:val="24"/>
          <w:lang w:val="en-US" w:eastAsia="zh-CN"/>
        </w:rPr>
        <w:t xml:space="preserve">七</w:t>
      </w:r>
      <w:r>
        <w:rPr>
          <w:rFonts w:hint="eastAsia" w:ascii="宋体" w:hAnsi="宋体" w:eastAsia="宋体" w:cs="宋体"/>
          <w:color w:val="auto"/>
          <w:sz w:val="24"/>
          <w:szCs w:val="24"/>
        </w:rPr>
        <w:t xml:space="preserve">条 质量保证</w:t>
      </w:r>
      <w:r/>
    </w:p>
    <w:p>
      <w:pPr>
        <w:ind w:firstLine="480"/>
        <w:spacing w:line="360" w:lineRule="auto"/>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乙方提供的服务必须全部达到采购文件各项要求，国家或行业有规定的，还要符合相应规定。维保期满前，乙方应根据甲方要求提供完整的文档资料，并配合甲方做好下一维保年度的衔接工作</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第</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条 合同款支付</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1、本合同项下所有款项均以人民币支付。</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2、本合同项下的采购资金由甲方自行支付，乙方向甲方开具发票。</w:t>
      </w:r>
      <w:r/>
    </w:p>
    <w:p>
      <w:pPr>
        <w:ind w:firstLine="480"/>
        <w:spacing w:line="360" w:lineRule="auto"/>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3、付款条件：</w:t>
      </w:r>
      <w:r/>
    </w:p>
    <w:p>
      <w:pPr>
        <w:ind w:firstLine="480"/>
        <w:jc w:val="left"/>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该年度合同总价的服务费用按季度</w:t>
      </w:r>
      <w:r>
        <w:rPr>
          <w:rFonts w:hint="eastAsia" w:ascii="宋体" w:hAnsi="宋体" w:eastAsia="宋体" w:cs="宋体"/>
          <w:color w:val="auto"/>
          <w:sz w:val="24"/>
          <w:szCs w:val="24"/>
        </w:rPr>
        <w:t xml:space="preserve">支付，每运行满一季度</w:t>
      </w:r>
      <w:r>
        <w:rPr>
          <w:rFonts w:hint="eastAsia" w:ascii="宋体" w:hAnsi="宋体" w:eastAsia="宋体" w:cs="宋体"/>
          <w:strike w:val="0"/>
          <w:color w:val="auto"/>
          <w:sz w:val="24"/>
          <w:szCs w:val="24"/>
        </w:rPr>
        <w:t xml:space="preserve">后</w:t>
      </w:r>
      <w:r>
        <w:rPr>
          <w:rFonts w:hint="eastAsia" w:ascii="宋体" w:hAnsi="宋体" w:eastAsia="宋体" w:cs="宋体"/>
          <w:color w:val="auto"/>
          <w:sz w:val="24"/>
          <w:szCs w:val="24"/>
        </w:rPr>
        <w:t xml:space="preserve">支付该季度的处理服务费</w:t>
      </w:r>
      <w:r>
        <w:rPr>
          <w:rFonts w:hint="eastAsia" w:ascii="宋体" w:hAnsi="宋体" w:eastAsia="宋体" w:cs="宋体"/>
          <w:color w:val="auto"/>
          <w:sz w:val="24"/>
          <w:szCs w:val="24"/>
          <w:lang w:eastAsia="zh-CN"/>
        </w:rPr>
        <w:t xml:space="preserve">，</w:t>
      </w:r>
      <w:r>
        <w:rPr>
          <w:rFonts w:hint="eastAsia" w:ascii="宋体" w:hAnsi="宋体" w:eastAsia="宋体" w:cs="宋体"/>
          <w:strike w:val="0"/>
          <w:color w:val="auto"/>
          <w:sz w:val="24"/>
          <w:szCs w:val="24"/>
          <w:lang w:val="en-US" w:eastAsia="zh-CN"/>
        </w:rPr>
        <w:t xml:space="preserve">1年</w:t>
      </w:r>
      <w:r>
        <w:rPr>
          <w:rFonts w:hint="eastAsia" w:ascii="宋体" w:hAnsi="宋体" w:eastAsia="宋体" w:cs="宋体"/>
          <w:color w:val="auto"/>
          <w:sz w:val="24"/>
          <w:szCs w:val="24"/>
          <w:lang w:val="en-US" w:eastAsia="zh-CN"/>
        </w:rPr>
        <w:t xml:space="preserve">运维期满后结清所有合同价款</w:t>
      </w:r>
      <w:r>
        <w:rPr>
          <w:rFonts w:hint="eastAsia" w:ascii="宋体" w:hAnsi="宋体" w:eastAsia="宋体" w:cs="宋体"/>
          <w:color w:val="auto"/>
          <w:sz w:val="24"/>
          <w:szCs w:val="24"/>
        </w:rPr>
        <w:t xml:space="preserve">。</w:t>
      </w:r>
      <w:r/>
    </w:p>
    <w:p>
      <w:pPr>
        <w:ind w:firstLine="480"/>
        <w:jc w:val="left"/>
        <w:spacing w:line="360" w:lineRule="auto"/>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(3)根据</w:t>
      </w:r>
      <w:r>
        <w:rPr>
          <w:rFonts w:hint="eastAsia" w:ascii="宋体" w:hAnsi="宋体" w:eastAsia="宋体" w:cs="宋体"/>
          <w:color w:val="auto"/>
          <w:sz w:val="24"/>
          <w:szCs w:val="24"/>
          <w:lang w:val="en-US" w:eastAsia="zh-CN"/>
        </w:rPr>
        <w:t xml:space="preserve">运维</w:t>
      </w:r>
      <w:r>
        <w:rPr>
          <w:rFonts w:hint="eastAsia" w:ascii="宋体" w:hAnsi="宋体" w:eastAsia="宋体" w:cs="宋体"/>
          <w:color w:val="auto"/>
          <w:sz w:val="24"/>
          <w:szCs w:val="24"/>
        </w:rPr>
        <w:t xml:space="preserve">处理服务项目工作考核办法对服务单位进行</w:t>
      </w:r>
      <w:r>
        <w:rPr>
          <w:rFonts w:hint="eastAsia" w:ascii="宋体" w:hAnsi="宋体" w:eastAsia="宋体" w:cs="宋体"/>
          <w:color w:val="auto"/>
          <w:sz w:val="24"/>
          <w:szCs w:val="24"/>
          <w:lang w:val="en-US" w:eastAsia="zh-CN"/>
        </w:rPr>
        <w:t xml:space="preserve">季</w:t>
      </w:r>
      <w:r>
        <w:rPr>
          <w:rFonts w:hint="eastAsia" w:ascii="宋体" w:hAnsi="宋体" w:eastAsia="宋体" w:cs="宋体"/>
          <w:color w:val="auto"/>
          <w:sz w:val="24"/>
          <w:szCs w:val="24"/>
        </w:rPr>
        <w:t xml:space="preserve">度考核，按考核结果支付服务费。</w:t>
      </w:r>
      <w:r>
        <w:rPr>
          <w:rFonts w:hint="eastAsia" w:ascii="宋体" w:hAnsi="宋体" w:eastAsia="宋体" w:cs="宋体"/>
          <w:color w:val="auto"/>
          <w:sz w:val="24"/>
          <w:szCs w:val="24"/>
          <w:highlight w:val="none"/>
          <w:lang w:val="en-US" w:eastAsia="zh-CN"/>
        </w:rPr>
        <w:t xml:space="preserve">其中90-100分考核为优秀付审定价全款，80-89分考核为合格付审定价的95%，79分及以下为不合格，且不支付任何款项。</w:t>
      </w:r>
      <w:r/>
    </w:p>
    <w:p>
      <w:pPr>
        <w:ind w:firstLine="480"/>
        <w:jc w:val="left"/>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第</w:t>
      </w:r>
      <w:r>
        <w:rPr>
          <w:rFonts w:hint="eastAsia" w:ascii="宋体" w:hAnsi="宋体" w:eastAsia="宋体" w:cs="宋体"/>
          <w:color w:val="auto"/>
          <w:sz w:val="24"/>
          <w:szCs w:val="24"/>
          <w:lang w:val="en-US" w:eastAsia="zh-CN"/>
        </w:rPr>
        <w:t xml:space="preserve">十</w:t>
      </w:r>
      <w:r>
        <w:rPr>
          <w:rFonts w:hint="eastAsia" w:ascii="宋体" w:hAnsi="宋体" w:eastAsia="宋体" w:cs="宋体"/>
          <w:color w:val="auto"/>
          <w:sz w:val="24"/>
          <w:szCs w:val="24"/>
        </w:rPr>
        <w:t xml:space="preserve">条 违约责任</w:t>
      </w:r>
      <w:r>
        <w:rPr>
          <w:rFonts w:hint="eastAsia" w:ascii="宋体" w:hAnsi="宋体" w:eastAsia="宋体" w:cs="宋体"/>
          <w:color w:val="auto"/>
          <w:sz w:val="24"/>
          <w:szCs w:val="24"/>
        </w:rPr>
        <w:tab/>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１、甲方无正当理由拒</w:t>
      </w:r>
      <w:r>
        <w:rPr>
          <w:rFonts w:hint="eastAsia" w:ascii="宋体" w:hAnsi="宋体" w:eastAsia="宋体" w:cs="宋体"/>
          <w:color w:val="auto"/>
          <w:sz w:val="24"/>
          <w:szCs w:val="24"/>
          <w:lang w:val="en-US" w:eastAsia="zh-CN"/>
        </w:rPr>
        <w:t xml:space="preserve">绝</w:t>
      </w:r>
      <w:r>
        <w:rPr>
          <w:rFonts w:hint="eastAsia" w:ascii="宋体" w:hAnsi="宋体" w:eastAsia="宋体" w:cs="宋体"/>
          <w:color w:val="auto"/>
          <w:sz w:val="24"/>
          <w:szCs w:val="24"/>
        </w:rPr>
        <w:t xml:space="preserve">付款的，甲方向乙方偿付合同总价的5%违约金。</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２、甲方未按合同规定的期限向乙方支付合同款的，每逾期1天甲方向乙方偿付欠款总额的5‰滞纳金，但累计滞纳金总额不超过欠款总额的5% 。</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３、如乙方不能按期交付服务的，乙方应向甲方支付合同总价5%的违约金。</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5、乙方在承担违约责任后，仍应继续履行合同规定的义务（甲方解除合同的除外）。甲方未能及时追究乙方的任何一项违约责任并不表明甲方放弃追究乙方该项或其他违约责任。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6、乙方虚假承诺，或经权威部门检测提供的货物和服务不能满足采购文件要求，或是由于乙方的过错造成合同无法继续履行的，乙方履约保证金不予退还外，还应向甲方支付不少于合同总价3%赔偿金。</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7、维保期满前，若乙方未按时、按甲方要求提供相关文档资料，或不配合甲方做好下一维保年度的衔接工作的承担违约责任，同时乙方应向甲方支付合同总价5%的违约金。</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第</w:t>
      </w:r>
      <w:r>
        <w:rPr>
          <w:rFonts w:hint="eastAsia" w:ascii="宋体" w:hAnsi="宋体" w:eastAsia="宋体" w:cs="宋体"/>
          <w:color w:val="auto"/>
          <w:sz w:val="24"/>
          <w:szCs w:val="24"/>
          <w:lang w:val="en-US" w:eastAsia="zh-CN"/>
        </w:rPr>
        <w:t xml:space="preserve">十一</w:t>
      </w:r>
      <w:r>
        <w:rPr>
          <w:rFonts w:hint="eastAsia" w:ascii="宋体" w:hAnsi="宋体" w:eastAsia="宋体" w:cs="宋体"/>
          <w:color w:val="auto"/>
          <w:sz w:val="24"/>
          <w:szCs w:val="24"/>
        </w:rPr>
        <w:t xml:space="preserve">条 合同的变更和终止</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1、除《政府采购法》第50条第二款规定的情形外，本合同一经签订，甲乙双方不得擅自变更、中止或终止合同。</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2、除发生法律规定的不能预见、不能避免并不能克服的客观情况外，甲乙双方不得放弃或拒绝履行合同。乙方放弃或拒绝履行合同，在三年内不得参加南京市采购代理组织的政府采购活动。</w:t>
      </w:r>
      <w:r/>
    </w:p>
    <w:p>
      <w:pPr>
        <w:ind w:firstLine="480"/>
        <w:spacing w:line="360" w:lineRule="auto"/>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lang w:val="en-US" w:eastAsia="zh-CN"/>
        </w:rPr>
        <w:t xml:space="preserve">3、根据季度考核结果，连续两季度不合格，清退中标单位，且不支付任何费用。</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第十</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条 合同的转让</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乙方不得擅自部分或全部转让其应履行的合同义务。</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第十</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条 争议的解决</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1、因履行本合同引起的或与本合同有关的争议，甲、乙双方应首先通过友好协商解决，如果协商不能解决争议，则采取以下方式解决争议：</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（1）向甲方所在地有管辖权的人民法院提起诉讼；</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3、在仲裁期间，本合同应继续履行。</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第十</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条 诚实信用 </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乙方应诚实信用，严格按照采购文件要求和承诺履行合同，不向甲方进行商业贿赂或者提供不正当利益。</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第十</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条 合同生效及其他</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1、本合同自签订之日起生效。</w:t>
      </w:r>
      <w:r/>
    </w:p>
    <w:p>
      <w:pPr>
        <w:ind w:firstLine="480"/>
        <w:spacing w:line="360" w:lineRule="auto"/>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2、本合同一式</w:t>
      </w:r>
      <w:r>
        <w:rPr>
          <w:rFonts w:hint="eastAsia" w:ascii="宋体" w:hAnsi="宋体" w:eastAsia="宋体" w:cs="宋体"/>
          <w:color w:val="auto"/>
          <w:sz w:val="24"/>
          <w:szCs w:val="24"/>
          <w:lang w:val="en-US" w:eastAsia="zh-CN"/>
        </w:rPr>
        <w:t xml:space="preserve">陆</w:t>
      </w:r>
      <w:r>
        <w:rPr>
          <w:rFonts w:hint="eastAsia" w:ascii="宋体" w:hAnsi="宋体" w:eastAsia="宋体" w:cs="宋体"/>
          <w:color w:val="auto"/>
          <w:sz w:val="24"/>
          <w:szCs w:val="24"/>
        </w:rPr>
        <w:t xml:space="preserve">份，甲乙双方各执叁份</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3、本合同应按照中华人民共和国的现行法律进行解释。</w:t>
      </w:r>
      <w:r/>
    </w:p>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ascii="Calibri" w:hAnsi="Calibri" w:eastAsia="宋体" w:cs="Times New Roman"/>
          <w:color w:val="auto"/>
          <w:sz w:val="24"/>
          <w:szCs w:val="24"/>
        </w:rPr>
      </w:r>
      <w:r/>
    </w:p>
    <w:tbl>
      <w:tblPr>
        <w:tblStyle w:val="84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ascii="Calibri" w:hAnsi="Calibri" w:eastAsia="宋体" w:cs="Times New Roman"/>
                <w:szCs w:val="22"/>
              </w:rPr>
              <w:pBdr>
                <w:top w:val="none" w:color="auto" w:sz="0" w:space="0"/>
                <w:left w:val="none" w:color="auto" w:sz="0" w:space="0"/>
                <w:bottom w:val="none" w:color="auto" w:sz="0" w:space="0"/>
                <w:right w:val="none" w:color="auto" w:sz="0" w:space="0"/>
              </w:pBdr>
            </w:pPr>
            <w:r>
              <w:rPr>
                <w:rFonts w:hint="eastAsia" w:ascii="Calibri" w:hAnsi="Calibri" w:eastAsia="宋体" w:cs="Times New Roman"/>
                <w:sz w:val="24"/>
                <w:szCs w:val="24"/>
              </w:rPr>
              <w:t xml:space="preserve">甲方（采购人）：（盖章）</w:t>
            </w:r>
            <w:r/>
          </w:p>
          <w:p>
            <w:pPr>
              <w:jc w:val="both"/>
              <w:keepLines/>
              <w:keepNext/>
              <w:spacing w:before="120" w:after="120"/>
              <w:widowControl w:val="off"/>
              <w:rPr>
                <w:rFonts w:ascii="Arial" w:hAnsi="Arial" w:eastAsia="黑体" w:cs="Times New Roman"/>
                <w:b/>
                <w:sz w:val="28"/>
                <w:szCs w:val="20"/>
                <w:lang w:val="en-US" w:eastAsia="zh-CN" w:bidi="ar-SA"/>
              </w:rPr>
              <w:outlineLvl w:val="3"/>
            </w:pPr>
            <w:r>
              <w:rPr>
                <w:rFonts w:ascii="Arial" w:hAnsi="Arial" w:eastAsia="黑体" w:cs="Times New Roman"/>
                <w:b/>
                <w:sz w:val="28"/>
                <w:szCs w:val="20"/>
                <w:lang w:val="en-US" w:eastAsia="zh-CN" w:bidi="ar-SA"/>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rPr>
              <w:t xml:space="preserve">电</w:t>
            </w:r>
            <w:r>
              <w:rPr>
                <w:rFonts w:ascii="Calibri" w:hAnsi="Calibri" w:eastAsia="宋体" w:cs="Times New Roman"/>
                <w:color w:val="auto"/>
                <w:sz w:val="24"/>
                <w:szCs w:val="24"/>
              </w:rPr>
              <w:t xml:space="preserve">    </w:t>
            </w:r>
            <w:r>
              <w:rPr>
                <w:rFonts w:hint="eastAsia" w:ascii="Calibri" w:hAnsi="Calibri" w:eastAsia="宋体" w:cs="Times New Roman"/>
                <w:color w:val="auto"/>
                <w:sz w:val="24"/>
                <w:szCs w:val="24"/>
              </w:rPr>
              <w:t xml:space="preserve">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rPr>
              <w:t xml:space="preserve">电</w:t>
            </w:r>
            <w:r>
              <w:rPr>
                <w:rFonts w:ascii="Calibri" w:hAnsi="Calibri" w:eastAsia="宋体" w:cs="Times New Roman"/>
                <w:color w:val="auto"/>
                <w:sz w:val="24"/>
                <w:szCs w:val="24"/>
              </w:rPr>
              <w:t xml:space="preserve">    </w:t>
            </w:r>
            <w:r>
              <w:rPr>
                <w:rFonts w:hint="eastAsia" w:ascii="Calibri" w:hAnsi="Calibri" w:eastAsia="宋体" w:cs="Times New Roman"/>
                <w:color w:val="auto"/>
                <w:sz w:val="24"/>
                <w:szCs w:val="24"/>
              </w:rPr>
              <w:t xml:space="preserve">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rPr>
              <w:t xml:space="preserve">帐</w:t>
            </w:r>
            <w:r>
              <w:rPr>
                <w:rFonts w:ascii="Calibri" w:hAnsi="Calibri" w:eastAsia="宋体" w:cs="Times New Roman"/>
                <w:color w:val="auto"/>
                <w:sz w:val="24"/>
                <w:szCs w:val="24"/>
              </w:rPr>
              <w:t xml:space="preserve">    </w:t>
            </w:r>
            <w:r>
              <w:rPr>
                <w:rFonts w:hint="eastAsia" w:ascii="Calibri" w:hAnsi="Calibri" w:eastAsia="宋体" w:cs="Times New Roman"/>
                <w:color w:val="auto"/>
                <w:sz w:val="24"/>
                <w:szCs w:val="24"/>
              </w:rPr>
              <w:t xml:space="preserve">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rPr>
              <w:t xml:space="preserve">帐</w:t>
            </w:r>
            <w:r>
              <w:rPr>
                <w:rFonts w:ascii="Calibri" w:hAnsi="Calibri" w:eastAsia="宋体" w:cs="Times New Roman"/>
                <w:color w:val="auto"/>
                <w:sz w:val="24"/>
                <w:szCs w:val="24"/>
              </w:rPr>
              <w:t xml:space="preserve">    </w:t>
            </w:r>
            <w:r>
              <w:rPr>
                <w:rFonts w:hint="eastAsia" w:ascii="Calibri" w:hAnsi="Calibri" w:eastAsia="宋体" w:cs="Times New Roman"/>
                <w:color w:val="auto"/>
                <w:sz w:val="24"/>
                <w:szCs w:val="24"/>
              </w:rPr>
              <w:t xml:space="preserve">号：</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ascii="Calibri" w:hAnsi="Calibri" w:eastAsia="宋体" w:cs="Times New Roman"/>
                <w:color w:val="auto"/>
                <w:sz w:val="24"/>
                <w:szCs w:val="24"/>
              </w:rPr>
            </w:r>
            <w:r/>
          </w:p>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ascii="Calibri" w:hAnsi="Calibri" w:eastAsia="宋体" w:cs="Times New Roman"/>
                <w:color w:val="auto"/>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ascii="Calibri" w:hAnsi="Calibri" w:eastAsia="宋体" w:cs="Times New Roman"/>
                <w:color w:val="auto"/>
                <w:sz w:val="24"/>
                <w:szCs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ascii="Calibri" w:hAnsi="Calibri" w:eastAsia="宋体" w:cs="Times New Roman"/>
                <w:color w:val="auto"/>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ascii="Calibri" w:hAnsi="Calibri" w:eastAsia="宋体" w:cs="Times New Roman"/>
                <w:color w:val="auto"/>
                <w:sz w:val="24"/>
                <w:szCs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hint="eastAsia" w:ascii="Calibri" w:hAnsi="Calibri" w:eastAsia="宋体" w:cs="Times New Roman"/>
                <w:color w:val="auto"/>
                <w:sz w:val="24"/>
                <w:szCs w:val="24"/>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ascii="Calibri" w:hAnsi="Calibri" w:eastAsia="宋体" w:cs="Times New Roman"/>
                <w:color w:val="auto"/>
                <w:sz w:val="24"/>
                <w:szCs w:val="24"/>
              </w:rPr>
              <w:pBdr>
                <w:top w:val="none" w:color="auto" w:sz="0" w:space="0"/>
                <w:left w:val="none" w:color="auto" w:sz="0" w:space="0"/>
                <w:bottom w:val="none" w:color="auto" w:sz="0" w:space="0"/>
                <w:right w:val="none" w:color="auto" w:sz="0" w:space="0"/>
              </w:pBdr>
            </w:pPr>
            <w:r>
              <w:rPr>
                <w:rFonts w:ascii="Calibri" w:hAnsi="Calibri" w:eastAsia="宋体" w:cs="Times New Roman"/>
                <w:color w:val="auto"/>
                <w:sz w:val="24"/>
                <w:szCs w:val="24"/>
              </w:rPr>
            </w:r>
            <w:r/>
          </w:p>
        </w:tc>
      </w:tr>
    </w:tbl>
    <w:p>
      <w:pPr>
        <w:rPr>
          <w:rFonts w:ascii="Calibri" w:hAnsi="Calibri" w:eastAsia="宋体" w:cs="Times New Roman"/>
          <w:color w:val="auto"/>
          <w:szCs w:val="22"/>
        </w:rPr>
      </w:pPr>
      <w:r>
        <w:rPr>
          <w:rFonts w:ascii="Calibri" w:hAnsi="Calibri" w:eastAsia="宋体" w:cs="Times New Roman"/>
          <w:color w:val="auto"/>
          <w:szCs w:val="22"/>
        </w:rPr>
      </w:r>
      <w:r/>
    </w:p>
    <w:p>
      <w:pPr>
        <w:rPr>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color w:val="auto"/>
          <w:sz w:val="24"/>
          <w:szCs w:val="24"/>
        </w:rPr>
      </w:r>
      <w:r/>
    </w:p>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val="en-US" w:eastAsia="zh-CN"/>
        </w:rPr>
        <w:t xml:space="preserve">禄口街道提升泵站运维</w:t>
      </w:r>
      <w:r>
        <w:rPr>
          <w:rFonts w:hint="eastAsia" w:ascii="宋体" w:hAnsi="宋体" w:eastAsia="宋体" w:cs="宋体"/>
          <w:b/>
          <w:bCs/>
          <w:color w:val="auto"/>
          <w:sz w:val="28"/>
          <w:szCs w:val="28"/>
        </w:rPr>
        <w:t xml:space="preserve">项目工作考核办法》</w:t>
      </w:r>
      <w:r/>
    </w:p>
    <w:p>
      <w:pPr>
        <w:ind w:firstLine="480"/>
        <w:spacing w:line="360" w:lineRule="auto"/>
        <w:rPr>
          <w:rFonts w:ascii="Calibri" w:hAnsi="Calibri" w:eastAsia="宋体" w:cs="Times New Roman"/>
          <w:color w:val="auto"/>
          <w:szCs w:val="22"/>
        </w:rPr>
      </w:pPr>
      <w:r>
        <w:rPr>
          <w:rFonts w:ascii="Calibri" w:hAnsi="Calibri" w:eastAsia="宋体" w:cs="Times New Roman"/>
          <w:color w:val="auto"/>
          <w:szCs w:val="22"/>
        </w:rPr>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为有效开展</w:t>
      </w:r>
      <w:r>
        <w:rPr>
          <w:rFonts w:hint="eastAsia" w:ascii="宋体" w:hAnsi="宋体" w:eastAsia="宋体" w:cs="Times New Roman"/>
          <w:color w:val="auto"/>
          <w:sz w:val="24"/>
          <w:szCs w:val="24"/>
          <w:lang w:val="en-US" w:eastAsia="zh-CN"/>
        </w:rPr>
        <w:t xml:space="preserve">禄口街道提升泵站运维</w:t>
      </w:r>
      <w:r>
        <w:rPr>
          <w:rFonts w:hint="eastAsia" w:ascii="宋体" w:hAnsi="宋体" w:eastAsia="宋体" w:cs="Times New Roman"/>
          <w:color w:val="auto"/>
          <w:sz w:val="24"/>
          <w:szCs w:val="24"/>
        </w:rPr>
        <w:t xml:space="preserve">项目工作，结合实际情况，特制定本考核办法。</w:t>
      </w:r>
      <w:r/>
    </w:p>
    <w:p>
      <w:pPr>
        <w:ind w:firstLine="482"/>
        <w:spacing w:line="360" w:lineRule="auto"/>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一、考核范围</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禄口街道提升泵站运维</w:t>
      </w:r>
      <w:r>
        <w:rPr>
          <w:rFonts w:hint="eastAsia" w:ascii="宋体" w:hAnsi="宋体" w:eastAsia="宋体" w:cs="Times New Roman"/>
          <w:color w:val="auto"/>
          <w:sz w:val="24"/>
          <w:szCs w:val="24"/>
        </w:rPr>
        <w:t xml:space="preserve">项目。</w:t>
      </w:r>
      <w:r/>
    </w:p>
    <w:p>
      <w:pPr>
        <w:ind w:firstLine="482"/>
        <w:spacing w:line="360" w:lineRule="auto"/>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二、考核原则</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为全面、客观的反映</w:t>
      </w:r>
      <w:r>
        <w:rPr>
          <w:rFonts w:hint="eastAsia" w:ascii="宋体" w:hAnsi="宋体" w:eastAsia="宋体" w:cs="Times New Roman"/>
          <w:color w:val="auto"/>
          <w:sz w:val="24"/>
          <w:szCs w:val="24"/>
          <w:lang w:val="en-US" w:eastAsia="zh-CN"/>
        </w:rPr>
        <w:t xml:space="preserve">泵站管护</w:t>
      </w:r>
      <w:r>
        <w:rPr>
          <w:rFonts w:hint="eastAsia" w:ascii="宋体" w:hAnsi="宋体" w:eastAsia="宋体" w:cs="Times New Roman"/>
          <w:color w:val="auto"/>
          <w:sz w:val="24"/>
          <w:szCs w:val="24"/>
        </w:rPr>
        <w:t xml:space="preserve">服务质量，本办法确定以下原则：</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对</w:t>
      </w:r>
      <w:r>
        <w:rPr>
          <w:rFonts w:hint="eastAsia" w:ascii="宋体" w:hAnsi="宋体" w:eastAsia="宋体" w:cs="Times New Roman"/>
          <w:color w:val="auto"/>
          <w:sz w:val="24"/>
          <w:szCs w:val="24"/>
          <w:lang w:val="en-US" w:eastAsia="zh-CN"/>
        </w:rPr>
        <w:t xml:space="preserve">本项目管护</w:t>
      </w:r>
      <w:r>
        <w:rPr>
          <w:rFonts w:hint="eastAsia" w:ascii="宋体" w:hAnsi="宋体" w:eastAsia="宋体" w:cs="Times New Roman"/>
          <w:color w:val="auto"/>
          <w:sz w:val="24"/>
          <w:szCs w:val="24"/>
        </w:rPr>
        <w:t xml:space="preserve">服务质量进行综合考核。</w:t>
      </w:r>
      <w:r/>
    </w:p>
    <w:p>
      <w:pPr>
        <w:ind w:firstLine="482"/>
        <w:spacing w:line="360" w:lineRule="auto"/>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三、考核内容</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由招标人成立考核组对服务单位进行考核，结合</w:t>
      </w:r>
      <w:r>
        <w:rPr>
          <w:rFonts w:hint="eastAsia" w:ascii="宋体" w:hAnsi="宋体" w:eastAsia="宋体" w:cs="Times New Roman"/>
          <w:color w:val="auto"/>
          <w:sz w:val="24"/>
          <w:szCs w:val="24"/>
          <w:lang w:val="en-US" w:eastAsia="zh-CN"/>
        </w:rPr>
        <w:t xml:space="preserve">内外环境管理、制度建设与运行管理、技术经济指标、安全文明生产</w:t>
      </w:r>
      <w:r>
        <w:rPr>
          <w:rFonts w:hint="eastAsia" w:ascii="宋体" w:hAnsi="宋体" w:eastAsia="宋体" w:cs="Times New Roman"/>
          <w:color w:val="auto"/>
          <w:sz w:val="24"/>
          <w:szCs w:val="24"/>
        </w:rPr>
        <w:t xml:space="preserve">等工作开展情况。</w:t>
      </w:r>
      <w:r/>
    </w:p>
    <w:p>
      <w:pPr>
        <w:ind w:firstLine="482"/>
        <w:spacing w:line="360" w:lineRule="auto"/>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四、考核方式</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本项目采取</w:t>
      </w:r>
      <w:r>
        <w:rPr>
          <w:rFonts w:hint="eastAsia" w:ascii="宋体" w:hAnsi="宋体" w:eastAsia="宋体" w:cs="Times New Roman"/>
          <w:color w:val="auto"/>
          <w:sz w:val="24"/>
          <w:szCs w:val="24"/>
          <w:lang w:eastAsia="zh-CN"/>
        </w:rPr>
        <w:t xml:space="preserve">季度</w:t>
      </w:r>
      <w:r>
        <w:rPr>
          <w:rFonts w:hint="eastAsia" w:ascii="宋体" w:hAnsi="宋体" w:eastAsia="宋体" w:cs="Times New Roman"/>
          <w:color w:val="auto"/>
          <w:sz w:val="24"/>
          <w:szCs w:val="24"/>
        </w:rPr>
        <w:t xml:space="preserve">考核。</w:t>
      </w:r>
      <w:r>
        <w:rPr>
          <w:rFonts w:hint="eastAsia" w:ascii="宋体" w:hAnsi="宋体" w:eastAsia="宋体" w:cs="Times New Roman"/>
          <w:color w:val="auto"/>
          <w:sz w:val="24"/>
          <w:szCs w:val="24"/>
          <w:lang w:eastAsia="zh-CN"/>
        </w:rPr>
        <w:t xml:space="preserve">季度</w:t>
      </w:r>
      <w:r>
        <w:rPr>
          <w:rFonts w:hint="eastAsia" w:ascii="宋体" w:hAnsi="宋体" w:eastAsia="宋体" w:cs="Times New Roman"/>
          <w:color w:val="auto"/>
          <w:sz w:val="24"/>
          <w:szCs w:val="24"/>
        </w:rPr>
        <w:t xml:space="preserve">考核每</w:t>
      </w:r>
      <w:r>
        <w:rPr>
          <w:rFonts w:hint="eastAsia" w:ascii="宋体" w:hAnsi="宋体" w:eastAsia="宋体" w:cs="Times New Roman"/>
          <w:color w:val="auto"/>
          <w:sz w:val="24"/>
          <w:szCs w:val="24"/>
          <w:lang w:val="en-US" w:eastAsia="zh-CN"/>
        </w:rPr>
        <w:t xml:space="preserve">季度</w:t>
      </w:r>
      <w:r>
        <w:rPr>
          <w:rFonts w:hint="eastAsia" w:ascii="宋体" w:hAnsi="宋体" w:eastAsia="宋体" w:cs="Times New Roman"/>
          <w:color w:val="auto"/>
          <w:sz w:val="24"/>
          <w:szCs w:val="24"/>
        </w:rPr>
        <w:t xml:space="preserve">进行，每个考核周期内由招标人及第三方检测机构发现问题后进行扣分累计，扣分项不限于考核当日发现的问题扣除。</w:t>
      </w:r>
      <w:r/>
    </w:p>
    <w:p>
      <w:pPr>
        <w:ind w:firstLine="482"/>
        <w:jc w:val="left"/>
        <w:spacing w:line="360" w:lineRule="auto"/>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五、考核标准</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每</w:t>
      </w:r>
      <w:r>
        <w:rPr>
          <w:rFonts w:hint="eastAsia" w:ascii="宋体" w:hAnsi="宋体" w:eastAsia="宋体" w:cs="Times New Roman"/>
          <w:color w:val="auto"/>
          <w:sz w:val="24"/>
          <w:szCs w:val="24"/>
          <w:lang w:val="en-US" w:eastAsia="zh-CN"/>
        </w:rPr>
        <w:t xml:space="preserve">季度</w:t>
      </w:r>
      <w:r>
        <w:rPr>
          <w:rFonts w:hint="eastAsia" w:ascii="宋体" w:hAnsi="宋体" w:eastAsia="宋体" w:cs="Times New Roman"/>
          <w:color w:val="auto"/>
          <w:sz w:val="24"/>
          <w:szCs w:val="24"/>
        </w:rPr>
        <w:t xml:space="preserve">考核满分为100分，具体由</w:t>
      </w:r>
      <w:r>
        <w:rPr>
          <w:rFonts w:hint="eastAsia" w:ascii="宋体" w:hAnsi="宋体" w:eastAsia="宋体" w:cs="Times New Roman"/>
          <w:color w:val="auto"/>
          <w:sz w:val="24"/>
          <w:szCs w:val="24"/>
          <w:lang w:val="en-US" w:eastAsia="zh-CN"/>
        </w:rPr>
        <w:t xml:space="preserve">四</w:t>
      </w:r>
      <w:r>
        <w:rPr>
          <w:rFonts w:hint="eastAsia" w:ascii="宋体" w:hAnsi="宋体" w:eastAsia="宋体" w:cs="Times New Roman"/>
          <w:color w:val="auto"/>
          <w:sz w:val="24"/>
          <w:szCs w:val="24"/>
        </w:rPr>
        <w:t xml:space="preserve">部分组成。其中，</w:t>
      </w:r>
      <w:r>
        <w:rPr>
          <w:rFonts w:hint="eastAsia" w:ascii="宋体" w:hAnsi="宋体" w:eastAsia="宋体" w:cs="Times New Roman"/>
          <w:color w:val="auto"/>
          <w:sz w:val="24"/>
          <w:szCs w:val="24"/>
          <w:lang w:val="en-US" w:eastAsia="zh-CN"/>
        </w:rPr>
        <w:t xml:space="preserve">内外环境管理18分、制度建设与运行管理24分、技术经济指标32分、安全文明生产26分</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eastAsia="zh-CN"/>
        </w:rPr>
        <w:t xml:space="preserve">季度</w:t>
      </w:r>
      <w:r>
        <w:rPr>
          <w:rFonts w:hint="eastAsia" w:ascii="宋体" w:hAnsi="宋体" w:eastAsia="宋体" w:cs="Times New Roman"/>
          <w:color w:val="auto"/>
          <w:sz w:val="24"/>
          <w:szCs w:val="24"/>
        </w:rPr>
        <w:t xml:space="preserve">考核评分标准具体详见附表。</w:t>
      </w:r>
      <w:r/>
    </w:p>
    <w:p>
      <w:pPr>
        <w:ind w:firstLine="482"/>
        <w:jc w:val="left"/>
        <w:spacing w:line="360" w:lineRule="auto"/>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六、考核结果评定</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考核标准为100分制。</w:t>
      </w:r>
      <w:r>
        <w:rPr>
          <w:rFonts w:hint="eastAsia" w:ascii="宋体" w:hAnsi="宋体" w:eastAsia="宋体" w:cs="Times New Roman"/>
          <w:color w:val="auto"/>
          <w:sz w:val="24"/>
          <w:szCs w:val="24"/>
          <w:lang w:val="en-US" w:eastAsia="zh-CN"/>
        </w:rPr>
        <w:t xml:space="preserve">90-100分</w:t>
      </w:r>
      <w:r>
        <w:rPr>
          <w:rFonts w:hint="eastAsia" w:ascii="宋体" w:hAnsi="宋体" w:eastAsia="宋体" w:cs="Times New Roman"/>
          <w:color w:val="auto"/>
          <w:sz w:val="24"/>
          <w:szCs w:val="24"/>
        </w:rPr>
        <w:t xml:space="preserve">为优秀，</w:t>
      </w:r>
      <w:r>
        <w:rPr>
          <w:rFonts w:hint="eastAsia" w:ascii="宋体" w:hAnsi="宋体" w:eastAsia="宋体" w:cs="Times New Roman"/>
          <w:color w:val="auto"/>
          <w:sz w:val="24"/>
          <w:szCs w:val="24"/>
          <w:lang w:val="en-US" w:eastAsia="zh-CN"/>
        </w:rPr>
        <w:t xml:space="preserve">80</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89</w:t>
      </w:r>
      <w:r>
        <w:rPr>
          <w:rFonts w:hint="eastAsia" w:ascii="宋体" w:hAnsi="宋体" w:eastAsia="宋体" w:cs="Times New Roman"/>
          <w:color w:val="auto"/>
          <w:sz w:val="24"/>
          <w:szCs w:val="24"/>
        </w:rPr>
        <w:t xml:space="preserve">分为合格，</w:t>
      </w:r>
      <w:r>
        <w:rPr>
          <w:rFonts w:hint="eastAsia" w:ascii="宋体" w:hAnsi="宋体" w:eastAsia="宋体" w:cs="Times New Roman"/>
          <w:color w:val="auto"/>
          <w:sz w:val="24"/>
          <w:szCs w:val="24"/>
          <w:lang w:val="en-US" w:eastAsia="zh-CN"/>
        </w:rPr>
        <w:t xml:space="preserve">79</w:t>
      </w:r>
      <w:r>
        <w:rPr>
          <w:rFonts w:hint="eastAsia" w:ascii="宋体" w:hAnsi="宋体" w:eastAsia="宋体" w:cs="Times New Roman"/>
          <w:color w:val="auto"/>
          <w:sz w:val="24"/>
          <w:szCs w:val="24"/>
        </w:rPr>
        <w:t xml:space="preserve">分</w:t>
      </w:r>
      <w:r>
        <w:rPr>
          <w:rFonts w:hint="eastAsia" w:ascii="宋体" w:hAnsi="宋体" w:eastAsia="宋体" w:cs="Times New Roman"/>
          <w:color w:val="auto"/>
          <w:sz w:val="24"/>
          <w:szCs w:val="24"/>
          <w:lang w:val="en-US" w:eastAsia="zh-CN"/>
        </w:rPr>
        <w:t xml:space="preserve">及</w:t>
      </w:r>
      <w:r>
        <w:rPr>
          <w:rFonts w:hint="eastAsia" w:ascii="宋体" w:hAnsi="宋体" w:eastAsia="宋体" w:cs="Times New Roman"/>
          <w:color w:val="auto"/>
          <w:sz w:val="24"/>
          <w:szCs w:val="24"/>
        </w:rPr>
        <w:t xml:space="preserve">以下为不合格。</w:t>
      </w:r>
      <w:r/>
    </w:p>
    <w:p>
      <w:pPr>
        <w:ind w:firstLine="480"/>
        <w:jc w:val="left"/>
        <w:spacing w:line="360" w:lineRule="auto"/>
        <w:rPr>
          <w:rFonts w:ascii="宋体" w:hAnsi="宋体"/>
          <w:color w:val="auto"/>
          <w:sz w:val="24"/>
          <w:szCs w:val="24"/>
        </w:rPr>
        <w:sectPr>
          <w:headerReference w:type="default" r:id="rId11"/>
          <w:headerReference w:type="even" r:id="rId12"/>
          <w:headerReference w:type="first" r:id="rId13"/>
          <w:footerReference w:type="default" r:id="rId18"/>
          <w:footerReference w:type="even" r:id="rId19"/>
          <w:footerReference w:type="first" r:id="rId20"/>
          <w:footnotePr/>
          <w:endnotePr/>
          <w:type w:val="nextPage"/>
          <w:pgSz w:w="11906" w:h="16838" w:orient="portrait"/>
          <w:pgMar w:top="1701" w:right="1701" w:bottom="1701" w:left="1701" w:header="851" w:footer="992" w:gutter="0"/>
          <w:cols w:num="1" w:sep="0" w:space="425" w:equalWidth="1"/>
          <w:docGrid w:linePitch="360"/>
        </w:sectPr>
      </w:pPr>
      <w:r>
        <w:rPr>
          <w:rFonts w:ascii="宋体" w:hAnsi="宋体"/>
          <w:color w:val="auto"/>
          <w:sz w:val="24"/>
          <w:szCs w:val="24"/>
        </w:rPr>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24"/>
          <w:szCs w:val="24"/>
          <w:lang w:eastAsia="zh-CN"/>
        </w:rPr>
        <w:t xml:space="preserve">禄口街道提升泵站运维</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u w:val="none"/>
          <w:lang w:val="en-US" w:eastAsia="zh-CN"/>
        </w:rPr>
        <w:t xml:space="preserve">年度</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rPr>
        <w:t xml:space="preserve">考核</w:t>
      </w:r>
      <w:r>
        <w:rPr>
          <w:rFonts w:hint="eastAsia" w:ascii="宋体" w:hAnsi="宋体" w:eastAsia="宋体" w:cs="宋体"/>
          <w:b/>
          <w:bCs/>
          <w:color w:val="auto"/>
          <w:sz w:val="24"/>
          <w:szCs w:val="24"/>
          <w:lang w:val="en-US" w:eastAsia="zh-CN"/>
        </w:rPr>
        <w:t xml:space="preserve">评分</w:t>
      </w:r>
      <w:r>
        <w:rPr>
          <w:rFonts w:hint="eastAsia" w:ascii="宋体" w:hAnsi="宋体" w:eastAsia="宋体" w:cs="宋体"/>
          <w:b/>
          <w:bCs/>
          <w:color w:val="auto"/>
          <w:sz w:val="24"/>
          <w:szCs w:val="24"/>
        </w:rPr>
        <w:t xml:space="preserve">表</w:t>
      </w:r>
      <w:r/>
    </w:p>
    <w:tbl>
      <w:tblPr>
        <w:tblStyle w:val="8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858"/>
        <w:gridCol w:w="7141"/>
        <w:gridCol w:w="780"/>
        <w:gridCol w:w="590"/>
      </w:tblGrid>
      <w:tr>
        <w:trPr>
          <w:jc w:val="center"/>
          <w:trHeight w:val="454"/>
        </w:trPr>
        <w:tc>
          <w:tcPr>
            <w:tcW w:w="296" w:type="pct"/>
            <w:vAlign w:val="center"/>
            <w:textDirection w:val="lrTb"/>
            <w:noWrap w:val="false"/>
          </w:tcPr>
          <w:p>
            <w:pPr>
              <w:jc w:val="center"/>
              <w:spacing w:line="40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序号</w:t>
            </w:r>
            <w:r/>
          </w:p>
        </w:tc>
        <w:tc>
          <w:tcPr>
            <w:tcW w:w="431" w:type="pct"/>
            <w:vAlign w:val="center"/>
            <w:textDirection w:val="lrTb"/>
            <w:noWrap w:val="false"/>
          </w:tcPr>
          <w:p>
            <w:pPr>
              <w:jc w:val="center"/>
              <w:spacing w:line="40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w:t>
            </w:r>
            <w:r/>
          </w:p>
        </w:tc>
        <w:tc>
          <w:tcPr>
            <w:tcW w:w="3584" w:type="pct"/>
            <w:vAlign w:val="center"/>
            <w:textDirection w:val="lrTb"/>
            <w:noWrap w:val="false"/>
          </w:tcPr>
          <w:p>
            <w:pPr>
              <w:jc w:val="center"/>
              <w:spacing w:line="40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评分标准</w:t>
            </w:r>
            <w:r/>
          </w:p>
        </w:tc>
        <w:tc>
          <w:tcPr>
            <w:tcW w:w="391" w:type="pct"/>
            <w:vAlign w:val="center"/>
            <w:textDirection w:val="lrTb"/>
            <w:noWrap w:val="false"/>
          </w:tcPr>
          <w:p>
            <w:pPr>
              <w:jc w:val="center"/>
              <w:spacing w:line="40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分值（分）</w:t>
            </w:r>
            <w:r/>
          </w:p>
        </w:tc>
        <w:tc>
          <w:tcPr>
            <w:tcW w:w="296" w:type="pct"/>
            <w:vAlign w:val="center"/>
            <w:textDirection w:val="lrTb"/>
            <w:noWrap w:val="false"/>
          </w:tcPr>
          <w:p>
            <w:pPr>
              <w:jc w:val="center"/>
              <w:spacing w:line="40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得分</w:t>
            </w:r>
            <w:r/>
          </w:p>
        </w:tc>
      </w:tr>
      <w:tr>
        <w:trPr>
          <w:jc w:val="center"/>
          <w:trHeight w:val="454"/>
        </w:trPr>
        <w:tc>
          <w:tcPr>
            <w:tcW w:w="296" w:type="pct"/>
            <w:vAlign w:val="center"/>
            <w:vMerge w:val="restart"/>
            <w:textDirection w:val="lrTb"/>
            <w:noWrap w:val="false"/>
          </w:tcPr>
          <w:p>
            <w:pPr>
              <w:jc w:val="center"/>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w:t>
            </w:r>
            <w:r/>
          </w:p>
        </w:tc>
        <w:tc>
          <w:tcPr>
            <w:tcW w:w="431" w:type="pct"/>
            <w:vAlign w:val="center"/>
            <w:vMerge w:val="restart"/>
            <w:textDirection w:val="lrTb"/>
            <w:noWrap w:val="false"/>
          </w:tcPr>
          <w:p>
            <w:pPr>
              <w:jc w:val="center"/>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内外环境管理</w:t>
            </w:r>
            <w:r/>
          </w:p>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18</w:t>
            </w:r>
            <w:r>
              <w:rPr>
                <w:rFonts w:hint="eastAsia" w:ascii="宋体" w:hAnsi="宋体" w:eastAsia="宋体" w:cs="宋体"/>
                <w:color w:val="auto"/>
                <w:sz w:val="21"/>
                <w:szCs w:val="21"/>
              </w:rPr>
              <w:t xml:space="preserve">分）</w:t>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泵房墙体及门窗完好无损，屋面无渗漏，场地凭证，环境绿化好。</w:t>
            </w:r>
            <w:r/>
          </w:p>
        </w:tc>
        <w:tc>
          <w:tcPr>
            <w:tcW w:w="391" w:type="pct"/>
            <w:vAlign w:val="center"/>
            <w:textDirection w:val="lrTb"/>
            <w:noWrap w:val="false"/>
          </w:tcPr>
          <w:p>
            <w:pPr>
              <w:jc w:val="center"/>
              <w:spacing w:line="4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泵房现场卫生和设备维护做到经常化、制度化，泵房内布置整齐有序，卫生整洁，无杂物及乱堆乱放现象。</w:t>
            </w:r>
            <w:r/>
          </w:p>
        </w:tc>
        <w:tc>
          <w:tcPr>
            <w:tcW w:w="391" w:type="pct"/>
            <w:vAlign w:val="center"/>
            <w:textDirection w:val="lrTb"/>
            <w:noWrap w:val="false"/>
          </w:tcPr>
          <w:p>
            <w:pPr>
              <w:jc w:val="center"/>
              <w:spacing w:line="4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泵站外周边无积水、杂草、垃圾，泵房内无虫害、鼠害、鸟害。</w:t>
            </w:r>
            <w:r/>
          </w:p>
        </w:tc>
        <w:tc>
          <w:tcPr>
            <w:tcW w:w="391" w:type="pct"/>
            <w:vAlign w:val="center"/>
            <w:textDirection w:val="lrTb"/>
            <w:noWrap w:val="false"/>
          </w:tcPr>
          <w:p>
            <w:pPr>
              <w:jc w:val="center"/>
              <w:spacing w:line="4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6</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restart"/>
            <w:textDirection w:val="lrTb"/>
            <w:noWrap w:val="false"/>
          </w:tcPr>
          <w:p>
            <w:pPr>
              <w:jc w:val="center"/>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w:t>
            </w:r>
            <w:r/>
          </w:p>
        </w:tc>
        <w:tc>
          <w:tcPr>
            <w:tcW w:w="431" w:type="pct"/>
            <w:vAlign w:val="center"/>
            <w:vMerge w:val="restart"/>
            <w:textDirection w:val="lrTb"/>
            <w:noWrap w:val="false"/>
          </w:tcPr>
          <w:p>
            <w:pPr>
              <w:jc w:val="center"/>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制度建设与运行管理</w:t>
            </w:r>
            <w:r/>
          </w:p>
          <w:p>
            <w:pPr>
              <w:jc w:val="center"/>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（24分）</w:t>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泵站有专门的项目负责人和运行管护人员等，业务熟练，人员相对固定。</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泵站有各职务工作人员责任制、安全生产管理与责任制，管理制度健全完善，职责明确并张贴上墙。</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泵站有运行值班制度、交接班制度、事故处理制度、巡检制度，每次开机运行和设备的维修保养都有完整的记录台账，资料齐全，账务相符。</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restart"/>
            <w:textDirection w:val="lrTb"/>
            <w:noWrap w:val="false"/>
          </w:tcPr>
          <w:p>
            <w:pPr>
              <w:jc w:val="center"/>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w:t>
            </w:r>
            <w:r/>
          </w:p>
        </w:tc>
        <w:tc>
          <w:tcPr>
            <w:tcW w:w="431" w:type="pct"/>
            <w:vAlign w:val="center"/>
            <w:vMerge w:val="restart"/>
            <w:textDirection w:val="lrTb"/>
            <w:noWrap w:val="false"/>
          </w:tcPr>
          <w:p>
            <w:pPr>
              <w:jc w:val="center"/>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技术经济指标</w:t>
            </w:r>
            <w:r/>
          </w:p>
          <w:p>
            <w:pPr>
              <w:jc w:val="center"/>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（32分）</w:t>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工程完好率：工程完好率低于80%，每降低10%扣1分。</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机械设备维修保养经常化，无机泵带病运行现象，能随时开机。设备完好率低于90%，每降低10%扣1分。</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机泵运行中的常用易损件应备足备齐存量，保障运行中出现故障能及时更换。</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进出水池、输水渠道完好，无破损，金属管面油漆保养良好。</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restart"/>
            <w:textDirection w:val="lrTb"/>
            <w:noWrap w:val="false"/>
          </w:tcPr>
          <w:p>
            <w:pPr>
              <w:jc w:val="center"/>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四</w:t>
            </w:r>
            <w:r/>
          </w:p>
        </w:tc>
        <w:tc>
          <w:tcPr>
            <w:tcW w:w="431" w:type="pct"/>
            <w:vAlign w:val="center"/>
            <w:vMerge w:val="restart"/>
            <w:textDirection w:val="lrTb"/>
            <w:noWrap w:val="false"/>
          </w:tcPr>
          <w:p>
            <w:pPr>
              <w:jc w:val="center"/>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安全文明生产</w:t>
            </w:r>
            <w:r/>
          </w:p>
          <w:p>
            <w:pPr>
              <w:jc w:val="center"/>
              <w:spacing w:line="400" w:lineRule="exact"/>
              <w:rPr>
                <w:rFonts w:hint="default" w:ascii="Calibri" w:hAnsi="Calibri" w:eastAsia="宋体" w:cs="Times New Roman"/>
                <w:szCs w:val="22"/>
                <w:lang w:val="en-US" w:eastAsia="zh-CN"/>
              </w:rPr>
            </w:pPr>
            <w:r>
              <w:rPr>
                <w:rFonts w:hint="eastAsia" w:ascii="宋体" w:hAnsi="宋体" w:eastAsia="宋体" w:cs="宋体"/>
                <w:color w:val="auto"/>
                <w:sz w:val="21"/>
                <w:szCs w:val="21"/>
                <w:lang w:val="en-US" w:eastAsia="zh-CN"/>
              </w:rPr>
              <w:t xml:space="preserve">（26分）</w:t>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定期清除进水池管口周围的水草等杂物及淤泥。</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加强安全防范，无机泵设备、线路被盗现象。</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泵站内设备、设施无挤占、挪用现象。</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tcW w:w="296"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1" w:type="pct"/>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84" w:type="pct"/>
            <w:vAlign w:val="center"/>
            <w:textDirection w:val="lrTb"/>
            <w:noWrap w:val="false"/>
          </w:tcPr>
          <w:p>
            <w:pPr>
              <w:jc w:val="left"/>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泵房内安全工具和用具齐全，并定点存放，机电设备仪表齐全，遮拦可靠，安全牌及指标方向醒目。</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54"/>
        </w:trPr>
        <w:tc>
          <w:tcPr>
            <w:gridSpan w:val="3"/>
            <w:tcW w:w="4311" w:type="pct"/>
            <w:vAlign w:val="center"/>
            <w:textDirection w:val="lrTb"/>
            <w:noWrap w:val="false"/>
          </w:tcPr>
          <w:p>
            <w:pPr>
              <w:jc w:val="center"/>
              <w:spacing w:line="40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合            计</w:t>
            </w:r>
            <w:r/>
          </w:p>
        </w:tc>
        <w:tc>
          <w:tcPr>
            <w:tcW w:w="391" w:type="pct"/>
            <w:vAlign w:val="center"/>
            <w:textDirection w:val="lrTb"/>
            <w:noWrap w:val="false"/>
          </w:tcPr>
          <w:p>
            <w:pPr>
              <w:jc w:val="center"/>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100</w:t>
            </w:r>
            <w:r/>
          </w:p>
        </w:tc>
        <w:tc>
          <w:tcPr>
            <w:tcW w:w="296" w:type="pct"/>
            <w:vAlign w:val="center"/>
            <w:textDirection w:val="lrTb"/>
            <w:noWrap w:val="false"/>
          </w:tcPr>
          <w:p>
            <w:pPr>
              <w:jc w:val="cente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keepLines w:val="0"/>
        <w:keepNext w:val="0"/>
        <w:pageBreakBefore w:val="0"/>
        <w:spacing w:line="20" w:lineRule="exact"/>
        <w:widowControl w:val="off"/>
        <w:rPr>
          <w:rFonts w:ascii="Calibri" w:hAnsi="Calibri" w:eastAsia="宋体" w:cs="Times New Roman"/>
          <w:sz w:val="24"/>
          <w:szCs w:val="24"/>
        </w:rPr>
      </w:pPr>
      <w:r>
        <w:rPr>
          <w:rFonts w:ascii="Calibri" w:hAnsi="Calibri" w:eastAsia="宋体" w:cs="Times New Roman"/>
          <w:sz w:val="24"/>
          <w:szCs w:val="24"/>
        </w:rPr>
      </w:r>
      <w:r/>
    </w:p>
    <w:p>
      <w:pPr>
        <w:rPr>
          <w:rFonts w:hint="eastAsia" w:ascii="黑体" w:hAnsi="黑体" w:eastAsia="黑体" w:cs="黑体"/>
          <w:szCs w:val="20"/>
          <w:lang w:val="zh-CN"/>
        </w:rPr>
      </w:pPr>
      <w:r>
        <w:rPr>
          <w:rFonts w:hint="eastAsia" w:ascii="黑体" w:hAnsi="黑体" w:eastAsia="黑体" w:cs="黑体"/>
          <w:szCs w:val="20"/>
          <w:lang w:val="zh-CN"/>
        </w:rPr>
      </w:r>
      <w:r/>
    </w:p>
    <w:p>
      <w:pPr>
        <w:jc w:val="center"/>
        <w:spacing w:line="360" w:lineRule="auto"/>
        <w:widowControl/>
        <w:rPr>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lang w:val="zh-CN"/>
        </w:rPr>
        <w:br w:type="page" w:clear="all"/>
      </w:r>
      <w:r>
        <w:rPr>
          <w:rFonts w:hint="eastAsia" w:ascii="仿宋" w:hAnsi="仿宋" w:eastAsia="仿宋" w:cs="仿宋"/>
          <w:b/>
          <w:bCs/>
          <w:color w:val="auto"/>
          <w:sz w:val="36"/>
          <w:szCs w:val="36"/>
          <w:highlight w:val="none"/>
          <w:lang w:val="zh-CN"/>
        </w:rPr>
        <w:t xml:space="preserve">第六章</w:t>
      </w:r>
      <w:r>
        <w:rPr>
          <w:rFonts w:hint="eastAsia" w:ascii="仿宋" w:hAnsi="仿宋" w:eastAsia="仿宋" w:cs="仿宋"/>
          <w:b/>
          <w:bCs/>
          <w:color w:val="auto"/>
          <w:sz w:val="36"/>
          <w:szCs w:val="36"/>
          <w:highlight w:val="none"/>
        </w:rPr>
        <w:t xml:space="preserve"> </w:t>
      </w:r>
      <w:r>
        <w:rPr>
          <w:rFonts w:hint="eastAsia" w:ascii="仿宋" w:hAnsi="仿宋" w:eastAsia="仿宋" w:cs="仿宋"/>
          <w:b/>
          <w:bCs/>
          <w:color w:val="auto"/>
          <w:sz w:val="36"/>
          <w:szCs w:val="36"/>
          <w:highlight w:val="none"/>
          <w:lang w:val="zh-CN"/>
        </w:rPr>
        <w:t xml:space="preserve">投标文件格式</w:t>
      </w:r>
      <w:r/>
    </w:p>
    <w:p>
      <w:pPr>
        <w:spacing w:line="360" w:lineRule="auto"/>
        <w:rPr>
          <w:rFonts w:hint="eastAsia" w:ascii="仿宋" w:hAnsi="仿宋" w:eastAsia="仿宋" w:cs="仿宋"/>
          <w:b/>
          <w:color w:val="auto"/>
          <w:sz w:val="21"/>
          <w:szCs w:val="21"/>
          <w:highlight w:val="none"/>
          <w:lang w:val="zh-CN"/>
        </w:rPr>
        <w:outlineLvl w:val="1"/>
      </w:pPr>
      <w:r>
        <w:rPr>
          <w:rFonts w:hint="eastAsia" w:ascii="仿宋" w:hAnsi="仿宋" w:eastAsia="仿宋" w:cs="仿宋"/>
          <w:b/>
          <w:color w:val="auto"/>
          <w:sz w:val="21"/>
          <w:szCs w:val="21"/>
          <w:highlight w:val="none"/>
        </w:rPr>
        <w:t xml:space="preserve">一、</w:t>
      </w:r>
      <w:r>
        <w:rPr>
          <w:rFonts w:hint="eastAsia" w:ascii="仿宋" w:hAnsi="仿宋" w:eastAsia="仿宋" w:cs="仿宋"/>
          <w:b/>
          <w:color w:val="auto"/>
          <w:sz w:val="21"/>
          <w:szCs w:val="21"/>
          <w:highlight w:val="none"/>
          <w:lang w:val="zh-CN"/>
        </w:rPr>
        <w:t xml:space="preserve">磋商申请及声明</w:t>
      </w:r>
      <w:r/>
    </w:p>
    <w:p>
      <w:pPr>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zh-CN"/>
        </w:rPr>
        <w:t xml:space="preserve">致：</w:t>
      </w:r>
      <w:r>
        <w:rPr>
          <w:rFonts w:hint="eastAsia" w:ascii="仿宋" w:hAnsi="仿宋" w:eastAsia="仿宋" w:cs="仿宋"/>
          <w:color w:val="auto"/>
          <w:sz w:val="21"/>
          <w:szCs w:val="21"/>
          <w:highlight w:val="none"/>
          <w:u w:val="single"/>
          <w:lang w:val="zh-CN"/>
        </w:rPr>
        <w:t xml:space="preserve">（</w:t>
      </w:r>
      <w:r>
        <w:rPr>
          <w:rFonts w:hint="eastAsia" w:ascii="仿宋" w:hAnsi="仿宋" w:eastAsia="仿宋" w:cs="仿宋"/>
          <w:color w:val="auto"/>
          <w:sz w:val="21"/>
          <w:szCs w:val="21"/>
          <w:highlight w:val="none"/>
          <w:u w:val="single"/>
        </w:rPr>
        <w:t xml:space="preserve">采购</w:t>
      </w:r>
      <w:r>
        <w:rPr>
          <w:rFonts w:hint="eastAsia" w:ascii="仿宋" w:hAnsi="仿宋" w:eastAsia="仿宋" w:cs="仿宋"/>
          <w:color w:val="auto"/>
          <w:sz w:val="21"/>
          <w:szCs w:val="21"/>
          <w:highlight w:val="none"/>
          <w:u w:val="single"/>
          <w:lang w:val="zh-CN"/>
        </w:rPr>
        <w:t xml:space="preserve">人）</w:t>
      </w:r>
      <w:r>
        <w:rPr>
          <w:rFonts w:hint="eastAsia" w:ascii="仿宋" w:hAnsi="仿宋" w:eastAsia="仿宋" w:cs="仿宋"/>
          <w:color w:val="auto"/>
          <w:sz w:val="21"/>
          <w:szCs w:val="21"/>
          <w:highlight w:val="none"/>
          <w:u w:val="single"/>
        </w:rPr>
        <w:t xml:space="preserve">         </w:t>
      </w:r>
      <w:r/>
    </w:p>
    <w:p>
      <w:pPr>
        <w:ind w:firstLine="420"/>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根据贵方</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（项目名称） </w:t>
      </w:r>
      <w:r>
        <w:rPr>
          <w:rFonts w:hint="eastAsia" w:ascii="仿宋" w:hAnsi="仿宋" w:eastAsia="仿宋" w:cs="仿宋"/>
          <w:b/>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（项目编号）磋商文件，正式授权下述签字人</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(姓名和职务)代表</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（供应商名称），提交响应文件并参加磋商。</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据此函，签字人兹宣布同意如下：</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b/>
          <w:color w:val="auto"/>
          <w:sz w:val="21"/>
          <w:szCs w:val="21"/>
          <w:highlight w:val="none"/>
          <w:lang w:val="zh-CN"/>
        </w:rPr>
        <w:t xml:space="preserve">我们的资格条件完全符合政府采购法和本次采购要求</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rPr>
        <w:t xml:space="preserve">我们</w:t>
      </w:r>
      <w:r>
        <w:rPr>
          <w:rFonts w:hint="eastAsia" w:ascii="仿宋" w:hAnsi="仿宋" w:eastAsia="仿宋" w:cs="仿宋"/>
          <w:color w:val="auto"/>
          <w:sz w:val="21"/>
          <w:szCs w:val="21"/>
          <w:highlight w:val="none"/>
          <w:lang w:val="zh-CN"/>
        </w:rPr>
        <w:t xml:space="preserve">同意并向贵方提供了与本次采购活动有关的所有证据和资料</w:t>
      </w:r>
      <w:r>
        <w:rPr>
          <w:rFonts w:hint="eastAsia" w:ascii="仿宋" w:hAnsi="仿宋" w:eastAsia="仿宋" w:cs="仿宋"/>
          <w:color w:val="auto"/>
          <w:sz w:val="21"/>
          <w:szCs w:val="21"/>
          <w:highlight w:val="none"/>
        </w:rPr>
        <w:t xml:space="preserve">。</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zh-CN"/>
        </w:rPr>
        <w:t xml:space="preserve">我们的</w:t>
      </w:r>
      <w:r>
        <w:rPr>
          <w:rFonts w:hint="eastAsia" w:ascii="仿宋" w:hAnsi="仿宋" w:eastAsia="仿宋" w:cs="仿宋"/>
          <w:color w:val="auto"/>
          <w:sz w:val="21"/>
          <w:szCs w:val="21"/>
          <w:highlight w:val="none"/>
        </w:rPr>
        <w:t xml:space="preserve">总报价为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小写</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b/>
          <w:bCs/>
          <w:color w:val="auto"/>
          <w:sz w:val="21"/>
          <w:szCs w:val="21"/>
          <w:highlight w:val="none"/>
          <w:u w:val="single"/>
        </w:rPr>
        <w:t xml:space="preserve">             </w:t>
      </w:r>
      <w:r>
        <w:rPr>
          <w:rFonts w:hint="eastAsia" w:ascii="仿宋" w:hAnsi="仿宋" w:eastAsia="仿宋" w:cs="仿宋"/>
          <w:b w:val="0"/>
          <w:bCs w:val="0"/>
          <w:color w:val="auto"/>
          <w:sz w:val="21"/>
          <w:szCs w:val="21"/>
          <w:highlight w:val="none"/>
          <w:u w:val="none"/>
          <w:lang w:eastAsia="zh-CN"/>
        </w:rPr>
        <w:t xml:space="preserve">，</w:t>
      </w:r>
      <w:r>
        <w:rPr>
          <w:rFonts w:hint="eastAsia" w:ascii="仿宋" w:hAnsi="仿宋" w:eastAsia="仿宋" w:cs="仿宋"/>
          <w:color w:val="auto"/>
          <w:sz w:val="21"/>
          <w:szCs w:val="21"/>
          <w:highlight w:val="none"/>
        </w:rPr>
        <w:t xml:space="preserve">（大写）</w:t>
      </w:r>
      <w:r>
        <w:rPr>
          <w:rFonts w:hint="eastAsia" w:ascii="仿宋" w:hAnsi="仿宋" w:eastAsia="仿宋" w:cs="仿宋"/>
          <w:b/>
          <w:bCs/>
          <w:color w:val="auto"/>
          <w:sz w:val="21"/>
          <w:szCs w:val="21"/>
          <w:highlight w:val="none"/>
          <w:u w:val="single"/>
        </w:rPr>
        <w:t xml:space="preserve">             </w:t>
      </w:r>
      <w:r>
        <w:rPr>
          <w:rFonts w:hint="eastAsia" w:ascii="仿宋" w:hAnsi="仿宋" w:eastAsia="仿宋" w:cs="仿宋"/>
          <w:color w:val="auto"/>
          <w:sz w:val="21"/>
          <w:szCs w:val="21"/>
          <w:highlight w:val="none"/>
        </w:rPr>
        <w:t xml:space="preserve">人民币。</w:t>
      </w:r>
      <w:r/>
    </w:p>
    <w:p>
      <w:pPr>
        <w:ind w:firstLine="420"/>
        <w:spacing w:line="360" w:lineRule="auto"/>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val="zh-CN"/>
        </w:rPr>
        <w:t xml:space="preserve">项目负责人：</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bCs/>
          <w:color w:val="auto"/>
          <w:sz w:val="21"/>
          <w:szCs w:val="21"/>
          <w:highlight w:val="none"/>
          <w:lang w:val="en-US" w:eastAsia="zh-CN"/>
        </w:rPr>
        <w:t xml:space="preserve">服务</w:t>
      </w:r>
      <w:r>
        <w:rPr>
          <w:rFonts w:hint="eastAsia" w:ascii="仿宋" w:hAnsi="仿宋" w:eastAsia="仿宋" w:cs="仿宋"/>
          <w:bCs/>
          <w:color w:val="auto"/>
          <w:sz w:val="21"/>
          <w:szCs w:val="21"/>
          <w:highlight w:val="none"/>
        </w:rPr>
        <w:t xml:space="preserve">期</w:t>
      </w:r>
      <w:r>
        <w:rPr>
          <w:rFonts w:hint="eastAsia" w:ascii="仿宋" w:hAnsi="仿宋" w:eastAsia="仿宋" w:cs="仿宋"/>
          <w:bCs/>
          <w:color w:val="auto"/>
          <w:sz w:val="21"/>
          <w:szCs w:val="21"/>
          <w:highlight w:val="none"/>
          <w:lang w:eastAsia="zh-CN"/>
        </w:rPr>
        <w:t xml:space="preserve">：</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u w:val="single"/>
          <w:lang w:val="en-US" w:eastAsia="zh-CN"/>
        </w:rPr>
        <w:t xml:space="preserve">2年</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4、一旦我方成交，我方将根据磋商文件的规定，严格履行合同，保证于承诺的时间内完成本项目规定的货物、服务和工程内容。</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我方决不提供虚假材料谋取成交、决不采取不正当手段诋毁、排挤其他供应商、决不与采购人、其它供应商恶意串通、决不向采购人、磋商小组进行商业贿赂、决不拒绝有关部门监督检查或提供虚假情况，如有违反，无条件接受贵方及相关管理部门的处罚。</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6、我方正式通讯方式为：</w:t>
      </w:r>
      <w:r/>
    </w:p>
    <w:p>
      <w:pPr>
        <w:ind w:firstLine="42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地   址：</w:t>
      </w:r>
      <w:r>
        <w:rPr>
          <w:rFonts w:hint="eastAsia" w:ascii="仿宋" w:hAnsi="仿宋" w:eastAsia="仿宋" w:cs="仿宋"/>
          <w:color w:val="auto"/>
          <w:sz w:val="21"/>
          <w:szCs w:val="21"/>
          <w:highlight w:val="none"/>
          <w:u w:val="single"/>
        </w:rPr>
        <w:t xml:space="preserve">                       </w:t>
      </w:r>
      <w:r/>
    </w:p>
    <w:p>
      <w:pPr>
        <w:ind w:firstLine="42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电   话：</w:t>
      </w:r>
      <w:r>
        <w:rPr>
          <w:rFonts w:hint="eastAsia" w:ascii="仿宋" w:hAnsi="仿宋" w:eastAsia="仿宋" w:cs="仿宋"/>
          <w:color w:val="auto"/>
          <w:sz w:val="21"/>
          <w:szCs w:val="21"/>
          <w:highlight w:val="none"/>
          <w:u w:val="single"/>
        </w:rPr>
        <w:t xml:space="preserve">                       </w:t>
      </w:r>
      <w:r/>
    </w:p>
    <w:p>
      <w:pPr>
        <w:ind w:firstLine="42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传   真：</w:t>
      </w:r>
      <w:r>
        <w:rPr>
          <w:rFonts w:hint="eastAsia" w:ascii="仿宋" w:hAnsi="仿宋" w:eastAsia="仿宋" w:cs="仿宋"/>
          <w:color w:val="auto"/>
          <w:sz w:val="21"/>
          <w:szCs w:val="21"/>
          <w:highlight w:val="none"/>
          <w:u w:val="single"/>
        </w:rPr>
        <w:t xml:space="preserve">                       </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7、我方正式开户银行和帐号为：</w:t>
      </w:r>
      <w:r/>
    </w:p>
    <w:p>
      <w:pPr>
        <w:ind w:firstLine="42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开户银行：</w:t>
      </w:r>
      <w:r>
        <w:rPr>
          <w:rFonts w:hint="eastAsia" w:ascii="仿宋" w:hAnsi="仿宋" w:eastAsia="仿宋" w:cs="仿宋"/>
          <w:color w:val="auto"/>
          <w:sz w:val="21"/>
          <w:szCs w:val="21"/>
          <w:highlight w:val="none"/>
          <w:u w:val="single"/>
        </w:rPr>
        <w:t xml:space="preserve">                       </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帐    号：</w:t>
      </w:r>
      <w:r>
        <w:rPr>
          <w:rFonts w:hint="eastAsia" w:ascii="仿宋" w:hAnsi="仿宋" w:eastAsia="仿宋" w:cs="仿宋"/>
          <w:color w:val="auto"/>
          <w:sz w:val="21"/>
          <w:szCs w:val="21"/>
          <w:highlight w:val="none"/>
          <w:u w:val="single"/>
        </w:rPr>
        <w:t xml:space="preserve">                       </w:t>
      </w:r>
      <w:r/>
    </w:p>
    <w:p>
      <w:pPr>
        <w:ind w:firstLine="42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供应商授权代表姓名（签字）：</w:t>
      </w:r>
      <w:r>
        <w:rPr>
          <w:rFonts w:hint="eastAsia" w:ascii="仿宋" w:hAnsi="仿宋" w:eastAsia="仿宋" w:cs="仿宋"/>
          <w:color w:val="auto"/>
          <w:sz w:val="21"/>
          <w:szCs w:val="21"/>
          <w:highlight w:val="none"/>
          <w:u w:val="single"/>
        </w:rPr>
        <w:t xml:space="preserve">         </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供应商名称（公章）：</w:t>
      </w:r>
      <w:r>
        <w:rPr>
          <w:rFonts w:hint="eastAsia" w:ascii="仿宋" w:hAnsi="仿宋" w:eastAsia="仿宋" w:cs="仿宋"/>
          <w:color w:val="auto"/>
          <w:sz w:val="21"/>
          <w:szCs w:val="21"/>
          <w:highlight w:val="none"/>
          <w:u w:val="single"/>
        </w:rPr>
        <w:t xml:space="preserve">                 </w:t>
      </w:r>
      <w:r/>
    </w:p>
    <w:p>
      <w:pPr>
        <w:ind w:firstLine="420"/>
        <w:spacing w:line="360" w:lineRule="auto"/>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 xml:space="preserve">日    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spacing w:line="360" w:lineRule="auto"/>
        <w:rPr>
          <w:rFonts w:hint="eastAsia" w:ascii="仿宋" w:hAnsi="仿宋" w:eastAsia="仿宋" w:cs="仿宋"/>
          <w:b/>
          <w:color w:val="auto"/>
          <w:sz w:val="21"/>
          <w:szCs w:val="21"/>
          <w:highlight w:val="none"/>
        </w:rPr>
        <w:outlineLvl w:val="1"/>
      </w:pPr>
      <w:r>
        <w:rPr>
          <w:rFonts w:hint="eastAsia" w:ascii="仿宋" w:hAnsi="仿宋" w:eastAsia="仿宋" w:cs="仿宋"/>
          <w:b/>
          <w:color w:val="auto"/>
          <w:sz w:val="21"/>
          <w:szCs w:val="21"/>
          <w:highlight w:val="none"/>
        </w:rPr>
        <w:t xml:space="preserve">二、法定代表人授权书</w:t>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法定代表人授权书</w:t>
      </w:r>
      <w:r/>
    </w:p>
    <w:p>
      <w:pPr>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zh-CN"/>
        </w:rPr>
        <w:t xml:space="preserve">致：</w:t>
      </w:r>
      <w:r>
        <w:rPr>
          <w:rFonts w:hint="eastAsia" w:ascii="仿宋" w:hAnsi="仿宋" w:eastAsia="仿宋" w:cs="仿宋"/>
          <w:color w:val="auto"/>
          <w:sz w:val="21"/>
          <w:szCs w:val="21"/>
          <w:highlight w:val="none"/>
          <w:u w:val="single"/>
          <w:lang w:val="zh-CN"/>
        </w:rPr>
        <w:t xml:space="preserve">（</w:t>
      </w:r>
      <w:r>
        <w:rPr>
          <w:rFonts w:hint="eastAsia" w:ascii="仿宋" w:hAnsi="仿宋" w:eastAsia="仿宋" w:cs="仿宋"/>
          <w:color w:val="auto"/>
          <w:sz w:val="21"/>
          <w:szCs w:val="21"/>
          <w:highlight w:val="none"/>
          <w:u w:val="single"/>
        </w:rPr>
        <w:t xml:space="preserve">采购</w:t>
      </w:r>
      <w:r>
        <w:rPr>
          <w:rFonts w:hint="eastAsia" w:ascii="仿宋" w:hAnsi="仿宋" w:eastAsia="仿宋" w:cs="仿宋"/>
          <w:color w:val="auto"/>
          <w:sz w:val="21"/>
          <w:szCs w:val="21"/>
          <w:highlight w:val="none"/>
          <w:u w:val="single"/>
          <w:lang w:val="zh-CN"/>
        </w:rPr>
        <w:t xml:space="preserve">人）</w:t>
      </w:r>
      <w:r>
        <w:rPr>
          <w:rFonts w:hint="eastAsia" w:ascii="仿宋" w:hAnsi="仿宋" w:eastAsia="仿宋" w:cs="仿宋"/>
          <w:color w:val="auto"/>
          <w:sz w:val="21"/>
          <w:szCs w:val="21"/>
          <w:highlight w:val="none"/>
          <w:u w:val="single"/>
        </w:rPr>
        <w:t xml:space="preserve">         </w:t>
      </w:r>
      <w:r/>
    </w:p>
    <w:p>
      <w:pPr>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    本授权书声明：注册于</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（供应商住址）的</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（供应商名称）法定代表人</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（法定代表人姓名、职务）代表本公司授权在下面签字的</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（供应商代表姓名、职务）为本公司的合法代理人，就贵方组织的</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（项目名称） </w:t>
      </w:r>
      <w:r>
        <w:rPr>
          <w:rFonts w:hint="eastAsia" w:ascii="仿宋" w:hAnsi="仿宋" w:eastAsia="仿宋" w:cs="仿宋"/>
          <w:b/>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（项目编号）竞争性磋商，以本公司名义处理一切与之有关的事务。</w:t>
      </w:r>
      <w:r/>
    </w:p>
    <w:p>
      <w:pPr>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    本授权书于</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年</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月</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日签字生效，特此声明。</w:t>
      </w:r>
      <w:r/>
    </w:p>
    <w:p>
      <w:pPr>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    法定代表人签字：</w:t>
      </w:r>
      <w:r/>
    </w:p>
    <w:p>
      <w:pPr>
        <w:ind w:firstLine="420"/>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被授权人签字：</w:t>
      </w:r>
      <w:r/>
    </w:p>
    <w:p>
      <w:pPr>
        <w:ind w:firstLine="420"/>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供应商名称（公章）：</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lang w:val="zh-CN"/>
        </w:rPr>
        <w:t xml:space="preserve">                    </w:t>
      </w:r>
      <w:r/>
    </w:p>
    <w:p>
      <w:pPr>
        <w:ind w:firstLine="420"/>
        <w:spacing w:line="360" w:lineRule="auto"/>
        <w:tabs>
          <w:tab w:val="left" w:pos="1440" w:leader="none"/>
        </w:tabs>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日        期：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                         </w:t>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outlineLvl w:val="1"/>
      </w:pPr>
      <w:r>
        <w:rPr>
          <w:rFonts w:hint="eastAsia" w:ascii="仿宋" w:hAnsi="仿宋" w:eastAsia="仿宋" w:cs="仿宋"/>
          <w:b/>
          <w:bCs/>
          <w:color w:val="auto"/>
          <w:sz w:val="21"/>
          <w:szCs w:val="21"/>
          <w:highlight w:val="none"/>
        </w:rPr>
        <w:t xml:space="preserve">三、磋商报价表</w:t>
      </w:r>
      <w:r/>
    </w:p>
    <w:p>
      <w:pPr>
        <w:ind w:firstLine="42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本次为首次报价                                  货币单位：人民币元</w:t>
      </w:r>
      <w:r/>
    </w:p>
    <w:p>
      <w:pPr>
        <w:ind w:firstLine="42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项目编号： </w:t>
      </w:r>
      <w:r/>
    </w:p>
    <w:tbl>
      <w:tblPr>
        <w:tblStyle w:val="84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253"/>
        <w:gridCol w:w="3423"/>
        <w:gridCol w:w="3154"/>
      </w:tblGrid>
      <w:tr>
        <w:trPr>
          <w:tblCellSpacing w:w="15" w:type="dxa"/>
        </w:trPr>
        <w:tc>
          <w:tcPr>
            <w:tcBorders>
              <w:top w:val="single" w:color="auto" w:sz="4" w:space="0"/>
              <w:left w:val="single" w:color="auto" w:sz="6" w:space="0"/>
              <w:bottom w:val="single" w:color="auto" w:sz="4" w:space="0"/>
              <w:right w:val="single" w:color="auto" w:sz="4" w:space="0"/>
            </w:tcBorders>
            <w:tcW w:w="3208" w:type="dxa"/>
            <w:vAlign w:val="center"/>
            <w:textDirection w:val="lrTb"/>
            <w:noWrap w:val="false"/>
          </w:tcPr>
          <w:p>
            <w:pPr>
              <w:jc w:val="center"/>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W w:w="3109" w:type="dxa"/>
            <w:vAlign w:val="center"/>
            <w:textDirection w:val="lrTb"/>
            <w:noWrap w:val="false"/>
          </w:tcPr>
          <w:p>
            <w:pPr>
              <w:jc w:val="center"/>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总价（小写）</w:t>
            </w:r>
            <w:r/>
          </w:p>
        </w:tc>
      </w:tr>
      <w:tr>
        <w:trPr>
          <w:tblCellSpacing w:w="15" w:type="dxa"/>
        </w:trPr>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left"/>
              <w:spacing w:line="360" w:lineRule="auto"/>
              <w:widowControl/>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 xml:space="preserve">禄口街道提升泵站运维</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详见响应文件</w:t>
            </w:r>
            <w:r/>
          </w:p>
        </w:tc>
        <w:tc>
          <w:tcPr>
            <w:tcBorders>
              <w:top w:val="single" w:color="auto" w:sz="4" w:space="0"/>
              <w:left w:val="single" w:color="auto" w:sz="4" w:space="0"/>
              <w:bottom w:val="single" w:color="auto" w:sz="4" w:space="0"/>
              <w:right w:val="single" w:color="auto" w:sz="4" w:space="0"/>
            </w:tcBorders>
            <w:tcW w:w="3109" w:type="dxa"/>
            <w:vAlign w:val="center"/>
            <w:textDirection w:val="lrTb"/>
            <w:noWrap w:val="false"/>
          </w:tcPr>
          <w:p>
            <w:pPr>
              <w:jc w:val="center"/>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 xml:space="preserve"> 元</w:t>
            </w:r>
            <w:r/>
          </w:p>
        </w:tc>
      </w:tr>
      <w:tr>
        <w:trPr>
          <w:tblCellSpacing w:w="15" w:type="dxa"/>
        </w:trPr>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总价（大写）：</w:t>
            </w:r>
            <w:r/>
          </w:p>
        </w:tc>
        <w:tc>
          <w:tcPr>
            <w:gridSpan w:val="2"/>
            <w:tcBorders>
              <w:top w:val="single" w:color="auto" w:sz="4" w:space="0"/>
              <w:left w:val="single" w:color="auto" w:sz="4" w:space="0"/>
              <w:bottom w:val="single" w:color="auto" w:sz="4" w:space="0"/>
              <w:right w:val="single" w:color="auto" w:sz="4" w:space="0"/>
            </w:tcBorders>
            <w:tcW w:w="6532" w:type="dxa"/>
            <w:vAlign w:val="center"/>
            <w:textDirection w:val="lrTb"/>
            <w:noWrap w:val="false"/>
          </w:tcPr>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 </w:t>
            </w:r>
            <w:r/>
          </w:p>
        </w:tc>
      </w:tr>
    </w:tbl>
    <w:p>
      <w:pPr>
        <w:ind w:firstLine="42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报价说明：</w:t>
      </w:r>
      <w:r/>
    </w:p>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1、报价包括完成项目的所有费用。采购人不再支付报价以外的任何费用。</w:t>
      </w:r>
      <w:r/>
    </w:p>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2、报价以总价为准，大小写不一致以大写为准；</w:t>
      </w:r>
      <w:r/>
    </w:p>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3、偏离说明：详见《偏离表》；</w:t>
      </w:r>
      <w:r/>
    </w:p>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4、如最后报价未列明单价，则最后所报各项单价计算方法为：（最后报价/ 最初报价）* 各项最初报价的单价。</w:t>
      </w:r>
      <w:r/>
    </w:p>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备注:投标人报价低于采购项目预算 50%，或者低于采购项目最高限价 45%，或者报价过低，有可能影响产品或服务质量或不能诚信履约的，评委会将启动异常低价投标审查机制投标人应在评委会规定的合理时间内通过苏采云系统提供项目具体成本测算等与报价合理性相关的书面说明及相关证明材料。投标人不提供书面说明及证明材料，或者书面说明、证明材料不能证明其报价合理性的，将作为无效投标处理。</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840"/>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outlineLvl w:val="1"/>
      </w:pPr>
      <w:r>
        <w:rPr>
          <w:rFonts w:hint="eastAsia" w:ascii="仿宋" w:hAnsi="仿宋" w:eastAsia="仿宋" w:cs="仿宋"/>
          <w:b/>
          <w:color w:val="auto"/>
          <w:sz w:val="21"/>
          <w:szCs w:val="21"/>
          <w:highlight w:val="none"/>
        </w:rPr>
        <w:br w:type="page" w:clear="all"/>
      </w:r>
      <w:r>
        <w:rPr>
          <w:rFonts w:hint="eastAsia" w:ascii="仿宋" w:hAnsi="仿宋" w:eastAsia="仿宋" w:cs="仿宋"/>
          <w:b/>
          <w:color w:val="auto"/>
          <w:sz w:val="21"/>
          <w:szCs w:val="21"/>
          <w:highlight w:val="none"/>
        </w:rPr>
        <w:t xml:space="preserve">四、分项报价表</w:t>
      </w:r>
      <w:r/>
    </w:p>
    <w:tbl>
      <w:tblPr>
        <w:tblStyle w:val="848"/>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8"/>
        <w:gridCol w:w="2037"/>
        <w:gridCol w:w="1264"/>
        <w:gridCol w:w="876"/>
        <w:gridCol w:w="2808"/>
        <w:gridCol w:w="1096"/>
        <w:gridCol w:w="718"/>
        <w:gridCol w:w="709"/>
      </w:tblGrid>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位置</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泵站数（座）</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泵功率</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设计规模（m³</w:t>
            </w:r>
            <w:r>
              <w:rPr>
                <w:rFonts w:ascii="等线" w:hAnsi="等线" w:eastAsia="等线" w:cs="等线"/>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运维费用（万元/年）</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新城污水提升泵站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禄口金宝装饰城对面</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内配2台18.5KW、1套30KW潜污泵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铜山污水提升泵站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铜山垃圾中转站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内配3台22KW潜污泵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神舟路一体化污水截流提升泵站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神舟路禄口建筑公司西侧</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内配2台5.5KW潜污泵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文豪花园议题化污水提升泵站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文豪花园门口</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星汉城一体化污水提升泵站1#</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星汉城7栋处</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内配2台1.1KW潜污泵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星汉城一体化污水提升泵站2#</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星汉城7栋处</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内配2台2.2KW潜污泵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小商品城污水截流泵站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小商品城东侧</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内配2台4.0KW潜污泵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颐家春天小区1#污水截流泵站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颐家春天2#楼处</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内配2台3.0KW潜污泵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颐家春天小区2#污水截流泵站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颐家春天10#楼处</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内配2台2.2KW潜污泵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颐家春天小区3#污水截流泵站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颐家春天18#楼处</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晨虹一体化污水截流泵站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禄口令桥西侧</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内配2台5.5KW、1台3.0KW潜污泵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特气污水截流泵站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特气厂内</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来凤沟1#污水截流提升泵站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来凤沟西侧</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内配2台5.5KW潜污泵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来凤沟2#污水截流提升泵站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来凤沟东侧</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内配2台7.5KW潜污泵和1台4KW潜污泵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来凤沟3#污水截流提升泵站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来凤沟与蓝天路交叉处</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内配2台3.0KW潜污泵、1台2.2KW潜污泵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来凤沟4#污水截流提升泵站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来凤沟中间</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内配2台5.5KW潜污泵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臧家巷污水截流提升泵站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臧家巷</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内配2台1.5KW潜污泵，1台电动格栅</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白云沟一体化污水截流泵站1#</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白云桥西50米</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白云沟一体化污水截流泵站2#</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禄口水利站处</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内配2台5.5KW潜污泵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三角村污水提升泵站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三角村公厕处</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永欣新寓1号污水提升泵房</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百合苑停车场</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内配1台11.0KW自吸泵，1台1.5KW潜污泵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永欣新寓2号污水提升泵房</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玫瑰42栋</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内配1台11.0KW自吸泵，1台1.5KW潜污泵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永欣新寓3号污水提升泵房</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玫瑰29栋</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内配1台11.0KW自吸泵，1台1.5KW潜污泵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永欣新寓4号污水提升泵房</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紫薇9栋</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内配1台11.0KW自吸泵，1台1.5KW潜污泵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永欣新寓5号污水提升泵房</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文竹138栋</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内配1台11.0KW自吸泵，1台1.5KW潜污泵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永欣新寓6号污水提升泵房</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桂花172栋</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内配1台11.0KW自吸泵，1台1.5KW潜污泵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来凤沟来凤新村污水截流泵站1#</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来凤沟西侧蓝天路向南100米</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内配2台4KW潜污泵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来凤沟来凤新村污水截流泵站2#</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来凤沟西侧蓝天路向南200米</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内配2台4KW潜污泵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来凤沟来凤新村污水截流泵站3#</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来凤沟西侧信陵路北侧50米</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内配2台4KW潜污泵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来凤沟来凤新村污水截流泵站4#</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来凤沟东侧信陵路北侧80米</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内配2台4KW潜污泵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来凤沟来凤新村污水截流泵站5#</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来凤沟东侧信陵路南侧50米</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内配2台4KW潜污泵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白云沟污水截流提升泵站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白云沟（农机站东侧）</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内配1台7.5KW潜污泵，2台5.5KW潜污泵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永欣新寓春兰苑污水提升泵站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永欣新寓春兰苑</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来凤沟来凤新村污水截流泵站6#</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来凤沟西侧信陵路南侧50米</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来凤沟来凤新村污水截流泵站7#</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来凤沟东侧侧永欣菜市场公厕后</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下徒盖小区提升泵站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下徒盖小区</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内配2台2.2KW潜污泵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横峰街1#提升泵站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横峰街38号处</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横峰街2#提升泵站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横峰街100号公厕处</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内配2台2.2KW潜污泵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横峰街3#提升泵站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客优连锁店处</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内配2台2.2KW潜污泵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谢村30巷提升泵站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谢村30巷（电影院后）</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内配2台2.2KW潜污泵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上浣溪提升泵站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上浣溪</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内配2台2.2KW潜污泵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健康学院提升泵站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健康学院门口</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内配2台7.5KW潜污泵和1台4KW潜污泵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王家边提升泵站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王家边</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内配2台5.5KW、1台3.0KW潜污泵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农机小区提升泵站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农机站内</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恒丰包装箱厂提升泵站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恒丰包装箱内</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内配1台4KW潜污泵、1台2.2KW潜污泵、1台1.5KW潜污泵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石埝提升泵站</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石埝老社区旁</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内配2台1.5KW潜污泵</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23"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47</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537"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bl>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left="420"/>
        <w:jc w:val="center"/>
        <w:spacing w:line="360" w:lineRule="auto"/>
        <w:widowControl/>
        <w:rPr>
          <w:rFonts w:hint="eastAsia" w:ascii="仿宋" w:hAnsi="仿宋" w:eastAsia="仿宋" w:cs="仿宋"/>
          <w:b/>
          <w:color w:val="auto"/>
          <w:sz w:val="21"/>
          <w:szCs w:val="21"/>
          <w:highlight w:val="none"/>
        </w:rPr>
        <w:outlineLvl w:val="9"/>
      </w:pPr>
      <w:r>
        <w:rPr>
          <w:rFonts w:hint="eastAsia" w:ascii="仿宋" w:hAnsi="仿宋" w:eastAsia="仿宋" w:cs="仿宋"/>
          <w:b/>
          <w:color w:val="auto"/>
          <w:sz w:val="21"/>
          <w:szCs w:val="21"/>
          <w:highlight w:val="none"/>
        </w:rPr>
      </w:r>
      <w:r/>
    </w:p>
    <w:p>
      <w:pPr>
        <w:spacing w:line="360" w:lineRule="auto"/>
        <w:widowControl/>
        <w:rPr>
          <w:rFonts w:hint="eastAsia" w:ascii="仿宋" w:hAnsi="仿宋" w:eastAsia="仿宋" w:cs="仿宋"/>
          <w:b/>
          <w:color w:val="auto"/>
          <w:sz w:val="21"/>
          <w:szCs w:val="21"/>
          <w:highlight w:val="none"/>
        </w:rPr>
        <w:outlineLvl w:val="1"/>
      </w:pPr>
      <w:r>
        <w:rPr>
          <w:rFonts w:hint="eastAsia" w:ascii="仿宋" w:hAnsi="仿宋" w:eastAsia="仿宋" w:cs="仿宋"/>
          <w:b/>
          <w:color w:val="auto"/>
          <w:sz w:val="21"/>
          <w:szCs w:val="21"/>
          <w:highlight w:val="none"/>
        </w:rPr>
        <w:br w:type="page" w:clear="all"/>
      </w:r>
      <w:r>
        <w:rPr>
          <w:rFonts w:hint="eastAsia" w:ascii="仿宋" w:hAnsi="仿宋" w:eastAsia="仿宋" w:cs="仿宋"/>
          <w:b/>
          <w:color w:val="auto"/>
          <w:sz w:val="21"/>
          <w:szCs w:val="21"/>
          <w:highlight w:val="none"/>
        </w:rPr>
        <w:t xml:space="preserve">五、技术条款偏离表</w:t>
      </w:r>
      <w:r/>
    </w:p>
    <w:p>
      <w:pPr>
        <w:ind w:left="420"/>
        <w:jc w:val="center"/>
        <w:spacing w:line="360" w:lineRule="auto"/>
        <w:widowControl/>
        <w:rPr>
          <w:rFonts w:hint="eastAsia" w:ascii="仿宋" w:hAnsi="仿宋" w:eastAsia="仿宋" w:cs="仿宋"/>
          <w:b/>
          <w:color w:val="auto"/>
          <w:sz w:val="21"/>
          <w:szCs w:val="21"/>
          <w:highlight w:val="none"/>
        </w:rPr>
        <w:outlineLvl w:val="9"/>
      </w:pPr>
      <w:r>
        <w:rPr>
          <w:rFonts w:hint="eastAsia" w:ascii="仿宋" w:hAnsi="仿宋" w:eastAsia="仿宋" w:cs="仿宋"/>
          <w:b/>
          <w:color w:val="auto"/>
          <w:sz w:val="21"/>
          <w:szCs w:val="21"/>
          <w:highlight w:val="none"/>
        </w:rPr>
        <w:t xml:space="preserve">技术条款偏离表</w:t>
      </w:r>
      <w:r/>
    </w:p>
    <w:tbl>
      <w:tblPr>
        <w:tblStyle w:val="848"/>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采购文件要求的规格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bl>
    <w:p>
      <w:pPr>
        <w:ind w:firstLine="420"/>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供应商名称（公章）：</w:t>
      </w:r>
      <w:r>
        <w:rPr>
          <w:rFonts w:hint="eastAsia" w:ascii="仿宋" w:hAnsi="仿宋" w:eastAsia="仿宋" w:cs="仿宋"/>
          <w:color w:val="auto"/>
          <w:sz w:val="21"/>
          <w:szCs w:val="21"/>
          <w:highlight w:val="none"/>
          <w:u w:val="single"/>
        </w:rPr>
        <w:t xml:space="preserve">                 </w:t>
      </w:r>
      <w:r/>
    </w:p>
    <w:p>
      <w:pPr>
        <w:ind w:firstLine="420"/>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说明：</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val="zh-CN"/>
        </w:rPr>
        <w:t xml:space="preserve">、如果行数不够，请自行增加。</w:t>
      </w:r>
      <w:r/>
    </w:p>
    <w:p>
      <w:pPr>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p>
      <w:pPr>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p>
      <w:pP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p>
      <w:pP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p>
      <w:pP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p>
      <w:pP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spacing w:line="360" w:lineRule="auto"/>
        <w:widowControl/>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left"/>
        <w:spacing w:line="360" w:lineRule="auto"/>
        <w:widowControl/>
        <w:rPr>
          <w:rFonts w:hint="eastAsia" w:ascii="仿宋" w:hAnsi="仿宋" w:eastAsia="仿宋" w:cs="仿宋"/>
          <w:color w:val="auto"/>
          <w:sz w:val="21"/>
          <w:szCs w:val="21"/>
          <w:highlight w:val="none"/>
          <w:lang w:val="zh-CN"/>
        </w:rPr>
        <w:outlineLvl w:val="1"/>
      </w:pPr>
      <w:r>
        <w:rPr>
          <w:rFonts w:hint="eastAsia" w:ascii="仿宋" w:hAnsi="仿宋" w:eastAsia="仿宋" w:cs="仿宋"/>
          <w:b/>
          <w:color w:val="auto"/>
          <w:sz w:val="21"/>
          <w:szCs w:val="21"/>
          <w:highlight w:val="none"/>
        </w:rPr>
        <w:br w:type="page" w:clear="all"/>
      </w:r>
      <w:r>
        <w:rPr>
          <w:rFonts w:hint="eastAsia" w:ascii="仿宋" w:hAnsi="仿宋" w:eastAsia="仿宋" w:cs="仿宋"/>
          <w:b/>
          <w:color w:val="auto"/>
          <w:sz w:val="21"/>
          <w:szCs w:val="21"/>
          <w:highlight w:val="none"/>
        </w:rPr>
        <w:t xml:space="preserve">六、商务条款偏离表</w:t>
      </w:r>
      <w:r/>
    </w:p>
    <w:p>
      <w:pPr>
        <w:ind w:left="420"/>
        <w:jc w:val="center"/>
        <w:spacing w:line="360" w:lineRule="auto"/>
        <w:widowControl/>
        <w:rPr>
          <w:rFonts w:hint="eastAsia" w:ascii="仿宋" w:hAnsi="仿宋" w:eastAsia="仿宋" w:cs="仿宋"/>
          <w:b/>
          <w:color w:val="auto"/>
          <w:sz w:val="21"/>
          <w:szCs w:val="21"/>
          <w:highlight w:val="none"/>
        </w:rPr>
        <w:outlineLvl w:val="9"/>
      </w:pPr>
      <w:r>
        <w:rPr>
          <w:rFonts w:hint="eastAsia" w:ascii="仿宋" w:hAnsi="仿宋" w:eastAsia="仿宋" w:cs="仿宋"/>
          <w:b/>
          <w:color w:val="auto"/>
          <w:sz w:val="21"/>
          <w:szCs w:val="21"/>
          <w:highlight w:val="none"/>
        </w:rPr>
        <w:t xml:space="preserve">商务条款偏离表</w:t>
      </w:r>
      <w:r/>
    </w:p>
    <w:tbl>
      <w:tblPr>
        <w:tblStyle w:val="848"/>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磋商响应</w:t>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62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270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gridSpan w:val="2"/>
            <w:tcW w:w="3225"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02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ind w:firstLine="420"/>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供应商名称（公章）：</w:t>
      </w:r>
      <w:r>
        <w:rPr>
          <w:rFonts w:hint="eastAsia" w:ascii="仿宋" w:hAnsi="仿宋" w:eastAsia="仿宋" w:cs="仿宋"/>
          <w:color w:val="auto"/>
          <w:sz w:val="21"/>
          <w:szCs w:val="21"/>
          <w:highlight w:val="none"/>
          <w:u w:val="single"/>
        </w:rPr>
        <w:t xml:space="preserve">                 </w:t>
      </w:r>
      <w:r/>
    </w:p>
    <w:p>
      <w:pPr>
        <w:ind w:firstLine="420"/>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说明：</w:t>
      </w:r>
      <w:r/>
    </w:p>
    <w:p>
      <w:pPr>
        <w:ind w:firstLine="420"/>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val="zh-CN"/>
        </w:rPr>
        <w:t xml:space="preserve">、如果行数不够，请自行增加。</w:t>
      </w:r>
      <w:r/>
    </w:p>
    <w:p>
      <w:pPr>
        <w:jc w:val="left"/>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br w:type="page" w:clear="all"/>
      </w:r>
      <w:r>
        <w:rPr>
          <w:rFonts w:hint="eastAsia" w:ascii="仿宋" w:hAnsi="仿宋" w:eastAsia="仿宋" w:cs="仿宋"/>
          <w:b/>
          <w:color w:val="auto"/>
          <w:sz w:val="21"/>
          <w:szCs w:val="21"/>
          <w:highlight w:val="none"/>
        </w:rPr>
        <w:t xml:space="preserve">七、竞争性磋商资格文件</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right="2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2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2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2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2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2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2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2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br w:type="page" w:clear="all"/>
      </w:r>
      <w:r>
        <w:rPr>
          <w:rFonts w:hint="eastAsia" w:ascii="仿宋" w:hAnsi="仿宋" w:eastAsia="仿宋" w:cs="仿宋"/>
          <w:b/>
          <w:color w:val="auto"/>
          <w:sz w:val="21"/>
          <w:szCs w:val="21"/>
          <w:highlight w:val="none"/>
        </w:rPr>
        <w:t xml:space="preserve">八、无重大违法记录声明</w:t>
      </w:r>
      <w:r/>
    </w:p>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无重大违法记录声明</w:t>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Cs/>
          <w:color w:val="auto"/>
          <w:sz w:val="21"/>
          <w:szCs w:val="21"/>
          <w:highlight w:val="none"/>
          <w:shd w:val="clear" w:color="auto" w:fill="ffffff"/>
        </w:rPr>
        <w:t xml:space="preserve">致：</w:t>
      </w:r>
      <w:r>
        <w:rPr>
          <w:rFonts w:hint="eastAsia" w:ascii="仿宋" w:hAnsi="仿宋" w:eastAsia="仿宋" w:cs="仿宋"/>
          <w:color w:val="auto"/>
          <w:sz w:val="21"/>
          <w:szCs w:val="21"/>
          <w:highlight w:val="none"/>
          <w:u w:val="single"/>
          <w:lang w:val="zh-CN"/>
        </w:rPr>
        <w:t xml:space="preserve">（</w:t>
      </w:r>
      <w:r>
        <w:rPr>
          <w:rFonts w:hint="eastAsia" w:ascii="仿宋" w:hAnsi="仿宋" w:eastAsia="仿宋" w:cs="仿宋"/>
          <w:color w:val="auto"/>
          <w:sz w:val="21"/>
          <w:szCs w:val="21"/>
          <w:highlight w:val="none"/>
          <w:u w:val="single"/>
        </w:rPr>
        <w:t xml:space="preserve">采购</w:t>
      </w:r>
      <w:r>
        <w:rPr>
          <w:rFonts w:hint="eastAsia" w:ascii="仿宋" w:hAnsi="仿宋" w:eastAsia="仿宋" w:cs="仿宋"/>
          <w:color w:val="auto"/>
          <w:sz w:val="21"/>
          <w:szCs w:val="21"/>
          <w:highlight w:val="none"/>
          <w:u w:val="single"/>
          <w:lang w:val="zh-CN"/>
        </w:rPr>
        <w:t xml:space="preserve">人）</w:t>
      </w:r>
      <w:r>
        <w:rPr>
          <w:rFonts w:hint="eastAsia" w:ascii="仿宋" w:hAnsi="仿宋" w:eastAsia="仿宋" w:cs="仿宋"/>
          <w:color w:val="auto"/>
          <w:sz w:val="21"/>
          <w:szCs w:val="21"/>
          <w:highlight w:val="none"/>
          <w:u w:val="single"/>
        </w:rPr>
        <w:t xml:space="preserve">         </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我单位</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（供应商名称）郑重声明：</w:t>
      </w:r>
      <w:r/>
    </w:p>
    <w:p>
      <w:pPr>
        <w:ind w:firstLine="63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参加政府采购活动前 3 年内在经营活动中</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（在下划线上如实填写：有或没有）重大违法记录。</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left="4410"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声明人：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（公章）</w:t>
      </w:r>
      <w:r/>
    </w:p>
    <w:p>
      <w:pPr>
        <w:ind w:left="4410"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left"/>
        <w:spacing w:line="360" w:lineRule="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r>
      <w:r/>
    </w:p>
    <w:p>
      <w:pPr>
        <w:jc w:val="left"/>
        <w:spacing w:line="360" w:lineRule="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r>
      <w:r/>
    </w:p>
    <w:p>
      <w:pPr>
        <w:jc w:val="left"/>
        <w:spacing w:line="360" w:lineRule="auto"/>
        <w:rPr>
          <w:rFonts w:hint="default"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br w:type="page" w:clear="all"/>
      </w:r>
      <w:r>
        <w:rPr>
          <w:rFonts w:hint="eastAsia" w:ascii="仿宋" w:hAnsi="仿宋" w:eastAsia="仿宋" w:cs="仿宋"/>
          <w:b/>
          <w:color w:val="auto"/>
          <w:sz w:val="21"/>
          <w:szCs w:val="21"/>
          <w:highlight w:val="none"/>
          <w:lang w:val="en-US" w:eastAsia="zh-CN"/>
        </w:rPr>
        <w:t xml:space="preserve">九、</w:t>
      </w:r>
      <w:r>
        <w:rPr>
          <w:rFonts w:hint="eastAsia" w:ascii="仿宋" w:hAnsi="仿宋" w:eastAsia="仿宋" w:cs="仿宋"/>
          <w:b/>
          <w:color w:val="auto"/>
          <w:sz w:val="21"/>
          <w:szCs w:val="21"/>
          <w:highlight w:val="none"/>
        </w:rPr>
        <w:t xml:space="preserve">具备履行合同所必需的设备和专业技术能力的声明</w:t>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具备履行合同所必需的设备和专业技术能力的声明</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致：</w:t>
      </w:r>
      <w:r>
        <w:rPr>
          <w:rFonts w:hint="eastAsia" w:ascii="仿宋" w:hAnsi="仿宋" w:eastAsia="仿宋" w:cs="仿宋"/>
          <w:color w:val="auto"/>
          <w:sz w:val="21"/>
          <w:szCs w:val="21"/>
          <w:highlight w:val="none"/>
          <w:u w:val="single"/>
          <w:lang w:val="zh-CN"/>
        </w:rPr>
        <w:t xml:space="preserve">（</w:t>
      </w:r>
      <w:r>
        <w:rPr>
          <w:rFonts w:hint="eastAsia" w:ascii="仿宋" w:hAnsi="仿宋" w:eastAsia="仿宋" w:cs="仿宋"/>
          <w:color w:val="auto"/>
          <w:sz w:val="21"/>
          <w:szCs w:val="21"/>
          <w:highlight w:val="none"/>
          <w:u w:val="single"/>
        </w:rPr>
        <w:t xml:space="preserve">采购</w:t>
      </w:r>
      <w:r>
        <w:rPr>
          <w:rFonts w:hint="eastAsia" w:ascii="仿宋" w:hAnsi="仿宋" w:eastAsia="仿宋" w:cs="仿宋"/>
          <w:color w:val="auto"/>
          <w:sz w:val="21"/>
          <w:szCs w:val="21"/>
          <w:highlight w:val="none"/>
          <w:u w:val="single"/>
          <w:lang w:val="zh-CN"/>
        </w:rPr>
        <w:t xml:space="preserve">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firstLine="49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我单位</w:t>
      </w:r>
      <w:r>
        <w:rPr>
          <w:rFonts w:hint="eastAsia" w:ascii="仿宋" w:hAnsi="仿宋" w:eastAsia="仿宋" w:cs="仿宋"/>
          <w:color w:val="auto"/>
          <w:sz w:val="21"/>
          <w:szCs w:val="21"/>
          <w:highlight w:val="none"/>
          <w:u w:val="single"/>
        </w:rPr>
        <w:t xml:space="preserve">                             （供应商名称）</w:t>
      </w:r>
      <w:r>
        <w:rPr>
          <w:rFonts w:hint="eastAsia" w:ascii="仿宋" w:hAnsi="仿宋" w:eastAsia="仿宋" w:cs="仿宋"/>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主要设备有：</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若有 )</w:t>
      </w:r>
      <w:r/>
    </w:p>
    <w:p>
      <w:pPr>
        <w:ind w:firstLine="49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主要专业技术能力有：</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若有 )</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声明人：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（公章）</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 xml:space="preserve">                                           </w:t>
      </w:r>
      <w:r>
        <w:rPr>
          <w:rFonts w:hint="eastAsia" w:ascii="仿宋" w:hAnsi="仿宋" w:eastAsia="仿宋" w:cs="仿宋"/>
          <w:color w:val="auto"/>
          <w:sz w:val="21"/>
          <w:szCs w:val="21"/>
          <w:highlight w:val="none"/>
        </w:rPr>
        <w:t xml:space="preserve">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left"/>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br w:type="page" w:clear="all"/>
      </w:r>
      <w:r>
        <w:rPr>
          <w:rFonts w:hint="eastAsia" w:ascii="仿宋" w:hAnsi="仿宋" w:eastAsia="仿宋" w:cs="仿宋"/>
          <w:b/>
          <w:color w:val="auto"/>
          <w:sz w:val="21"/>
          <w:szCs w:val="21"/>
          <w:highlight w:val="none"/>
          <w:lang w:val="en-US" w:eastAsia="zh-CN"/>
        </w:rPr>
        <w:t xml:space="preserve">十、政策优惠</w:t>
      </w:r>
      <w:r>
        <w:rPr>
          <w:rFonts w:hint="eastAsia" w:ascii="仿宋" w:hAnsi="仿宋" w:eastAsia="仿宋" w:cs="仿宋"/>
          <w:b/>
          <w:color w:val="auto"/>
          <w:sz w:val="21"/>
          <w:szCs w:val="21"/>
          <w:highlight w:val="none"/>
        </w:rPr>
        <w:t xml:space="preserve">（如有）</w:t>
      </w:r>
      <w:r/>
    </w:p>
    <w:p>
      <w:pPr>
        <w:jc w:val="left"/>
        <w:spacing w:line="360" w:lineRule="auto"/>
        <w:rPr>
          <w:rFonts w:hint="default" w:ascii="仿宋" w:hAnsi="仿宋" w:eastAsia="仿宋" w:cs="仿宋"/>
          <w:b/>
          <w:color w:val="auto"/>
          <w:sz w:val="21"/>
          <w:szCs w:val="21"/>
          <w:highlight w:val="none"/>
          <w:lang w:val="en-US" w:eastAsia="zh-CN"/>
        </w:rPr>
      </w:pPr>
      <w:r>
        <w:rPr>
          <w:rFonts w:hint="default" w:ascii="仿宋" w:hAnsi="仿宋" w:eastAsia="仿宋" w:cs="仿宋"/>
          <w:b/>
          <w:color w:val="auto"/>
          <w:sz w:val="21"/>
          <w:szCs w:val="21"/>
          <w:highlight w:val="none"/>
          <w:lang w:val="en-US" w:eastAsia="zh-CN"/>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中小企业声明函</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1"/>
          <w:szCs w:val="21"/>
          <w:highlight w:val="none"/>
          <w:u w:val="single"/>
        </w:rPr>
        <w:t xml:space="preserve">（单位名称）</w:t>
      </w:r>
      <w:r>
        <w:rPr>
          <w:rFonts w:hint="eastAsia" w:ascii="仿宋" w:hAnsi="仿宋" w:eastAsia="仿宋" w:cs="仿宋"/>
          <w:color w:val="auto"/>
          <w:sz w:val="21"/>
          <w:szCs w:val="21"/>
          <w:highlight w:val="none"/>
        </w:rPr>
        <w:t xml:space="preserve">的</w:t>
      </w:r>
      <w:r>
        <w:rPr>
          <w:rFonts w:hint="eastAsia" w:ascii="仿宋" w:hAnsi="仿宋" w:eastAsia="仿宋" w:cs="仿宋"/>
          <w:color w:val="auto"/>
          <w:sz w:val="21"/>
          <w:szCs w:val="21"/>
          <w:highlight w:val="none"/>
          <w:u w:val="single"/>
        </w:rPr>
        <w:t xml:space="preserve">（项目名称）</w:t>
      </w:r>
      <w:r>
        <w:rPr>
          <w:rFonts w:hint="eastAsia" w:ascii="仿宋" w:hAnsi="仿宋" w:eastAsia="仿宋" w:cs="仿宋"/>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u w:val="single"/>
        </w:rPr>
        <w:t xml:space="preserve">（标的名称）</w:t>
      </w:r>
      <w:r>
        <w:rPr>
          <w:rFonts w:hint="eastAsia" w:ascii="仿宋" w:hAnsi="仿宋" w:eastAsia="仿宋" w:cs="仿宋"/>
          <w:color w:val="auto"/>
          <w:sz w:val="21"/>
          <w:szCs w:val="21"/>
          <w:highlight w:val="none"/>
        </w:rPr>
        <w:t xml:space="preserve">，属于</w:t>
      </w:r>
      <w:r>
        <w:rPr>
          <w:rFonts w:hint="eastAsia" w:ascii="仿宋" w:hAnsi="仿宋" w:eastAsia="仿宋" w:cs="仿宋"/>
          <w:color w:val="auto"/>
          <w:sz w:val="21"/>
          <w:szCs w:val="21"/>
          <w:highlight w:val="none"/>
          <w:u w:val="single"/>
        </w:rPr>
        <w:t xml:space="preserve">（采购文件中明确的所属行业）</w:t>
      </w:r>
      <w:r>
        <w:rPr>
          <w:rFonts w:hint="eastAsia" w:ascii="仿宋" w:hAnsi="仿宋" w:eastAsia="仿宋" w:cs="仿宋"/>
          <w:color w:val="auto"/>
          <w:sz w:val="21"/>
          <w:szCs w:val="21"/>
          <w:highlight w:val="none"/>
        </w:rPr>
        <w:t xml:space="preserve">；承建（承接）企业为</w:t>
      </w:r>
      <w:r>
        <w:rPr>
          <w:rFonts w:hint="eastAsia" w:ascii="仿宋" w:hAnsi="仿宋" w:eastAsia="仿宋" w:cs="仿宋"/>
          <w:color w:val="auto"/>
          <w:sz w:val="21"/>
          <w:szCs w:val="21"/>
          <w:highlight w:val="none"/>
          <w:u w:val="single"/>
        </w:rPr>
        <w:t xml:space="preserve">（企业名称）</w:t>
      </w:r>
      <w:r>
        <w:rPr>
          <w:rFonts w:hint="eastAsia" w:ascii="仿宋" w:hAnsi="仿宋" w:eastAsia="仿宋" w:cs="仿宋"/>
          <w:color w:val="auto"/>
          <w:sz w:val="21"/>
          <w:szCs w:val="21"/>
          <w:highlight w:val="none"/>
        </w:rPr>
        <w:t xml:space="preserve">，  从业人员</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人，营业收入为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万元，资产总额为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万元，属于</w:t>
      </w:r>
      <w:r>
        <w:rPr>
          <w:rFonts w:hint="eastAsia" w:ascii="仿宋" w:hAnsi="仿宋" w:eastAsia="仿宋" w:cs="仿宋"/>
          <w:color w:val="auto"/>
          <w:sz w:val="21"/>
          <w:szCs w:val="21"/>
          <w:highlight w:val="none"/>
          <w:u w:val="single"/>
        </w:rPr>
        <w:t xml:space="preserve">（中型企业、小型企业、微型企业）</w:t>
      </w:r>
      <w:r>
        <w:rPr>
          <w:rFonts w:hint="eastAsia" w:ascii="仿宋" w:hAnsi="仿宋" w:eastAsia="仿宋" w:cs="仿宋"/>
          <w:color w:val="auto"/>
          <w:sz w:val="21"/>
          <w:szCs w:val="21"/>
          <w:highlight w:val="none"/>
        </w:rPr>
        <w:t xml:space="preserve">；</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u w:val="single"/>
        </w:rPr>
        <w:t xml:space="preserve">（标的名称）</w:t>
      </w:r>
      <w:r>
        <w:rPr>
          <w:rFonts w:hint="eastAsia" w:ascii="仿宋" w:hAnsi="仿宋" w:eastAsia="仿宋" w:cs="仿宋"/>
          <w:color w:val="auto"/>
          <w:sz w:val="21"/>
          <w:szCs w:val="21"/>
          <w:highlight w:val="none"/>
        </w:rPr>
        <w:t xml:space="preserve">，属于</w:t>
      </w:r>
      <w:r>
        <w:rPr>
          <w:rFonts w:hint="eastAsia" w:ascii="仿宋" w:hAnsi="仿宋" w:eastAsia="仿宋" w:cs="仿宋"/>
          <w:color w:val="auto"/>
          <w:sz w:val="21"/>
          <w:szCs w:val="21"/>
          <w:highlight w:val="none"/>
          <w:u w:val="single"/>
        </w:rPr>
        <w:t xml:space="preserve">（采购文件中明确的所属行业）</w:t>
      </w:r>
      <w:r>
        <w:rPr>
          <w:rFonts w:hint="eastAsia" w:ascii="仿宋" w:hAnsi="仿宋" w:eastAsia="仿宋" w:cs="仿宋"/>
          <w:color w:val="auto"/>
          <w:sz w:val="21"/>
          <w:szCs w:val="21"/>
          <w:highlight w:val="none"/>
        </w:rPr>
        <w:t xml:space="preserve">；承建（承接）企业为</w:t>
      </w:r>
      <w:r>
        <w:rPr>
          <w:rFonts w:hint="eastAsia" w:ascii="仿宋" w:hAnsi="仿宋" w:eastAsia="仿宋" w:cs="仿宋"/>
          <w:color w:val="auto"/>
          <w:sz w:val="21"/>
          <w:szCs w:val="21"/>
          <w:highlight w:val="none"/>
          <w:u w:val="single"/>
        </w:rPr>
        <w:t xml:space="preserve">（企业名称）</w:t>
      </w:r>
      <w:r>
        <w:rPr>
          <w:rFonts w:hint="eastAsia" w:ascii="仿宋" w:hAnsi="仿宋" w:eastAsia="仿宋" w:cs="仿宋"/>
          <w:color w:val="auto"/>
          <w:sz w:val="21"/>
          <w:szCs w:val="21"/>
          <w:highlight w:val="none"/>
        </w:rPr>
        <w:t xml:space="preserve">，  从业人员</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人，营业收入为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万元，资产总额为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万元，属于</w:t>
      </w:r>
      <w:r>
        <w:rPr>
          <w:rFonts w:hint="eastAsia" w:ascii="仿宋" w:hAnsi="仿宋" w:eastAsia="仿宋" w:cs="仿宋"/>
          <w:color w:val="auto"/>
          <w:sz w:val="21"/>
          <w:szCs w:val="21"/>
          <w:highlight w:val="none"/>
          <w:u w:val="single"/>
        </w:rPr>
        <w:t xml:space="preserve">（中型企业、小型企业、微型企业）；</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本企业对上述声明内容的真实性负责。如有虚假，将依法承担相应责任。</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20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声明人：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（公章）</w:t>
      </w:r>
      <w:r/>
    </w:p>
    <w:p>
      <w:pPr>
        <w:ind w:firstLine="420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rPr>
          <w:rFonts w:hint="eastAsia"/>
          <w:color w:val="auto"/>
          <w:highlight w:val="none"/>
        </w:rPr>
      </w:pPr>
      <w:r>
        <w:rPr>
          <w:rFonts w:hint="eastAsia"/>
          <w:color w:val="auto"/>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br w:type="page" w:clear="all"/>
      </w:r>
      <w:r>
        <w:rPr>
          <w:rFonts w:hint="eastAsia" w:ascii="仿宋" w:hAnsi="仿宋" w:eastAsia="仿宋" w:cs="仿宋"/>
          <w:b/>
          <w:color w:val="auto"/>
          <w:sz w:val="21"/>
          <w:szCs w:val="21"/>
          <w:highlight w:val="none"/>
        </w:rPr>
        <w:t xml:space="preserve">残疾人福利性单位声明函</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本单位对上述声明的真实性负责。如有虚假，将依法承担相应责任。</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left="441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声明人：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（公章）</w:t>
      </w:r>
      <w:r/>
    </w:p>
    <w:p>
      <w:pPr>
        <w:ind w:left="4410"/>
        <w:spacing w:line="360"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日  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属于监狱企业的证明文件（提供由省级以上监狱管理局、戒毒管理局(含新疆生产建设兵团)出具的属于监狱企业的证明文件）</w:t>
      </w:r>
      <w:r/>
    </w:p>
    <w:p>
      <w:pP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节能产品认证证书</w:t>
      </w:r>
      <w:r/>
    </w:p>
    <w:p>
      <w:pPr>
        <w:jc w:val="cente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（提供国家确定的认证机构出具的、处于有效期之内的产品认证证书）</w:t>
      </w:r>
      <w:r/>
    </w:p>
    <w:p>
      <w:pP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p>
      <w:pP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p>
      <w:pP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p>
      <w:pPr>
        <w:jc w:val="center"/>
        <w:spacing w:line="360" w:lineRule="auto"/>
        <w:rPr>
          <w:rFonts w:hint="eastAsia" w:ascii="仿宋" w:hAnsi="仿宋" w:eastAsia="仿宋" w:cs="仿宋"/>
          <w:b/>
          <w:bCs/>
          <w:color w:val="auto"/>
          <w:sz w:val="21"/>
          <w:szCs w:val="21"/>
          <w:highlight w:val="none"/>
        </w:rPr>
      </w:pPr>
      <w:r>
        <w:rPr>
          <w:rFonts w:hint="eastAsia" w:ascii="仿宋" w:hAnsi="仿宋" w:eastAsia="仿宋" w:cs="仿宋"/>
          <w:b/>
          <w:color w:val="auto"/>
          <w:sz w:val="21"/>
          <w:szCs w:val="21"/>
          <w:highlight w:val="none"/>
        </w:rPr>
        <w:t xml:space="preserve">环境标志产品认证证书</w:t>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Cs/>
          <w:color w:val="auto"/>
          <w:sz w:val="21"/>
          <w:szCs w:val="21"/>
          <w:highlight w:val="none"/>
        </w:rPr>
        <w:t xml:space="preserve">（提供国家确定的认证机构出具的、处于有效期之内的产品认证证书）</w:t>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br w:type="page" w:clear="all"/>
      </w:r>
      <w:r>
        <w:rPr>
          <w:rFonts w:hint="eastAsia" w:ascii="仿宋" w:hAnsi="仿宋" w:eastAsia="仿宋" w:cs="仿宋"/>
          <w:b/>
          <w:bCs/>
          <w:color w:val="auto"/>
          <w:sz w:val="21"/>
          <w:szCs w:val="21"/>
          <w:highlight w:val="none"/>
          <w:lang w:val="en-US" w:eastAsia="zh-CN"/>
        </w:rPr>
        <w:t xml:space="preserve">十一、拟参与本项目人员一览表</w:t>
      </w:r>
      <w:r/>
    </w:p>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val="en-US" w:eastAsia="zh-CN"/>
        </w:rPr>
        <w:t xml:space="preserve">拟参与本项目人员一览表</w:t>
      </w:r>
      <w:r/>
    </w:p>
    <w:p>
      <w:pPr>
        <w:ind w:firstLine="63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ab/>
      </w:r>
      <w:r>
        <w:rPr>
          <w:rFonts w:hint="eastAsia" w:ascii="仿宋" w:hAnsi="仿宋" w:eastAsia="仿宋" w:cs="仿宋"/>
          <w:color w:val="auto"/>
          <w:sz w:val="21"/>
          <w:szCs w:val="21"/>
          <w:highlight w:val="none"/>
        </w:rPr>
        <w:t xml:space="preserve">项目编号：</w:t>
      </w:r>
      <w:r/>
    </w:p>
    <w:tbl>
      <w:tblPr>
        <w:tblStyle w:val="848"/>
        <w:tblW w:w="0" w:type="auto"/>
        <w:jc w:val="center"/>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588"/>
        <w:gridCol w:w="851"/>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ind w:firstLine="42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说明：1、行数不够请自行添加。</w:t>
      </w:r>
      <w:r/>
    </w:p>
    <w:p>
      <w:pPr>
        <w:rPr>
          <w:rFonts w:hint="default"/>
          <w:color w:val="auto"/>
          <w:highlight w:val="none"/>
          <w:lang w:val="en-US" w:eastAsia="zh-CN"/>
        </w:rPr>
      </w:pPr>
      <w:r>
        <w:rPr>
          <w:rFonts w:hint="default"/>
          <w:color w:val="auto"/>
          <w:highlight w:val="none"/>
          <w:lang w:val="en-US" w:eastAsia="zh-CN"/>
        </w:rPr>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供应商名称（公章）：</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ab/>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授权代表（签字）：</w:t>
      </w:r>
      <w:r>
        <w:rPr>
          <w:rFonts w:hint="eastAsia" w:ascii="仿宋" w:hAnsi="仿宋" w:eastAsia="仿宋" w:cs="仿宋"/>
          <w:color w:val="auto"/>
          <w:sz w:val="21"/>
          <w:szCs w:val="21"/>
          <w:highlight w:val="none"/>
        </w:rPr>
        <w:tab/>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w:t>
      </w:r>
      <w:r>
        <w:rPr>
          <w:rFonts w:hint="eastAsia" w:ascii="仿宋" w:hAnsi="仿宋" w:eastAsia="仿宋" w:cs="仿宋"/>
          <w:color w:val="auto"/>
          <w:sz w:val="21"/>
          <w:szCs w:val="21"/>
          <w:highlight w:val="none"/>
        </w:rPr>
        <w:tab/>
      </w:r>
      <w:r>
        <w:rPr>
          <w:rFonts w:hint="eastAsia" w:ascii="仿宋" w:hAnsi="仿宋" w:eastAsia="仿宋" w:cs="仿宋"/>
          <w:color w:val="auto"/>
          <w:sz w:val="21"/>
          <w:szCs w:val="21"/>
          <w:highlight w:val="none"/>
        </w:rPr>
        <w:t xml:space="preserve">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rPr>
          <w:rFonts w:hint="eastAsia"/>
          <w:color w:val="auto"/>
          <w:highlight w:val="none"/>
        </w:rPr>
      </w:pPr>
      <w:r>
        <w:rPr>
          <w:rFonts w:hint="eastAsia"/>
          <w:color w:val="auto"/>
          <w:highlight w:val="none"/>
        </w:rPr>
      </w:r>
      <w:r/>
    </w:p>
    <w:p>
      <w:pPr>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br w:type="page" w:clear="all"/>
      </w:r>
      <w:r>
        <w:rPr>
          <w:rFonts w:hint="eastAsia" w:ascii="仿宋" w:hAnsi="仿宋" w:eastAsia="仿宋" w:cs="仿宋"/>
          <w:b/>
          <w:bCs/>
          <w:color w:val="auto"/>
          <w:sz w:val="21"/>
          <w:szCs w:val="21"/>
          <w:highlight w:val="none"/>
          <w:lang w:val="en-US" w:eastAsia="zh-CN"/>
        </w:rPr>
        <w:t xml:space="preserve">十二、供应商类似业绩情况表</w:t>
      </w:r>
      <w:r/>
    </w:p>
    <w:p>
      <w:pPr>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p>
    <w:p>
      <w:pPr>
        <w:jc w:val="center"/>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供应商类似业绩情况表</w:t>
      </w:r>
      <w:r/>
    </w:p>
    <w:p>
      <w:pPr>
        <w:rPr>
          <w:rFonts w:hint="eastAsia"/>
          <w:color w:val="auto"/>
          <w:highlight w:val="none"/>
          <w:lang w:val="en-US" w:eastAsia="zh-CN"/>
        </w:rPr>
      </w:pPr>
      <w:r>
        <w:rPr>
          <w:rFonts w:hint="eastAsia"/>
          <w:color w:val="auto"/>
          <w:highlight w:val="none"/>
          <w:lang w:val="en-US" w:eastAsia="zh-CN"/>
        </w:rPr>
      </w:r>
      <w:r/>
    </w:p>
    <w:p>
      <w:pPr>
        <w:ind w:firstLine="21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ab/>
      </w:r>
      <w:r>
        <w:rPr>
          <w:rFonts w:hint="eastAsia" w:ascii="仿宋" w:hAnsi="仿宋" w:eastAsia="仿宋" w:cs="仿宋"/>
          <w:color w:val="auto"/>
          <w:sz w:val="21"/>
          <w:szCs w:val="21"/>
          <w:highlight w:val="none"/>
        </w:rPr>
        <w:t xml:space="preserve">项目编号：</w:t>
      </w:r>
      <w:r/>
    </w:p>
    <w:tbl>
      <w:tblPr>
        <w:tblStyle w:val="848"/>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r>
    </w:tbl>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color w:val="auto"/>
          <w:sz w:val="21"/>
          <w:szCs w:val="21"/>
          <w:highlight w:val="none"/>
        </w:rPr>
        <w:t xml:space="preserve">供应商名称（公章）：</w:t>
      </w:r>
      <w:r>
        <w:rPr>
          <w:rFonts w:hint="eastAsia" w:ascii="仿宋" w:hAnsi="仿宋" w:eastAsia="仿宋" w:cs="仿宋"/>
          <w:color w:val="auto"/>
          <w:sz w:val="21"/>
          <w:szCs w:val="21"/>
          <w:highlight w:val="none"/>
          <w:u w:val="single"/>
        </w:rPr>
        <w:t xml:space="preserve">                 </w:t>
      </w:r>
      <w:r>
        <w:rPr>
          <w:rFonts w:hint="eastAsia" w:ascii="仿宋" w:hAnsi="仿宋" w:eastAsia="仿宋" w:cs="仿宋"/>
          <w:b w:val="0"/>
          <w:bCs w:val="0"/>
          <w:color w:val="auto"/>
          <w:sz w:val="21"/>
          <w:szCs w:val="21"/>
          <w:highlight w:val="none"/>
          <w:lang w:val="en-US" w:eastAsia="zh-CN"/>
        </w:rPr>
        <w:tab/>
      </w:r>
      <w:r/>
    </w:p>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授权代表（签字）：</w:t>
      </w:r>
      <w:r>
        <w:rPr>
          <w:rFonts w:hint="eastAsia" w:ascii="仿宋" w:hAnsi="仿宋" w:eastAsia="仿宋" w:cs="仿宋"/>
          <w:b w:val="0"/>
          <w:bCs w:val="0"/>
          <w:color w:val="auto"/>
          <w:sz w:val="21"/>
          <w:szCs w:val="21"/>
          <w:highlight w:val="none"/>
          <w:lang w:val="en-US" w:eastAsia="zh-CN"/>
        </w:rPr>
        <w:tab/>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日</w:t>
      </w:r>
      <w:r>
        <w:rPr>
          <w:rFonts w:hint="eastAsia" w:ascii="仿宋" w:hAnsi="仿宋" w:eastAsia="仿宋" w:cs="仿宋"/>
          <w:b w:val="0"/>
          <w:bCs w:val="0"/>
          <w:color w:val="auto"/>
          <w:sz w:val="21"/>
          <w:szCs w:val="21"/>
          <w:highlight w:val="none"/>
          <w:lang w:val="en-US" w:eastAsia="zh-CN"/>
        </w:rPr>
        <w:tab/>
      </w:r>
      <w:r>
        <w:rPr>
          <w:rFonts w:hint="eastAsia" w:ascii="仿宋" w:hAnsi="仿宋" w:eastAsia="仿宋" w:cs="仿宋"/>
          <w:b w:val="0"/>
          <w:bCs w:val="0"/>
          <w:color w:val="auto"/>
          <w:sz w:val="21"/>
          <w:szCs w:val="21"/>
          <w:highlight w:val="none"/>
          <w:lang w:val="en-US" w:eastAsia="zh-CN"/>
        </w:rPr>
        <w:t xml:space="preserve">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pStyle w:val="942"/>
        <w:numPr>
          <w:ilvl w:val="0"/>
          <w:numId w:val="8"/>
        </w:numPr>
        <w:spacing w:line="240" w:lineRule="auto"/>
        <w:rPr>
          <w:rFonts w:hint="eastAsia" w:ascii="仿宋" w:hAnsi="仿宋" w:eastAsia="仿宋" w:cs="仿宋"/>
          <w:b/>
          <w:bCs/>
          <w:color w:val="auto"/>
          <w:sz w:val="21"/>
          <w:szCs w:val="21"/>
          <w:highlight w:val="none"/>
          <w:lang w:val="en-US" w:eastAsia="zh-CN" w:bidi="ar-SA"/>
        </w:rPr>
        <w:outlineLvl w:val="9"/>
      </w:pPr>
      <w:r>
        <w:rPr>
          <w:rFonts w:hint="eastAsia" w:ascii="仿宋" w:hAnsi="仿宋" w:eastAsia="仿宋" w:cs="仿宋"/>
          <w:b/>
          <w:bCs/>
          <w:color w:val="auto"/>
          <w:sz w:val="21"/>
          <w:szCs w:val="21"/>
          <w:highlight w:val="none"/>
          <w:lang w:val="en-US" w:eastAsia="zh-CN" w:bidi="ar-SA"/>
        </w:rPr>
        <w:br w:type="page" w:clear="all"/>
      </w:r>
      <w:r>
        <w:rPr>
          <w:rFonts w:hint="eastAsia" w:ascii="仿宋" w:hAnsi="仿宋" w:eastAsia="仿宋" w:cs="仿宋"/>
          <w:b/>
          <w:bCs/>
          <w:color w:val="auto"/>
          <w:sz w:val="21"/>
          <w:szCs w:val="21"/>
          <w:highlight w:val="none"/>
          <w:lang w:val="en-US" w:eastAsia="zh-CN" w:bidi="ar-SA"/>
        </w:rPr>
        <w:t xml:space="preserve">南京市政府采购供应商信用记录表暨信用承诺书</w:t>
      </w:r>
      <w:r/>
    </w:p>
    <w:p>
      <w:pPr>
        <w:pStyle w:val="942"/>
        <w:jc w:val="center"/>
        <w:spacing w:line="240" w:lineRule="auto"/>
        <w:rPr>
          <w:rFonts w:hint="eastAsia" w:ascii="仿宋" w:hAnsi="仿宋" w:eastAsia="仿宋" w:cs="仿宋"/>
          <w:b/>
          <w:bCs/>
          <w:color w:val="auto"/>
          <w:sz w:val="21"/>
          <w:szCs w:val="21"/>
          <w:highlight w:val="none"/>
          <w:lang w:val="en-US" w:eastAsia="zh-CN" w:bidi="ar-SA"/>
        </w:rPr>
        <w:outlineLvl w:val="9"/>
      </w:pPr>
      <w:r>
        <w:rPr>
          <w:rFonts w:hint="eastAsia" w:ascii="仿宋" w:hAnsi="仿宋" w:eastAsia="仿宋" w:cs="仿宋"/>
          <w:b/>
          <w:bCs/>
          <w:color w:val="auto"/>
          <w:sz w:val="21"/>
          <w:szCs w:val="21"/>
          <w:highlight w:val="none"/>
          <w:lang w:val="en-US" w:eastAsia="zh-CN" w:bidi="ar-SA"/>
        </w:rPr>
        <w:t xml:space="preserve">南京市政府采购供应商信用记录表暨信用承诺书</w:t>
      </w:r>
      <w:r/>
    </w:p>
    <w:p>
      <w:pPr>
        <w:ind w:firstLine="420"/>
        <w:jc w:val="left"/>
        <w:keepLines w:val="0"/>
        <w:keepNext w:val="0"/>
        <w:pageBreakBefore w:val="0"/>
        <w:spacing w:line="360" w:lineRule="auto"/>
        <w:widowControl w:val="off"/>
        <w:rPr>
          <w:rFonts w:hint="eastAsia"/>
          <w:highlight w:val="none"/>
          <w:lang w:val="en-US" w:eastAsia="zh-CN"/>
        </w:rPr>
      </w:pPr>
      <w:r>
        <w:rPr>
          <w:rFonts w:hint="eastAsia" w:ascii="仿宋" w:hAnsi="仿宋" w:eastAsia="仿宋" w:cs="仿宋"/>
          <w:bCs/>
          <w:color w:val="auto"/>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bCs/>
          <w:color w:val="auto"/>
          <w:szCs w:val="21"/>
          <w:highlight w:val="none"/>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pStyle w:val="942"/>
        <w:ind w:firstLine="420"/>
        <w:keepLines/>
        <w:keepNext/>
        <w:pageBreakBefore w:val="0"/>
        <w:spacing w:line="240" w:lineRule="auto"/>
        <w:widowControl w:val="off"/>
        <w:rPr>
          <w:rFonts w:hint="eastAsia" w:ascii="仿宋" w:hAnsi="仿宋" w:eastAsia="仿宋" w:cs="仿宋"/>
          <w:b w:val="0"/>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r>
      <w:r/>
    </w:p>
    <w:p>
      <w:pPr>
        <w:pStyle w:val="942"/>
        <w:ind w:firstLine="420"/>
        <w:keepLines/>
        <w:keepNext/>
        <w:pageBreakBefore w:val="0"/>
        <w:spacing w:line="240" w:lineRule="auto"/>
        <w:widowControl w:val="off"/>
        <w:rPr>
          <w:rFonts w:hint="eastAsia" w:ascii="仿宋" w:hAnsi="仿宋" w:eastAsia="仿宋" w:cs="仿宋"/>
          <w:b w:val="0"/>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t xml:space="preserve">中标（成交）后，将在结果公告发布后 7 个工作日内向采购人提供下列材料核验： </w:t>
      </w:r>
      <w:r/>
    </w:p>
    <w:p>
      <w:pPr>
        <w:pStyle w:val="942"/>
        <w:ind w:firstLine="420"/>
        <w:keepLines/>
        <w:keepNext/>
        <w:pageBreakBefore w:val="0"/>
        <w:spacing w:line="240" w:lineRule="auto"/>
        <w:widowControl w:val="off"/>
        <w:rPr>
          <w:rFonts w:hint="eastAsia" w:ascii="仿宋" w:hAnsi="仿宋" w:eastAsia="仿宋" w:cs="仿宋"/>
          <w:b w:val="0"/>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t xml:space="preserve">（1）参加本次政府采购活动前一年的经审计的财务报告（包括“四表一注”，法人成立满一年的提供）或参加本次政府采购活动前一年内的银行资信证明（法人或其他组织提供）或其他证明材料；</w:t>
      </w:r>
      <w:r/>
    </w:p>
    <w:p>
      <w:pPr>
        <w:pStyle w:val="942"/>
        <w:ind w:firstLine="420"/>
        <w:keepLines/>
        <w:keepNext/>
        <w:pageBreakBefore w:val="0"/>
        <w:spacing w:line="240" w:lineRule="auto"/>
        <w:widowControl w:val="off"/>
        <w:rPr>
          <w:rFonts w:hint="eastAsia" w:ascii="仿宋" w:hAnsi="仿宋" w:eastAsia="仿宋" w:cs="仿宋"/>
          <w:b w:val="0"/>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t xml:space="preserve">（2）履行合同所必需的设备和专业技术能力证明材料；</w:t>
      </w:r>
      <w:r/>
    </w:p>
    <w:p>
      <w:pPr>
        <w:pStyle w:val="942"/>
        <w:ind w:firstLine="420"/>
        <w:keepLines/>
        <w:keepNext/>
        <w:pageBreakBefore w:val="0"/>
        <w:spacing w:line="240" w:lineRule="auto"/>
        <w:widowControl w:val="off"/>
        <w:rPr>
          <w:rFonts w:hint="eastAsia" w:ascii="仿宋" w:hAnsi="仿宋" w:eastAsia="仿宋" w:cs="仿宋"/>
          <w:b w:val="0"/>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t xml:space="preserve">（3）参加本次政府采购活动前一年内至少一个月依法缴纳税收和社会保障资金的证明材料。</w:t>
      </w:r>
      <w:r/>
    </w:p>
    <w:p>
      <w:pPr>
        <w:pStyle w:val="942"/>
        <w:spacing w:line="240" w:lineRule="auto"/>
        <w:rPr>
          <w:rFonts w:hint="eastAsia" w:ascii="仿宋" w:hAnsi="仿宋" w:eastAsia="仿宋" w:cs="仿宋"/>
          <w:b w:val="0"/>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r>
      <w:r/>
    </w:p>
    <w:p>
      <w:pPr>
        <w:pStyle w:val="942"/>
        <w:spacing w:line="240" w:lineRule="auto"/>
        <w:rPr>
          <w:rFonts w:hint="eastAsia" w:ascii="仿宋" w:hAnsi="仿宋" w:eastAsia="仿宋" w:cs="仿宋"/>
          <w:b w:val="0"/>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r>
      <w:r/>
    </w:p>
    <w:p>
      <w:pPr>
        <w:pStyle w:val="942"/>
        <w:spacing w:line="240" w:lineRule="auto"/>
        <w:rPr>
          <w:rFonts w:hint="eastAsia" w:ascii="仿宋" w:hAnsi="仿宋" w:eastAsia="仿宋" w:cs="仿宋"/>
          <w:b w:val="0"/>
          <w:bCs/>
          <w:color w:val="auto"/>
          <w:sz w:val="21"/>
          <w:szCs w:val="21"/>
          <w:highlight w:val="none"/>
          <w:lang w:val="en-US" w:eastAsia="zh-CN" w:bidi="ar-SA"/>
        </w:rPr>
        <w:outlineLvl w:val="9"/>
      </w:pPr>
      <w:r>
        <w:rPr>
          <w:rFonts w:hint="eastAsia" w:ascii="仿宋" w:hAnsi="仿宋" w:eastAsia="仿宋" w:cs="仿宋"/>
          <w:b w:val="0"/>
          <w:bCs/>
          <w:color w:val="auto"/>
          <w:sz w:val="21"/>
          <w:szCs w:val="21"/>
          <w:highlight w:val="none"/>
        </w:rPr>
        <w:t xml:space="preserve">供应商名称（公章）：</w:t>
      </w:r>
      <w:r/>
    </w:p>
    <w:p>
      <w:pPr>
        <w:pStyle w:val="942"/>
        <w:spacing w:line="240" w:lineRule="auto"/>
        <w:rPr>
          <w:rFonts w:hint="eastAsia" w:ascii="仿宋" w:hAnsi="仿宋" w:eastAsia="仿宋" w:cs="仿宋"/>
          <w:b w:val="0"/>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t xml:space="preserve">法定代表人（签字）：</w:t>
      </w:r>
      <w:r/>
    </w:p>
    <w:p>
      <w:pPr>
        <w:pStyle w:val="942"/>
        <w:spacing w:line="240" w:lineRule="auto"/>
        <w:rPr>
          <w:rFonts w:hint="eastAsia" w:ascii="仿宋" w:hAnsi="仿宋" w:eastAsia="仿宋" w:cs="仿宋"/>
          <w:b w:val="0"/>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t xml:space="preserve">二〇  年  月  日</w:t>
      </w:r>
      <w:r/>
    </w:p>
    <w:p>
      <w:pPr>
        <w:pStyle w:val="942"/>
        <w:spacing w:line="240" w:lineRule="auto"/>
        <w:rPr>
          <w:rFonts w:hint="eastAsia" w:ascii="仿宋" w:hAnsi="仿宋" w:eastAsia="仿宋" w:cs="仿宋"/>
          <w:b w:val="0"/>
          <w:color w:val="auto"/>
          <w:sz w:val="21"/>
          <w:szCs w:val="21"/>
          <w:highlight w:val="none"/>
          <w:lang w:val="en-US" w:eastAsia="zh-CN" w:bidi="ar-SA"/>
        </w:rPr>
      </w:pPr>
      <w:r>
        <w:rPr>
          <w:rFonts w:hint="eastAsia" w:ascii="仿宋" w:hAnsi="仿宋" w:eastAsia="仿宋" w:cs="仿宋"/>
          <w:b w:val="0"/>
          <w:color w:val="auto"/>
          <w:sz w:val="21"/>
          <w:szCs w:val="21"/>
          <w:highlight w:val="none"/>
          <w:lang w:val="en-US" w:eastAsia="zh-CN" w:bidi="ar-SA"/>
        </w:rPr>
      </w:r>
      <w:r/>
    </w:p>
    <w:sectPr>
      <w:headerReference w:type="default" r:id="rId14"/>
      <w:headerReference w:type="first" r:id="rId15"/>
      <w:footerReference w:type="default" r:id="rId21"/>
      <w:footerReference w:type="first" r:id="rId22"/>
      <w:footnotePr/>
      <w:endnotePr/>
      <w:type w:val="nextPage"/>
      <w:pgSz w:w="11906" w:h="16838" w:orient="portrait"/>
      <w:pgMar w:top="1440" w:right="1080" w:bottom="1440" w:left="1080" w:header="851" w:footer="5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方正大黑简体">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方正小标宋_GBK">
    <w:panose1 w:val="020B0503020202020204"/>
  </w:font>
  <w:font w:name="ˎ̥">
    <w:panose1 w:val="020B0503020202020204"/>
  </w:font>
  <w:font w:name="楷体_GB2312">
    <w:panose1 w:val="02010609060101010101"/>
  </w:font>
  <w:font w:name="仿宋">
    <w:panose1 w:val="02010609060101010101"/>
  </w:font>
  <w:font w:name="等线">
    <w:panose1 w:val="02010600030101010101"/>
  </w:font>
  <w:font w:name=":ZLe">
    <w:panose1 w:val="020B0503020202020204"/>
  </w:font>
  <w:font w:name="KNLe">
    <w:panose1 w:val="020B0503020202020204"/>
  </w:font>
  <w:font w:name="Cambria">
    <w:panose1 w:val="02040503050406030204"/>
  </w:font>
  <w:font w:name="Arial Rounded MT Bold">
    <w:panose1 w:val="020F0704030504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文鼎大标宋简">
    <w:panose1 w:val="020B0503020202020204"/>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95"/>
      </w:rPr>
      <w:framePr w:wrap="around" w:vAnchor="text" w:hAnchor="margin" w:xAlign="center" w:y="1"/>
    </w:pPr>
    <w:r>
      <w:fldChar w:fldCharType="begin"/>
    </w:r>
    <w:r>
      <w:rPr>
        <w:rStyle w:val="895"/>
      </w:rPr>
      <w:instrText xml:space="preserve">PAGE  </w:instrText>
    </w:r>
    <w:r>
      <w:fldChar w:fldCharType="separate"/>
    </w:r>
    <w:r>
      <w:fldChar w:fldCharType="end"/>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49</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49</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Times New Roman" w:hAnsi="Times New Roman" w:eastAsia="宋体" w:cs="Times New Roman"/>
        <w:i/>
        <w:sz w:val="18"/>
        <w:szCs w:val="18"/>
        <w:lang w:val="en-US" w:eastAsia="zh-CN" w:bidi="ar-SA"/>
      </w:rPr>
      <w:pBdr>
        <w:bottom w:val="single" w:color="000000" w:sz="6" w:space="1"/>
      </w:pBdr>
    </w:pPr>
    <w:r>
      <w:rPr>
        <w:rFonts w:hint="eastAsia" w:ascii="Times New Roman" w:hAnsi="Times New Roman" w:eastAsia="宋体" w:cs="Times New Roman"/>
        <w:i/>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eastAsia="宋体" w:cs="Times New Roman"/>
        <w:szCs w:val="22"/>
      </w:rPr>
    </w:pPr>
    <w:r>
      <w:rPr>
        <w:rFonts w:ascii="Calibri" w:hAnsi="Calibri" w:eastAsia="宋体" w:cs="Times New Roman"/>
        <w:szCs w:val="2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rPr>
        <w:rFonts w:ascii="Calibri" w:hAnsi="Calibri" w:eastAsia="宋体" w:cs="Times New Roman"/>
        <w:sz w:val="18"/>
        <w:szCs w:val="18"/>
        <w:lang w:val="en-US" w:eastAsia="zh-CN" w:bidi="ar-SA"/>
      </w:rPr>
      <w:pBdr>
        <w:bottom w:val="single" w:color="auto" w:sz="6" w:space="1"/>
      </w:pBdr>
    </w:pPr>
    <w:r>
      <w:rPr>
        <w:rFonts w:ascii="Calibri" w:hAnsi="Calibri" w:eastAsia="宋体" w:cs="Times New Roman"/>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rPr>
        <w:rFonts w:ascii="Calibri" w:hAnsi="Calibri" w:eastAsia="宋体" w:cs="Times New Roman"/>
        <w:sz w:val="18"/>
        <w:szCs w:val="18"/>
        <w:lang w:val="en-US" w:eastAsia="zh-CN" w:bidi="ar-SA"/>
      </w:rPr>
      <w:pBdr>
        <w:bottom w:val="single" w:color="auto" w:sz="6" w:space="1"/>
      </w:pBdr>
    </w:pPr>
    <w:r>
      <w:rPr>
        <w:rFonts w:ascii="Calibri" w:hAnsi="Calibri" w:eastAsia="宋体" w:cs="Times New Roman"/>
        <w:sz w:val="18"/>
        <w:szCs w:val="18"/>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8"/>
      <w:jc w:val="center"/>
      <w:rPr>
        <w:rFonts w:hint="eastAsia"/>
        <w:i/>
      </w:rPr>
    </w:pPr>
    <w:r>
      <w:rPr>
        <w:rFonts w:hint="eastAsia"/>
        <w:i/>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rPr>
        <w:rFonts w:asciiTheme="minorHAnsi" w:hAnsiTheme="minorHAnsi" w:eastAsiaTheme="minorEastAsia" w:cstheme="minorBidi"/>
        <w:sz w:val="18"/>
        <w:szCs w:val="18"/>
        <w:lang w:val="en-US" w:eastAsia="zh-CN" w:bidi="ar-SA"/>
      </w:rPr>
      <w:pBdr>
        <w:bottom w:val="single" w:color="auto" w:sz="6" w:space="1"/>
      </w:pBdr>
    </w:pPr>
    <w:r>
      <w:rPr>
        <w:rFonts w:asciiTheme="minorHAnsi" w:hAnsiTheme="minorHAnsi" w:eastAsiaTheme="minorEastAsia" w:cstheme="minorBidi"/>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6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4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225"/>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4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22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93"/>
      <w:isLgl w:val="false"/>
      <w:suff w:val="tab"/>
      <w:lvlText w:val="%1"/>
      <w:lvlJc w:val="left"/>
      <w:pPr>
        <w:ind w:left="567" w:hanging="567"/>
        <w:tabs>
          <w:tab w:val="left" w:pos="567" w:leader="none"/>
        </w:tabs>
      </w:pPr>
      <w:rPr>
        <w:rFonts w:hint="eastAsia"/>
      </w:rPr>
    </w:lvl>
    <w:lvl w:ilvl="1">
      <w:start w:val="1"/>
      <w:numFmt w:val="decimal"/>
      <w:pStyle w:val="1214"/>
      <w:isLgl w:val="false"/>
      <w:suff w:val="tab"/>
      <w:lvlText w:val="%1.%2"/>
      <w:lvlJc w:val="left"/>
      <w:pPr>
        <w:ind w:left="567" w:hanging="283"/>
        <w:tabs>
          <w:tab w:val="left" w:pos="1004" w:leader="none"/>
        </w:tabs>
      </w:pPr>
      <w:rPr>
        <w:rFonts w:hint="eastAsia"/>
      </w:rPr>
    </w:lvl>
    <w:lvl w:ilvl="2">
      <w:start w:val="1"/>
      <w:numFmt w:val="decimal"/>
      <w:pStyle w:val="1218"/>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0"/>
  </w:num>
  <w:num w:numId="2">
    <w:abstractNumId w:val="7"/>
  </w:num>
  <w:num w:numId="3">
    <w:abstractNumId w:val="4"/>
  </w:num>
  <w:num w:numId="4">
    <w:abstractNumId w:val="5"/>
  </w:num>
  <w:num w:numId="5">
    <w:abstractNumId w:val="6"/>
  </w:num>
  <w:num w:numId="6">
    <w:abstractNumId w:val="2"/>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7"/>
    <w:link w:val="838"/>
    <w:uiPriority w:val="9"/>
    <w:rPr>
      <w:rFonts w:ascii="Arial" w:hAnsi="Arial" w:eastAsia="Arial" w:cs="Arial"/>
      <w:sz w:val="40"/>
      <w:szCs w:val="40"/>
    </w:rPr>
  </w:style>
  <w:style w:type="character" w:styleId="15">
    <w:name w:val="Heading 2 Char"/>
    <w:basedOn w:val="847"/>
    <w:link w:val="839"/>
    <w:uiPriority w:val="9"/>
    <w:rPr>
      <w:rFonts w:ascii="Arial" w:hAnsi="Arial" w:eastAsia="Arial" w:cs="Arial"/>
      <w:sz w:val="34"/>
    </w:rPr>
  </w:style>
  <w:style w:type="character" w:styleId="17">
    <w:name w:val="Heading 3 Char"/>
    <w:basedOn w:val="847"/>
    <w:link w:val="840"/>
    <w:uiPriority w:val="9"/>
    <w:rPr>
      <w:rFonts w:ascii="Arial" w:hAnsi="Arial" w:eastAsia="Arial" w:cs="Arial"/>
      <w:sz w:val="30"/>
      <w:szCs w:val="30"/>
    </w:rPr>
  </w:style>
  <w:style w:type="character" w:styleId="19">
    <w:name w:val="Heading 4 Char"/>
    <w:basedOn w:val="847"/>
    <w:link w:val="841"/>
    <w:uiPriority w:val="9"/>
    <w:rPr>
      <w:rFonts w:ascii="Arial" w:hAnsi="Arial" w:eastAsia="Arial" w:cs="Arial"/>
      <w:b/>
      <w:bCs/>
      <w:sz w:val="26"/>
      <w:szCs w:val="26"/>
    </w:rPr>
  </w:style>
  <w:style w:type="character" w:styleId="21">
    <w:name w:val="Heading 5 Char"/>
    <w:basedOn w:val="847"/>
    <w:link w:val="842"/>
    <w:uiPriority w:val="9"/>
    <w:rPr>
      <w:rFonts w:ascii="Arial" w:hAnsi="Arial" w:eastAsia="Arial" w:cs="Arial"/>
      <w:b/>
      <w:bCs/>
      <w:sz w:val="24"/>
      <w:szCs w:val="24"/>
    </w:rPr>
  </w:style>
  <w:style w:type="character" w:styleId="23">
    <w:name w:val="Heading 6 Char"/>
    <w:basedOn w:val="847"/>
    <w:link w:val="843"/>
    <w:uiPriority w:val="9"/>
    <w:rPr>
      <w:rFonts w:ascii="Arial" w:hAnsi="Arial" w:eastAsia="Arial" w:cs="Arial"/>
      <w:b/>
      <w:bCs/>
      <w:sz w:val="22"/>
      <w:szCs w:val="22"/>
    </w:rPr>
  </w:style>
  <w:style w:type="character" w:styleId="25">
    <w:name w:val="Heading 7 Char"/>
    <w:basedOn w:val="847"/>
    <w:link w:val="844"/>
    <w:uiPriority w:val="9"/>
    <w:rPr>
      <w:rFonts w:ascii="Arial" w:hAnsi="Arial" w:eastAsia="Arial" w:cs="Arial"/>
      <w:b/>
      <w:bCs/>
      <w:i/>
      <w:iCs/>
      <w:sz w:val="22"/>
      <w:szCs w:val="22"/>
    </w:rPr>
  </w:style>
  <w:style w:type="character" w:styleId="27">
    <w:name w:val="Heading 8 Char"/>
    <w:basedOn w:val="847"/>
    <w:link w:val="845"/>
    <w:uiPriority w:val="9"/>
    <w:rPr>
      <w:rFonts w:ascii="Arial" w:hAnsi="Arial" w:eastAsia="Arial" w:cs="Arial"/>
      <w:i/>
      <w:iCs/>
      <w:sz w:val="22"/>
      <w:szCs w:val="22"/>
    </w:rPr>
  </w:style>
  <w:style w:type="character" w:styleId="29">
    <w:name w:val="Heading 9 Char"/>
    <w:basedOn w:val="847"/>
    <w:link w:val="846"/>
    <w:uiPriority w:val="9"/>
    <w:rPr>
      <w:rFonts w:ascii="Arial" w:hAnsi="Arial" w:eastAsia="Arial" w:cs="Arial"/>
      <w:i/>
      <w:iCs/>
      <w:sz w:val="21"/>
      <w:szCs w:val="21"/>
    </w:rPr>
  </w:style>
  <w:style w:type="character" w:styleId="34">
    <w:name w:val="Title Char"/>
    <w:basedOn w:val="847"/>
    <w:link w:val="888"/>
    <w:uiPriority w:val="10"/>
    <w:rPr>
      <w:sz w:val="48"/>
      <w:szCs w:val="48"/>
    </w:rPr>
  </w:style>
  <w:style w:type="character" w:styleId="36">
    <w:name w:val="Subtitle Char"/>
    <w:basedOn w:val="847"/>
    <w:link w:val="876"/>
    <w:uiPriority w:val="11"/>
    <w:rPr>
      <w:sz w:val="24"/>
      <w:szCs w:val="24"/>
    </w:rPr>
  </w:style>
  <w:style w:type="character" w:styleId="38">
    <w:name w:val="Quote Char"/>
    <w:link w:val="965"/>
    <w:uiPriority w:val="29"/>
    <w:rPr>
      <w:i/>
    </w:rPr>
  </w:style>
  <w:style w:type="character" w:styleId="40">
    <w:name w:val="Intense Quote Char"/>
    <w:link w:val="984"/>
    <w:uiPriority w:val="30"/>
    <w:rPr>
      <w:i/>
    </w:rPr>
  </w:style>
  <w:style w:type="character" w:styleId="42">
    <w:name w:val="Header Char"/>
    <w:basedOn w:val="847"/>
    <w:link w:val="872"/>
    <w:uiPriority w:val="99"/>
  </w:style>
  <w:style w:type="character" w:styleId="44">
    <w:name w:val="Footer Char"/>
    <w:basedOn w:val="847"/>
    <w:link w:val="871"/>
    <w:uiPriority w:val="99"/>
  </w:style>
  <w:style w:type="paragraph" w:styleId="45">
    <w:name w:val="Caption"/>
    <w:basedOn w:val="1062"/>
    <w:next w:val="1062"/>
    <w:uiPriority w:val="35"/>
    <w:semiHidden/>
    <w:unhideWhenUsed/>
    <w:qFormat/>
    <w:pPr>
      <w:spacing w:line="276" w:lineRule="auto"/>
    </w:pPr>
    <w:rPr>
      <w:b/>
      <w:bCs/>
      <w:color w:val="4f81bd" w:themeColor="accent1"/>
      <w:sz w:val="18"/>
      <w:szCs w:val="18"/>
    </w:rPr>
  </w:style>
  <w:style w:type="character" w:styleId="46">
    <w:name w:val="Caption Char"/>
    <w:basedOn w:val="45"/>
    <w:link w:val="871"/>
    <w:uiPriority w:val="99"/>
  </w:style>
  <w:style w:type="table" w:styleId="48">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8"/>
    <w:uiPriority w:val="99"/>
    <w:rPr>
      <w:sz w:val="18"/>
    </w:rPr>
  </w:style>
  <w:style w:type="character" w:styleId="178">
    <w:name w:val="Endnote Text Char"/>
    <w:link w:val="869"/>
    <w:uiPriority w:val="99"/>
    <w:rPr>
      <w:sz w:val="20"/>
    </w:rPr>
  </w:style>
  <w:style w:type="paragraph" w:styleId="189">
    <w:name w:val="TOC Heading"/>
    <w:uiPriority w:val="39"/>
    <w:unhideWhenUsed/>
  </w:style>
  <w:style w:type="paragraph" w:styleId="190">
    <w:name w:val="table of figures"/>
    <w:basedOn w:val="1062"/>
    <w:next w:val="1062"/>
    <w:uiPriority w:val="99"/>
    <w:unhideWhenUsed/>
    <w:pPr>
      <w:spacing w:after="0" w:afterAutospacing="0"/>
    </w:pPr>
  </w:style>
  <w:style w:type="paragraph" w:styleId="83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38">
    <w:name w:val="Heading 1"/>
    <w:basedOn w:val="837"/>
    <w:next w:val="837"/>
    <w:link w:val="910"/>
    <w:uiPriority w:val="0"/>
    <w:qFormat/>
    <w:pPr>
      <w:keepLines/>
      <w:keepNext/>
      <w:spacing w:before="340" w:after="330" w:line="576" w:lineRule="auto"/>
      <w:outlineLvl w:val="0"/>
    </w:pPr>
    <w:rPr>
      <w:b/>
      <w:bCs/>
      <w:sz w:val="44"/>
      <w:szCs w:val="44"/>
    </w:rPr>
  </w:style>
  <w:style w:type="paragraph" w:styleId="839">
    <w:name w:val="Heading 2"/>
    <w:basedOn w:val="837"/>
    <w:next w:val="837"/>
    <w:link w:val="911"/>
    <w:uiPriority w:val="0"/>
    <w:qFormat/>
    <w:pPr>
      <w:keepLines/>
      <w:keepNext/>
      <w:spacing w:before="260" w:after="260" w:line="413" w:lineRule="auto"/>
      <w:outlineLvl w:val="1"/>
    </w:pPr>
    <w:rPr>
      <w:rFonts w:ascii="Arial" w:hAnsi="Arial" w:eastAsia="黑体"/>
      <w:b/>
      <w:bCs/>
      <w:sz w:val="32"/>
      <w:szCs w:val="32"/>
    </w:rPr>
  </w:style>
  <w:style w:type="paragraph" w:styleId="840">
    <w:name w:val="Heading 3"/>
    <w:basedOn w:val="837"/>
    <w:next w:val="837"/>
    <w:link w:val="912"/>
    <w:uiPriority w:val="0"/>
    <w:qFormat/>
    <w:pPr>
      <w:keepLines/>
      <w:keepNext/>
      <w:spacing w:before="260" w:after="260" w:line="413" w:lineRule="auto"/>
      <w:outlineLvl w:val="2"/>
    </w:pPr>
    <w:rPr>
      <w:b/>
      <w:bCs/>
      <w:sz w:val="32"/>
      <w:szCs w:val="32"/>
    </w:rPr>
  </w:style>
  <w:style w:type="paragraph" w:styleId="841">
    <w:name w:val="Heading 4"/>
    <w:basedOn w:val="837"/>
    <w:next w:val="837"/>
    <w:link w:val="913"/>
    <w:uiPriority w:val="0"/>
    <w:qFormat/>
    <w:pPr>
      <w:ind w:left="57" w:firstLine="113"/>
      <w:jc w:val="left"/>
      <w:keepLines/>
      <w:keepNext/>
      <w:spacing w:before="100" w:after="100" w:line="500" w:lineRule="exact"/>
      <w:tabs>
        <w:tab w:val="left" w:pos="1701" w:leader="none"/>
      </w:tabs>
      <w:outlineLvl w:val="3"/>
    </w:pPr>
    <w:rPr>
      <w:sz w:val="24"/>
    </w:rPr>
  </w:style>
  <w:style w:type="paragraph" w:styleId="842">
    <w:name w:val="Heading 5"/>
    <w:basedOn w:val="837"/>
    <w:next w:val="837"/>
    <w:link w:val="914"/>
    <w:uiPriority w:val="0"/>
    <w:qFormat/>
    <w:pPr>
      <w:keepLines/>
      <w:keepNext/>
      <w:spacing w:before="280" w:after="290" w:line="372" w:lineRule="auto"/>
      <w:outlineLvl w:val="4"/>
    </w:pPr>
    <w:rPr>
      <w:b/>
      <w:bCs/>
      <w:sz w:val="28"/>
      <w:szCs w:val="28"/>
    </w:rPr>
  </w:style>
  <w:style w:type="paragraph" w:styleId="843">
    <w:name w:val="Heading 6"/>
    <w:basedOn w:val="837"/>
    <w:next w:val="837"/>
    <w:link w:val="915"/>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44">
    <w:name w:val="Heading 7"/>
    <w:basedOn w:val="837"/>
    <w:next w:val="837"/>
    <w:link w:val="916"/>
    <w:uiPriority w:val="0"/>
    <w:qFormat/>
    <w:pPr>
      <w:ind w:left="1296" w:hanging="1296"/>
      <w:jc w:val="left"/>
      <w:keepLines/>
      <w:keepNext/>
      <w:spacing w:before="240" w:after="64" w:line="317" w:lineRule="auto"/>
      <w:widowControl/>
      <w:tabs>
        <w:tab w:val="left" w:pos="2520" w:leader="none"/>
      </w:tabs>
      <w:outlineLvl w:val="6"/>
    </w:pPr>
    <w:rPr>
      <w:b/>
      <w:sz w:val="24"/>
      <w:szCs w:val="20"/>
    </w:rPr>
  </w:style>
  <w:style w:type="paragraph" w:styleId="845">
    <w:name w:val="Heading 8"/>
    <w:basedOn w:val="837"/>
    <w:next w:val="837"/>
    <w:link w:val="917"/>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46">
    <w:name w:val="Heading 9"/>
    <w:basedOn w:val="837"/>
    <w:next w:val="837"/>
    <w:link w:val="91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847" w:default="1">
    <w:name w:val="Default Paragraph Font"/>
    <w:uiPriority w:val="0"/>
    <w:qFormat/>
  </w:style>
  <w:style w:type="table" w:styleId="848" w:default="1">
    <w:name w:val="Normal Table"/>
    <w:uiPriority w:val="99"/>
    <w:unhideWhenUsed/>
    <w:qFormat/>
    <w:tblPr>
      <w:tblCellMar>
        <w:left w:w="108" w:type="dxa"/>
        <w:top w:w="0" w:type="dxa"/>
        <w:right w:w="108" w:type="dxa"/>
        <w:bottom w:w="0" w:type="dxa"/>
      </w:tblCellMar>
    </w:tblPr>
  </w:style>
  <w:style w:type="paragraph" w:styleId="849">
    <w:name w:val="List 3"/>
    <w:basedOn w:val="837"/>
    <w:uiPriority w:val="0"/>
    <w:qFormat/>
    <w:pPr>
      <w:ind w:left="1260" w:hanging="420"/>
    </w:pPr>
    <w:rPr>
      <w:szCs w:val="20"/>
    </w:rPr>
  </w:style>
  <w:style w:type="paragraph" w:styleId="850">
    <w:name w:val="toc 7"/>
    <w:basedOn w:val="837"/>
    <w:next w:val="837"/>
    <w:uiPriority w:val="0"/>
    <w:qFormat/>
    <w:pPr>
      <w:ind w:left="2520"/>
    </w:pPr>
    <w:rPr>
      <w:rFonts w:ascii="Calibri" w:hAnsi="Calibri"/>
      <w:szCs w:val="22"/>
    </w:rPr>
  </w:style>
  <w:style w:type="paragraph" w:styleId="851">
    <w:name w:val="List Number 2"/>
    <w:basedOn w:val="837"/>
    <w:uiPriority w:val="0"/>
    <w:qFormat/>
    <w:pPr>
      <w:ind w:left="1440" w:hanging="1440"/>
      <w:spacing w:line="360" w:lineRule="auto"/>
      <w:tabs>
        <w:tab w:val="left" w:pos="1440" w:leader="none"/>
      </w:tabs>
    </w:pPr>
    <w:rPr>
      <w:sz w:val="24"/>
    </w:rPr>
  </w:style>
  <w:style w:type="paragraph" w:styleId="852">
    <w:name w:val="List Number"/>
    <w:basedOn w:val="837"/>
    <w:uiPriority w:val="0"/>
    <w:qFormat/>
    <w:pPr>
      <w:ind w:left="2952" w:hanging="432"/>
      <w:tabs>
        <w:tab w:val="left" w:pos="2952" w:leader="none"/>
      </w:tabs>
    </w:pPr>
  </w:style>
  <w:style w:type="paragraph" w:styleId="853">
    <w:name w:val="Normal Indent"/>
    <w:basedOn w:val="837"/>
    <w:link w:val="919"/>
    <w:uiPriority w:val="0"/>
    <w:qFormat/>
    <w:pPr>
      <w:ind w:firstLine="420"/>
    </w:pPr>
    <w:rPr>
      <w:szCs w:val="20"/>
    </w:rPr>
  </w:style>
  <w:style w:type="paragraph" w:styleId="854">
    <w:name w:val="Document Map"/>
    <w:basedOn w:val="837"/>
    <w:link w:val="920"/>
    <w:uiPriority w:val="0"/>
    <w:qFormat/>
    <w:pPr>
      <w:shd w:val="clear" w:color="auto" w:fill="000080"/>
    </w:pPr>
  </w:style>
  <w:style w:type="paragraph" w:styleId="855">
    <w:name w:val="annotation text"/>
    <w:basedOn w:val="837"/>
    <w:link w:val="921"/>
    <w:uiPriority w:val="99"/>
    <w:qFormat/>
    <w:pPr>
      <w:jc w:val="left"/>
      <w:spacing w:line="360" w:lineRule="atLeast"/>
    </w:pPr>
    <w:rPr>
      <w:sz w:val="24"/>
      <w:szCs w:val="20"/>
    </w:rPr>
  </w:style>
  <w:style w:type="paragraph" w:styleId="856">
    <w:name w:val="Salutation"/>
    <w:basedOn w:val="837"/>
    <w:next w:val="837"/>
    <w:link w:val="922"/>
    <w:uiPriority w:val="0"/>
    <w:qFormat/>
    <w:rPr>
      <w:rFonts w:ascii="仿宋_GB2312" w:eastAsia="仿宋_GB2312"/>
      <w:sz w:val="28"/>
      <w:szCs w:val="20"/>
    </w:rPr>
  </w:style>
  <w:style w:type="paragraph" w:styleId="857">
    <w:name w:val="Body Text 3"/>
    <w:basedOn w:val="837"/>
    <w:link w:val="923"/>
    <w:uiPriority w:val="0"/>
    <w:qFormat/>
    <w:pPr>
      <w:spacing w:after="120"/>
    </w:pPr>
    <w:rPr>
      <w:sz w:val="16"/>
      <w:szCs w:val="16"/>
    </w:rPr>
  </w:style>
  <w:style w:type="paragraph" w:styleId="858">
    <w:name w:val="Body Text"/>
    <w:basedOn w:val="837"/>
    <w:link w:val="924"/>
    <w:uiPriority w:val="1"/>
    <w:qFormat/>
    <w:rPr>
      <w:rFonts w:ascii="仿宋_GB2312" w:eastAsia="仿宋_GB2312"/>
      <w:sz w:val="28"/>
    </w:rPr>
  </w:style>
  <w:style w:type="paragraph" w:styleId="859">
    <w:name w:val="Body Text Indent"/>
    <w:basedOn w:val="837"/>
    <w:link w:val="926"/>
    <w:uiPriority w:val="0"/>
    <w:qFormat/>
    <w:pPr>
      <w:ind w:firstLine="555"/>
      <w:spacing w:line="360" w:lineRule="auto"/>
    </w:pPr>
    <w:rPr>
      <w:sz w:val="24"/>
    </w:rPr>
  </w:style>
  <w:style w:type="paragraph" w:styleId="860">
    <w:name w:val="Block Text"/>
    <w:basedOn w:val="837"/>
    <w:uiPriority w:val="0"/>
    <w:qFormat/>
    <w:pPr>
      <w:ind w:left="-716" w:right="-874" w:hanging="2"/>
    </w:pPr>
    <w:rPr>
      <w:sz w:val="28"/>
    </w:rPr>
  </w:style>
  <w:style w:type="paragraph" w:styleId="861">
    <w:name w:val="List Bullet 2"/>
    <w:basedOn w:val="837"/>
    <w:uiPriority w:val="0"/>
    <w:qFormat/>
    <w:pPr>
      <w:numPr>
        <w:ilvl w:val="0"/>
        <w:numId w:val="1"/>
      </w:numPr>
      <w:jc w:val="left"/>
    </w:pPr>
    <w:rPr>
      <w:rFonts w:ascii="宋体" w:hAnsi="宋体" w:cs="宋体"/>
      <w:sz w:val="22"/>
      <w:szCs w:val="22"/>
      <w:lang w:val="zh-CN" w:bidi="zh-CN"/>
    </w:rPr>
  </w:style>
  <w:style w:type="paragraph" w:styleId="862">
    <w:name w:val="index 4"/>
    <w:basedOn w:val="837"/>
    <w:next w:val="837"/>
    <w:uiPriority w:val="0"/>
    <w:qFormat/>
    <w:pPr>
      <w:ind w:left="600"/>
    </w:pPr>
  </w:style>
  <w:style w:type="paragraph" w:styleId="863">
    <w:name w:val="toc 5"/>
    <w:basedOn w:val="837"/>
    <w:next w:val="837"/>
    <w:uiPriority w:val="0"/>
    <w:qFormat/>
    <w:pPr>
      <w:ind w:left="1050"/>
      <w:tabs>
        <w:tab w:val="right" w:pos="8296" w:leader="dot"/>
      </w:tabs>
    </w:pPr>
    <w:rPr>
      <w:rFonts w:ascii="Calibri" w:hAnsi="Calibri"/>
      <w:szCs w:val="22"/>
    </w:rPr>
  </w:style>
  <w:style w:type="paragraph" w:styleId="864">
    <w:name w:val="toc 3"/>
    <w:basedOn w:val="837"/>
    <w:next w:val="837"/>
    <w:uiPriority w:val="0"/>
    <w:qFormat/>
    <w:pPr>
      <w:ind w:left="840"/>
    </w:pPr>
    <w:rPr>
      <w:szCs w:val="20"/>
    </w:rPr>
  </w:style>
  <w:style w:type="paragraph" w:styleId="865">
    <w:name w:val="Plain Text"/>
    <w:basedOn w:val="837"/>
    <w:link w:val="927"/>
    <w:uiPriority w:val="0"/>
    <w:qFormat/>
    <w:rPr>
      <w:rFonts w:ascii="宋体" w:hAnsi="Courier New"/>
      <w:szCs w:val="21"/>
    </w:rPr>
  </w:style>
  <w:style w:type="paragraph" w:styleId="866">
    <w:name w:val="toc 8"/>
    <w:basedOn w:val="837"/>
    <w:next w:val="837"/>
    <w:uiPriority w:val="0"/>
    <w:qFormat/>
    <w:pPr>
      <w:ind w:left="2940"/>
    </w:pPr>
    <w:rPr>
      <w:rFonts w:ascii="Calibri" w:hAnsi="Calibri"/>
      <w:szCs w:val="22"/>
    </w:rPr>
  </w:style>
  <w:style w:type="paragraph" w:styleId="867">
    <w:name w:val="Date"/>
    <w:basedOn w:val="837"/>
    <w:next w:val="837"/>
    <w:link w:val="928"/>
    <w:uiPriority w:val="99"/>
    <w:qFormat/>
    <w:rPr>
      <w:sz w:val="24"/>
      <w:szCs w:val="20"/>
    </w:rPr>
  </w:style>
  <w:style w:type="paragraph" w:styleId="868">
    <w:name w:val="Body Text Indent 2"/>
    <w:basedOn w:val="837"/>
    <w:link w:val="929"/>
    <w:uiPriority w:val="0"/>
    <w:qFormat/>
    <w:pPr>
      <w:ind w:left="420"/>
      <w:spacing w:after="120" w:line="480" w:lineRule="auto"/>
    </w:pPr>
  </w:style>
  <w:style w:type="paragraph" w:styleId="869">
    <w:name w:val="endnote text"/>
    <w:basedOn w:val="837"/>
    <w:link w:val="930"/>
    <w:uiPriority w:val="0"/>
    <w:qFormat/>
    <w:pPr>
      <w:jc w:val="left"/>
    </w:pPr>
    <w:rPr>
      <w:sz w:val="20"/>
    </w:rPr>
  </w:style>
  <w:style w:type="paragraph" w:styleId="870">
    <w:name w:val="Balloon Text"/>
    <w:basedOn w:val="837"/>
    <w:link w:val="931"/>
    <w:uiPriority w:val="0"/>
    <w:qFormat/>
    <w:rPr>
      <w:sz w:val="18"/>
      <w:szCs w:val="18"/>
    </w:rPr>
  </w:style>
  <w:style w:type="paragraph" w:styleId="871">
    <w:name w:val="Footer"/>
    <w:basedOn w:val="837"/>
    <w:link w:val="932"/>
    <w:uiPriority w:val="99"/>
    <w:qFormat/>
    <w:pPr>
      <w:jc w:val="left"/>
      <w:tabs>
        <w:tab w:val="center" w:pos="4153" w:leader="none"/>
        <w:tab w:val="right" w:pos="8306" w:leader="none"/>
      </w:tabs>
    </w:pPr>
    <w:rPr>
      <w:sz w:val="18"/>
      <w:szCs w:val="18"/>
    </w:rPr>
  </w:style>
  <w:style w:type="paragraph" w:styleId="872">
    <w:name w:val="Header"/>
    <w:basedOn w:val="837"/>
    <w:link w:val="933"/>
    <w:uiPriority w:val="99"/>
    <w:qFormat/>
    <w:pPr>
      <w:jc w:val="center"/>
      <w:tabs>
        <w:tab w:val="center" w:pos="4153" w:leader="none"/>
        <w:tab w:val="right" w:pos="8306" w:leader="none"/>
      </w:tabs>
      <w:pBdr>
        <w:bottom w:val="single" w:color="auto" w:sz="6" w:space="1"/>
      </w:pBdr>
    </w:pPr>
    <w:rPr>
      <w:sz w:val="18"/>
      <w:szCs w:val="18"/>
    </w:rPr>
  </w:style>
  <w:style w:type="paragraph" w:styleId="873">
    <w:name w:val="Signature"/>
    <w:basedOn w:val="837"/>
    <w:link w:val="934"/>
    <w:uiPriority w:val="0"/>
    <w:qFormat/>
    <w:pPr>
      <w:jc w:val="center"/>
      <w:spacing w:after="600" w:line="312" w:lineRule="atLeast"/>
    </w:pPr>
    <w:rPr>
      <w:rFonts w:eastAsia="仿宋_GB2312"/>
      <w:sz w:val="24"/>
      <w:szCs w:val="20"/>
    </w:rPr>
  </w:style>
  <w:style w:type="paragraph" w:styleId="874">
    <w:name w:val="toc 1"/>
    <w:basedOn w:val="837"/>
    <w:next w:val="837"/>
    <w:uiPriority w:val="0"/>
    <w:qFormat/>
    <w:rPr>
      <w:szCs w:val="20"/>
    </w:rPr>
  </w:style>
  <w:style w:type="paragraph" w:styleId="875">
    <w:name w:val="toc 4"/>
    <w:basedOn w:val="837"/>
    <w:next w:val="837"/>
    <w:uiPriority w:val="0"/>
    <w:qFormat/>
    <w:pPr>
      <w:ind w:left="630"/>
      <w:tabs>
        <w:tab w:val="left" w:pos="1890" w:leader="none"/>
        <w:tab w:val="right" w:pos="8296" w:leader="dot"/>
      </w:tabs>
    </w:pPr>
    <w:rPr>
      <w:rFonts w:ascii="Calibri" w:hAnsi="Calibri"/>
      <w:szCs w:val="22"/>
    </w:rPr>
  </w:style>
  <w:style w:type="paragraph" w:styleId="876">
    <w:name w:val="Subtitle"/>
    <w:basedOn w:val="837"/>
    <w:next w:val="837"/>
    <w:link w:val="935"/>
    <w:uiPriority w:val="0"/>
    <w:qFormat/>
    <w:pPr>
      <w:jc w:val="center"/>
      <w:spacing w:before="240" w:after="60" w:line="312" w:lineRule="auto"/>
      <w:outlineLvl w:val="1"/>
    </w:pPr>
    <w:rPr>
      <w:rFonts w:ascii="Cambria" w:hAnsi="Cambria"/>
      <w:b/>
      <w:bCs/>
      <w:sz w:val="32"/>
      <w:szCs w:val="32"/>
    </w:rPr>
  </w:style>
  <w:style w:type="paragraph" w:styleId="877">
    <w:name w:val="List"/>
    <w:basedOn w:val="837"/>
    <w:uiPriority w:val="0"/>
    <w:qFormat/>
    <w:pPr>
      <w:ind w:left="420" w:hanging="420"/>
    </w:pPr>
    <w:rPr>
      <w:szCs w:val="20"/>
    </w:rPr>
  </w:style>
  <w:style w:type="paragraph" w:styleId="878">
    <w:name w:val="footnote text"/>
    <w:basedOn w:val="837"/>
    <w:link w:val="936"/>
    <w:uiPriority w:val="0"/>
    <w:qFormat/>
    <w:pPr>
      <w:jc w:val="left"/>
      <w:spacing w:line="312" w:lineRule="atLeast"/>
    </w:pPr>
    <w:rPr>
      <w:sz w:val="18"/>
      <w:szCs w:val="20"/>
    </w:rPr>
  </w:style>
  <w:style w:type="paragraph" w:styleId="879">
    <w:name w:val="toc 6"/>
    <w:basedOn w:val="837"/>
    <w:next w:val="837"/>
    <w:uiPriority w:val="0"/>
    <w:qFormat/>
    <w:pPr>
      <w:ind w:left="2100"/>
    </w:pPr>
    <w:rPr>
      <w:rFonts w:ascii="Calibri" w:hAnsi="Calibri"/>
      <w:szCs w:val="22"/>
    </w:rPr>
  </w:style>
  <w:style w:type="paragraph" w:styleId="880">
    <w:name w:val="Body Text Indent 3"/>
    <w:basedOn w:val="837"/>
    <w:link w:val="937"/>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881">
    <w:name w:val="toc 2"/>
    <w:basedOn w:val="837"/>
    <w:next w:val="837"/>
    <w:uiPriority w:val="0"/>
    <w:qFormat/>
    <w:pPr>
      <w:ind w:left="420"/>
    </w:pPr>
    <w:rPr>
      <w:szCs w:val="20"/>
    </w:rPr>
  </w:style>
  <w:style w:type="paragraph" w:styleId="882">
    <w:name w:val="toc 9"/>
    <w:basedOn w:val="837"/>
    <w:next w:val="837"/>
    <w:uiPriority w:val="0"/>
    <w:qFormat/>
    <w:pPr>
      <w:ind w:left="3360"/>
    </w:pPr>
    <w:rPr>
      <w:rFonts w:ascii="Calibri" w:hAnsi="Calibri"/>
      <w:szCs w:val="22"/>
    </w:rPr>
  </w:style>
  <w:style w:type="paragraph" w:styleId="883">
    <w:name w:val="Body Text 2"/>
    <w:basedOn w:val="837"/>
    <w:link w:val="925"/>
    <w:uiPriority w:val="0"/>
    <w:qFormat/>
    <w:pPr>
      <w:jc w:val="center"/>
    </w:pPr>
    <w:rPr>
      <w:rFonts w:eastAsia="黑体"/>
      <w:spacing w:val="-20"/>
      <w:sz w:val="56"/>
      <w:szCs w:val="58"/>
    </w:rPr>
  </w:style>
  <w:style w:type="paragraph" w:styleId="884">
    <w:name w:val="HTML Preformatted"/>
    <w:basedOn w:val="837"/>
    <w:link w:val="938"/>
    <w:uiPriority w:val="0"/>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18"/>
    </w:rPr>
  </w:style>
  <w:style w:type="paragraph" w:styleId="885">
    <w:name w:val="Normal (Web)"/>
    <w:basedOn w:val="837"/>
    <w:uiPriority w:val="0"/>
    <w:qFormat/>
    <w:pPr>
      <w:jc w:val="left"/>
      <w:spacing w:before="100" w:beforeAutospacing="1" w:after="100" w:afterAutospacing="1"/>
      <w:widowControl/>
    </w:pPr>
    <w:rPr>
      <w:rFonts w:ascii="宋体" w:hAnsi="宋体" w:cs="宋体"/>
      <w:color w:val="000000"/>
      <w:sz w:val="24"/>
    </w:rPr>
  </w:style>
  <w:style w:type="paragraph" w:styleId="886">
    <w:name w:val="index 1"/>
    <w:basedOn w:val="837"/>
    <w:next w:val="837"/>
    <w:uiPriority w:val="0"/>
    <w:qFormat/>
    <w:pPr>
      <w:jc w:val="center"/>
      <w:spacing w:line="220" w:lineRule="exact"/>
    </w:pPr>
    <w:rPr>
      <w:rFonts w:ascii="仿宋_GB2312" w:eastAsia="仿宋_GB2312"/>
      <w:szCs w:val="20"/>
    </w:rPr>
  </w:style>
  <w:style w:type="paragraph" w:styleId="887">
    <w:name w:val="index 2"/>
    <w:basedOn w:val="837"/>
    <w:next w:val="837"/>
    <w:uiPriority w:val="0"/>
    <w:qFormat/>
    <w:pPr>
      <w:ind w:left="200"/>
      <w:jc w:val="left"/>
      <w:widowControl/>
    </w:pPr>
    <w:rPr>
      <w:sz w:val="20"/>
      <w:szCs w:val="20"/>
    </w:rPr>
  </w:style>
  <w:style w:type="paragraph" w:styleId="888">
    <w:name w:val="Title"/>
    <w:basedOn w:val="837"/>
    <w:next w:val="837"/>
    <w:link w:val="939"/>
    <w:uiPriority w:val="0"/>
    <w:qFormat/>
    <w:pPr>
      <w:jc w:val="center"/>
      <w:spacing w:before="240" w:after="60"/>
      <w:outlineLvl w:val="0"/>
    </w:pPr>
    <w:rPr>
      <w:rFonts w:ascii="Cambria" w:hAnsi="Cambria"/>
      <w:b/>
      <w:bCs/>
      <w:sz w:val="32"/>
      <w:szCs w:val="32"/>
    </w:rPr>
  </w:style>
  <w:style w:type="paragraph" w:styleId="889">
    <w:name w:val="annotation subject"/>
    <w:basedOn w:val="855"/>
    <w:next w:val="855"/>
    <w:link w:val="940"/>
    <w:uiPriority w:val="0"/>
    <w:qFormat/>
    <w:pPr>
      <w:spacing w:line="240" w:lineRule="auto"/>
    </w:pPr>
    <w:rPr>
      <w:b/>
      <w:bCs/>
      <w:sz w:val="21"/>
      <w:szCs w:val="24"/>
    </w:rPr>
  </w:style>
  <w:style w:type="paragraph" w:styleId="890">
    <w:name w:val="Body Text First Indent"/>
    <w:basedOn w:val="858"/>
    <w:link w:val="941"/>
    <w:uiPriority w:val="0"/>
    <w:qFormat/>
    <w:pPr>
      <w:ind w:firstLine="420"/>
      <w:spacing w:after="120"/>
    </w:pPr>
    <w:rPr>
      <w:rFonts w:ascii="Times New Roman" w:eastAsia="宋体"/>
      <w:sz w:val="21"/>
      <w:szCs w:val="20"/>
    </w:rPr>
  </w:style>
  <w:style w:type="paragraph" w:styleId="891">
    <w:name w:val="Body Text First Indent 2"/>
    <w:basedOn w:val="859"/>
    <w:uiPriority w:val="0"/>
    <w:qFormat/>
    <w:pPr>
      <w:ind w:left="0" w:firstLine="420"/>
      <w:spacing w:after="0" w:line="360" w:lineRule="auto"/>
    </w:pPr>
    <w:rPr>
      <w:rFonts w:ascii="宋体" w:hAnsi="宋体"/>
      <w:szCs w:val="20"/>
    </w:rPr>
  </w:style>
  <w:style w:type="table" w:styleId="892">
    <w:name w:val="Table Grid"/>
    <w:basedOn w:val="84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name w:val="Strong"/>
    <w:uiPriority w:val="0"/>
    <w:qFormat/>
    <w:rPr>
      <w:b/>
      <w:bCs/>
    </w:rPr>
  </w:style>
  <w:style w:type="character" w:styleId="894">
    <w:name w:val="endnote reference"/>
    <w:uiPriority w:val="0"/>
    <w:qFormat/>
    <w:rPr>
      <w:vertAlign w:val="superscript"/>
    </w:rPr>
  </w:style>
  <w:style w:type="character" w:styleId="895">
    <w:name w:val="page number"/>
    <w:uiPriority w:val="0"/>
    <w:qFormat/>
  </w:style>
  <w:style w:type="character" w:styleId="896">
    <w:name w:val="FollowedHyperlink"/>
    <w:basedOn w:val="847"/>
    <w:uiPriority w:val="0"/>
    <w:qFormat/>
    <w:rPr>
      <w:color w:val="333333"/>
      <w:u w:val="none"/>
    </w:rPr>
  </w:style>
  <w:style w:type="character" w:styleId="897">
    <w:name w:val="Emphasis"/>
    <w:uiPriority w:val="0"/>
    <w:qFormat/>
    <w:rPr>
      <w:i/>
      <w:iCs/>
    </w:rPr>
  </w:style>
  <w:style w:type="character" w:styleId="898">
    <w:name w:val="line number"/>
    <w:uiPriority w:val="0"/>
    <w:qFormat/>
  </w:style>
  <w:style w:type="character" w:styleId="899">
    <w:name w:val="HTML Definition"/>
    <w:uiPriority w:val="0"/>
    <w:qFormat/>
  </w:style>
  <w:style w:type="character" w:styleId="900">
    <w:name w:val="HTML Typewriter"/>
    <w:uiPriority w:val="0"/>
    <w:qFormat/>
    <w:rPr>
      <w:rFonts w:ascii="宋体" w:hAnsi="宋体" w:eastAsia="宋体" w:cs="宋体"/>
      <w:sz w:val="24"/>
      <w:szCs w:val="24"/>
    </w:rPr>
  </w:style>
  <w:style w:type="character" w:styleId="901">
    <w:name w:val="HTML Acronym"/>
    <w:uiPriority w:val="0"/>
    <w:qFormat/>
  </w:style>
  <w:style w:type="character" w:styleId="902">
    <w:name w:val="HTML Variable"/>
    <w:uiPriority w:val="0"/>
    <w:qFormat/>
  </w:style>
  <w:style w:type="character" w:styleId="903">
    <w:name w:val="Hyperlink"/>
    <w:basedOn w:val="847"/>
    <w:uiPriority w:val="99"/>
    <w:qFormat/>
    <w:rPr>
      <w:rFonts w:cs="Times New Roman"/>
      <w:color w:val="0000ff"/>
      <w:u w:val="single"/>
    </w:rPr>
  </w:style>
  <w:style w:type="character" w:styleId="904">
    <w:name w:val="HTML Code"/>
    <w:uiPriority w:val="0"/>
    <w:qFormat/>
    <w:rPr>
      <w:rFonts w:ascii="Courier New" w:hAnsi="Courier New"/>
      <w:sz w:val="20"/>
    </w:rPr>
  </w:style>
  <w:style w:type="character" w:styleId="905">
    <w:name w:val="annotation reference"/>
    <w:uiPriority w:val="99"/>
    <w:qFormat/>
    <w:rPr>
      <w:sz w:val="21"/>
      <w:szCs w:val="21"/>
    </w:rPr>
  </w:style>
  <w:style w:type="character" w:styleId="906">
    <w:name w:val="HTML Cite"/>
    <w:uiPriority w:val="0"/>
    <w:qFormat/>
  </w:style>
  <w:style w:type="character" w:styleId="907">
    <w:name w:val="footnote reference"/>
    <w:uiPriority w:val="0"/>
    <w:qFormat/>
    <w:rPr>
      <w:vertAlign w:val="superscript"/>
    </w:rPr>
  </w:style>
  <w:style w:type="character" w:styleId="908">
    <w:name w:val="HTML Sample"/>
    <w:uiPriority w:val="0"/>
    <w:qFormat/>
    <w:rPr>
      <w:rFonts w:ascii="Courier New" w:hAnsi="宋体" w:eastAsia="宋体" w:cs="Courier New"/>
    </w:rPr>
  </w:style>
  <w:style w:type="paragraph" w:styleId="909" w:customStyle="1">
    <w:name w:val="首行缩进"/>
    <w:basedOn w:val="837"/>
    <w:uiPriority w:val="0"/>
    <w:qFormat/>
    <w:pPr>
      <w:ind w:firstLine="480"/>
      <w:jc w:val="left"/>
      <w:spacing w:line="360" w:lineRule="auto"/>
    </w:pPr>
    <w:rPr>
      <w:rFonts w:ascii="宋体" w:hAnsi="宋体" w:cs="宋体"/>
      <w:sz w:val="24"/>
      <w:szCs w:val="22"/>
      <w:lang w:val="zh-CN" w:bidi="zh-CN"/>
    </w:rPr>
  </w:style>
  <w:style w:type="character" w:styleId="910" w:customStyle="1">
    <w:name w:val="标题 1 Char"/>
    <w:link w:val="838"/>
    <w:uiPriority w:val="0"/>
    <w:qFormat/>
    <w:rPr>
      <w:b/>
      <w:bCs/>
      <w:sz w:val="44"/>
      <w:szCs w:val="44"/>
    </w:rPr>
  </w:style>
  <w:style w:type="character" w:styleId="911" w:customStyle="1">
    <w:name w:val="标题 2 Char"/>
    <w:link w:val="839"/>
    <w:uiPriority w:val="0"/>
    <w:qFormat/>
    <w:rPr>
      <w:rFonts w:ascii="Arial" w:hAnsi="Arial" w:eastAsia="黑体"/>
      <w:b/>
      <w:bCs/>
      <w:sz w:val="32"/>
      <w:szCs w:val="32"/>
    </w:rPr>
  </w:style>
  <w:style w:type="character" w:styleId="912" w:customStyle="1">
    <w:name w:val="标题 3 Char"/>
    <w:link w:val="840"/>
    <w:uiPriority w:val="0"/>
    <w:qFormat/>
    <w:rPr>
      <w:b/>
      <w:bCs/>
      <w:sz w:val="32"/>
      <w:szCs w:val="32"/>
    </w:rPr>
  </w:style>
  <w:style w:type="character" w:styleId="913" w:customStyle="1">
    <w:name w:val="标题 4 Char"/>
    <w:link w:val="841"/>
    <w:uiPriority w:val="0"/>
    <w:qFormat/>
    <w:rPr>
      <w:sz w:val="24"/>
      <w:szCs w:val="24"/>
    </w:rPr>
  </w:style>
  <w:style w:type="character" w:styleId="914" w:customStyle="1">
    <w:name w:val="标题 5 Char"/>
    <w:link w:val="842"/>
    <w:uiPriority w:val="0"/>
    <w:qFormat/>
    <w:rPr>
      <w:b/>
      <w:bCs/>
      <w:sz w:val="28"/>
      <w:szCs w:val="28"/>
    </w:rPr>
  </w:style>
  <w:style w:type="character" w:styleId="915" w:customStyle="1">
    <w:name w:val="标题 6 Char"/>
    <w:link w:val="843"/>
    <w:uiPriority w:val="0"/>
    <w:qFormat/>
    <w:rPr>
      <w:rFonts w:ascii="Arial" w:hAnsi="Arial" w:eastAsia="黑体"/>
      <w:b/>
      <w:sz w:val="24"/>
    </w:rPr>
  </w:style>
  <w:style w:type="character" w:styleId="916" w:customStyle="1">
    <w:name w:val="标题 7 Char"/>
    <w:link w:val="844"/>
    <w:uiPriority w:val="0"/>
    <w:qFormat/>
    <w:rPr>
      <w:b/>
      <w:sz w:val="24"/>
    </w:rPr>
  </w:style>
  <w:style w:type="character" w:styleId="917" w:customStyle="1">
    <w:name w:val="标题 8 Char"/>
    <w:link w:val="845"/>
    <w:uiPriority w:val="0"/>
    <w:qFormat/>
    <w:rPr>
      <w:rFonts w:ascii="Arial" w:hAnsi="Arial" w:eastAsia="黑体"/>
      <w:sz w:val="24"/>
    </w:rPr>
  </w:style>
  <w:style w:type="character" w:styleId="918" w:customStyle="1">
    <w:name w:val="标题 9 Char"/>
    <w:link w:val="846"/>
    <w:uiPriority w:val="0"/>
    <w:qFormat/>
    <w:rPr>
      <w:rFonts w:ascii="Arial" w:hAnsi="Arial" w:eastAsia="黑体"/>
      <w:sz w:val="21"/>
    </w:rPr>
  </w:style>
  <w:style w:type="character" w:styleId="919" w:customStyle="1">
    <w:name w:val="正文缩进 Char"/>
    <w:link w:val="853"/>
    <w:uiPriority w:val="0"/>
    <w:qFormat/>
    <w:rPr>
      <w:sz w:val="21"/>
    </w:rPr>
  </w:style>
  <w:style w:type="character" w:styleId="920" w:customStyle="1">
    <w:name w:val="文档结构图 Char"/>
    <w:link w:val="854"/>
    <w:uiPriority w:val="0"/>
    <w:qFormat/>
    <w:rPr>
      <w:sz w:val="21"/>
      <w:szCs w:val="24"/>
      <w:shd w:val="clear" w:color="auto" w:fill="000080"/>
    </w:rPr>
  </w:style>
  <w:style w:type="character" w:styleId="921" w:customStyle="1">
    <w:name w:val="批注文字 Char"/>
    <w:link w:val="855"/>
    <w:uiPriority w:val="99"/>
    <w:qFormat/>
    <w:rPr>
      <w:sz w:val="24"/>
    </w:rPr>
  </w:style>
  <w:style w:type="character" w:styleId="922" w:customStyle="1">
    <w:name w:val="称呼 Char"/>
    <w:link w:val="856"/>
    <w:uiPriority w:val="0"/>
    <w:qFormat/>
    <w:rPr>
      <w:rFonts w:ascii="仿宋_GB2312" w:eastAsia="仿宋_GB2312"/>
      <w:sz w:val="28"/>
    </w:rPr>
  </w:style>
  <w:style w:type="character" w:styleId="923" w:customStyle="1">
    <w:name w:val="正文文本 3 Char"/>
    <w:link w:val="857"/>
    <w:uiPriority w:val="0"/>
    <w:qFormat/>
    <w:rPr>
      <w:sz w:val="16"/>
      <w:szCs w:val="16"/>
    </w:rPr>
  </w:style>
  <w:style w:type="character" w:styleId="924" w:customStyle="1">
    <w:name w:val="正文文本 Char"/>
    <w:link w:val="858"/>
    <w:uiPriority w:val="1"/>
    <w:qFormat/>
    <w:rPr>
      <w:rFonts w:ascii="仿宋_GB2312" w:eastAsia="仿宋_GB2312"/>
      <w:sz w:val="28"/>
      <w:szCs w:val="24"/>
    </w:rPr>
  </w:style>
  <w:style w:type="character" w:styleId="925" w:customStyle="1">
    <w:name w:val="正文文本 2 Char"/>
    <w:link w:val="883"/>
    <w:uiPriority w:val="0"/>
    <w:qFormat/>
    <w:rPr>
      <w:rFonts w:eastAsia="黑体"/>
      <w:spacing w:val="-20"/>
      <w:sz w:val="56"/>
      <w:szCs w:val="58"/>
    </w:rPr>
  </w:style>
  <w:style w:type="character" w:styleId="926" w:customStyle="1">
    <w:name w:val="正文文本缩进 Char"/>
    <w:link w:val="859"/>
    <w:uiPriority w:val="0"/>
    <w:qFormat/>
    <w:rPr>
      <w:sz w:val="24"/>
      <w:szCs w:val="24"/>
    </w:rPr>
  </w:style>
  <w:style w:type="character" w:styleId="927" w:customStyle="1">
    <w:name w:val="纯文本 Char"/>
    <w:link w:val="865"/>
    <w:uiPriority w:val="0"/>
    <w:qFormat/>
    <w:rPr>
      <w:rFonts w:ascii="宋体" w:hAnsi="Courier New" w:cs="Courier New"/>
      <w:sz w:val="21"/>
      <w:szCs w:val="21"/>
    </w:rPr>
  </w:style>
  <w:style w:type="character" w:styleId="928" w:customStyle="1">
    <w:name w:val="日期 Char"/>
    <w:link w:val="867"/>
    <w:uiPriority w:val="99"/>
    <w:qFormat/>
    <w:rPr>
      <w:sz w:val="24"/>
    </w:rPr>
  </w:style>
  <w:style w:type="character" w:styleId="929" w:customStyle="1">
    <w:name w:val="正文文本缩进 2 Char"/>
    <w:link w:val="868"/>
    <w:uiPriority w:val="0"/>
    <w:qFormat/>
    <w:rPr>
      <w:sz w:val="21"/>
      <w:szCs w:val="24"/>
    </w:rPr>
  </w:style>
  <w:style w:type="character" w:styleId="930" w:customStyle="1">
    <w:name w:val="尾注文本 Char"/>
    <w:link w:val="869"/>
    <w:uiPriority w:val="0"/>
    <w:qFormat/>
    <w:rPr>
      <w:szCs w:val="24"/>
    </w:rPr>
  </w:style>
  <w:style w:type="character" w:styleId="931" w:customStyle="1">
    <w:name w:val="批注框文本 Char"/>
    <w:link w:val="870"/>
    <w:uiPriority w:val="0"/>
    <w:qFormat/>
    <w:rPr>
      <w:sz w:val="18"/>
      <w:szCs w:val="18"/>
    </w:rPr>
  </w:style>
  <w:style w:type="character" w:styleId="932" w:customStyle="1">
    <w:name w:val="页脚 Char"/>
    <w:link w:val="871"/>
    <w:uiPriority w:val="99"/>
    <w:qFormat/>
    <w:rPr>
      <w:sz w:val="18"/>
      <w:szCs w:val="18"/>
    </w:rPr>
  </w:style>
  <w:style w:type="character" w:styleId="933" w:customStyle="1">
    <w:name w:val="页眉 Char"/>
    <w:link w:val="872"/>
    <w:uiPriority w:val="99"/>
    <w:qFormat/>
    <w:rPr>
      <w:sz w:val="18"/>
      <w:szCs w:val="18"/>
    </w:rPr>
  </w:style>
  <w:style w:type="character" w:styleId="934" w:customStyle="1">
    <w:name w:val="签名 Char"/>
    <w:link w:val="873"/>
    <w:uiPriority w:val="0"/>
    <w:qFormat/>
    <w:rPr>
      <w:rFonts w:eastAsia="仿宋_GB2312"/>
      <w:sz w:val="24"/>
    </w:rPr>
  </w:style>
  <w:style w:type="character" w:styleId="935" w:customStyle="1">
    <w:name w:val="副标题 Char"/>
    <w:link w:val="876"/>
    <w:uiPriority w:val="0"/>
    <w:qFormat/>
    <w:rPr>
      <w:rFonts w:ascii="Cambria" w:hAnsi="Cambria"/>
      <w:b/>
      <w:bCs/>
      <w:sz w:val="32"/>
      <w:szCs w:val="32"/>
    </w:rPr>
  </w:style>
  <w:style w:type="character" w:styleId="936" w:customStyle="1">
    <w:name w:val="脚注文本 Char"/>
    <w:link w:val="878"/>
    <w:uiPriority w:val="0"/>
    <w:qFormat/>
    <w:rPr>
      <w:sz w:val="18"/>
    </w:rPr>
  </w:style>
  <w:style w:type="character" w:styleId="937" w:customStyle="1">
    <w:name w:val="正文文本缩进 3 Char"/>
    <w:link w:val="880"/>
    <w:uiPriority w:val="0"/>
    <w:qFormat/>
    <w:rPr>
      <w:rFonts w:ascii="仿宋_GB2312" w:eastAsia="仿宋_GB2312"/>
      <w:sz w:val="28"/>
    </w:rPr>
  </w:style>
  <w:style w:type="character" w:styleId="938" w:customStyle="1">
    <w:name w:val="HTML 预设格式 Char"/>
    <w:link w:val="884"/>
    <w:uiPriority w:val="0"/>
    <w:qFormat/>
    <w:rPr>
      <w:rFonts w:eastAsia="黑体" w:cs="Courier New"/>
      <w:sz w:val="18"/>
      <w:szCs w:val="18"/>
    </w:rPr>
  </w:style>
  <w:style w:type="character" w:styleId="939" w:customStyle="1">
    <w:name w:val="标题 Char"/>
    <w:link w:val="888"/>
    <w:uiPriority w:val="0"/>
    <w:qFormat/>
    <w:rPr>
      <w:rFonts w:ascii="Cambria" w:hAnsi="Cambria"/>
      <w:b/>
      <w:bCs/>
      <w:sz w:val="32"/>
      <w:szCs w:val="32"/>
    </w:rPr>
  </w:style>
  <w:style w:type="character" w:styleId="940" w:customStyle="1">
    <w:name w:val="批注主题 Char"/>
    <w:link w:val="889"/>
    <w:uiPriority w:val="0"/>
    <w:qFormat/>
    <w:rPr>
      <w:b/>
      <w:bCs/>
      <w:sz w:val="21"/>
      <w:szCs w:val="24"/>
    </w:rPr>
  </w:style>
  <w:style w:type="character" w:styleId="941" w:customStyle="1">
    <w:name w:val="正文首行缩进 Char"/>
    <w:link w:val="890"/>
    <w:uiPriority w:val="0"/>
    <w:qFormat/>
    <w:rPr>
      <w:sz w:val="21"/>
    </w:rPr>
  </w:style>
  <w:style w:type="paragraph" w:styleId="942" w:customStyle="1">
    <w:name w:val="标题 311"/>
    <w:basedOn w:val="837"/>
    <w:next w:val="837"/>
    <w:uiPriority w:val="0"/>
    <w:qFormat/>
    <w:pPr>
      <w:keepLines/>
      <w:keepNext/>
      <w:spacing w:before="260" w:after="260" w:line="416" w:lineRule="auto"/>
      <w:outlineLvl w:val="2"/>
    </w:pPr>
    <w:rPr>
      <w:b/>
      <w:sz w:val="32"/>
      <w:szCs w:val="20"/>
    </w:rPr>
  </w:style>
  <w:style w:type="character" w:styleId="943" w:customStyle="1">
    <w:name w:val="样式 标题 1 + 小四 Char"/>
    <w:uiPriority w:val="0"/>
    <w:qFormat/>
    <w:rPr>
      <w:rFonts w:ascii="仿宋_GB2312" w:eastAsia="黑体"/>
      <w:sz w:val="32"/>
      <w:szCs w:val="24"/>
      <w:lang w:val="en-US" w:eastAsia="zh-CN" w:bidi="ar-SA"/>
    </w:rPr>
  </w:style>
  <w:style w:type="character" w:styleId="944" w:customStyle="1">
    <w:name w:val="标题4 Char Char"/>
    <w:link w:val="945"/>
    <w:uiPriority w:val="0"/>
    <w:qFormat/>
    <w:rPr>
      <w:rFonts w:ascii="Arial" w:hAnsi="Arial"/>
      <w:b/>
      <w:bCs/>
      <w:sz w:val="24"/>
      <w:szCs w:val="32"/>
    </w:rPr>
  </w:style>
  <w:style w:type="paragraph" w:styleId="945" w:customStyle="1">
    <w:name w:val="标题4"/>
    <w:basedOn w:val="839"/>
    <w:next w:val="862"/>
    <w:link w:val="944"/>
    <w:uiPriority w:val="0"/>
    <w:qFormat/>
    <w:rPr>
      <w:rFonts w:eastAsia="宋体"/>
      <w:sz w:val="24"/>
    </w:rPr>
  </w:style>
  <w:style w:type="character" w:styleId="946" w:customStyle="1">
    <w:name w:val="Para head"/>
    <w:uiPriority w:val="0"/>
    <w:qFormat/>
    <w:rPr>
      <w:rFonts w:ascii="Arial" w:hAnsi="Arial" w:eastAsia="Times New Roman"/>
      <w:sz w:val="20"/>
    </w:rPr>
  </w:style>
  <w:style w:type="character" w:styleId="947" w:customStyle="1">
    <w:name w:val="rvts9"/>
    <w:uiPriority w:val="0"/>
    <w:qFormat/>
    <w:rPr>
      <w:rFonts w:hint="default" w:ascii="KNLe" w:hAnsi="KNLe"/>
    </w:rPr>
  </w:style>
  <w:style w:type="character" w:styleId="948" w:customStyle="1">
    <w:name w:val="_Style 110"/>
    <w:uiPriority w:val="0"/>
    <w:qFormat/>
    <w:rPr>
      <w:b/>
      <w:bCs/>
      <w:i/>
      <w:iCs/>
      <w:color w:val="4f81bd"/>
    </w:rPr>
  </w:style>
  <w:style w:type="character" w:styleId="949" w:customStyle="1">
    <w:name w:val="rvts15"/>
    <w:uiPriority w:val="0"/>
    <w:qFormat/>
    <w:rPr>
      <w:rFonts w:hint="default" w:ascii="Times New Roman" w:hAnsi="Times New Roman" w:cs="Times New Roman"/>
    </w:rPr>
  </w:style>
  <w:style w:type="character" w:styleId="950" w:customStyle="1">
    <w:name w:val="批注框文本 Char1"/>
    <w:uiPriority w:val="0"/>
    <w:qFormat/>
    <w:rPr>
      <w:sz w:val="18"/>
      <w:szCs w:val="18"/>
    </w:rPr>
  </w:style>
  <w:style w:type="character" w:styleId="951" w:customStyle="1">
    <w:name w:val="font161"/>
    <w:uiPriority w:val="0"/>
    <w:qFormat/>
    <w:rPr>
      <w:b/>
      <w:sz w:val="32"/>
    </w:rPr>
  </w:style>
  <w:style w:type="character" w:styleId="952" w:customStyle="1">
    <w:name w:val="rvts7"/>
    <w:uiPriority w:val="0"/>
    <w:qFormat/>
    <w:rPr>
      <w:rFonts w:hint="default" w:ascii=":ZLe" w:hAnsi=":ZLe"/>
      <w:sz w:val="32"/>
      <w:szCs w:val="32"/>
    </w:rPr>
  </w:style>
  <w:style w:type="character" w:styleId="953" w:customStyle="1">
    <w:name w:val="style31"/>
    <w:uiPriority w:val="0"/>
    <w:qFormat/>
    <w:rPr>
      <w:sz w:val="18"/>
      <w:szCs w:val="18"/>
    </w:rPr>
  </w:style>
  <w:style w:type="character" w:styleId="954" w:customStyle="1">
    <w:name w:val="标题 3 Char1"/>
    <w:uiPriority w:val="0"/>
    <w:qFormat/>
    <w:rPr>
      <w:rFonts w:ascii="Arial Rounded MT Bold" w:hAnsi="Arial Rounded MT Bold" w:eastAsia="文鼎大标宋简"/>
      <w:spacing w:val="8"/>
      <w:sz w:val="21"/>
      <w:szCs w:val="24"/>
    </w:rPr>
  </w:style>
  <w:style w:type="character" w:styleId="955" w:customStyle="1">
    <w:name w:val="Char Char5"/>
    <w:uiPriority w:val="0"/>
    <w:qFormat/>
    <w:rPr>
      <w:rFonts w:eastAsia="宋体"/>
      <w:sz w:val="18"/>
      <w:szCs w:val="18"/>
      <w:lang w:val="en-US" w:eastAsia="zh-CN" w:bidi="ar-SA"/>
    </w:rPr>
  </w:style>
  <w:style w:type="character" w:styleId="956" w:customStyle="1">
    <w:name w:val="ꌢ 3 Char"/>
    <w:link w:val="957"/>
    <w:uiPriority w:val="0"/>
    <w:qFormat/>
    <w:rPr>
      <w:szCs w:val="21"/>
    </w:rPr>
  </w:style>
  <w:style w:type="paragraph" w:styleId="957" w:customStyle="1">
    <w:name w:val="ꌢ 3"/>
    <w:basedOn w:val="837"/>
    <w:link w:val="956"/>
    <w:uiPriority w:val="0"/>
    <w:qFormat/>
    <w:pPr>
      <w:widowControl/>
    </w:pPr>
    <w:rPr>
      <w:sz w:val="20"/>
      <w:szCs w:val="21"/>
    </w:rPr>
  </w:style>
  <w:style w:type="character" w:styleId="958" w:customStyle="1">
    <w:name w:val="_Style 120"/>
    <w:uiPriority w:val="0"/>
    <w:qFormat/>
    <w:rPr>
      <w:i/>
      <w:iCs/>
      <w:color w:val="808080"/>
    </w:rPr>
  </w:style>
  <w:style w:type="character" w:styleId="959" w:customStyle="1">
    <w:name w:val="textcontents"/>
    <w:uiPriority w:val="0"/>
    <w:qFormat/>
  </w:style>
  <w:style w:type="character" w:styleId="960" w:customStyle="1">
    <w:name w:val="正文文本缩进 2 Char1"/>
    <w:uiPriority w:val="99"/>
    <w:semiHidden/>
    <w:qFormat/>
    <w:rPr>
      <w:sz w:val="21"/>
      <w:szCs w:val="24"/>
    </w:rPr>
  </w:style>
  <w:style w:type="character" w:styleId="961" w:customStyle="1">
    <w:name w:val=" Char Char5"/>
    <w:uiPriority w:val="0"/>
    <w:qFormat/>
    <w:rPr>
      <w:rFonts w:eastAsia="宋体"/>
      <w:sz w:val="18"/>
      <w:szCs w:val="18"/>
      <w:lang w:val="en-US" w:eastAsia="zh-CN" w:bidi="ar-SA"/>
    </w:rPr>
  </w:style>
  <w:style w:type="character" w:styleId="962" w:customStyle="1">
    <w:name w:val="htd01"/>
    <w:uiPriority w:val="0"/>
    <w:qFormat/>
  </w:style>
  <w:style w:type="character" w:styleId="963" w:customStyle="1">
    <w:name w:val="正文文本 Char1"/>
    <w:uiPriority w:val="0"/>
    <w:qFormat/>
    <w:rPr>
      <w:sz w:val="21"/>
      <w:szCs w:val="22"/>
    </w:rPr>
  </w:style>
  <w:style w:type="character" w:styleId="964" w:customStyle="1">
    <w:name w:val="引用 Char"/>
    <w:link w:val="965"/>
    <w:uiPriority w:val="0"/>
    <w:qFormat/>
    <w:rPr>
      <w:i/>
      <w:iCs/>
      <w:color w:val="000000"/>
    </w:rPr>
  </w:style>
  <w:style w:type="paragraph" w:styleId="965">
    <w:name w:val="Quote"/>
    <w:basedOn w:val="837"/>
    <w:next w:val="837"/>
    <w:link w:val="964"/>
    <w:uiPriority w:val="0"/>
    <w:qFormat/>
    <w:rPr>
      <w:i/>
      <w:iCs/>
      <w:color w:val="000000"/>
      <w:sz w:val="20"/>
      <w:szCs w:val="20"/>
    </w:rPr>
  </w:style>
  <w:style w:type="character" w:styleId="966" w:customStyle="1">
    <w:name w:val="rvts13"/>
    <w:uiPriority w:val="0"/>
    <w:qFormat/>
    <w:rPr>
      <w:rFonts w:hint="default" w:ascii="KNLe" w:hAnsi="KNLe"/>
      <w:color w:val="000000"/>
    </w:rPr>
  </w:style>
  <w:style w:type="character" w:styleId="967" w:customStyle="1">
    <w:name w:val="页脚 Char1"/>
    <w:uiPriority w:val="99"/>
    <w:semiHidden/>
    <w:qFormat/>
    <w:rPr>
      <w:rFonts w:ascii="Times New Roman" w:hAnsi="Times New Roman" w:eastAsia="宋体" w:cs="Times New Roman"/>
      <w:sz w:val="18"/>
      <w:szCs w:val="18"/>
    </w:rPr>
  </w:style>
  <w:style w:type="character" w:styleId="968" w:customStyle="1">
    <w:name w:val="样式 Char"/>
    <w:link w:val="969"/>
    <w:uiPriority w:val="0"/>
    <w:qFormat/>
    <w:rPr>
      <w:rFonts w:ascii="宋体" w:hAnsi="宋体" w:cs="宋体"/>
      <w:sz w:val="24"/>
      <w:szCs w:val="24"/>
      <w:lang w:val="en-US" w:eastAsia="zh-CN" w:bidi="ar-SA"/>
    </w:rPr>
  </w:style>
  <w:style w:type="paragraph" w:styleId="969" w:customStyle="1">
    <w:name w:val="样式"/>
    <w:link w:val="968"/>
    <w:uiPriority w:val="0"/>
    <w:qFormat/>
    <w:pPr>
      <w:widowControl w:val="off"/>
    </w:pPr>
    <w:rPr>
      <w:rFonts w:ascii="宋体" w:hAnsi="宋体" w:eastAsia="宋体" w:cs="宋体"/>
      <w:sz w:val="24"/>
      <w:szCs w:val="24"/>
      <w:lang w:val="en-US" w:eastAsia="zh-CN" w:bidi="ar-SA"/>
    </w:rPr>
  </w:style>
  <w:style w:type="character" w:styleId="970" w:customStyle="1">
    <w:name w:val="rvts47"/>
    <w:uiPriority w:val="0"/>
    <w:qFormat/>
    <w:rPr>
      <w:rFonts w:hint="default" w:ascii="KNLe" w:hAnsi="KNLe"/>
      <w:color w:val="0000ff"/>
      <w:u w:val="single"/>
      <w:shd w:val="clear" w:color="auto" w:fill="ffff00"/>
    </w:rPr>
  </w:style>
  <w:style w:type="character" w:styleId="971" w:customStyle="1">
    <w:name w:val="标题5 Char Char"/>
    <w:link w:val="972"/>
    <w:uiPriority w:val="0"/>
    <w:qFormat/>
    <w:rPr>
      <w:rFonts w:ascii="Arial" w:hAnsi="Arial"/>
      <w:b/>
      <w:bCs/>
      <w:sz w:val="24"/>
      <w:szCs w:val="32"/>
    </w:rPr>
  </w:style>
  <w:style w:type="paragraph" w:styleId="972" w:customStyle="1">
    <w:name w:val="标题5"/>
    <w:basedOn w:val="840"/>
    <w:link w:val="971"/>
    <w:uiPriority w:val="0"/>
    <w:qFormat/>
    <w:rPr>
      <w:rFonts w:ascii="Arial" w:hAnsi="Arial"/>
      <w:sz w:val="24"/>
    </w:rPr>
  </w:style>
  <w:style w:type="character" w:styleId="973" w:customStyle="1">
    <w:name w:val="正文文本缩进 3 Char1"/>
    <w:uiPriority w:val="99"/>
    <w:semiHidden/>
    <w:qFormat/>
    <w:rPr>
      <w:sz w:val="16"/>
      <w:szCs w:val="16"/>
    </w:rPr>
  </w:style>
  <w:style w:type="character" w:styleId="974" w:customStyle="1">
    <w:name w:val="rvts16"/>
    <w:uiPriority w:val="0"/>
    <w:qFormat/>
    <w:rPr>
      <w:rFonts w:hint="default" w:ascii="Times New Roman" w:hAnsi="Times New Roman" w:cs="Times New Roman"/>
      <w:b/>
      <w:bCs/>
    </w:rPr>
  </w:style>
  <w:style w:type="character" w:styleId="975" w:customStyle="1">
    <w:name w:val="rvts12"/>
    <w:uiPriority w:val="0"/>
    <w:qFormat/>
    <w:rPr>
      <w:rFonts w:hint="default" w:ascii="Times New Roman" w:hAnsi="Times New Roman" w:cs="Times New Roman"/>
      <w:sz w:val="32"/>
      <w:szCs w:val="32"/>
    </w:rPr>
  </w:style>
  <w:style w:type="character" w:styleId="976" w:customStyle="1">
    <w:name w:val="明显引用 Char1"/>
    <w:uiPriority w:val="30"/>
    <w:qFormat/>
    <w:rPr>
      <w:b/>
      <w:bCs/>
      <w:i/>
      <w:iCs/>
      <w:color w:val="4f81bd"/>
      <w:sz w:val="21"/>
      <w:szCs w:val="24"/>
    </w:rPr>
  </w:style>
  <w:style w:type="character" w:styleId="977" w:customStyle="1">
    <w:name w:val="引用 Char2"/>
    <w:uiPriority w:val="29"/>
    <w:qFormat/>
    <w:rPr>
      <w:rFonts w:ascii="Times New Roman" w:hAnsi="Times New Roman" w:eastAsia="宋体" w:cs="Times New Roman"/>
      <w:i/>
      <w:iCs/>
      <w:color w:val="000000"/>
      <w:szCs w:val="20"/>
    </w:rPr>
  </w:style>
  <w:style w:type="character" w:styleId="978" w:customStyle="1">
    <w:name w:val="日期 Char1"/>
    <w:uiPriority w:val="0"/>
    <w:qFormat/>
    <w:rPr>
      <w:sz w:val="21"/>
      <w:szCs w:val="22"/>
    </w:rPr>
  </w:style>
  <w:style w:type="character" w:styleId="979" w:customStyle="1">
    <w:name w:val="明显引用 Char2"/>
    <w:uiPriority w:val="30"/>
    <w:qFormat/>
    <w:rPr>
      <w:rFonts w:ascii="Times New Roman" w:hAnsi="Times New Roman" w:eastAsia="宋体" w:cs="Times New Roman"/>
      <w:b/>
      <w:bCs/>
      <w:i/>
      <w:iCs/>
      <w:color w:val="4f81bd"/>
      <w:szCs w:val="20"/>
    </w:rPr>
  </w:style>
  <w:style w:type="character" w:styleId="980" w:customStyle="1">
    <w:name w:val="_Style 142"/>
    <w:uiPriority w:val="0"/>
    <w:qFormat/>
    <w:rPr>
      <w:b/>
      <w:bCs/>
      <w:smallCaps/>
      <w:spacing w:val="5"/>
    </w:rPr>
  </w:style>
  <w:style w:type="character" w:styleId="981" w:customStyle="1">
    <w:name w:val="标题 1 Char1"/>
    <w:uiPriority w:val="0"/>
    <w:qFormat/>
    <w:rPr>
      <w:rFonts w:ascii="黑体" w:hAnsi="楷体_GB2312" w:eastAsia="黑体"/>
      <w:sz w:val="36"/>
      <w:szCs w:val="36"/>
      <w:lang w:val="en-US" w:eastAsia="zh-CN" w:bidi="ar-SA"/>
    </w:rPr>
  </w:style>
  <w:style w:type="character" w:styleId="982" w:customStyle="1">
    <w:name w:val="副标题 Char1"/>
    <w:uiPriority w:val="11"/>
    <w:qFormat/>
    <w:rPr>
      <w:rFonts w:ascii="Cambria" w:hAnsi="Cambria" w:cs="Times New Roman"/>
      <w:b/>
      <w:bCs/>
      <w:sz w:val="32"/>
      <w:szCs w:val="32"/>
    </w:rPr>
  </w:style>
  <w:style w:type="character" w:styleId="983" w:customStyle="1">
    <w:name w:val="明显引用 Char"/>
    <w:link w:val="984"/>
    <w:uiPriority w:val="0"/>
    <w:qFormat/>
    <w:rPr>
      <w:b/>
      <w:bCs/>
      <w:i/>
      <w:iCs/>
      <w:color w:val="4f81bd"/>
    </w:rPr>
  </w:style>
  <w:style w:type="paragraph" w:styleId="984">
    <w:name w:val="Intense Quote"/>
    <w:basedOn w:val="837"/>
    <w:next w:val="837"/>
    <w:link w:val="983"/>
    <w:uiPriority w:val="0"/>
    <w:qFormat/>
    <w:pPr>
      <w:ind w:left="936" w:right="936"/>
      <w:spacing w:before="200" w:after="280"/>
      <w:pBdr>
        <w:bottom w:val="single" w:color="4F81BD" w:sz="4" w:space="4"/>
      </w:pBdr>
    </w:pPr>
    <w:rPr>
      <w:b/>
      <w:bCs/>
      <w:i/>
      <w:iCs/>
      <w:color w:val="4f81bd"/>
      <w:sz w:val="20"/>
      <w:szCs w:val="20"/>
    </w:rPr>
  </w:style>
  <w:style w:type="character" w:styleId="985" w:customStyle="1">
    <w:name w:val="_Style 147"/>
    <w:uiPriority w:val="0"/>
    <w:qFormat/>
    <w:rPr>
      <w:b/>
      <w:bCs/>
      <w:smallCaps/>
      <w:color w:val="c0504d"/>
      <w:spacing w:val="5"/>
      <w:u w:val="single"/>
    </w:rPr>
  </w:style>
  <w:style w:type="character" w:styleId="986" w:customStyle="1">
    <w:name w:val="rvts29"/>
    <w:uiPriority w:val="0"/>
    <w:qFormat/>
    <w:rPr>
      <w:rFonts w:hint="default" w:ascii=":ZLe" w:hAnsi=":ZLe"/>
      <w:b/>
      <w:bCs/>
    </w:rPr>
  </w:style>
  <w:style w:type="character" w:styleId="987" w:customStyle="1">
    <w:name w:val="_Style 149"/>
    <w:uiPriority w:val="0"/>
    <w:qFormat/>
    <w:rPr>
      <w:smallCaps/>
      <w:color w:val="c0504d"/>
      <w:u w:val="single"/>
    </w:rPr>
  </w:style>
  <w:style w:type="character" w:styleId="988" w:customStyle="1">
    <w:name w:val="正文文本 3 Char1"/>
    <w:uiPriority w:val="99"/>
    <w:semiHidden/>
    <w:qFormat/>
    <w:rPr>
      <w:sz w:val="16"/>
      <w:szCs w:val="16"/>
    </w:rPr>
  </w:style>
  <w:style w:type="character" w:styleId="989" w:customStyle="1">
    <w:name w:val="rvts11"/>
    <w:uiPriority w:val="0"/>
    <w:qFormat/>
    <w:rPr>
      <w:rFonts w:hint="default" w:ascii="Times New Roman" w:hAnsi="Times New Roman" w:cs="Times New Roman"/>
      <w:sz w:val="32"/>
      <w:szCs w:val="32"/>
    </w:rPr>
  </w:style>
  <w:style w:type="character" w:styleId="990" w:customStyle="1">
    <w:name w:val="批注文字 Char1"/>
    <w:uiPriority w:val="0"/>
    <w:qFormat/>
    <w:rPr>
      <w:sz w:val="21"/>
      <w:szCs w:val="24"/>
    </w:rPr>
  </w:style>
  <w:style w:type="character" w:styleId="991" w:customStyle="1">
    <w:name w:val="副标题 Char2"/>
    <w:uiPriority w:val="11"/>
    <w:qFormat/>
    <w:rPr>
      <w:rFonts w:ascii="Cambria" w:hAnsi="Cambria" w:eastAsia="宋体" w:cs="Times New Roman"/>
      <w:b/>
      <w:bCs/>
      <w:sz w:val="32"/>
      <w:szCs w:val="32"/>
    </w:rPr>
  </w:style>
  <w:style w:type="character" w:styleId="992" w:customStyle="1">
    <w:name w:val="批注主题 Char2"/>
    <w:uiPriority w:val="0"/>
    <w:qFormat/>
    <w:rPr>
      <w:rFonts w:ascii="Times New Roman" w:hAnsi="Times New Roman" w:eastAsia="宋体" w:cs="Times New Roman"/>
      <w:b/>
      <w:bCs/>
      <w:sz w:val="24"/>
      <w:szCs w:val="20"/>
    </w:rPr>
  </w:style>
  <w:style w:type="character" w:styleId="993" w:customStyle="1">
    <w:name w:val="批注主题 Char1"/>
    <w:uiPriority w:val="99"/>
    <w:qFormat/>
    <w:rPr>
      <w:rFonts w:ascii="Times New Roman" w:hAnsi="Times New Roman" w:eastAsia="宋体" w:cs="Times New Roman"/>
      <w:sz w:val="21"/>
      <w:szCs w:val="20"/>
    </w:rPr>
  </w:style>
  <w:style w:type="character" w:styleId="994" w:customStyle="1">
    <w:name w:val="rvts45"/>
    <w:uiPriority w:val="0"/>
    <w:qFormat/>
    <w:rPr>
      <w:rFonts w:hint="default" w:ascii="KNLe" w:hAnsi="KNLe"/>
      <w:color w:val="0000ff"/>
      <w:sz w:val="24"/>
      <w:szCs w:val="24"/>
      <w:u w:val="single"/>
    </w:rPr>
  </w:style>
  <w:style w:type="character" w:styleId="995" w:customStyle="1">
    <w:name w:val="样式5 Char"/>
    <w:link w:val="996"/>
    <w:uiPriority w:val="0"/>
    <w:qFormat/>
  </w:style>
  <w:style w:type="paragraph" w:styleId="996" w:customStyle="1">
    <w:name w:val="样式5"/>
    <w:basedOn w:val="872"/>
    <w:link w:val="995"/>
    <w:uiPriority w:val="0"/>
    <w:qFormat/>
    <w:pPr>
      <w:jc w:val="right"/>
      <w:pBdr>
        <w:bottom w:val="none" w:color="auto" w:sz="0" w:space="0"/>
      </w:pBdr>
    </w:pPr>
  </w:style>
  <w:style w:type="character" w:styleId="997" w:customStyle="1">
    <w:name w:val="文档结构图 Char1"/>
    <w:uiPriority w:val="99"/>
    <w:qFormat/>
    <w:rPr>
      <w:rFonts w:ascii="宋体"/>
      <w:sz w:val="18"/>
      <w:szCs w:val="18"/>
    </w:rPr>
  </w:style>
  <w:style w:type="character" w:styleId="998" w:customStyle="1">
    <w:name w:val="rvts19"/>
    <w:uiPriority w:val="0"/>
    <w:qFormat/>
    <w:rPr>
      <w:rFonts w:hint="default" w:ascii="KNLe" w:hAnsi="KNLe"/>
      <w:sz w:val="24"/>
      <w:szCs w:val="24"/>
    </w:rPr>
  </w:style>
  <w:style w:type="character" w:styleId="999" w:customStyle="1">
    <w:name w:val="纯文本 Char1"/>
    <w:uiPriority w:val="0"/>
    <w:qFormat/>
    <w:rPr>
      <w:rFonts w:ascii="宋体" w:hAnsi="Courier New" w:cs="Courier New"/>
      <w:sz w:val="21"/>
      <w:szCs w:val="21"/>
    </w:rPr>
  </w:style>
  <w:style w:type="character" w:styleId="1000" w:customStyle="1">
    <w:name w:val="HTML 预设格式 Char1"/>
    <w:uiPriority w:val="99"/>
    <w:semiHidden/>
    <w:qFormat/>
    <w:rPr>
      <w:rFonts w:ascii="Courier New" w:hAnsi="Courier New" w:cs="Courier New"/>
    </w:rPr>
  </w:style>
  <w:style w:type="character" w:styleId="1001" w:customStyle="1">
    <w:name w:val="引用 Char1"/>
    <w:uiPriority w:val="29"/>
    <w:qFormat/>
    <w:rPr>
      <w:i/>
      <w:iCs/>
      <w:color w:val="000000"/>
      <w:sz w:val="21"/>
      <w:szCs w:val="24"/>
    </w:rPr>
  </w:style>
  <w:style w:type="character" w:styleId="1002" w:customStyle="1">
    <w:name w:val="标题 Char1"/>
    <w:uiPriority w:val="0"/>
    <w:qFormat/>
    <w:rPr>
      <w:rFonts w:ascii="Cambria" w:hAnsi="Cambria" w:cs="Times New Roman"/>
      <w:b/>
      <w:bCs/>
      <w:sz w:val="32"/>
      <w:szCs w:val="32"/>
    </w:rPr>
  </w:style>
  <w:style w:type="character" w:styleId="1003" w:customStyle="1">
    <w:name w:val="html_txt1"/>
    <w:uiPriority w:val="0"/>
    <w:qFormat/>
    <w:rPr>
      <w:color w:val="000000"/>
    </w:rPr>
  </w:style>
  <w:style w:type="paragraph" w:styleId="1004" w:customStyle="1">
    <w:name w:val="Char3"/>
    <w:basedOn w:val="837"/>
    <w:uiPriority w:val="0"/>
    <w:qFormat/>
  </w:style>
  <w:style w:type="paragraph" w:styleId="1005" w:customStyle="1">
    <w:name w:val="_Style 167"/>
    <w:uiPriority w:val="0"/>
    <w:qFormat/>
    <w:rPr>
      <w:rFonts w:ascii="Times New Roman" w:hAnsi="Times New Roman" w:eastAsia="宋体" w:cs="Times New Roman"/>
      <w:sz w:val="21"/>
      <w:szCs w:val="24"/>
      <w:lang w:val="en-US" w:eastAsia="zh-CN" w:bidi="ar-SA"/>
    </w:rPr>
  </w:style>
  <w:style w:type="paragraph" w:styleId="1006" w:customStyle="1">
    <w:name w:val=" Char Char Char Char Char Char"/>
    <w:basedOn w:val="837"/>
    <w:uiPriority w:val="0"/>
    <w:qFormat/>
    <w:pPr>
      <w:jc w:val="left"/>
      <w:spacing w:after="160" w:line="240" w:lineRule="exact"/>
      <w:widowControl/>
    </w:pPr>
    <w:rPr>
      <w:rFonts w:ascii="Arial" w:hAnsi="Arial" w:eastAsia="Times New Roman" w:cs="Verdana"/>
      <w:b/>
      <w:szCs w:val="20"/>
      <w:lang w:eastAsia="en-US"/>
    </w:rPr>
  </w:style>
  <w:style w:type="paragraph" w:styleId="1007" w:customStyle="1">
    <w:name w:val="表格文字"/>
    <w:basedOn w:val="837"/>
    <w:uiPriority w:val="0"/>
    <w:qFormat/>
    <w:pPr>
      <w:jc w:val="left"/>
      <w:spacing w:line="420" w:lineRule="atLeast"/>
    </w:pPr>
    <w:rPr>
      <w:szCs w:val="20"/>
    </w:rPr>
  </w:style>
  <w:style w:type="paragraph" w:styleId="1008">
    <w:name w:val="No Spacing"/>
    <w:link w:val="1009"/>
    <w:uiPriority w:val="0"/>
    <w:qFormat/>
    <w:pPr>
      <w:jc w:val="both"/>
      <w:widowControl w:val="off"/>
    </w:pPr>
    <w:rPr>
      <w:rFonts w:ascii="Calibri" w:hAnsi="Calibri" w:eastAsia="宋体" w:cs="Times New Roman"/>
      <w:sz w:val="21"/>
      <w:szCs w:val="22"/>
      <w:lang w:val="en-US" w:eastAsia="zh-CN" w:bidi="ar-SA"/>
    </w:rPr>
  </w:style>
  <w:style w:type="character" w:styleId="1009" w:customStyle="1">
    <w:name w:val="无间隔 Char"/>
    <w:link w:val="1008"/>
    <w:uiPriority w:val="0"/>
    <w:qFormat/>
    <w:rPr>
      <w:rFonts w:ascii="Calibri" w:hAnsi="Calibri"/>
      <w:sz w:val="21"/>
      <w:szCs w:val="22"/>
      <w:lang w:bidi="ar-SA"/>
    </w:rPr>
  </w:style>
  <w:style w:type="paragraph" w:styleId="1010" w:customStyle="1">
    <w:name w:val="样式1"/>
    <w:basedOn w:val="837"/>
    <w:uiPriority w:val="0"/>
    <w:qFormat/>
    <w:pPr>
      <w:spacing w:before="120" w:after="120" w:line="300" w:lineRule="auto"/>
    </w:pPr>
    <w:rPr>
      <w:rFonts w:ascii="宋体" w:hAnsi="宋体"/>
      <w:b/>
      <w:sz w:val="24"/>
      <w:szCs w:val="20"/>
    </w:rPr>
  </w:style>
  <w:style w:type="paragraph" w:styleId="1011" w:customStyle="1">
    <w:name w:val="格式4"/>
    <w:basedOn w:val="837"/>
    <w:uiPriority w:val="0"/>
    <w:qFormat/>
    <w:pPr>
      <w:ind w:left="990" w:hanging="360"/>
      <w:spacing w:line="420" w:lineRule="exact"/>
    </w:pPr>
    <w:rPr>
      <w:rFonts w:ascii="宋体" w:hAnsi="宋体"/>
      <w:color w:val="000000"/>
      <w:sz w:val="24"/>
      <w:szCs w:val="20"/>
    </w:rPr>
  </w:style>
  <w:style w:type="paragraph" w:styleId="1012" w:customStyle="1">
    <w:name w:val="Char1"/>
    <w:basedOn w:val="837"/>
    <w:uiPriority w:val="0"/>
    <w:qFormat/>
    <w:pPr>
      <w:jc w:val="left"/>
      <w:spacing w:after="160" w:line="240" w:lineRule="exact"/>
      <w:widowControl/>
    </w:pPr>
    <w:rPr>
      <w:rFonts w:ascii="Verdana" w:hAnsi="Verdana" w:eastAsia="仿宋_GB2312"/>
      <w:sz w:val="24"/>
      <w:szCs w:val="20"/>
      <w:lang w:eastAsia="en-US"/>
    </w:rPr>
  </w:style>
  <w:style w:type="paragraph" w:styleId="1013" w:customStyle="1">
    <w:name w:val="xl27"/>
    <w:basedOn w:val="837"/>
    <w:uiPriority w:val="0"/>
    <w:qFormat/>
    <w:pPr>
      <w:jc w:val="center"/>
      <w:spacing w:before="100" w:beforeAutospacing="1" w:after="100" w:afterAutospacing="1"/>
      <w:widowControl/>
    </w:pPr>
    <w:rPr>
      <w:rFonts w:ascii="宋体" w:hAnsi="宋体"/>
      <w:sz w:val="28"/>
      <w:szCs w:val="28"/>
    </w:rPr>
  </w:style>
  <w:style w:type="paragraph" w:styleId="1014" w:customStyle="1">
    <w:name w:val="Char"/>
    <w:basedOn w:val="837"/>
    <w:uiPriority w:val="0"/>
    <w:qFormat/>
  </w:style>
  <w:style w:type="paragraph" w:styleId="1015" w:customStyle="1">
    <w:name w:val="正文 + 行距: 固定值 20 磅"/>
    <w:basedOn w:val="837"/>
    <w:uiPriority w:val="0"/>
    <w:qFormat/>
    <w:pPr>
      <w:ind w:firstLine="716"/>
      <w:spacing w:line="400" w:lineRule="exact"/>
    </w:pPr>
    <w:rPr>
      <w:szCs w:val="20"/>
    </w:rPr>
  </w:style>
  <w:style w:type="paragraph" w:styleId="1016" w:customStyle="1">
    <w:name w:val="样式 样式 (中文) 黑体 四号 加粗 居中 行距: 多倍行距 1.25 字行 + 左侧:  2 字符"/>
    <w:basedOn w:val="839"/>
    <w:uiPriority w:val="0"/>
    <w:qFormat/>
    <w:pPr>
      <w:ind w:left="400"/>
    </w:pPr>
    <w:rPr>
      <w:rFonts w:ascii="Cambria" w:hAnsi="Cambria" w:eastAsia="宋体"/>
      <w:bCs w:val="0"/>
      <w:szCs w:val="20"/>
    </w:rPr>
  </w:style>
  <w:style w:type="paragraph" w:styleId="1017" w:customStyle="1">
    <w:name w:val="样式 (中文) 黑体 四号 加粗 居中 行距: 多倍行距 1.25 字行"/>
    <w:basedOn w:val="887"/>
    <w:uiPriority w:val="0"/>
    <w:qFormat/>
    <w:pPr>
      <w:jc w:val="center"/>
      <w:spacing w:line="300" w:lineRule="auto"/>
    </w:pPr>
    <w:rPr>
      <w:rFonts w:eastAsia="黑体" w:cs="宋体"/>
      <w:b/>
      <w:bCs/>
      <w:sz w:val="28"/>
    </w:rPr>
  </w:style>
  <w:style w:type="paragraph" w:styleId="1018" w:customStyle="1">
    <w:name w:val="表蕊"/>
    <w:basedOn w:val="837"/>
    <w:uiPriority w:val="0"/>
    <w:qFormat/>
    <w:pPr>
      <w:jc w:val="left"/>
      <w:spacing w:line="320" w:lineRule="atLeast"/>
    </w:pPr>
    <w:rPr>
      <w:rFonts w:eastAsia="楷体_GB2312"/>
      <w:spacing w:val="-10"/>
      <w:szCs w:val="20"/>
    </w:rPr>
  </w:style>
  <w:style w:type="paragraph" w:styleId="1019" w:customStyle="1">
    <w:name w:val="样式 标题 2 + 行距: 多倍行距 1.25 字行"/>
    <w:basedOn w:val="839"/>
    <w:uiPriority w:val="0"/>
    <w:qFormat/>
    <w:pPr>
      <w:spacing w:line="300" w:lineRule="auto"/>
    </w:pPr>
    <w:rPr>
      <w:rFonts w:ascii="Cambria" w:hAnsi="Cambria" w:eastAsia="宋体" w:cs="宋体"/>
      <w:b w:val="0"/>
      <w:sz w:val="28"/>
      <w:szCs w:val="20"/>
    </w:rPr>
  </w:style>
  <w:style w:type="paragraph" w:styleId="1020" w:customStyle="1">
    <w:name w:val="样式 标题 2 + Times New Roman 四号 非加粗 段前: 5 磅 段后: 0 磅 行距: 固定值 20..."/>
    <w:basedOn w:val="839"/>
    <w:uiPriority w:val="0"/>
    <w:qFormat/>
    <w:pPr>
      <w:spacing w:before="100" w:after="0" w:line="400" w:lineRule="exact"/>
    </w:pPr>
    <w:rPr>
      <w:rFonts w:ascii="Times New Roman" w:hAnsi="Times New Roman" w:eastAsia="宋体"/>
      <w:b w:val="0"/>
      <w:bCs w:val="0"/>
      <w:sz w:val="28"/>
      <w:szCs w:val="20"/>
    </w:rPr>
  </w:style>
  <w:style w:type="paragraph" w:styleId="1021" w:customStyle="1">
    <w:name w:val="xl42"/>
    <w:basedOn w:val="837"/>
    <w:uiPriority w:val="0"/>
    <w:qFormat/>
    <w:pPr>
      <w:jc w:val="left"/>
      <w:spacing w:before="100" w:beforeAutospacing="1" w:after="100" w:afterAutospacing="1"/>
      <w:widowControl/>
      <w:tabs>
        <w:tab w:val="left" w:pos="855" w:leader="none"/>
      </w:tabs>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20"/>
    </w:rPr>
  </w:style>
  <w:style w:type="paragraph" w:styleId="1022" w:customStyle="1">
    <w:name w:val="xl25"/>
    <w:basedOn w:val="837"/>
    <w:uiPriority w:val="0"/>
    <w:qFormat/>
    <w:pPr>
      <w:jc w:val="center"/>
      <w:spacing w:before="100" w:beforeAutospacing="1" w:after="100" w:afterAutospacing="1"/>
      <w:widowControl/>
    </w:pPr>
    <w:rPr>
      <w:rFonts w:hint="eastAsia" w:ascii="黑体" w:hAnsi="宋体" w:eastAsia="黑体"/>
      <w:sz w:val="44"/>
      <w:szCs w:val="44"/>
    </w:rPr>
  </w:style>
  <w:style w:type="paragraph" w:styleId="1023" w:customStyle="1">
    <w:name w:val="Char11"/>
    <w:basedOn w:val="837"/>
    <w:uiPriority w:val="0"/>
    <w:qFormat/>
    <w:pPr>
      <w:ind w:hanging="425"/>
      <w:keepNext/>
      <w:spacing w:before="80" w:after="80"/>
      <w:widowControl/>
      <w:tabs>
        <w:tab w:val="left" w:pos="425" w:leader="none"/>
      </w:tabs>
    </w:pPr>
    <w:rPr>
      <w:rFonts w:ascii="Arial" w:hAnsi="Arial" w:cs="Arial"/>
      <w:sz w:val="20"/>
      <w:szCs w:val="20"/>
    </w:rPr>
  </w:style>
  <w:style w:type="paragraph" w:styleId="1024" w:customStyle="1">
    <w:name w:val="xl26"/>
    <w:basedOn w:val="837"/>
    <w:uiPriority w:val="0"/>
    <w:qFormat/>
    <w:pPr>
      <w:jc w:val="left"/>
      <w:spacing w:before="100" w:beforeAutospacing="1" w:after="100" w:afterAutospacing="1"/>
      <w:widowControl/>
    </w:pPr>
    <w:rPr>
      <w:rFonts w:ascii="宋体" w:hAnsi="宋体"/>
      <w:sz w:val="28"/>
      <w:szCs w:val="28"/>
    </w:rPr>
  </w:style>
  <w:style w:type="paragraph" w:styleId="1025" w:customStyle="1">
    <w:name w:val=" Char"/>
    <w:basedOn w:val="837"/>
    <w:uiPriority w:val="0"/>
    <w:qFormat/>
  </w:style>
  <w:style w:type="paragraph" w:styleId="1026" w:customStyle="1">
    <w:name w:val="样式 标题 2 + 居中 行距: 多倍行距 1.25 字行"/>
    <w:basedOn w:val="839"/>
    <w:uiPriority w:val="0"/>
    <w:qFormat/>
    <w:pPr>
      <w:spacing w:line="300" w:lineRule="auto"/>
    </w:pPr>
    <w:rPr>
      <w:rFonts w:ascii="隶书" w:hAnsi="Cambria" w:eastAsia="隶书" w:cs="宋体"/>
      <w:b w:val="0"/>
      <w:sz w:val="28"/>
      <w:szCs w:val="20"/>
    </w:rPr>
  </w:style>
  <w:style w:type="paragraph" w:styleId="1027" w:customStyle="1">
    <w:name w:val="1"/>
    <w:basedOn w:val="837"/>
    <w:uiPriority w:val="0"/>
    <w:qFormat/>
  </w:style>
  <w:style w:type="paragraph" w:styleId="1028" w:customStyle="1">
    <w:name w:val="标题1"/>
    <w:basedOn w:val="837"/>
    <w:next w:val="837"/>
    <w:uiPriority w:val="0"/>
    <w:qFormat/>
    <w:pPr>
      <w:jc w:val="center"/>
      <w:spacing w:line="700" w:lineRule="atLeast"/>
      <w:tabs>
        <w:tab w:val="left" w:pos="9193" w:leader="none"/>
        <w:tab w:val="left" w:pos="9827" w:leader="none"/>
      </w:tabs>
    </w:pPr>
    <w:rPr>
      <w:rFonts w:eastAsia="方正小标宋_GBK"/>
      <w:sz w:val="44"/>
      <w:szCs w:val="20"/>
    </w:rPr>
  </w:style>
  <w:style w:type="paragraph" w:styleId="1029" w:customStyle="1">
    <w:name w:val="样式 (中文) 黑体 三号 加粗 居中 行距: 多倍行距 1.25 字行"/>
    <w:basedOn w:val="838"/>
    <w:uiPriority w:val="0"/>
    <w:qFormat/>
    <w:pPr>
      <w:jc w:val="center"/>
      <w:spacing w:line="300" w:lineRule="auto"/>
      <w:widowControl/>
    </w:pPr>
    <w:rPr>
      <w:rFonts w:eastAsia="黑体" w:cs="宋体"/>
      <w:b w:val="0"/>
      <w:bCs w:val="0"/>
      <w:sz w:val="32"/>
    </w:rPr>
  </w:style>
  <w:style w:type="paragraph" w:styleId="1030" w:customStyle="1">
    <w:name w:val="Char2"/>
    <w:basedOn w:val="837"/>
    <w:uiPriority w:val="0"/>
    <w:qFormat/>
  </w:style>
  <w:style w:type="paragraph" w:styleId="1031" w:customStyle="1">
    <w:name w:val="表格"/>
    <w:basedOn w:val="837"/>
    <w:uiPriority w:val="0"/>
    <w:qFormat/>
    <w:pPr>
      <w:jc w:val="center"/>
    </w:pPr>
    <w:rPr>
      <w:rFonts w:ascii="华文细黑" w:hAnsi="华文细黑"/>
      <w:szCs w:val="20"/>
    </w:rPr>
  </w:style>
  <w:style w:type="paragraph" w:styleId="1032" w:customStyle="1">
    <w:name w:val="样式 标题 3 + 段前: 7.8 磅"/>
    <w:basedOn w:val="840"/>
    <w:uiPriority w:val="0"/>
    <w:qFormat/>
    <w:pPr>
      <w:ind w:left="2220" w:hanging="420"/>
      <w:keepLines w:val="0"/>
      <w:keepNext w:val="0"/>
      <w:spacing w:before="156" w:after="0" w:line="360" w:lineRule="auto"/>
    </w:pPr>
    <w:rPr>
      <w:rFonts w:cs="宋体"/>
      <w:b w:val="0"/>
      <w:bCs w:val="0"/>
      <w:sz w:val="24"/>
      <w:szCs w:val="24"/>
    </w:rPr>
  </w:style>
  <w:style w:type="paragraph" w:styleId="1033" w:customStyle="1">
    <w:name w:val="样式 标题 3 + (中文) 黑体 小四 非加粗 段前: 7.8 磅 段后: 0 磅 行距: 固定值 20 磅"/>
    <w:basedOn w:val="840"/>
    <w:next w:val="854"/>
    <w:uiPriority w:val="0"/>
    <w:qFormat/>
    <w:pPr>
      <w:spacing w:before="0" w:after="0" w:line="400" w:lineRule="exact"/>
    </w:pPr>
    <w:rPr>
      <w:rFonts w:eastAsia="黑体"/>
      <w:b w:val="0"/>
      <w:bCs w:val="0"/>
      <w:sz w:val="24"/>
      <w:szCs w:val="20"/>
    </w:rPr>
  </w:style>
  <w:style w:type="paragraph" w:styleId="103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5" w:customStyle="1">
    <w:name w:val="font6"/>
    <w:basedOn w:val="837"/>
    <w:uiPriority w:val="0"/>
    <w:qFormat/>
    <w:pPr>
      <w:jc w:val="left"/>
      <w:spacing w:before="100" w:beforeAutospacing="1" w:after="100" w:afterAutospacing="1"/>
      <w:widowControl/>
    </w:pPr>
    <w:rPr>
      <w:sz w:val="24"/>
    </w:rPr>
  </w:style>
  <w:style w:type="paragraph" w:styleId="1036" w:customStyle="1">
    <w:name w:val=" Char Char Char Char"/>
    <w:basedOn w:val="854"/>
    <w:uiPriority w:val="0"/>
    <w:qFormat/>
    <w:rPr>
      <w:rFonts w:ascii="Tahoma" w:hAnsi="Tahoma"/>
      <w:sz w:val="24"/>
    </w:rPr>
  </w:style>
  <w:style w:type="paragraph" w:styleId="1037" w:customStyle="1">
    <w:name w:val="正文括号编号"/>
    <w:basedOn w:val="837"/>
    <w:next w:val="837"/>
    <w:uiPriority w:val="0"/>
    <w:qFormat/>
    <w:pPr>
      <w:ind w:left="838" w:hanging="420"/>
      <w:tabs>
        <w:tab w:val="left" w:pos="838" w:leader="none"/>
      </w:tabs>
    </w:pPr>
    <w:rPr>
      <w:sz w:val="24"/>
    </w:rPr>
  </w:style>
  <w:style w:type="paragraph" w:styleId="1038">
    <w:name w:val="List Paragraph"/>
    <w:basedOn w:val="837"/>
    <w:uiPriority w:val="99"/>
    <w:qFormat/>
    <w:pPr>
      <w:ind w:firstLine="420"/>
    </w:pPr>
  </w:style>
  <w:style w:type="paragraph" w:styleId="1039" w:customStyle="1">
    <w:name w:val="默认段落字体 Para Char Char Char Char"/>
    <w:basedOn w:val="837"/>
    <w:uiPriority w:val="0"/>
    <w:qFormat/>
  </w:style>
  <w:style w:type="paragraph" w:styleId="1040" w:customStyle="1">
    <w:name w:val="xl28"/>
    <w:basedOn w:val="8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8"/>
      <w:szCs w:val="28"/>
    </w:rPr>
  </w:style>
  <w:style w:type="paragraph" w:styleId="1041" w:customStyle="1">
    <w:name w:val="Char4"/>
    <w:basedOn w:val="837"/>
    <w:uiPriority w:val="0"/>
    <w:qFormat/>
  </w:style>
  <w:style w:type="paragraph" w:styleId="1042" w:customStyle="1">
    <w:name w:val="xl30"/>
    <w:basedOn w:val="8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43" w:customStyle="1">
    <w:name w:val="Char Char Char Char"/>
    <w:basedOn w:val="837"/>
    <w:uiPriority w:val="0"/>
    <w:qFormat/>
  </w:style>
  <w:style w:type="paragraph" w:styleId="1044" w:customStyle="1">
    <w:name w:val="Char Char Char Char Char Char"/>
    <w:basedOn w:val="837"/>
    <w:uiPriority w:val="0"/>
    <w:qFormat/>
    <w:pPr>
      <w:jc w:val="left"/>
      <w:spacing w:after="160" w:line="240" w:lineRule="exact"/>
      <w:widowControl/>
    </w:pPr>
    <w:rPr>
      <w:rFonts w:ascii="Arial" w:hAnsi="Arial" w:eastAsia="Times New Roman" w:cs="Verdana"/>
      <w:b/>
      <w:szCs w:val="20"/>
      <w:lang w:eastAsia="en-US"/>
    </w:rPr>
  </w:style>
  <w:style w:type="paragraph" w:styleId="1045" w:customStyle="1">
    <w:name w:val="xl29"/>
    <w:basedOn w:val="8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8"/>
      <w:szCs w:val="28"/>
    </w:rPr>
  </w:style>
  <w:style w:type="paragraph" w:styleId="1046" w:customStyle="1">
    <w:name w:val="样式 标题 1 + 黑体 三号 非加粗 居中 段前: 6 磅 段后: 6 磅 行距: 固定值 20 磅"/>
    <w:basedOn w:val="838"/>
    <w:uiPriority w:val="0"/>
    <w:qFormat/>
    <w:pPr>
      <w:jc w:val="center"/>
      <w:spacing w:before="120" w:after="120" w:line="400" w:lineRule="exact"/>
    </w:pPr>
    <w:rPr>
      <w:rFonts w:ascii="黑体" w:hAnsi="黑体" w:eastAsia="黑体"/>
      <w:b w:val="0"/>
      <w:bCs w:val="0"/>
      <w:sz w:val="32"/>
      <w:szCs w:val="20"/>
    </w:rPr>
  </w:style>
  <w:style w:type="paragraph" w:styleId="1047" w:customStyle="1">
    <w:name w:val="样式17"/>
    <w:basedOn w:val="837"/>
    <w:uiPriority w:val="0"/>
    <w:qFormat/>
    <w:pPr>
      <w:spacing w:before="120" w:after="120"/>
    </w:pPr>
    <w:rPr>
      <w:sz w:val="24"/>
    </w:rPr>
  </w:style>
  <w:style w:type="paragraph" w:styleId="1048" w:customStyle="1">
    <w:name w:val="Preformatted"/>
    <w:basedOn w:val="83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49" w:customStyle="1">
    <w:name w:val="Blockquote"/>
    <w:basedOn w:val="837"/>
    <w:uiPriority w:val="0"/>
    <w:qFormat/>
    <w:pPr>
      <w:ind w:left="360" w:right="360"/>
      <w:jc w:val="left"/>
      <w:spacing w:before="100" w:after="100"/>
    </w:pPr>
    <w:rPr>
      <w:sz w:val="24"/>
      <w:szCs w:val="20"/>
    </w:rPr>
  </w:style>
  <w:style w:type="paragraph" w:styleId="1050" w:customStyle="1">
    <w:name w:val="xl31"/>
    <w:basedOn w:val="837"/>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rPr>
  </w:style>
  <w:style w:type="paragraph" w:styleId="1051" w:customStyle="1">
    <w:name w:val="样式 标题 1 + 小四"/>
    <w:basedOn w:val="838"/>
    <w:uiPriority w:val="0"/>
    <w:qFormat/>
    <w:pPr>
      <w:jc w:val="center"/>
      <w:keepLines w:val="0"/>
      <w:spacing w:before="0" w:after="0" w:line="360" w:lineRule="auto"/>
    </w:pPr>
    <w:rPr>
      <w:rFonts w:ascii="仿宋_GB2312" w:eastAsia="黑体"/>
      <w:b w:val="0"/>
      <w:bCs w:val="0"/>
      <w:sz w:val="32"/>
      <w:szCs w:val="24"/>
    </w:rPr>
  </w:style>
  <w:style w:type="paragraph" w:styleId="1052" w:customStyle="1">
    <w:name w:val="rvps1"/>
    <w:basedOn w:val="837"/>
    <w:uiPriority w:val="0"/>
    <w:qFormat/>
    <w:pPr>
      <w:jc w:val="center"/>
      <w:widowControl/>
    </w:pPr>
    <w:rPr>
      <w:sz w:val="24"/>
    </w:rPr>
  </w:style>
  <w:style w:type="paragraph" w:styleId="1053" w:customStyle="1">
    <w:name w:val="列出段落1"/>
    <w:basedOn w:val="837"/>
    <w:uiPriority w:val="0"/>
    <w:qFormat/>
    <w:pPr>
      <w:ind w:firstLine="420"/>
    </w:pPr>
  </w:style>
  <w:style w:type="paragraph" w:styleId="1054" w:customStyle="1">
    <w:name w:val="font5"/>
    <w:basedOn w:val="837"/>
    <w:uiPriority w:val="0"/>
    <w:qFormat/>
    <w:pPr>
      <w:jc w:val="left"/>
      <w:spacing w:before="100" w:beforeAutospacing="1" w:after="100" w:afterAutospacing="1"/>
      <w:widowControl/>
    </w:pPr>
    <w:rPr>
      <w:rFonts w:hint="eastAsia" w:ascii="宋体" w:hAnsi="宋体"/>
      <w:sz w:val="18"/>
      <w:szCs w:val="18"/>
    </w:rPr>
  </w:style>
  <w:style w:type="paragraph" w:styleId="1055" w:customStyle="1">
    <w:name w:val="默认段落字体 Para Char Char Char Char Char Char Char"/>
    <w:basedOn w:val="854"/>
    <w:uiPriority w:val="0"/>
    <w:qFormat/>
    <w:pPr>
      <w:ind w:left="357"/>
      <w:jc w:val="left"/>
      <w:spacing w:line="436" w:lineRule="exact"/>
      <w:outlineLvl w:val="3"/>
    </w:pPr>
    <w:rPr>
      <w:rFonts w:ascii="Tahoma" w:hAnsi="Tahoma"/>
      <w:b/>
      <w:sz w:val="24"/>
      <w:shd w:val="clear" w:color="auto" w:fill="000080"/>
    </w:rPr>
  </w:style>
  <w:style w:type="paragraph" w:styleId="1056" w:customStyle="1">
    <w:name w:val="6'"/>
    <w:basedOn w:val="837"/>
    <w:uiPriority w:val="0"/>
    <w:qFormat/>
    <w:pPr>
      <w:jc w:val="center"/>
      <w:spacing w:line="320" w:lineRule="exact"/>
    </w:pPr>
    <w:rPr>
      <w:spacing w:val="20"/>
      <w:szCs w:val="20"/>
    </w:rPr>
  </w:style>
  <w:style w:type="paragraph" w:styleId="1057" w:customStyle="1">
    <w:name w:val="xl24"/>
    <w:basedOn w:val="837"/>
    <w:uiPriority w:val="0"/>
    <w:qFormat/>
    <w:pPr>
      <w:jc w:val="center"/>
      <w:spacing w:before="100" w:beforeAutospacing="1" w:after="100" w:afterAutospacing="1"/>
      <w:widowControl/>
    </w:pPr>
    <w:rPr>
      <w:rFonts w:ascii="宋体" w:hAnsi="宋体"/>
      <w:sz w:val="24"/>
    </w:rPr>
  </w:style>
  <w:style w:type="character" w:styleId="1058" w:customStyle="1">
    <w:name w:val="页脚 字符"/>
    <w:uiPriority w:val="0"/>
    <w:qFormat/>
    <w:rPr>
      <w:sz w:val="18"/>
    </w:rPr>
  </w:style>
  <w:style w:type="paragraph" w:styleId="1059" w:customStyle="1">
    <w:name w:val=" Char2"/>
    <w:basedOn w:val="837"/>
    <w:uiPriority w:val="0"/>
    <w:qFormat/>
    <w:rPr>
      <w:rFonts w:ascii="Calibri" w:hAnsi="Calibri"/>
    </w:rPr>
  </w:style>
  <w:style w:type="paragraph" w:styleId="1060" w:customStyle="1">
    <w:name w:val="标题 2_0_0"/>
    <w:basedOn w:val="1061"/>
    <w:next w:val="1061"/>
    <w:uiPriority w:val="0"/>
    <w:qFormat/>
    <w:pPr>
      <w:keepLines/>
      <w:keepNext/>
      <w:spacing w:before="260" w:after="260" w:line="416" w:lineRule="auto"/>
      <w:outlineLvl w:val="1"/>
    </w:pPr>
    <w:rPr>
      <w:rFonts w:ascii="Cambria" w:hAnsi="Cambria"/>
      <w:b/>
      <w:bCs/>
      <w:sz w:val="32"/>
      <w:szCs w:val="32"/>
    </w:rPr>
  </w:style>
  <w:style w:type="paragraph" w:styleId="1061" w:customStyle="1">
    <w:name w:val="正文_0_0"/>
    <w:uiPriority w:val="0"/>
    <w:qFormat/>
    <w:pPr>
      <w:jc w:val="both"/>
      <w:widowControl w:val="off"/>
    </w:pPr>
    <w:rPr>
      <w:rFonts w:ascii="Times New Roman" w:hAnsi="Times New Roman" w:eastAsia="宋体" w:cs="Times New Roman"/>
      <w:lang w:val="en-US" w:eastAsia="zh-CN" w:bidi="ar-SA"/>
    </w:rPr>
  </w:style>
  <w:style w:type="paragraph" w:styleId="1062" w:default="1" w:customStyle="1">
    <w:name w:val="Normal"/>
    <w:uiPriority w:val="0"/>
    <w:qFormat/>
    <w:pPr>
      <w:jc w:val="both"/>
      <w:widowControl w:val="off"/>
    </w:pPr>
    <w:rPr>
      <w:rFonts w:ascii="Times New Roman" w:hAnsi="Times New Roman" w:eastAsia="宋体" w:cs="Times New Roman"/>
      <w:lang w:val="en-US" w:eastAsia="zh-CN" w:bidi="ar-SA"/>
    </w:rPr>
  </w:style>
  <w:style w:type="character" w:styleId="1063" w:customStyle="1">
    <w:name w:val="标题 3 Char2"/>
    <w:uiPriority w:val="0"/>
    <w:qFormat/>
    <w:rPr>
      <w:rFonts w:ascii="宋体" w:hAnsi="宋体"/>
      <w:b/>
      <w:sz w:val="21"/>
      <w:szCs w:val="21"/>
      <w:shd w:val="clear" w:color="auto" w:fill="ffffff"/>
    </w:rPr>
  </w:style>
  <w:style w:type="character" w:styleId="1064" w:customStyle="1">
    <w:name w:val="小四 段落 宋体 Char Char Char1"/>
    <w:uiPriority w:val="0"/>
    <w:qFormat/>
    <w:rPr>
      <w:rFonts w:ascii="宋体" w:hAnsi="宋体" w:eastAsia="宋体"/>
      <w:sz w:val="24"/>
      <w:szCs w:val="24"/>
      <w:lang w:val="en-US" w:eastAsia="zh-CN" w:bidi="ar-SA"/>
    </w:rPr>
  </w:style>
  <w:style w:type="character" w:styleId="1065" w:customStyle="1">
    <w:name w:val="Title1 Char"/>
    <w:uiPriority w:val="0"/>
    <w:qFormat/>
    <w:rPr>
      <w:rFonts w:eastAsia="宋体"/>
      <w:b/>
      <w:bCs/>
      <w:sz w:val="44"/>
      <w:szCs w:val="44"/>
      <w:lang w:val="en-US" w:eastAsia="zh-CN" w:bidi="ar-SA"/>
    </w:rPr>
  </w:style>
  <w:style w:type="character" w:styleId="1066" w:customStyle="1">
    <w:name w:val=" Char Char26"/>
    <w:uiPriority w:val="0"/>
    <w:qFormat/>
    <w:rPr>
      <w:b/>
      <w:bCs/>
      <w:sz w:val="32"/>
      <w:szCs w:val="32"/>
    </w:rPr>
  </w:style>
  <w:style w:type="character" w:styleId="1067" w:customStyle="1">
    <w:name w:val=" Char Char29"/>
    <w:uiPriority w:val="0"/>
    <w:qFormat/>
    <w:rPr>
      <w:rFonts w:ascii="Times New Roman" w:hAnsi="Times New Roman" w:eastAsia="宋体" w:cs="Times New Roman"/>
      <w:b/>
      <w:bCs/>
      <w:sz w:val="44"/>
      <w:szCs w:val="44"/>
    </w:rPr>
  </w:style>
  <w:style w:type="character" w:styleId="1068" w:customStyle="1">
    <w:name w:val=" Char Char2"/>
    <w:uiPriority w:val="0"/>
    <w:qFormat/>
    <w:rPr>
      <w:rFonts w:ascii="宋体" w:hAnsi="Courier New" w:eastAsia="宋体"/>
      <w:sz w:val="21"/>
      <w:szCs w:val="21"/>
      <w:lang w:val="en-US" w:eastAsia="zh-CN" w:bidi="ar-SA"/>
    </w:rPr>
  </w:style>
  <w:style w:type="character" w:styleId="1069" w:customStyle="1">
    <w:name w:val="case31"/>
    <w:uiPriority w:val="0"/>
    <w:qFormat/>
    <w:rPr>
      <w:sz w:val="21"/>
      <w:szCs w:val="21"/>
    </w:rPr>
  </w:style>
  <w:style w:type="character" w:styleId="1070" w:customStyle="1">
    <w:name w:val="param-value"/>
    <w:uiPriority w:val="0"/>
    <w:qFormat/>
  </w:style>
  <w:style w:type="character" w:styleId="1071" w:customStyle="1">
    <w:name w:val="正文 + 宋体 Char"/>
    <w:uiPriority w:val="0"/>
    <w:qFormat/>
    <w:rPr>
      <w:rFonts w:eastAsia="宋体"/>
      <w:sz w:val="21"/>
      <w:szCs w:val="24"/>
      <w:lang w:val="en-US" w:eastAsia="zh-CN" w:bidi="ar-SA"/>
    </w:rPr>
  </w:style>
  <w:style w:type="character" w:styleId="1072" w:customStyle="1">
    <w:name w:val="style13"/>
    <w:uiPriority w:val="0"/>
    <w:qFormat/>
    <w:rPr>
      <w:sz w:val="18"/>
      <w:szCs w:val="18"/>
    </w:rPr>
  </w:style>
  <w:style w:type="character" w:styleId="1073" w:customStyle="1">
    <w:name w:val="style131"/>
    <w:uiPriority w:val="0"/>
    <w:qFormat/>
    <w:rPr>
      <w:rFonts w:cs="Times New Roman"/>
      <w:sz w:val="18"/>
      <w:szCs w:val="18"/>
    </w:rPr>
  </w:style>
  <w:style w:type="character" w:styleId="1074" w:customStyle="1">
    <w:name w:val="标准小四 Char Char"/>
    <w:uiPriority w:val="0"/>
    <w:qFormat/>
    <w:rPr>
      <w:rFonts w:ascii="Arial" w:hAnsi="Arial" w:eastAsia="宋体"/>
      <w:sz w:val="24"/>
      <w:szCs w:val="21"/>
      <w:lang w:val="en-US" w:eastAsia="zh-CN" w:bidi="ar-SA"/>
    </w:rPr>
  </w:style>
  <w:style w:type="character" w:styleId="1075" w:customStyle="1">
    <w:name w:val="样式 宋体 小四"/>
    <w:uiPriority w:val="0"/>
    <w:qFormat/>
    <w:rPr>
      <w:rFonts w:ascii="宋体" w:hAnsi="宋体"/>
      <w:sz w:val="24"/>
    </w:rPr>
  </w:style>
  <w:style w:type="character" w:styleId="1076" w:customStyle="1">
    <w:name w:val="2nd level Char"/>
    <w:uiPriority w:val="0"/>
    <w:qFormat/>
    <w:rPr>
      <w:rFonts w:ascii="Arial" w:hAnsi="Arial" w:eastAsia="黑体"/>
      <w:b/>
      <w:bCs/>
      <w:sz w:val="32"/>
      <w:szCs w:val="32"/>
      <w:lang w:val="en-US" w:eastAsia="zh-CN" w:bidi="ar-SA"/>
    </w:rPr>
  </w:style>
  <w:style w:type="character" w:styleId="1077" w:customStyle="1">
    <w:name w:val="小四 段落 宋体 Char Char Char Char Char Char"/>
    <w:uiPriority w:val="0"/>
    <w:qFormat/>
    <w:rPr>
      <w:rFonts w:eastAsia="宋体"/>
      <w:sz w:val="24"/>
      <w:szCs w:val="24"/>
      <w:lang w:val="en-US" w:eastAsia="zh-CN" w:bidi="ar-SA"/>
    </w:rPr>
  </w:style>
  <w:style w:type="character" w:styleId="1078" w:customStyle="1">
    <w:name w:val="title_emph1"/>
    <w:uiPriority w:val="0"/>
    <w:qFormat/>
    <w:rPr>
      <w:rFonts w:ascii="Arial" w:cs="Arial"/>
      <w:b/>
      <w:bCs/>
      <w:sz w:val="18"/>
      <w:szCs w:val="18"/>
    </w:rPr>
  </w:style>
  <w:style w:type="character" w:styleId="1079" w:customStyle="1">
    <w:name w:val="样式 首行缩进:  2 字符 Char Char"/>
    <w:link w:val="1080"/>
    <w:uiPriority w:val="0"/>
    <w:qFormat/>
    <w:rPr>
      <w:rFonts w:cs="宋体"/>
      <w:sz w:val="24"/>
    </w:rPr>
  </w:style>
  <w:style w:type="paragraph" w:styleId="1080" w:customStyle="1">
    <w:name w:val="样式 首行缩进:  2 字符"/>
    <w:basedOn w:val="837"/>
    <w:link w:val="1079"/>
    <w:uiPriority w:val="0"/>
    <w:qFormat/>
    <w:pPr>
      <w:ind w:firstLine="480"/>
      <w:spacing w:line="360" w:lineRule="auto"/>
    </w:pPr>
    <w:rPr>
      <w:sz w:val="24"/>
      <w:szCs w:val="20"/>
    </w:rPr>
  </w:style>
  <w:style w:type="character" w:styleId="1081" w:customStyle="1">
    <w:name w:val="t1"/>
    <w:uiPriority w:val="0"/>
    <w:qFormat/>
  </w:style>
  <w:style w:type="character" w:styleId="1082" w:customStyle="1">
    <w:name w:val="新图表正文 Char Char"/>
    <w:link w:val="1083"/>
    <w:uiPriority w:val="0"/>
    <w:qFormat/>
    <w:rPr>
      <w:rFonts w:ascii="宋体" w:hAnsi="宋体"/>
      <w:sz w:val="18"/>
      <w:szCs w:val="21"/>
      <w:lang w:val="en-US" w:eastAsia="zh-CN" w:bidi="ar-SA"/>
    </w:rPr>
  </w:style>
  <w:style w:type="paragraph" w:styleId="1083" w:customStyle="1">
    <w:name w:val="新图表正文"/>
    <w:link w:val="1082"/>
    <w:uiPriority w:val="0"/>
    <w:qFormat/>
    <w:pPr>
      <w:jc w:val="both"/>
    </w:pPr>
    <w:rPr>
      <w:rFonts w:ascii="宋体" w:hAnsi="宋体" w:eastAsia="宋体" w:cs="Times New Roman"/>
      <w:sz w:val="18"/>
      <w:szCs w:val="21"/>
      <w:lang w:val="en-US" w:eastAsia="zh-CN" w:bidi="ar-SA"/>
    </w:rPr>
  </w:style>
  <w:style w:type="character" w:styleId="1084" w:customStyle="1">
    <w:name w:val=" Char Char20"/>
    <w:uiPriority w:val="0"/>
    <w:qFormat/>
    <w:rPr>
      <w:rFonts w:ascii="Arial" w:hAnsi="Arial" w:eastAsia="黑体"/>
      <w:sz w:val="21"/>
      <w:szCs w:val="21"/>
    </w:rPr>
  </w:style>
  <w:style w:type="character" w:styleId="1085" w:customStyle="1">
    <w:name w:val="标准小四 Char"/>
    <w:uiPriority w:val="0"/>
    <w:qFormat/>
    <w:rPr>
      <w:rFonts w:ascii="Arial" w:hAnsi="Arial" w:eastAsia="宋体"/>
      <w:sz w:val="24"/>
      <w:szCs w:val="21"/>
      <w:lang w:val="en-US" w:eastAsia="zh-CN" w:bidi="ar-SA"/>
    </w:rPr>
  </w:style>
  <w:style w:type="character" w:styleId="1086" w:customStyle="1">
    <w:name w:val=" Char Char27"/>
    <w:uiPriority w:val="0"/>
    <w:qFormat/>
    <w:rPr>
      <w:b/>
      <w:bCs/>
      <w:sz w:val="44"/>
      <w:szCs w:val="44"/>
    </w:rPr>
  </w:style>
  <w:style w:type="character" w:styleId="1087" w:customStyle="1">
    <w:name w:val="h Char Char"/>
    <w:uiPriority w:val="0"/>
    <w:qFormat/>
    <w:rPr>
      <w:rFonts w:eastAsia="宋体"/>
      <w:sz w:val="18"/>
      <w:szCs w:val="18"/>
      <w:lang w:val="en-US" w:eastAsia="zh-CN" w:bidi="ar-SA"/>
    </w:rPr>
  </w:style>
  <w:style w:type="character" w:styleId="1088" w:customStyle="1">
    <w:name w:val="l-open"/>
    <w:uiPriority w:val="0"/>
    <w:qFormat/>
  </w:style>
  <w:style w:type="character" w:styleId="1089" w:customStyle="1">
    <w:name w:val=" Char Char21"/>
    <w:uiPriority w:val="0"/>
    <w:qFormat/>
    <w:rPr>
      <w:rFonts w:ascii="Arial" w:hAnsi="Arial" w:eastAsia="黑体"/>
      <w:sz w:val="24"/>
      <w:szCs w:val="24"/>
    </w:rPr>
  </w:style>
  <w:style w:type="character" w:styleId="1090" w:customStyle="1">
    <w:name w:val=" Char Char17"/>
    <w:uiPriority w:val="0"/>
    <w:qFormat/>
    <w:rPr>
      <w:rFonts w:ascii="宋体" w:hAnsi="Courier New"/>
      <w:sz w:val="21"/>
      <w:szCs w:val="21"/>
    </w:rPr>
  </w:style>
  <w:style w:type="character" w:styleId="1091" w:customStyle="1">
    <w:name w:val="l-selected"/>
    <w:uiPriority w:val="0"/>
    <w:qFormat/>
    <w:rPr>
      <w:color w:val="355686"/>
      <w:shd w:val="clear" w:color="auto" w:fill="ffffff"/>
    </w:rPr>
  </w:style>
  <w:style w:type="character" w:styleId="1092" w:customStyle="1">
    <w:name w:val="样式 非加粗"/>
    <w:uiPriority w:val="0"/>
    <w:qFormat/>
    <w:rPr>
      <w:rFonts w:eastAsia="宋体"/>
      <w:sz w:val="28"/>
    </w:rPr>
  </w:style>
  <w:style w:type="character" w:styleId="1093" w:customStyle="1">
    <w:name w:val="l-over"/>
    <w:uiPriority w:val="0"/>
    <w:qFormat/>
  </w:style>
  <w:style w:type="character" w:styleId="1094" w:customStyle="1">
    <w:name w:val="apple-converted-space"/>
    <w:uiPriority w:val="0"/>
    <w:qFormat/>
  </w:style>
  <w:style w:type="character" w:styleId="1095" w:customStyle="1">
    <w:name w:val="A2"/>
    <w:uiPriority w:val="0"/>
    <w:qFormat/>
    <w:rPr>
      <w:rFonts w:cs="Helvetica"/>
      <w:color w:val="000000"/>
      <w:sz w:val="18"/>
      <w:szCs w:val="18"/>
    </w:rPr>
  </w:style>
  <w:style w:type="character" w:styleId="1096" w:customStyle="1">
    <w:name w:val="111111 Char"/>
    <w:link w:val="1097"/>
    <w:uiPriority w:val="0"/>
    <w:qFormat/>
    <w:rPr>
      <w:rFonts w:ascii="宋体" w:hAnsi="宋体" w:eastAsia="黑体" w:cs="宋体"/>
      <w:b/>
      <w:bCs/>
      <w:sz w:val="21"/>
      <w:szCs w:val="21"/>
    </w:rPr>
  </w:style>
  <w:style w:type="paragraph" w:styleId="1097" w:customStyle="1">
    <w:name w:val="111111"/>
    <w:basedOn w:val="837"/>
    <w:link w:val="1096"/>
    <w:uiPriority w:val="0"/>
    <w:qFormat/>
    <w:pPr>
      <w:jc w:val="center"/>
      <w:spacing w:before="120" w:after="120"/>
    </w:pPr>
    <w:rPr>
      <w:rFonts w:ascii="宋体" w:hAnsi="宋体" w:eastAsia="黑体"/>
      <w:b/>
      <w:bCs/>
      <w:szCs w:val="21"/>
    </w:rPr>
  </w:style>
  <w:style w:type="character" w:styleId="1098" w:customStyle="1">
    <w:name w:val="标准文本 Char Char"/>
    <w:uiPriority w:val="0"/>
    <w:qFormat/>
    <w:rPr>
      <w:rFonts w:eastAsia="宋体" w:cs="宋体"/>
      <w:sz w:val="24"/>
      <w:szCs w:val="24"/>
      <w:lang w:val="en-US" w:eastAsia="zh-CN" w:bidi="ar-SA"/>
    </w:rPr>
  </w:style>
  <w:style w:type="character" w:styleId="1099" w:customStyle="1">
    <w:name w:val="content"/>
    <w:uiPriority w:val="0"/>
    <w:qFormat/>
  </w:style>
  <w:style w:type="character" w:styleId="1100" w:customStyle="1">
    <w:name w:val="listbenefit"/>
    <w:uiPriority w:val="0"/>
    <w:qFormat/>
  </w:style>
  <w:style w:type="character" w:styleId="1101" w:customStyle="1">
    <w:name w:val="标题 3 Char Char"/>
    <w:uiPriority w:val="0"/>
    <w:qFormat/>
    <w:rPr>
      <w:rFonts w:eastAsia="仿宋_GB2312"/>
      <w:b/>
      <w:bCs/>
      <w:sz w:val="28"/>
      <w:szCs w:val="32"/>
      <w:lang w:val="en-US" w:eastAsia="zh-CN" w:bidi="ar-SA"/>
    </w:rPr>
  </w:style>
  <w:style w:type="character" w:styleId="1102" w:customStyle="1">
    <w:name w:val="纯文本 Char Char"/>
    <w:uiPriority w:val="0"/>
    <w:qFormat/>
    <w:rPr>
      <w:rFonts w:ascii="宋体" w:hAnsi="Courier New" w:eastAsia="宋体"/>
      <w:sz w:val="21"/>
      <w:szCs w:val="21"/>
      <w:lang w:val="en-US" w:eastAsia="zh-CN" w:bidi="ar-SA"/>
    </w:rPr>
  </w:style>
  <w:style w:type="character" w:styleId="1103" w:customStyle="1">
    <w:name w:val="华宇段落1 Char Char"/>
    <w:uiPriority w:val="0"/>
    <w:qFormat/>
    <w:rPr>
      <w:rFonts w:eastAsia="宋体"/>
      <w:bCs/>
      <w:sz w:val="24"/>
      <w:szCs w:val="24"/>
      <w:lang w:val="en-US" w:eastAsia="zh-CN" w:bidi="ar-SA"/>
    </w:rPr>
  </w:style>
  <w:style w:type="character" w:styleId="1104" w:customStyle="1">
    <w:name w:val="小四 段落 宋体 Char Char Char Char Char Char Char Char"/>
    <w:uiPriority w:val="0"/>
    <w:qFormat/>
    <w:rPr>
      <w:rFonts w:eastAsia="宋体"/>
      <w:sz w:val="24"/>
      <w:szCs w:val="24"/>
      <w:lang w:val="en-US" w:eastAsia="zh-CN" w:bidi="ar-SA"/>
    </w:rPr>
  </w:style>
  <w:style w:type="character" w:styleId="1105" w:customStyle="1">
    <w:name w:val="标题 Char2"/>
    <w:uiPriority w:val="10"/>
    <w:qFormat/>
    <w:rPr>
      <w:rFonts w:ascii="Cambria" w:hAnsi="Cambria" w:cs="Times New Roman"/>
      <w:b/>
      <w:bCs/>
      <w:sz w:val="32"/>
      <w:szCs w:val="32"/>
    </w:rPr>
  </w:style>
  <w:style w:type="character" w:styleId="1106" w:customStyle="1">
    <w:name w:val="小四 段落 宋体 Char Char Char Char1"/>
    <w:uiPriority w:val="0"/>
    <w:qFormat/>
    <w:rPr>
      <w:rFonts w:eastAsia="宋体"/>
      <w:sz w:val="24"/>
      <w:szCs w:val="24"/>
      <w:lang w:val="en-US" w:eastAsia="zh-CN" w:bidi="ar-SA"/>
    </w:rPr>
  </w:style>
  <w:style w:type="character" w:styleId="1107" w:customStyle="1">
    <w:name w:val="表格抬头 Char"/>
    <w:link w:val="1108"/>
    <w:uiPriority w:val="0"/>
    <w:qFormat/>
    <w:rPr>
      <w:rFonts w:ascii="黑体" w:eastAsia="黑体"/>
      <w:b/>
      <w:sz w:val="21"/>
    </w:rPr>
  </w:style>
  <w:style w:type="paragraph" w:styleId="1108" w:customStyle="1">
    <w:name w:val="表格抬头"/>
    <w:basedOn w:val="837"/>
    <w:link w:val="1107"/>
    <w:uiPriority w:val="0"/>
    <w:qFormat/>
    <w:pPr>
      <w:jc w:val="center"/>
    </w:pPr>
    <w:rPr>
      <w:rFonts w:ascii="黑体" w:eastAsia="黑体"/>
      <w:b/>
      <w:szCs w:val="20"/>
    </w:rPr>
  </w:style>
  <w:style w:type="character" w:styleId="1109" w:customStyle="1">
    <w:name w:val=" Char Char28"/>
    <w:uiPriority w:val="0"/>
    <w:qFormat/>
    <w:rPr>
      <w:rFonts w:ascii="Arial" w:hAnsi="Arial" w:eastAsia="黑体" w:cs="Arial"/>
      <w:b/>
      <w:bCs/>
      <w:sz w:val="32"/>
      <w:szCs w:val="32"/>
    </w:rPr>
  </w:style>
  <w:style w:type="character" w:styleId="1110" w:customStyle="1">
    <w:name w:val=" Char Char23"/>
    <w:uiPriority w:val="0"/>
    <w:qFormat/>
    <w:rPr>
      <w:rFonts w:ascii="Arial" w:hAnsi="Arial" w:eastAsia="黑体"/>
      <w:b/>
      <w:bCs/>
      <w:sz w:val="24"/>
      <w:szCs w:val="24"/>
    </w:rPr>
  </w:style>
  <w:style w:type="character" w:styleId="1111" w:customStyle="1">
    <w:name w:val="样式 首行缩进:  2 字符 Char"/>
    <w:uiPriority w:val="0"/>
    <w:qFormat/>
    <w:rPr>
      <w:rFonts w:eastAsia="宋体" w:cs="宋体"/>
      <w:sz w:val="24"/>
      <w:lang w:val="en-US" w:eastAsia="zh-CN" w:bidi="ar-SA"/>
    </w:rPr>
  </w:style>
  <w:style w:type="character" w:styleId="1112" w:customStyle="1">
    <w:name w:val="subtitle1"/>
    <w:uiPriority w:val="0"/>
    <w:qFormat/>
    <w:rPr>
      <w:rFonts w:hint="default" w:ascii="Georgia" w:hAnsi="Georgia"/>
      <w:b/>
      <w:bCs/>
      <w:color w:val="666666"/>
      <w:sz w:val="18"/>
      <w:szCs w:val="18"/>
    </w:rPr>
  </w:style>
  <w:style w:type="character" w:styleId="1113" w:customStyle="1">
    <w:name w:val=" Char Char24"/>
    <w:uiPriority w:val="0"/>
    <w:qFormat/>
    <w:rPr>
      <w:b/>
      <w:bCs/>
      <w:sz w:val="28"/>
      <w:szCs w:val="28"/>
    </w:rPr>
  </w:style>
  <w:style w:type="character" w:styleId="1114" w:customStyle="1">
    <w:name w:val="小四 段落 宋体 Char1"/>
    <w:uiPriority w:val="0"/>
    <w:qFormat/>
    <w:rPr>
      <w:rFonts w:eastAsia="宋体"/>
      <w:sz w:val="24"/>
      <w:szCs w:val="24"/>
      <w:lang w:val="en-US" w:eastAsia="zh-CN" w:bidi="ar-SA"/>
    </w:rPr>
  </w:style>
  <w:style w:type="character" w:styleId="1115" w:customStyle="1">
    <w:name w:val="point_normal1"/>
    <w:uiPriority w:val="0"/>
    <w:qFormat/>
    <w:rPr>
      <w:rFonts w:hint="default" w:ascii="Arial" w:hAnsi="Arial" w:cs="Arial"/>
      <w:sz w:val="18"/>
      <w:szCs w:val="18"/>
    </w:rPr>
  </w:style>
  <w:style w:type="character" w:styleId="1116" w:customStyle="1">
    <w:name w:val="ih151"/>
    <w:uiPriority w:val="0"/>
    <w:qFormat/>
    <w:rPr>
      <w:color w:val="666666"/>
      <w:sz w:val="18"/>
      <w:szCs w:val="18"/>
      <w:u w:val="none"/>
    </w:rPr>
  </w:style>
  <w:style w:type="character" w:styleId="1117" w:customStyle="1">
    <w:name w:val="concon"/>
    <w:uiPriority w:val="0"/>
    <w:qFormat/>
  </w:style>
  <w:style w:type="character" w:styleId="1118" w:customStyle="1">
    <w:name w:val=" Char Char22"/>
    <w:uiPriority w:val="0"/>
    <w:qFormat/>
    <w:rPr>
      <w:b/>
      <w:bCs/>
      <w:sz w:val="24"/>
      <w:szCs w:val="24"/>
    </w:rPr>
  </w:style>
  <w:style w:type="character" w:styleId="1119" w:customStyle="1">
    <w:name w:val="para_small"/>
    <w:uiPriority w:val="0"/>
    <w:qFormat/>
  </w:style>
  <w:style w:type="character" w:styleId="1120" w:customStyle="1">
    <w:name w:val="正文缩进 Char1"/>
    <w:link w:val="1121"/>
    <w:uiPriority w:val="0"/>
    <w:qFormat/>
  </w:style>
  <w:style w:type="paragraph" w:styleId="1121" w:customStyle="1">
    <w:name w:val="Normal Indent"/>
    <w:basedOn w:val="837"/>
    <w:link w:val="1120"/>
    <w:uiPriority w:val="0"/>
    <w:qFormat/>
    <w:pPr>
      <w:ind w:firstLine="420"/>
    </w:pPr>
    <w:rPr>
      <w:sz w:val="20"/>
      <w:szCs w:val="20"/>
    </w:rPr>
  </w:style>
  <w:style w:type="character" w:styleId="1122" w:customStyle="1">
    <w:name w:val="已访问的超链接1"/>
    <w:uiPriority w:val="0"/>
    <w:qFormat/>
    <w:rPr>
      <w:color w:val="auto"/>
      <w:u w:val="none"/>
    </w:rPr>
  </w:style>
  <w:style w:type="character" w:styleId="112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24" w:customStyle="1">
    <w:name w:val=" Char Char25"/>
    <w:uiPriority w:val="0"/>
    <w:qFormat/>
    <w:rPr>
      <w:rFonts w:ascii="Arial" w:hAnsi="Arial" w:eastAsia="黑体"/>
      <w:b/>
      <w:sz w:val="28"/>
    </w:rPr>
  </w:style>
  <w:style w:type="character" w:styleId="1125" w:customStyle="1">
    <w:name w:val="content_lineheight1"/>
    <w:uiPriority w:val="0"/>
    <w:qFormat/>
  </w:style>
  <w:style w:type="character" w:styleId="1126" w:customStyle="1">
    <w:name w:val="特点 Char1"/>
    <w:uiPriority w:val="0"/>
    <w:qFormat/>
    <w:rPr>
      <w:rFonts w:eastAsia="宋体"/>
      <w:sz w:val="21"/>
      <w:lang w:val="en-US" w:eastAsia="zh-CN" w:bidi="ar-SA"/>
    </w:rPr>
  </w:style>
  <w:style w:type="character" w:styleId="1127" w:customStyle="1">
    <w:name w:val="3zw"/>
    <w:uiPriority w:val="0"/>
    <w:qFormat/>
  </w:style>
  <w:style w:type="character" w:styleId="1128" w:customStyle="1">
    <w:name w:val="华宇段落1 Char Char Char"/>
    <w:uiPriority w:val="0"/>
    <w:qFormat/>
    <w:rPr>
      <w:rFonts w:eastAsia="宋体"/>
      <w:bCs/>
      <w:sz w:val="24"/>
      <w:szCs w:val="24"/>
      <w:lang w:val="en-US" w:eastAsia="zh-CN" w:bidi="ar-SA"/>
    </w:rPr>
  </w:style>
  <w:style w:type="character" w:styleId="1129" w:customStyle="1">
    <w:name w:val="normalfont1"/>
    <w:uiPriority w:val="0"/>
    <w:qFormat/>
    <w:rPr>
      <w:rFonts w:hint="default" w:ascii="ˎ̥" w:hAnsi="ˎ̥"/>
      <w:sz w:val="18"/>
      <w:szCs w:val="18"/>
      <w:u w:val="none"/>
    </w:rPr>
  </w:style>
  <w:style w:type="character" w:styleId="1130" w:customStyle="1">
    <w:name w:val="标准文本 Char"/>
    <w:uiPriority w:val="0"/>
    <w:qFormat/>
    <w:rPr>
      <w:rFonts w:eastAsia="宋体" w:cs="宋体"/>
      <w:sz w:val="24"/>
      <w:szCs w:val="24"/>
      <w:lang w:val="en-US" w:eastAsia="zh-CN" w:bidi="ar-SA"/>
    </w:rPr>
  </w:style>
  <w:style w:type="character" w:styleId="1131" w:customStyle="1">
    <w:name w:val="小四 段落 宋体 Char Char Char Char Char"/>
    <w:uiPriority w:val="0"/>
    <w:qFormat/>
    <w:rPr>
      <w:rFonts w:eastAsia="宋体"/>
      <w:sz w:val="24"/>
      <w:szCs w:val="24"/>
      <w:lang w:val="en-US" w:eastAsia="zh-CN" w:bidi="ar-SA"/>
    </w:rPr>
  </w:style>
  <w:style w:type="paragraph" w:styleId="1132"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33" w:customStyle="1">
    <w:name w:val="文档正文"/>
    <w:basedOn w:val="837"/>
    <w:uiPriority w:val="0"/>
    <w:qFormat/>
    <w:pPr>
      <w:spacing w:line="360" w:lineRule="auto"/>
    </w:pPr>
    <w:rPr>
      <w:rFonts w:ascii="宋体" w:hAnsi="宋体"/>
      <w:b/>
      <w:bCs/>
    </w:rPr>
  </w:style>
  <w:style w:type="paragraph" w:styleId="1134" w:customStyle="1">
    <w:name w:val="正文缩进2字符"/>
    <w:basedOn w:val="837"/>
    <w:uiPriority w:val="0"/>
    <w:qFormat/>
    <w:pPr>
      <w:ind w:firstLine="200"/>
      <w:spacing w:line="300" w:lineRule="auto"/>
    </w:pPr>
    <w:rPr>
      <w:rFonts w:ascii="仿宋_GB2312" w:eastAsia="仿宋_GB2312"/>
      <w:sz w:val="32"/>
      <w:szCs w:val="32"/>
    </w:rPr>
  </w:style>
  <w:style w:type="paragraph" w:styleId="1135" w:customStyle="1">
    <w:name w:val="样式 样式 首行缩进:  0.74 厘米 行距: 1.5 倍行距 + 段后: 0.5 行"/>
    <w:basedOn w:val="837"/>
    <w:uiPriority w:val="0"/>
    <w:qFormat/>
    <w:pPr>
      <w:ind w:firstLine="420"/>
      <w:spacing w:line="360" w:lineRule="auto"/>
    </w:pPr>
    <w:rPr>
      <w:rFonts w:ascii="楷体_GB2312" w:eastAsia="楷体_GB2312"/>
      <w:bCs/>
      <w:sz w:val="24"/>
      <w:szCs w:val="20"/>
    </w:rPr>
  </w:style>
  <w:style w:type="paragraph" w:styleId="1136" w:customStyle="1">
    <w:name w:val="马刚标题1"/>
    <w:basedOn w:val="838"/>
    <w:next w:val="837"/>
    <w:uiPriority w:val="0"/>
    <w:qFormat/>
    <w:pPr>
      <w:ind w:left="567" w:hanging="567"/>
      <w:jc w:val="left"/>
      <w:spacing w:before="400" w:after="120"/>
      <w:tabs>
        <w:tab w:val="left" w:pos="315" w:leader="none"/>
        <w:tab w:val="left" w:pos="567" w:leader="none"/>
      </w:tabs>
    </w:pPr>
    <w:rPr>
      <w:rFonts w:eastAsia="黑体"/>
      <w:b w:val="0"/>
      <w:bCs w:val="0"/>
      <w:sz w:val="32"/>
      <w:szCs w:val="20"/>
      <w:lang w:val="en-US" w:eastAsia="zh-CN"/>
    </w:rPr>
  </w:style>
  <w:style w:type="paragraph" w:styleId="1137" w:customStyle="1">
    <w:name w:val="章标题"/>
    <w:next w:val="1138"/>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138" w:customStyle="1">
    <w:name w:val="段"/>
    <w:uiPriority w:val="0"/>
    <w:qFormat/>
    <w:pPr>
      <w:ind w:firstLine="200"/>
      <w:jc w:val="both"/>
    </w:pPr>
    <w:rPr>
      <w:rFonts w:ascii="宋体" w:hAnsi="Times New Roman" w:eastAsia="宋体" w:cs="Times New Roman"/>
      <w:sz w:val="21"/>
      <w:lang w:val="en-US" w:eastAsia="zh-CN" w:bidi="ar-SA"/>
    </w:rPr>
  </w:style>
  <w:style w:type="paragraph" w:styleId="1139" w:customStyle="1">
    <w:name w:val="小四 段落 宋体 Char Char"/>
    <w:basedOn w:val="837"/>
    <w:uiPriority w:val="0"/>
    <w:qFormat/>
    <w:pPr>
      <w:ind w:firstLine="480"/>
      <w:spacing w:line="360" w:lineRule="auto"/>
    </w:pPr>
    <w:rPr>
      <w:rFonts w:ascii="宋体" w:hAnsi="宋体"/>
      <w:sz w:val="24"/>
    </w:rPr>
  </w:style>
  <w:style w:type="paragraph" w:styleId="1140" w:customStyle="1">
    <w:name w:val=" Char Char1 Char"/>
    <w:basedOn w:val="837"/>
    <w:uiPriority w:val="0"/>
    <w:qFormat/>
    <w:pPr>
      <w:jc w:val="left"/>
      <w:spacing w:after="160" w:line="240" w:lineRule="exact"/>
      <w:widowControl/>
    </w:pPr>
    <w:rPr>
      <w:rFonts w:ascii="Verdana" w:hAnsi="Verdana"/>
      <w:sz w:val="20"/>
      <w:szCs w:val="20"/>
      <w:lang w:eastAsia="en-US"/>
    </w:rPr>
  </w:style>
  <w:style w:type="paragraph" w:styleId="1141" w:customStyle="1">
    <w:name w:val="纯文本1"/>
    <w:basedOn w:val="837"/>
    <w:uiPriority w:val="0"/>
    <w:qFormat/>
    <w:rPr>
      <w:rFonts w:ascii="宋体" w:hAnsi="宋体" w:eastAsia="楷体_GB2312" w:cs="宋体"/>
      <w:sz w:val="28"/>
      <w:szCs w:val="20"/>
    </w:rPr>
  </w:style>
  <w:style w:type="paragraph" w:styleId="1142" w:customStyle="1">
    <w:name w:val="tableau"/>
    <w:basedOn w:val="837"/>
    <w:uiPriority w:val="0"/>
    <w:qFormat/>
    <w:pPr>
      <w:jc w:val="center"/>
      <w:spacing w:before="20" w:after="20"/>
      <w:widowControl/>
    </w:pPr>
    <w:rPr>
      <w:rFonts w:ascii="Arial" w:hAnsi="Arial"/>
      <w:sz w:val="16"/>
      <w:szCs w:val="20"/>
      <w:lang w:val="en-GB" w:eastAsia="en-US"/>
    </w:rPr>
  </w:style>
  <w:style w:type="paragraph" w:styleId="1143" w:customStyle="1">
    <w:name w:val="标题 4宋体"/>
    <w:basedOn w:val="841"/>
    <w:uiPriority w:val="0"/>
    <w:qFormat/>
    <w:pPr>
      <w:ind w:left="0" w:firstLine="0"/>
      <w:keepLines w:val="0"/>
      <w:spacing w:before="0" w:after="0" w:line="360" w:lineRule="auto"/>
      <w:tabs>
        <w:tab w:val="clear" w:pos="1701" w:leader="none"/>
      </w:tabs>
    </w:pPr>
    <w:rPr>
      <w:rFonts w:ascii="宋体" w:hAnsi="宋体"/>
      <w:b/>
      <w:bCs/>
      <w:color w:val="000000"/>
      <w:szCs w:val="20"/>
      <w:lang w:val="en-US" w:eastAsia="zh-CN"/>
    </w:rPr>
  </w:style>
  <w:style w:type="paragraph" w:styleId="1144" w:customStyle="1">
    <w:name w:val="正文--表格内正文"/>
    <w:basedOn w:val="837"/>
    <w:uiPriority w:val="0"/>
    <w:qFormat/>
    <w:pPr>
      <w:jc w:val="center"/>
      <w:spacing w:before="156" w:line="0" w:lineRule="atLeast"/>
    </w:pPr>
    <w:rPr>
      <w:rFonts w:ascii="宋体" w:hAnsi="宋体"/>
      <w:color w:val="000000"/>
      <w:sz w:val="24"/>
    </w:rPr>
  </w:style>
  <w:style w:type="paragraph" w:styleId="1145" w:customStyle="1">
    <w:name w:val="_Style 42"/>
    <w:basedOn w:val="837"/>
    <w:next w:val="858"/>
    <w:uiPriority w:val="0"/>
    <w:qFormat/>
    <w:rPr>
      <w:rFonts w:ascii="楷体_GB2312" w:hAnsi="Arial" w:eastAsia="楷体_GB2312"/>
      <w:sz w:val="28"/>
      <w:szCs w:val="20"/>
    </w:rPr>
  </w:style>
  <w:style w:type="paragraph" w:styleId="1146" w:customStyle="1">
    <w:name w:val="font8"/>
    <w:basedOn w:val="837"/>
    <w:uiPriority w:val="0"/>
    <w:qFormat/>
    <w:pPr>
      <w:jc w:val="left"/>
      <w:spacing w:before="100" w:beforeAutospacing="1" w:after="100" w:afterAutospacing="1"/>
      <w:widowControl/>
    </w:pPr>
    <w:rPr>
      <w:rFonts w:ascii="宋体" w:hAnsi="宋体" w:cs="宋体"/>
      <w:b/>
      <w:bCs/>
      <w:i/>
      <w:iCs/>
      <w:sz w:val="20"/>
      <w:szCs w:val="20"/>
    </w:rPr>
  </w:style>
  <w:style w:type="paragraph" w:styleId="1147" w:customStyle="1">
    <w:name w:val="xl39"/>
    <w:basedOn w:val="8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8" w:customStyle="1">
    <w:name w:val="标题1，章节第一层"/>
    <w:basedOn w:val="1149"/>
    <w:next w:val="1149"/>
    <w:uiPriority w:val="0"/>
    <w:qFormat/>
    <w:pPr>
      <w:ind w:left="482"/>
      <w:spacing w:before="0"/>
      <w:tabs>
        <w:tab w:val="left" w:pos="693" w:leader="none"/>
      </w:tabs>
      <w:outlineLvl w:val="0"/>
    </w:pPr>
    <w:rPr>
      <w:color w:val="000000"/>
      <w:sz w:val="24"/>
      <w:szCs w:val="24"/>
    </w:rPr>
  </w:style>
  <w:style w:type="paragraph" w:styleId="1149" w:customStyle="1">
    <w:name w:val="正文格式"/>
    <w:basedOn w:val="837"/>
    <w:uiPriority w:val="0"/>
    <w:qFormat/>
    <w:pPr>
      <w:ind w:left="178" w:right="44" w:hanging="178"/>
      <w:jc w:val="left"/>
      <w:spacing w:before="78" w:line="360" w:lineRule="auto"/>
      <w:widowControl/>
    </w:pPr>
    <w:rPr>
      <w:rFonts w:ascii="宋体" w:hAnsi="宋体"/>
      <w:bCs/>
      <w:szCs w:val="21"/>
    </w:rPr>
  </w:style>
  <w:style w:type="paragraph" w:styleId="1150" w:customStyle="1">
    <w:name w:val="样式2"/>
    <w:basedOn w:val="837"/>
    <w:uiPriority w:val="0"/>
    <w:qFormat/>
    <w:pPr>
      <w:ind w:left="200"/>
      <w:spacing w:line="360" w:lineRule="auto"/>
    </w:pPr>
    <w:rPr>
      <w:rFonts w:ascii="宋体" w:hAnsi="宋体"/>
      <w:b/>
      <w:sz w:val="24"/>
    </w:rPr>
  </w:style>
  <w:style w:type="paragraph" w:styleId="1151" w:customStyle="1">
    <w:name w:val="符号与编号"/>
    <w:basedOn w:val="837"/>
    <w:uiPriority w:val="0"/>
    <w:qFormat/>
    <w:pPr>
      <w:ind w:left="900" w:hanging="420"/>
      <w:spacing w:after="156" w:line="400" w:lineRule="atLeast"/>
      <w:tabs>
        <w:tab w:val="left" w:pos="900" w:leader="none"/>
      </w:tabs>
    </w:pPr>
    <w:rPr>
      <w:sz w:val="24"/>
    </w:rPr>
  </w:style>
  <w:style w:type="paragraph" w:styleId="1152" w:customStyle="1">
    <w:name w:val="xl44"/>
    <w:basedOn w:val="83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53" w:customStyle="1">
    <w:name w:val="Char Char Char Char Char Char Char Char Char Char Char"/>
    <w:basedOn w:val="837"/>
    <w:uiPriority w:val="0"/>
    <w:qFormat/>
    <w:rPr>
      <w:rFonts w:ascii="Tahoma" w:hAnsi="Tahoma" w:cs="Tahoma"/>
      <w:sz w:val="24"/>
      <w:szCs w:val="20"/>
    </w:rPr>
  </w:style>
  <w:style w:type="paragraph" w:styleId="1154" w:customStyle="1">
    <w:name w:val="Char Char1"/>
    <w:basedOn w:val="837"/>
    <w:uiPriority w:val="0"/>
    <w:qFormat/>
    <w:rPr>
      <w:rFonts w:ascii="Tahoma" w:hAnsi="Tahoma" w:cs="Tahoma"/>
      <w:sz w:val="24"/>
      <w:szCs w:val="20"/>
    </w:rPr>
  </w:style>
  <w:style w:type="paragraph" w:styleId="1155" w:customStyle="1">
    <w:name w:val="Char Char Char Char Char Char Char Char Char"/>
    <w:basedOn w:val="837"/>
    <w:uiPriority w:val="0"/>
    <w:qFormat/>
    <w:pPr>
      <w:ind w:left="200" w:hanging="200"/>
      <w:tabs>
        <w:tab w:val="left" w:pos="360" w:leader="none"/>
      </w:tabs>
    </w:pPr>
    <w:rPr>
      <w:sz w:val="24"/>
    </w:rPr>
  </w:style>
  <w:style w:type="paragraph" w:styleId="1156"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57" w:customStyle="1">
    <w:name w:val="正文 + Arial Char"/>
    <w:basedOn w:val="837"/>
    <w:uiPriority w:val="0"/>
    <w:qFormat/>
    <w:pPr>
      <w:ind w:left="315" w:hanging="315"/>
      <w:spacing w:line="300" w:lineRule="auto"/>
      <w:widowControl/>
      <w:tabs>
        <w:tab w:val="left" w:pos="315" w:leader="none"/>
      </w:tabs>
    </w:pPr>
    <w:rPr>
      <w:rFonts w:ascii="Arial" w:hAnsi="Arial" w:cs="Arial"/>
      <w:b/>
      <w:color w:val="000000"/>
      <w:szCs w:val="20"/>
    </w:rPr>
  </w:style>
  <w:style w:type="paragraph" w:styleId="1158" w:customStyle="1">
    <w:name w:val="标准小四"/>
    <w:basedOn w:val="837"/>
    <w:uiPriority w:val="0"/>
    <w:qFormat/>
    <w:pPr>
      <w:ind w:firstLine="480"/>
      <w:spacing w:line="360" w:lineRule="auto"/>
    </w:pPr>
    <w:rPr>
      <w:rFonts w:ascii="Arial" w:hAnsi="Arial"/>
      <w:sz w:val="24"/>
      <w:szCs w:val="21"/>
    </w:rPr>
  </w:style>
  <w:style w:type="paragraph" w:styleId="1159" w:customStyle="1">
    <w:name w:val=" Char Char Char Char Char Char Char Char Char Char Char Char Char Char Char Char Char Char Char Char Char Char Char"/>
    <w:basedOn w:val="837"/>
    <w:uiPriority w:val="0"/>
    <w:qFormat/>
    <w:rPr>
      <w:rFonts w:ascii="Tahoma" w:hAnsi="Tahoma"/>
      <w:sz w:val="24"/>
      <w:szCs w:val="20"/>
    </w:rPr>
  </w:style>
  <w:style w:type="paragraph" w:styleId="1160" w:customStyle="1">
    <w:name w:val="Body Text 21"/>
    <w:basedOn w:val="837"/>
    <w:uiPriority w:val="0"/>
    <w:qFormat/>
    <w:pPr>
      <w:ind w:left="720" w:hanging="720"/>
      <w:widowControl/>
    </w:pPr>
    <w:rPr>
      <w:sz w:val="24"/>
      <w:szCs w:val="20"/>
      <w:lang w:val="en-GB"/>
    </w:rPr>
  </w:style>
  <w:style w:type="paragraph" w:styleId="1161" w:customStyle="1">
    <w:name w:val="列出段落2"/>
    <w:basedOn w:val="837"/>
    <w:uiPriority w:val="0"/>
    <w:qFormat/>
    <w:pPr>
      <w:ind w:left="720"/>
      <w:jc w:val="left"/>
      <w:widowControl/>
    </w:pPr>
    <w:rPr>
      <w:rFonts w:ascii="Arial" w:hAnsi="Arial" w:eastAsia="黑体" w:cs="Arial"/>
      <w:sz w:val="24"/>
      <w:lang w:eastAsia="en-US"/>
    </w:rPr>
  </w:style>
  <w:style w:type="paragraph" w:styleId="1162" w:customStyle="1">
    <w:name w:val="小四 段落 宋体 Char Char Char Char"/>
    <w:basedOn w:val="837"/>
    <w:uiPriority w:val="0"/>
    <w:qFormat/>
    <w:pPr>
      <w:ind w:right="-33" w:firstLine="480"/>
      <w:jc w:val="left"/>
      <w:spacing w:line="360" w:lineRule="auto"/>
    </w:pPr>
    <w:rPr>
      <w:sz w:val="24"/>
    </w:rPr>
  </w:style>
  <w:style w:type="paragraph" w:styleId="1163" w:customStyle="1">
    <w:name w:val="马刚标题4"/>
    <w:basedOn w:val="1164"/>
    <w:next w:val="837"/>
    <w:uiPriority w:val="0"/>
    <w:qFormat/>
    <w:pPr>
      <w:spacing w:before="100" w:after="40"/>
      <w:tabs>
        <w:tab w:val="left" w:pos="567" w:leader="none"/>
        <w:tab w:val="left" w:pos="735" w:leader="none"/>
        <w:tab w:val="left" w:pos="1050" w:leader="none"/>
      </w:tabs>
      <w:outlineLvl w:val="3"/>
    </w:pPr>
    <w:rPr>
      <w:b w:val="0"/>
    </w:rPr>
  </w:style>
  <w:style w:type="paragraph" w:styleId="1164" w:customStyle="1">
    <w:name w:val="马刚标题3"/>
    <w:basedOn w:val="837"/>
    <w:next w:val="83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65" w:customStyle="1">
    <w:name w:val="我的正文"/>
    <w:basedOn w:val="837"/>
    <w:uiPriority w:val="0"/>
    <w:qFormat/>
    <w:pPr>
      <w:ind w:firstLine="420"/>
      <w:jc w:val="left"/>
      <w:spacing w:line="360" w:lineRule="auto"/>
      <w:widowControl/>
    </w:pPr>
    <w:rPr>
      <w:rFonts w:ascii="宋体" w:hAnsi="宋体" w:cs="宋体"/>
      <w:szCs w:val="21"/>
    </w:rPr>
  </w:style>
  <w:style w:type="paragraph" w:styleId="1166" w:customStyle="1">
    <w:name w:val=" Char Char Char Char Char Char Char"/>
    <w:basedOn w:val="837"/>
    <w:uiPriority w:val="0"/>
    <w:qFormat/>
    <w:rPr>
      <w:rFonts w:ascii="Tahoma" w:hAnsi="Tahoma"/>
      <w:sz w:val="24"/>
      <w:szCs w:val="20"/>
    </w:rPr>
  </w:style>
  <w:style w:type="paragraph" w:styleId="1167" w:customStyle="1">
    <w:name w:val=" Char Char Char"/>
    <w:basedOn w:val="854"/>
    <w:uiPriority w:val="0"/>
    <w:qFormat/>
    <w:pPr>
      <w:spacing w:line="436" w:lineRule="exact"/>
    </w:pPr>
    <w:rPr>
      <w:lang w:val="en-US" w:eastAsia="zh-CN"/>
    </w:rPr>
  </w:style>
  <w:style w:type="paragraph" w:styleId="1168" w:customStyle="1">
    <w:name w:val=" Char Char1 Char Char Char Char1 Char Char Char Char Char Char"/>
    <w:basedOn w:val="837"/>
    <w:uiPriority w:val="0"/>
    <w:qFormat/>
    <w:rPr>
      <w:rFonts w:ascii="Tahoma" w:hAnsi="Tahoma"/>
      <w:sz w:val="24"/>
      <w:szCs w:val="20"/>
    </w:rPr>
  </w:style>
  <w:style w:type="paragraph" w:styleId="1169" w:customStyle="1">
    <w:name w:val="p0"/>
    <w:basedOn w:val="837"/>
    <w:uiPriority w:val="0"/>
    <w:qFormat/>
    <w:pPr>
      <w:jc w:val="left"/>
      <w:spacing w:before="100" w:beforeAutospacing="1" w:after="100" w:afterAutospacing="1"/>
      <w:widowControl/>
    </w:pPr>
    <w:rPr>
      <w:rFonts w:ascii="宋体" w:hAnsi="宋体" w:cs="宋体"/>
      <w:sz w:val="24"/>
    </w:rPr>
  </w:style>
  <w:style w:type="paragraph" w:styleId="1170" w:customStyle="1">
    <w:name w:val="正文文本 New New"/>
    <w:basedOn w:val="837"/>
    <w:uiPriority w:val="0"/>
    <w:qFormat/>
    <w:pPr>
      <w:ind w:firstLine="200"/>
      <w:spacing w:before="60" w:after="60" w:line="360" w:lineRule="auto"/>
      <w:widowControl/>
    </w:pPr>
    <w:rPr>
      <w:rFonts w:eastAsia="华文楷体"/>
      <w:sz w:val="24"/>
    </w:rPr>
  </w:style>
  <w:style w:type="paragraph" w:styleId="1171" w:customStyle="1">
    <w:name w:val=" Char Char Char Char Char Char Char Char Char Char Char Char Char Char Char Char Char Char Char Char Char"/>
    <w:basedOn w:val="837"/>
    <w:uiPriority w:val="0"/>
    <w:qFormat/>
    <w:rPr>
      <w:rFonts w:ascii="Tahoma" w:hAnsi="Tahoma"/>
      <w:sz w:val="24"/>
      <w:szCs w:val="20"/>
    </w:rPr>
  </w:style>
  <w:style w:type="paragraph" w:styleId="1172" w:customStyle="1">
    <w:name w:val="xl53"/>
    <w:basedOn w:val="83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73" w:customStyle="1">
    <w:name w:val="样式 段后: 0.5 行 左  0.75 字符"/>
    <w:basedOn w:val="837"/>
    <w:uiPriority w:val="0"/>
    <w:qFormat/>
    <w:pPr>
      <w:ind w:firstLine="420"/>
      <w:spacing w:line="360" w:lineRule="auto"/>
      <w:widowControl/>
    </w:pPr>
    <w:rPr>
      <w:rFonts w:hAnsi="Arial" w:cs="Arial"/>
      <w:szCs w:val="21"/>
    </w:rPr>
  </w:style>
  <w:style w:type="paragraph" w:styleId="1174" w:customStyle="1">
    <w:name w:val=" Char Char Char Char Char Char Char Char Char Char Char Char Char"/>
    <w:basedOn w:val="854"/>
    <w:uiPriority w:val="0"/>
    <w:qFormat/>
    <w:rPr>
      <w:rFonts w:ascii="Tahoma" w:hAnsi="Tahoma"/>
      <w:sz w:val="24"/>
      <w:lang w:val="en-US" w:eastAsia="zh-CN"/>
    </w:rPr>
  </w:style>
  <w:style w:type="paragraph" w:styleId="1175" w:customStyle="1">
    <w:name w:val="font9"/>
    <w:basedOn w:val="837"/>
    <w:uiPriority w:val="0"/>
    <w:qFormat/>
    <w:pPr>
      <w:jc w:val="left"/>
      <w:spacing w:before="100" w:beforeAutospacing="1" w:after="100" w:afterAutospacing="1"/>
      <w:widowControl/>
    </w:pPr>
    <w:rPr>
      <w:b/>
      <w:bCs/>
      <w:sz w:val="20"/>
      <w:szCs w:val="20"/>
    </w:rPr>
  </w:style>
  <w:style w:type="paragraph" w:styleId="1176" w:customStyle="1">
    <w:name w:val="项目符号，二级"/>
    <w:basedOn w:val="1149"/>
    <w:next w:val="1149"/>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177" w:customStyle="1">
    <w:name w:val="样式 标题 3H3sect1.2.3BOD 0Heading 3 - oldh3l3CTLevel 3 Head..."/>
    <w:basedOn w:val="840"/>
    <w:uiPriority w:val="0"/>
    <w:qFormat/>
    <w:pPr>
      <w:jc w:val="left"/>
      <w:spacing w:before="156" w:after="156" w:line="390" w:lineRule="atLeast"/>
      <w:shd w:val="clear" w:color="auto" w:fill="ffffff"/>
    </w:pPr>
    <w:rPr>
      <w:rFonts w:ascii="宋体" w:hAnsi="宋体" w:cs="宋体"/>
      <w:sz w:val="30"/>
      <w:szCs w:val="21"/>
    </w:rPr>
  </w:style>
  <w:style w:type="paragraph" w:styleId="1178" w:customStyle="1">
    <w:name w:val="Char Char1 Char"/>
    <w:basedOn w:val="837"/>
    <w:uiPriority w:val="0"/>
    <w:qFormat/>
    <w:pPr>
      <w:jc w:val="left"/>
      <w:spacing w:after="160" w:line="240" w:lineRule="exact"/>
      <w:widowControl/>
    </w:pPr>
    <w:rPr>
      <w:rFonts w:ascii="Verdana" w:hAnsi="Verdana"/>
      <w:sz w:val="20"/>
      <w:szCs w:val="20"/>
      <w:lang w:eastAsia="en-US"/>
    </w:rPr>
  </w:style>
  <w:style w:type="paragraph" w:styleId="1179" w:customStyle="1">
    <w:name w:val="Pa6"/>
    <w:basedOn w:val="837"/>
    <w:next w:val="837"/>
    <w:uiPriority w:val="0"/>
    <w:qFormat/>
    <w:pPr>
      <w:jc w:val="left"/>
      <w:spacing w:line="241" w:lineRule="atLeast"/>
    </w:pPr>
    <w:rPr>
      <w:rFonts w:ascii="HYDaHeiJ" w:eastAsia="HYDaHeiJ"/>
      <w:sz w:val="24"/>
    </w:rPr>
  </w:style>
  <w:style w:type="paragraph" w:styleId="1180" w:customStyle="1">
    <w:name w:val="Char Char Char Char Char Char Char Char Char Char Char Char Char Char"/>
    <w:basedOn w:val="837"/>
    <w:uiPriority w:val="0"/>
    <w:qFormat/>
    <w:rPr>
      <w:rFonts w:ascii="Tahoma" w:hAnsi="Tahoma" w:cs="Tahoma"/>
      <w:sz w:val="24"/>
      <w:szCs w:val="20"/>
    </w:rPr>
  </w:style>
  <w:style w:type="paragraph" w:styleId="1181" w:customStyle="1">
    <w:name w:val="font11"/>
    <w:basedOn w:val="837"/>
    <w:uiPriority w:val="0"/>
    <w:qFormat/>
    <w:pPr>
      <w:jc w:val="left"/>
      <w:spacing w:before="100" w:beforeAutospacing="1" w:after="100" w:afterAutospacing="1"/>
      <w:widowControl/>
    </w:pPr>
    <w:rPr>
      <w:b/>
      <w:bCs/>
      <w:sz w:val="18"/>
      <w:szCs w:val="18"/>
    </w:rPr>
  </w:style>
  <w:style w:type="paragraph" w:styleId="1182" w:customStyle="1">
    <w:name w:val="font12"/>
    <w:basedOn w:val="837"/>
    <w:uiPriority w:val="0"/>
    <w:qFormat/>
    <w:pPr>
      <w:jc w:val="left"/>
      <w:spacing w:before="100" w:beforeAutospacing="1" w:after="100" w:afterAutospacing="1"/>
      <w:widowControl/>
    </w:pPr>
    <w:rPr>
      <w:rFonts w:ascii="宋体" w:hAnsi="宋体" w:cs="宋体"/>
      <w:sz w:val="36"/>
      <w:szCs w:val="36"/>
    </w:rPr>
  </w:style>
  <w:style w:type="paragraph" w:styleId="1183" w:customStyle="1">
    <w:name w:val="flNote"/>
    <w:basedOn w:val="837"/>
    <w:uiPriority w:val="0"/>
    <w:qFormat/>
    <w:pPr>
      <w:jc w:val="center"/>
      <w:spacing w:before="567" w:line="360" w:lineRule="atLeast"/>
    </w:pPr>
    <w:rPr>
      <w:rFonts w:eastAsia="黑体"/>
      <w:b/>
      <w:sz w:val="24"/>
      <w:szCs w:val="20"/>
    </w:rPr>
  </w:style>
  <w:style w:type="paragraph" w:styleId="1184" w:customStyle="1">
    <w:name w:val="标题6"/>
    <w:basedOn w:val="842"/>
    <w:uiPriority w:val="0"/>
    <w:qFormat/>
    <w:pPr>
      <w:numPr>
        <w:ilvl w:val="0"/>
        <w:numId w:val="3"/>
      </w:numPr>
      <w:spacing w:before="145" w:after="145" w:line="240" w:lineRule="auto"/>
    </w:pPr>
    <w:rPr>
      <w:rFonts w:eastAsia="黑体"/>
      <w:b w:val="0"/>
      <w:sz w:val="24"/>
      <w:lang w:val="en-US" w:eastAsia="zh-CN"/>
    </w:rPr>
  </w:style>
  <w:style w:type="paragraph" w:styleId="1185" w:customStyle="1">
    <w:name w:val="表格内文字"/>
    <w:basedOn w:val="837"/>
    <w:uiPriority w:val="0"/>
    <w:qFormat/>
    <w:pPr>
      <w:spacing w:line="300" w:lineRule="atLeast"/>
    </w:pPr>
    <w:rPr>
      <w:sz w:val="18"/>
    </w:rPr>
  </w:style>
  <w:style w:type="paragraph" w:styleId="1186" w:customStyle="1">
    <w:name w:val="Char Char1 Char Char Char Char Char Char Char"/>
    <w:basedOn w:val="837"/>
    <w:uiPriority w:val="0"/>
    <w:qFormat/>
    <w:rPr>
      <w:rFonts w:ascii="Tahoma" w:hAnsi="Tahoma" w:cs="Tahoma"/>
      <w:sz w:val="24"/>
      <w:szCs w:val="20"/>
    </w:rPr>
  </w:style>
  <w:style w:type="paragraph" w:styleId="1187" w:customStyle="1">
    <w:name w:val="标准文本"/>
    <w:basedOn w:val="837"/>
    <w:uiPriority w:val="0"/>
    <w:qFormat/>
    <w:pPr>
      <w:ind w:firstLine="480"/>
      <w:spacing w:line="360" w:lineRule="auto"/>
    </w:pPr>
    <w:rPr>
      <w:rFonts w:cs="宋体"/>
      <w:sz w:val="24"/>
    </w:rPr>
  </w:style>
  <w:style w:type="paragraph" w:styleId="1188" w:customStyle="1">
    <w:name w:val=" Char Char1"/>
    <w:basedOn w:val="837"/>
    <w:uiPriority w:val="0"/>
    <w:qFormat/>
    <w:rPr>
      <w:rFonts w:ascii="Tahoma" w:hAnsi="Tahoma"/>
      <w:sz w:val="24"/>
      <w:szCs w:val="20"/>
    </w:rPr>
  </w:style>
  <w:style w:type="paragraph" w:styleId="1189" w:customStyle="1">
    <w:name w:val="小四 段落 宋体 Char Char Char"/>
    <w:basedOn w:val="852"/>
    <w:uiPriority w:val="0"/>
    <w:qFormat/>
    <w:pPr>
      <w:ind w:left="0" w:right="-33" w:firstLine="545"/>
      <w:jc w:val="left"/>
      <w:spacing w:line="360" w:lineRule="auto"/>
      <w:tabs>
        <w:tab w:val="clear" w:pos="2952" w:leader="none"/>
      </w:tabs>
    </w:pPr>
    <w:rPr>
      <w:sz w:val="24"/>
    </w:rPr>
  </w:style>
  <w:style w:type="paragraph" w:styleId="1190" w:customStyle="1">
    <w:name w:val="正文 首行缩进:  2 字符 Char Char"/>
    <w:basedOn w:val="837"/>
    <w:uiPriority w:val="0"/>
    <w:qFormat/>
    <w:pPr>
      <w:ind w:firstLine="480"/>
      <w:spacing w:line="360" w:lineRule="auto"/>
    </w:pPr>
    <w:rPr>
      <w:rFonts w:ascii="楷体_GB2312" w:eastAsia="楷体_GB2312"/>
      <w:bCs/>
      <w:sz w:val="24"/>
    </w:rPr>
  </w:style>
  <w:style w:type="paragraph" w:styleId="1191" w:customStyle="1">
    <w:name w:val="Char Char1 Char Char Char Char"/>
    <w:basedOn w:val="854"/>
    <w:uiPriority w:val="0"/>
    <w:qFormat/>
    <w:pPr>
      <w:ind w:left="357"/>
      <w:jc w:val="left"/>
      <w:spacing w:line="436" w:lineRule="exact"/>
      <w:outlineLvl w:val="3"/>
    </w:pPr>
    <w:rPr>
      <w:rFonts w:ascii="Tahoma" w:hAnsi="Tahoma" w:cs="Tahoma"/>
      <w:b/>
      <w:sz w:val="24"/>
      <w:lang w:val="en-US" w:eastAsia="zh-CN"/>
    </w:rPr>
  </w:style>
  <w:style w:type="paragraph" w:styleId="1192" w:customStyle="1">
    <w:name w:val="Char1 Char Char Char"/>
    <w:basedOn w:val="837"/>
    <w:uiPriority w:val="0"/>
    <w:qFormat/>
    <w:rPr>
      <w:rFonts w:ascii="Tahoma" w:hAnsi="Tahoma" w:cs="Tahoma"/>
      <w:sz w:val="24"/>
      <w:szCs w:val="20"/>
    </w:rPr>
  </w:style>
  <w:style w:type="paragraph" w:styleId="1193" w:customStyle="1">
    <w:name w:val="丁华标题1"/>
    <w:basedOn w:val="838"/>
    <w:next w:val="1194"/>
    <w:uiPriority w:val="0"/>
    <w:qFormat/>
    <w:pPr>
      <w:numPr>
        <w:ilvl w:val="0"/>
        <w:numId w:val="2"/>
      </w:numPr>
      <w:jc w:val="left"/>
      <w:spacing w:before="600" w:after="120" w:line="578" w:lineRule="auto"/>
      <w:tabs>
        <w:tab w:val="left" w:pos="1440" w:leader="none"/>
      </w:tabs>
    </w:pPr>
    <w:rPr>
      <w:rFonts w:eastAsia="黑体"/>
      <w:b w:val="0"/>
      <w:bCs w:val="0"/>
      <w:sz w:val="32"/>
      <w:szCs w:val="20"/>
      <w:lang w:val="en-US" w:eastAsia="zh-CN"/>
    </w:rPr>
  </w:style>
  <w:style w:type="paragraph" w:styleId="1194" w:customStyle="1">
    <w:name w:val="丁华正文"/>
    <w:basedOn w:val="880"/>
    <w:uiPriority w:val="0"/>
    <w:qFormat/>
    <w:pPr>
      <w:ind w:left="0" w:firstLine="510"/>
      <w:jc w:val="both"/>
      <w:widowControl w:val="off"/>
      <w:tabs>
        <w:tab w:val="clear" w:pos="0" w:leader="none"/>
        <w:tab w:val="clear" w:pos="1134" w:leader="none"/>
      </w:tabs>
    </w:pPr>
    <w:rPr>
      <w:rFonts w:ascii="Times New Roman" w:eastAsia="宋体"/>
      <w:sz w:val="24"/>
      <w:szCs w:val="16"/>
      <w:lang w:val="en-US" w:eastAsia="zh-CN"/>
    </w:rPr>
  </w:style>
  <w:style w:type="paragraph" w:styleId="1195" w:customStyle="1">
    <w:name w:val="xl52"/>
    <w:basedOn w:val="83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96" w:customStyle="1">
    <w:name w:val="样式 样式 标题 3H3sect1.2.3BOD 0Heading 3 - oldh3l3CTLevel 3 Head... +..."/>
    <w:basedOn w:val="837"/>
    <w:uiPriority w:val="0"/>
    <w:qFormat/>
    <w:pPr>
      <w:jc w:val="left"/>
      <w:keepLines/>
      <w:keepNext/>
      <w:spacing w:before="156" w:after="156"/>
      <w:outlineLvl w:val="2"/>
    </w:pPr>
    <w:rPr>
      <w:rFonts w:cs="宋体"/>
      <w:b/>
      <w:bCs/>
      <w:sz w:val="24"/>
      <w:szCs w:val="20"/>
    </w:rPr>
  </w:style>
  <w:style w:type="paragraph" w:styleId="1197" w:customStyle="1">
    <w:name w:val="xl33"/>
    <w:basedOn w:val="8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8" w:customStyle="1">
    <w:name w:val=" Char1 Char Char Char"/>
    <w:basedOn w:val="837"/>
    <w:uiPriority w:val="0"/>
    <w:qFormat/>
    <w:rPr>
      <w:rFonts w:ascii="Tahoma" w:hAnsi="Tahoma"/>
      <w:sz w:val="24"/>
      <w:szCs w:val="20"/>
    </w:rPr>
  </w:style>
  <w:style w:type="paragraph" w:styleId="1199" w:customStyle="1">
    <w:name w:val="retrait3"/>
    <w:basedOn w:val="837"/>
    <w:uiPriority w:val="0"/>
    <w:qFormat/>
    <w:pPr>
      <w:ind w:left="851"/>
      <w:jc w:val="left"/>
      <w:spacing w:before="20" w:after="20"/>
      <w:widowControl/>
    </w:pPr>
    <w:rPr>
      <w:rFonts w:ascii="Arial" w:hAnsi="Arial"/>
      <w:sz w:val="24"/>
      <w:szCs w:val="20"/>
      <w:lang w:val="en-GB"/>
    </w:rPr>
  </w:style>
  <w:style w:type="paragraph" w:styleId="1200" w:customStyle="1">
    <w:name w:val="论文正文"/>
    <w:basedOn w:val="868"/>
    <w:uiPriority w:val="0"/>
    <w:qFormat/>
    <w:pPr>
      <w:ind w:left="0" w:firstLine="200"/>
      <w:jc w:val="left"/>
      <w:spacing w:after="0" w:line="360" w:lineRule="auto"/>
    </w:pPr>
    <w:rPr>
      <w:rFonts w:eastAsia="仿宋_GB2312"/>
      <w:sz w:val="28"/>
      <w:lang w:val="en-US" w:eastAsia="zh-CN"/>
    </w:rPr>
  </w:style>
  <w:style w:type="paragraph" w:styleId="1201" w:customStyle="1">
    <w:name w:val="7"/>
    <w:basedOn w:val="837"/>
    <w:next w:val="885"/>
    <w:uiPriority w:val="0"/>
    <w:qFormat/>
    <w:pPr>
      <w:jc w:val="left"/>
      <w:spacing w:before="100" w:beforeAutospacing="1" w:after="100" w:afterAutospacing="1"/>
      <w:widowControl/>
    </w:pPr>
    <w:rPr>
      <w:rFonts w:ascii="宋体" w:hAnsi="宋体"/>
      <w:sz w:val="24"/>
      <w:szCs w:val="20"/>
    </w:rPr>
  </w:style>
  <w:style w:type="paragraph" w:styleId="1202" w:customStyle="1">
    <w:name w:val="a0"/>
    <w:basedOn w:val="837"/>
    <w:uiPriority w:val="0"/>
    <w:qFormat/>
    <w:pPr>
      <w:spacing w:before="100" w:beforeAutospacing="1" w:after="100" w:afterAutospacing="1"/>
      <w:widowControl/>
    </w:pPr>
    <w:rPr>
      <w:rFonts w:ascii="宋体" w:hAnsi="宋体" w:cs="宋体"/>
      <w:sz w:val="24"/>
    </w:rPr>
  </w:style>
  <w:style w:type="paragraph" w:styleId="1203" w:customStyle="1">
    <w:name w:val="公文标题 2"/>
    <w:basedOn w:val="837"/>
    <w:next w:val="1204"/>
    <w:uiPriority w:val="0"/>
    <w:qFormat/>
    <w:pPr>
      <w:outlineLvl w:val="1"/>
    </w:pPr>
    <w:rPr>
      <w:rFonts w:ascii="仿宋_GB2312" w:hAnsi="宋体" w:eastAsia="仿宋_GB2312"/>
      <w:sz w:val="28"/>
    </w:rPr>
  </w:style>
  <w:style w:type="paragraph" w:styleId="1204" w:customStyle="1">
    <w:name w:val="公文正文"/>
    <w:basedOn w:val="859"/>
    <w:uiPriority w:val="0"/>
    <w:qFormat/>
    <w:pPr>
      <w:ind w:firstLine="200"/>
      <w:spacing w:line="240" w:lineRule="auto"/>
    </w:pPr>
    <w:rPr>
      <w:rFonts w:ascii="仿宋_GB2312" w:hAnsi="宋体" w:eastAsia="仿宋_GB2312"/>
      <w:sz w:val="28"/>
      <w:lang w:val="en-US" w:eastAsia="zh-CN"/>
    </w:rPr>
  </w:style>
  <w:style w:type="paragraph" w:styleId="1205" w:customStyle="1">
    <w:name w:val=" Char1"/>
    <w:basedOn w:val="837"/>
    <w:uiPriority w:val="0"/>
    <w:qFormat/>
    <w:pPr>
      <w:jc w:val="left"/>
      <w:spacing w:after="160" w:line="240" w:lineRule="exact"/>
      <w:widowControl/>
    </w:pPr>
    <w:rPr>
      <w:rFonts w:ascii="Verdana" w:hAnsi="Verdana" w:eastAsia="仿宋_GB2312"/>
      <w:sz w:val="24"/>
      <w:szCs w:val="20"/>
      <w:lang w:eastAsia="en-US"/>
    </w:rPr>
  </w:style>
  <w:style w:type="paragraph" w:styleId="1206" w:customStyle="1">
    <w:name w:val="段落"/>
    <w:basedOn w:val="837"/>
    <w:uiPriority w:val="0"/>
    <w:qFormat/>
    <w:pPr>
      <w:ind w:firstLine="480"/>
      <w:spacing w:line="460" w:lineRule="exact"/>
    </w:pPr>
    <w:rPr>
      <w:sz w:val="24"/>
      <w:szCs w:val="20"/>
    </w:rPr>
  </w:style>
  <w:style w:type="paragraph" w:styleId="1207" w:customStyle="1">
    <w:name w:val="font7"/>
    <w:basedOn w:val="837"/>
    <w:uiPriority w:val="0"/>
    <w:qFormat/>
    <w:pPr>
      <w:jc w:val="left"/>
      <w:spacing w:before="100" w:beforeAutospacing="1" w:after="100" w:afterAutospacing="1"/>
      <w:widowControl/>
    </w:pPr>
    <w:rPr>
      <w:rFonts w:hint="eastAsia" w:ascii="宋体" w:hAnsi="宋体"/>
      <w:b/>
      <w:bCs/>
      <w:sz w:val="24"/>
    </w:rPr>
  </w:style>
  <w:style w:type="paragraph" w:styleId="1208" w:customStyle="1">
    <w:name w:val="Test2"/>
    <w:basedOn w:val="839"/>
    <w:uiPriority w:val="0"/>
    <w:qFormat/>
    <w:pPr>
      <w:jc w:val="center"/>
      <w:spacing w:before="156" w:after="156" w:line="480" w:lineRule="exact"/>
      <w:widowControl/>
    </w:pPr>
    <w:rPr>
      <w:rFonts w:ascii="黑体"/>
      <w:sz w:val="24"/>
      <w:szCs w:val="24"/>
      <w:lang w:val="en-US" w:eastAsia="zh-CN"/>
    </w:rPr>
  </w:style>
  <w:style w:type="paragraph" w:styleId="1209"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210" w:customStyle="1">
    <w:name w:val="表格1"/>
    <w:basedOn w:val="837"/>
    <w:uiPriority w:val="0"/>
    <w:qFormat/>
    <w:rPr>
      <w:rFonts w:ascii="宋体"/>
      <w:szCs w:val="21"/>
    </w:rPr>
  </w:style>
  <w:style w:type="paragraph" w:styleId="1211" w:customStyle="1">
    <w:name w:val=" Char Char Char Char Char Char Char Char"/>
    <w:basedOn w:val="837"/>
    <w:uiPriority w:val="0"/>
    <w:qFormat/>
    <w:rPr>
      <w:rFonts w:ascii="Tahoma" w:hAnsi="Tahoma"/>
      <w:sz w:val="24"/>
      <w:szCs w:val="20"/>
    </w:rPr>
  </w:style>
  <w:style w:type="paragraph" w:styleId="1212" w:customStyle="1">
    <w:name w:val="符号与编号 Char"/>
    <w:basedOn w:val="837"/>
    <w:uiPriority w:val="0"/>
    <w:qFormat/>
    <w:pPr>
      <w:ind w:left="720"/>
      <w:spacing w:after="156" w:line="400" w:lineRule="atLeast"/>
      <w:tabs>
        <w:tab w:val="left" w:pos="720" w:leader="none"/>
      </w:tabs>
    </w:pPr>
    <w:rPr>
      <w:sz w:val="24"/>
    </w:rPr>
  </w:style>
  <w:style w:type="paragraph" w:styleId="1213" w:customStyle="1">
    <w:name w:val="Char Char Char Char Char Char Char"/>
    <w:basedOn w:val="837"/>
    <w:uiPriority w:val="0"/>
    <w:qFormat/>
    <w:pPr>
      <w:jc w:val="left"/>
    </w:pPr>
    <w:rPr>
      <w:rFonts w:ascii="Tahoma" w:hAnsi="Tahoma"/>
      <w:sz w:val="24"/>
      <w:szCs w:val="20"/>
    </w:rPr>
  </w:style>
  <w:style w:type="paragraph" w:styleId="1214" w:customStyle="1">
    <w:name w:val="丁华标题2"/>
    <w:basedOn w:val="839"/>
    <w:next w:val="1194"/>
    <w:uiPriority w:val="0"/>
    <w:qFormat/>
    <w:pPr>
      <w:numPr>
        <w:ilvl w:val="1"/>
        <w:numId w:val="2"/>
      </w:numPr>
      <w:jc w:val="left"/>
      <w:spacing w:before="120" w:after="120" w:line="415" w:lineRule="auto"/>
    </w:pPr>
    <w:rPr>
      <w:b w:val="0"/>
      <w:bCs w:val="0"/>
      <w:sz w:val="28"/>
      <w:szCs w:val="20"/>
      <w:lang w:val="en-US" w:eastAsia="zh-CN"/>
    </w:rPr>
  </w:style>
  <w:style w:type="paragraph" w:styleId="1215" w:customStyle="1">
    <w:name w:val="条1"/>
    <w:basedOn w:val="837"/>
    <w:uiPriority w:val="0"/>
    <w:qFormat/>
    <w:pPr>
      <w:ind w:left="780" w:hanging="360"/>
      <w:spacing w:before="156" w:line="360" w:lineRule="auto"/>
      <w:tabs>
        <w:tab w:val="left" w:pos="780" w:leader="none"/>
      </w:tabs>
    </w:pPr>
    <w:rPr>
      <w:rFonts w:eastAsia="黑体"/>
      <w:sz w:val="24"/>
      <w:szCs w:val="20"/>
    </w:rPr>
  </w:style>
  <w:style w:type="paragraph" w:styleId="1216" w:customStyle="1">
    <w:name w:val="flName"/>
    <w:basedOn w:val="1183"/>
    <w:uiPriority w:val="0"/>
    <w:qFormat/>
    <w:pPr>
      <w:spacing w:before="0" w:line="113" w:lineRule="atLeast"/>
    </w:pPr>
  </w:style>
  <w:style w:type="paragraph" w:styleId="1217" w:customStyle="1">
    <w:name w:val="华宇段落1 Char"/>
    <w:basedOn w:val="837"/>
    <w:uiPriority w:val="0"/>
    <w:qFormat/>
    <w:pPr>
      <w:ind w:firstLine="200"/>
      <w:spacing w:line="360" w:lineRule="auto"/>
    </w:pPr>
    <w:rPr>
      <w:bCs/>
      <w:sz w:val="24"/>
    </w:rPr>
  </w:style>
  <w:style w:type="paragraph" w:styleId="1218" w:customStyle="1">
    <w:name w:val="丁华标题3"/>
    <w:basedOn w:val="1214"/>
    <w:next w:val="1194"/>
    <w:uiPriority w:val="0"/>
    <w:qFormat/>
    <w:pPr>
      <w:numPr>
        <w:ilvl w:val="2"/>
        <w:numId w:val="2"/>
      </w:numPr>
      <w:ind w:left="1980" w:hanging="420"/>
      <w:spacing w:after="0"/>
      <w:tabs>
        <w:tab w:val="left" w:pos="1470" w:leader="none"/>
        <w:tab w:val="clear" w:pos="1647" w:leader="none"/>
        <w:tab w:val="left" w:pos="1980" w:leader="none"/>
      </w:tabs>
      <w:outlineLvl w:val="2"/>
    </w:pPr>
    <w:rPr>
      <w:sz w:val="24"/>
    </w:rPr>
  </w:style>
  <w:style w:type="paragraph" w:styleId="1219" w:customStyle="1">
    <w:name w:val="Body Text 2"/>
    <w:basedOn w:val="837"/>
    <w:uiPriority w:val="0"/>
    <w:qFormat/>
    <w:pPr>
      <w:ind w:left="720" w:hanging="720"/>
      <w:widowControl/>
    </w:pPr>
    <w:rPr>
      <w:sz w:val="24"/>
      <w:szCs w:val="20"/>
      <w:lang w:val="en-GB"/>
    </w:rPr>
  </w:style>
  <w:style w:type="paragraph" w:styleId="1220" w:customStyle="1">
    <w:name w:val="标题5，章节第五层"/>
    <w:basedOn w:val="837"/>
    <w:next w:val="837"/>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21" w:customStyle="1">
    <w:name w:val="List Paragraph1"/>
    <w:basedOn w:val="837"/>
    <w:uiPriority w:val="0"/>
    <w:qFormat/>
    <w:pPr>
      <w:contextualSpacing/>
      <w:ind w:left="720"/>
      <w:jc w:val="left"/>
      <w:widowControl/>
    </w:pPr>
    <w:rPr>
      <w:rFonts w:ascii="Arial" w:hAnsi="Arial" w:eastAsia="黑体"/>
      <w:sz w:val="24"/>
      <w:lang w:eastAsia="en-US"/>
    </w:rPr>
  </w:style>
  <w:style w:type="paragraph" w:styleId="1222" w:customStyle="1">
    <w:name w:val="flType"/>
    <w:basedOn w:val="1216"/>
    <w:uiPriority w:val="0"/>
    <w:qFormat/>
    <w:pPr>
      <w:spacing w:after="284"/>
    </w:pPr>
    <w:rPr>
      <w:rFonts w:eastAsia="宋体"/>
      <w:b w:val="0"/>
    </w:rPr>
  </w:style>
  <w:style w:type="paragraph" w:styleId="122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24" w:customStyle="1">
    <w:name w:val="默认段落字体 Para Char Char Char Char Char Char Char Char Char1 Char Char Char Char Char Char Char"/>
    <w:basedOn w:val="854"/>
    <w:uiPriority w:val="0"/>
    <w:qFormat/>
    <w:rPr>
      <w:szCs w:val="20"/>
      <w:lang w:val="en-US" w:eastAsia="zh-CN"/>
    </w:rPr>
  </w:style>
  <w:style w:type="paragraph" w:styleId="1225" w:customStyle="1">
    <w:name w:val="Item Step in Table"/>
    <w:uiPriority w:val="0"/>
    <w:qFormat/>
    <w:pPr>
      <w:numPr>
        <w:ilvl w:val="0"/>
        <w:numId w:val="4"/>
      </w:numPr>
      <w:jc w:val="both"/>
      <w:spacing w:before="40" w:after="40"/>
    </w:pPr>
    <w:rPr>
      <w:rFonts w:ascii="Arial" w:hAnsi="Arial" w:eastAsia="宋体" w:cs="Arial"/>
      <w:sz w:val="18"/>
      <w:szCs w:val="18"/>
      <w:lang w:val="en-US" w:eastAsia="zh-CN" w:bidi="ar-SA"/>
    </w:rPr>
  </w:style>
  <w:style w:type="paragraph" w:styleId="1226" w:customStyle="1">
    <w:name w:val="Bullets L1"/>
    <w:basedOn w:val="837"/>
    <w:uiPriority w:val="0"/>
    <w:qFormat/>
    <w:pPr>
      <w:numPr>
        <w:ilvl w:val="0"/>
        <w:numId w:val="5"/>
      </w:numPr>
      <w:jc w:val="left"/>
      <w:spacing w:before="60" w:after="60"/>
      <w:widowControl/>
    </w:pPr>
    <w:rPr>
      <w:rFonts w:ascii="Arial" w:hAnsi="Arial"/>
      <w:sz w:val="20"/>
      <w:szCs w:val="20"/>
    </w:rPr>
  </w:style>
  <w:style w:type="paragraph" w:styleId="1227" w:customStyle="1">
    <w:name w:val="默认段落字体 Para Char"/>
    <w:basedOn w:val="837"/>
    <w:uiPriority w:val="0"/>
    <w:qFormat/>
    <w:rPr>
      <w:sz w:val="24"/>
    </w:rPr>
  </w:style>
  <w:style w:type="paragraph" w:styleId="1228" w:customStyle="1">
    <w:name w:val="表头_5"/>
    <w:basedOn w:val="837"/>
    <w:uiPriority w:val="0"/>
    <w:qFormat/>
    <w:pPr>
      <w:spacing w:line="360" w:lineRule="auto"/>
    </w:pPr>
    <w:rPr>
      <w:b/>
      <w:bCs/>
      <w:sz w:val="28"/>
      <w:szCs w:val="21"/>
    </w:rPr>
  </w:style>
  <w:style w:type="paragraph" w:styleId="1229" w:customStyle="1">
    <w:name w:val="二级条标题"/>
    <w:basedOn w:val="837"/>
    <w:next w:val="1138"/>
    <w:uiPriority w:val="0"/>
    <w:qFormat/>
    <w:pPr>
      <w:ind w:hanging="420"/>
      <w:widowControl/>
      <w:tabs>
        <w:tab w:val="left" w:pos="2240" w:leader="none"/>
      </w:tabs>
      <w:outlineLvl w:val="3"/>
    </w:pPr>
    <w:rPr>
      <w:rFonts w:eastAsia="黑体"/>
      <w:szCs w:val="20"/>
    </w:rPr>
  </w:style>
  <w:style w:type="paragraph" w:styleId="1230" w:customStyle="1">
    <w:name w:val="符号与编号 Char Char"/>
    <w:basedOn w:val="837"/>
    <w:uiPriority w:val="0"/>
    <w:qFormat/>
    <w:pPr>
      <w:ind w:left="839" w:hanging="419"/>
      <w:spacing w:after="156" w:line="400" w:lineRule="atLeast"/>
      <w:tabs>
        <w:tab w:val="left" w:pos="840" w:leader="none"/>
      </w:tabs>
    </w:pPr>
    <w:rPr>
      <w:sz w:val="24"/>
    </w:rPr>
  </w:style>
  <w:style w:type="paragraph" w:styleId="1231" w:customStyle="1">
    <w:name w:val="xl36"/>
    <w:basedOn w:val="8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32" w:customStyle="1">
    <w:name w:val="标题4，章节第四层"/>
    <w:basedOn w:val="837"/>
    <w:next w:val="837"/>
    <w:uiPriority w:val="0"/>
    <w:qFormat/>
    <w:pPr>
      <w:spacing w:line="360" w:lineRule="auto"/>
      <w:tabs>
        <w:tab w:val="left" w:pos="0" w:leader="none"/>
      </w:tabs>
      <w:outlineLvl w:val="3"/>
    </w:pPr>
    <w:rPr>
      <w:rFonts w:ascii="宋体" w:hAnsi="宋体"/>
      <w:b/>
      <w:sz w:val="24"/>
    </w:rPr>
  </w:style>
  <w:style w:type="paragraph" w:styleId="123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34" w:customStyle="1">
    <w:name w:val="表格内容"/>
    <w:basedOn w:val="837"/>
    <w:uiPriority w:val="0"/>
    <w:qFormat/>
    <w:pPr>
      <w:jc w:val="center"/>
      <w:spacing w:before="60" w:line="300" w:lineRule="auto"/>
      <w:widowControl/>
    </w:pPr>
    <w:rPr>
      <w:szCs w:val="20"/>
    </w:rPr>
  </w:style>
  <w:style w:type="paragraph" w:styleId="1235" w:customStyle="1">
    <w:name w:val="项目符号：一级"/>
    <w:basedOn w:val="1149"/>
    <w:next w:val="1149"/>
    <w:uiPriority w:val="0"/>
    <w:qFormat/>
    <w:pPr>
      <w:ind w:right="-134"/>
    </w:pPr>
    <w:rPr>
      <w:bCs w:val="0"/>
    </w:rPr>
  </w:style>
  <w:style w:type="paragraph" w:styleId="1236" w:customStyle="1">
    <w:name w:val="a"/>
    <w:basedOn w:val="837"/>
    <w:uiPriority w:val="0"/>
    <w:qFormat/>
    <w:pPr>
      <w:spacing w:before="100" w:beforeAutospacing="1" w:after="100" w:afterAutospacing="1"/>
      <w:widowControl/>
    </w:pPr>
    <w:rPr>
      <w:rFonts w:ascii="宋体" w:hAnsi="宋体" w:cs="宋体"/>
      <w:sz w:val="24"/>
    </w:rPr>
  </w:style>
  <w:style w:type="paragraph" w:styleId="1237" w:customStyle="1">
    <w:name w:val="Char Char Char Char Char Char Char Char Char Char Char Char Char Char Char Char Char Char Char Char Char"/>
    <w:basedOn w:val="837"/>
    <w:uiPriority w:val="0"/>
    <w:qFormat/>
    <w:rPr>
      <w:rFonts w:ascii="Tahoma" w:hAnsi="Tahoma" w:cs="Tahoma"/>
      <w:sz w:val="24"/>
      <w:szCs w:val="20"/>
    </w:rPr>
  </w:style>
  <w:style w:type="paragraph" w:styleId="1238" w:customStyle="1">
    <w:name w:val="大标题"/>
    <w:basedOn w:val="837"/>
    <w:next w:val="837"/>
    <w:uiPriority w:val="0"/>
    <w:qFormat/>
    <w:pPr>
      <w:ind w:hanging="420"/>
      <w:pageBreakBefore/>
      <w:spacing w:line="360" w:lineRule="auto"/>
      <w:tabs>
        <w:tab w:val="left" w:pos="420" w:leader="none"/>
      </w:tabs>
      <w:outlineLvl w:val="0"/>
    </w:pPr>
    <w:rPr>
      <w:b/>
      <w:iCs/>
      <w:sz w:val="44"/>
    </w:rPr>
  </w:style>
  <w:style w:type="paragraph" w:styleId="1239" w:customStyle="1">
    <w:name w:val="zw"/>
    <w:basedOn w:val="837"/>
    <w:uiPriority w:val="0"/>
    <w:qFormat/>
    <w:pPr>
      <w:ind w:firstLine="480"/>
      <w:jc w:val="left"/>
      <w:spacing w:line="360" w:lineRule="auto"/>
      <w:widowControl/>
    </w:pPr>
    <w:rPr>
      <w:rFonts w:ascii="宋体" w:hAnsi="宋体"/>
      <w:bCs/>
      <w:sz w:val="24"/>
      <w:szCs w:val="20"/>
    </w:rPr>
  </w:style>
  <w:style w:type="paragraph" w:styleId="1240" w:customStyle="1">
    <w:name w:val="插图"/>
    <w:basedOn w:val="837"/>
    <w:uiPriority w:val="0"/>
    <w:qFormat/>
    <w:pPr>
      <w:jc w:val="center"/>
      <w:tabs>
        <w:tab w:val="left" w:pos="1620" w:leader="none"/>
      </w:tabs>
    </w:pPr>
    <w:rPr>
      <w:bCs/>
      <w:color w:val="000000"/>
      <w:szCs w:val="22"/>
    </w:rPr>
  </w:style>
  <w:style w:type="paragraph" w:styleId="1241" w:customStyle="1">
    <w:name w:val="正文 首行缩进:  2 字符 Char"/>
    <w:basedOn w:val="837"/>
    <w:uiPriority w:val="0"/>
    <w:qFormat/>
    <w:pPr>
      <w:ind w:firstLine="480"/>
      <w:spacing w:line="360" w:lineRule="auto"/>
    </w:pPr>
    <w:rPr>
      <w:rFonts w:cs="宋体"/>
      <w:sz w:val="24"/>
      <w:szCs w:val="20"/>
    </w:rPr>
  </w:style>
  <w:style w:type="paragraph" w:styleId="1242" w:customStyle="1">
    <w:name w:val="标题2，章节第二层"/>
    <w:basedOn w:val="837"/>
    <w:next w:val="1149"/>
    <w:uiPriority w:val="0"/>
    <w:qFormat/>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rPr>
  </w:style>
  <w:style w:type="paragraph" w:styleId="1243" w:customStyle="1">
    <w:name w:val="样式 加点正文 + 段前: 0.5 行 段后: 0.5 行1"/>
    <w:basedOn w:val="837"/>
    <w:uiPriority w:val="0"/>
    <w:qFormat/>
    <w:pPr>
      <w:numPr>
        <w:ilvl w:val="0"/>
        <w:numId w:val="3"/>
      </w:numPr>
      <w:ind w:left="1268"/>
      <w:spacing w:before="156" w:after="156" w:line="300" w:lineRule="auto"/>
      <w:tabs>
        <w:tab w:val="left" w:pos="1268" w:leader="none"/>
      </w:tabs>
    </w:pPr>
    <w:rPr>
      <w:sz w:val="24"/>
      <w:szCs w:val="20"/>
    </w:rPr>
  </w:style>
  <w:style w:type="paragraph" w:styleId="1244" w:customStyle="1">
    <w:name w:val="部分1"/>
    <w:basedOn w:val="837"/>
    <w:uiPriority w:val="0"/>
    <w:qFormat/>
    <w:pPr>
      <w:jc w:val="center"/>
      <w:keepNext/>
      <w:pageBreakBefore/>
      <w:spacing w:line="360" w:lineRule="auto"/>
      <w:tabs>
        <w:tab w:val="left" w:pos="360" w:leader="none"/>
      </w:tabs>
      <w:outlineLvl w:val="0"/>
    </w:pPr>
    <w:rPr>
      <w:rFonts w:eastAsia="黑体"/>
      <w:b/>
      <w:sz w:val="36"/>
      <w:szCs w:val="20"/>
    </w:rPr>
  </w:style>
  <w:style w:type="paragraph" w:styleId="1245" w:customStyle="1">
    <w:name w:val="样式 标题 2第一章 标题 2Heading 2 HiddenHeading 2 CCBSheading 2H2h2..."/>
    <w:basedOn w:val="839"/>
    <w:uiPriority w:val="0"/>
    <w:qFormat/>
    <w:pPr>
      <w:ind w:left="360" w:hanging="360"/>
      <w:jc w:val="center"/>
      <w:keepLines w:val="0"/>
      <w:spacing w:before="156" w:after="156" w:line="240" w:lineRule="auto"/>
      <w:tabs>
        <w:tab w:val="left" w:pos="360" w:leader="none"/>
      </w:tabs>
    </w:pPr>
    <w:rPr>
      <w:rFonts w:ascii="黑体" w:hAnsi="Times New Roman" w:cs="宋体"/>
      <w:b w:val="0"/>
      <w:bCs w:val="0"/>
      <w:szCs w:val="20"/>
      <w:lang w:val="en-US" w:eastAsia="zh-CN"/>
    </w:rPr>
  </w:style>
  <w:style w:type="paragraph" w:styleId="1246" w:customStyle="1">
    <w:name w:val=" Char Char Char Char Char Char Char Char Char Char Char"/>
    <w:basedOn w:val="837"/>
    <w:uiPriority w:val="0"/>
    <w:qFormat/>
    <w:rPr>
      <w:rFonts w:ascii="Tahoma" w:hAnsi="Tahoma"/>
      <w:sz w:val="24"/>
      <w:szCs w:val="20"/>
    </w:rPr>
  </w:style>
  <w:style w:type="paragraph" w:styleId="1247" w:customStyle="1">
    <w:name w:val="项目符号，一级"/>
    <w:basedOn w:val="1149"/>
    <w:next w:val="1149"/>
    <w:uiPriority w:val="0"/>
    <w:qFormat/>
    <w:pPr>
      <w:ind w:left="376" w:firstLine="0"/>
      <w:spacing w:line="240" w:lineRule="atLeast"/>
      <w:tabs>
        <w:tab w:val="left" w:pos="1320" w:leader="none"/>
      </w:tabs>
    </w:pPr>
    <w:rPr>
      <w:bCs w:val="0"/>
      <w:color w:val="000000"/>
      <w:szCs w:val="24"/>
    </w:rPr>
  </w:style>
  <w:style w:type="paragraph" w:styleId="1248" w:customStyle="1">
    <w:name w:val="xl59"/>
    <w:basedOn w:val="8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249" w:customStyle="1">
    <w:name w:val="小四 段落 宋体 Char"/>
    <w:basedOn w:val="852"/>
    <w:uiPriority w:val="0"/>
    <w:qFormat/>
    <w:pPr>
      <w:ind w:left="0" w:right="-33" w:firstLine="600"/>
      <w:jc w:val="left"/>
      <w:tabs>
        <w:tab w:val="clear" w:pos="2952" w:leader="none"/>
      </w:tabs>
    </w:pPr>
    <w:rPr>
      <w:rFonts w:ascii="仿宋_GB2312" w:eastAsia="仿宋_GB2312"/>
      <w:sz w:val="30"/>
      <w:szCs w:val="30"/>
    </w:rPr>
  </w:style>
  <w:style w:type="paragraph" w:styleId="1250" w:customStyle="1">
    <w:name w:val="xl63"/>
    <w:basedOn w:val="83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51" w:customStyle="1">
    <w:name w:val="xl40"/>
    <w:basedOn w:val="8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52" w:customStyle="1">
    <w:name w:val="xl46"/>
    <w:basedOn w:val="83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53" w:customStyle="1">
    <w:name w:val="样式4 Char"/>
    <w:basedOn w:val="837"/>
    <w:uiPriority w:val="0"/>
    <w:qFormat/>
    <w:pPr>
      <w:ind w:firstLine="480"/>
      <w:jc w:val="left"/>
      <w:spacing w:line="360" w:lineRule="auto"/>
      <w:widowControl/>
    </w:pPr>
    <w:rPr>
      <w:rFonts w:cs="宋体"/>
      <w:color w:val="000000"/>
      <w:sz w:val="24"/>
    </w:rPr>
  </w:style>
  <w:style w:type="paragraph" w:styleId="1254" w:customStyle="1">
    <w:name w:val="xl57"/>
    <w:basedOn w:val="83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255" w:customStyle="1">
    <w:name w:val=" Char Char Char Char Char"/>
    <w:basedOn w:val="837"/>
    <w:uiPriority w:val="0"/>
    <w:qFormat/>
    <w:rPr>
      <w:rFonts w:ascii="Tahoma" w:hAnsi="Tahoma"/>
      <w:sz w:val="24"/>
      <w:szCs w:val="20"/>
    </w:rPr>
  </w:style>
  <w:style w:type="paragraph" w:styleId="1256" w:customStyle="1">
    <w:name w:val="xl49"/>
    <w:basedOn w:val="837"/>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257" w:customStyle="1">
    <w:name w:val="正文表标题"/>
    <w:next w:val="113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58" w:customStyle="1">
    <w:name w:val="_Style 2"/>
    <w:basedOn w:val="837"/>
    <w:uiPriority w:val="34"/>
    <w:qFormat/>
    <w:pPr>
      <w:ind w:firstLine="420"/>
    </w:pPr>
    <w:rPr>
      <w:rFonts w:ascii="Calibri" w:hAnsi="Calibri"/>
      <w:szCs w:val="22"/>
    </w:rPr>
  </w:style>
  <w:style w:type="paragraph" w:styleId="1259" w:customStyle="1">
    <w:name w:val="样式 样式 首行缩进:  2 字符 + 行距: 1.5 倍行距"/>
    <w:basedOn w:val="837"/>
    <w:uiPriority w:val="0"/>
    <w:qFormat/>
    <w:pPr>
      <w:ind w:firstLine="470"/>
      <w:spacing w:line="360" w:lineRule="auto"/>
    </w:pPr>
    <w:rPr>
      <w:sz w:val="24"/>
      <w:szCs w:val="20"/>
    </w:rPr>
  </w:style>
  <w:style w:type="paragraph" w:styleId="1260" w:customStyle="1">
    <w:name w:val="Char Char Char Char Char Char Char Char"/>
    <w:basedOn w:val="837"/>
    <w:uiPriority w:val="0"/>
    <w:qFormat/>
    <w:rPr>
      <w:rFonts w:ascii="Tahoma" w:hAnsi="Tahoma" w:cs="Tahoma"/>
      <w:sz w:val="24"/>
      <w:szCs w:val="20"/>
    </w:rPr>
  </w:style>
  <w:style w:type="paragraph" w:styleId="1261" w:customStyle="1">
    <w:name w:val="font10"/>
    <w:basedOn w:val="837"/>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62" w:customStyle="1">
    <w:name w:val="正文 + 宋体"/>
    <w:basedOn w:val="837"/>
    <w:uiPriority w:val="0"/>
    <w:qFormat/>
    <w:pPr>
      <w:ind w:firstLine="420"/>
      <w:spacing w:line="360" w:lineRule="auto"/>
    </w:pPr>
  </w:style>
  <w:style w:type="paragraph" w:styleId="1263" w:customStyle="1">
    <w:name w:val="Normal1"/>
    <w:basedOn w:val="837"/>
    <w:uiPriority w:val="0"/>
    <w:qFormat/>
    <w:rPr>
      <w:rFonts w:ascii="Calibri" w:hAnsi="Calibri" w:eastAsia="Calibri" w:cs="宋体"/>
      <w:szCs w:val="20"/>
      <w:lang w:val="zh-CN"/>
    </w:rPr>
  </w:style>
  <w:style w:type="paragraph" w:styleId="1264" w:customStyle="1">
    <w:name w:val="正文 居中"/>
    <w:basedOn w:val="837"/>
    <w:uiPriority w:val="0"/>
    <w:qFormat/>
    <w:pPr>
      <w:jc w:val="center"/>
      <w:spacing w:line="360" w:lineRule="auto"/>
    </w:pPr>
    <w:rPr>
      <w:sz w:val="24"/>
      <w:szCs w:val="20"/>
    </w:rPr>
  </w:style>
  <w:style w:type="paragraph" w:styleId="1265" w:customStyle="1">
    <w:name w:val="xl34"/>
    <w:basedOn w:val="8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66" w:customStyle="1">
    <w:name w:val="样式3"/>
    <w:basedOn w:val="837"/>
    <w:next w:val="837"/>
    <w:uiPriority w:val="0"/>
    <w:qFormat/>
    <w:pPr>
      <w:spacing w:line="360" w:lineRule="auto"/>
    </w:pPr>
    <w:rPr>
      <w:szCs w:val="20"/>
    </w:rPr>
  </w:style>
  <w:style w:type="paragraph" w:styleId="1267"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68" w:customStyle="1">
    <w:name w:val=" Char Char"/>
    <w:basedOn w:val="837"/>
    <w:uiPriority w:val="0"/>
    <w:qFormat/>
    <w:rPr>
      <w:rFonts w:ascii="Tahoma" w:hAnsi="Tahoma"/>
      <w:sz w:val="24"/>
      <w:szCs w:val="20"/>
    </w:rPr>
  </w:style>
  <w:style w:type="paragraph" w:styleId="1269" w:customStyle="1">
    <w:name w:val="正文lzq"/>
    <w:basedOn w:val="837"/>
    <w:uiPriority w:val="0"/>
    <w:qFormat/>
    <w:pPr>
      <w:ind w:firstLine="480"/>
      <w:spacing w:line="360" w:lineRule="auto"/>
    </w:pPr>
    <w:rPr>
      <w:sz w:val="24"/>
      <w:szCs w:val="20"/>
    </w:rPr>
  </w:style>
  <w:style w:type="paragraph" w:styleId="1270" w:customStyle="1">
    <w:name w:val="xl48"/>
    <w:basedOn w:val="83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271" w:customStyle="1">
    <w:name w:val="正文1"/>
    <w:basedOn w:val="837"/>
    <w:next w:val="837"/>
    <w:uiPriority w:val="0"/>
    <w:qFormat/>
    <w:pPr>
      <w:ind w:firstLine="510"/>
      <w:spacing w:before="156" w:line="360" w:lineRule="auto"/>
    </w:pPr>
    <w:rPr>
      <w:sz w:val="24"/>
      <w:szCs w:val="20"/>
    </w:rPr>
  </w:style>
  <w:style w:type="paragraph" w:styleId="1272" w:customStyle="1">
    <w:name w:val="小四 段落 宋体"/>
    <w:basedOn w:val="852"/>
    <w:uiPriority w:val="0"/>
    <w:qFormat/>
    <w:pPr>
      <w:ind w:left="113" w:right="113" w:firstLine="425"/>
      <w:jc w:val="left"/>
      <w:spacing w:line="360" w:lineRule="auto"/>
      <w:tabs>
        <w:tab w:val="clear" w:pos="2952" w:leader="none"/>
      </w:tabs>
    </w:pPr>
    <w:rPr>
      <w:sz w:val="24"/>
    </w:rPr>
  </w:style>
  <w:style w:type="paragraph" w:styleId="1273" w:customStyle="1">
    <w:name w:val="Char Char Char Char Char Char Char Char Char Char Char Char Char Char Char Char Char Char Char Char Char Char Char"/>
    <w:basedOn w:val="837"/>
    <w:uiPriority w:val="0"/>
    <w:qFormat/>
    <w:rPr>
      <w:rFonts w:ascii="Tahoma" w:hAnsi="Tahoma" w:cs="Tahoma"/>
      <w:sz w:val="24"/>
      <w:szCs w:val="20"/>
    </w:rPr>
  </w:style>
  <w:style w:type="paragraph" w:styleId="1274" w:customStyle="1">
    <w:name w:val="font14"/>
    <w:basedOn w:val="837"/>
    <w:uiPriority w:val="0"/>
    <w:qFormat/>
    <w:pPr>
      <w:jc w:val="left"/>
      <w:spacing w:before="100" w:beforeAutospacing="1" w:after="100" w:afterAutospacing="1"/>
      <w:widowControl/>
    </w:pPr>
    <w:rPr>
      <w:sz w:val="36"/>
      <w:szCs w:val="36"/>
    </w:rPr>
  </w:style>
  <w:style w:type="paragraph" w:styleId="1275" w:customStyle="1">
    <w:name w:val="xl55"/>
    <w:basedOn w:val="83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276" w:customStyle="1">
    <w:name w:val="正文文本 21"/>
    <w:basedOn w:val="837"/>
    <w:uiPriority w:val="0"/>
    <w:qFormat/>
    <w:pPr>
      <w:ind w:left="720" w:hanging="720"/>
      <w:widowControl/>
    </w:pPr>
    <w:rPr>
      <w:sz w:val="24"/>
      <w:szCs w:val="20"/>
      <w:lang w:val="en-GB"/>
    </w:rPr>
  </w:style>
  <w:style w:type="paragraph" w:styleId="1277" w:customStyle="1">
    <w:name w:val="方案正文"/>
    <w:basedOn w:val="837"/>
    <w:uiPriority w:val="0"/>
    <w:qFormat/>
    <w:pPr>
      <w:ind w:firstLine="359"/>
      <w:jc w:val="left"/>
      <w:spacing w:before="156" w:line="360" w:lineRule="auto"/>
    </w:pPr>
    <w:rPr>
      <w:rFonts w:ascii="Arial" w:hAnsi="Arial" w:cs="宋体"/>
      <w:sz w:val="24"/>
      <w:szCs w:val="21"/>
    </w:rPr>
  </w:style>
  <w:style w:type="paragraph" w:styleId="1278" w:customStyle="1">
    <w:name w:val="普通文字"/>
    <w:basedOn w:val="837"/>
    <w:next w:val="837"/>
    <w:uiPriority w:val="0"/>
    <w:qFormat/>
    <w:rPr>
      <w:rFonts w:ascii="宋体" w:hAnsi="宋体" w:cs="宋体"/>
      <w:sz w:val="24"/>
      <w:szCs w:val="20"/>
      <w:u w:val="none"/>
    </w:rPr>
  </w:style>
  <w:style w:type="paragraph" w:styleId="1279" w:customStyle="1">
    <w:name w:val="Char Char Char Char Char Char Char Char Char Char Char Char Char"/>
    <w:basedOn w:val="837"/>
    <w:uiPriority w:val="0"/>
    <w:qFormat/>
    <w:pPr>
      <w:jc w:val="left"/>
      <w:spacing w:after="160" w:line="240" w:lineRule="exact"/>
      <w:widowControl/>
    </w:pPr>
  </w:style>
  <w:style w:type="paragraph" w:styleId="1280" w:customStyle="1">
    <w:name w:val="Default Text"/>
    <w:basedOn w:val="837"/>
    <w:uiPriority w:val="0"/>
    <w:qFormat/>
    <w:pPr>
      <w:jc w:val="left"/>
      <w:widowControl/>
    </w:pPr>
    <w:rPr>
      <w:sz w:val="24"/>
      <w:szCs w:val="20"/>
      <w:lang w:eastAsia="en-US"/>
    </w:rPr>
  </w:style>
  <w:style w:type="paragraph" w:styleId="1281" w:customStyle="1">
    <w:name w:val="中等深浅网格 1 - 强调文字颜色 21"/>
    <w:basedOn w:val="837"/>
    <w:uiPriority w:val="0"/>
    <w:qFormat/>
    <w:pPr>
      <w:ind w:firstLine="420"/>
    </w:pPr>
    <w:rPr>
      <w:rFonts w:ascii="Calibri" w:hAnsi="Calibri"/>
      <w:szCs w:val="22"/>
    </w:rPr>
  </w:style>
  <w:style w:type="paragraph" w:styleId="1282" w:customStyle="1">
    <w:name w:val="标题3，章节第三层"/>
    <w:basedOn w:val="837"/>
    <w:next w:val="1149"/>
    <w:uiPriority w:val="0"/>
    <w:qFormat/>
    <w:pPr>
      <w:spacing w:before="78" w:line="300" w:lineRule="auto"/>
      <w:outlineLvl w:val="2"/>
    </w:pPr>
    <w:rPr>
      <w:rFonts w:ascii="Arial" w:hAnsi="Arial" w:eastAsia="华文细黑"/>
      <w:sz w:val="30"/>
    </w:rPr>
  </w:style>
  <w:style w:type="paragraph" w:styleId="1283" w:customStyle="1">
    <w:name w:val="xl32"/>
    <w:basedOn w:val="8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84" w:customStyle="1">
    <w:name w:val="xl45"/>
    <w:basedOn w:val="83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285" w:customStyle="1">
    <w:name w:val="xl35"/>
    <w:basedOn w:val="8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86" w:customStyle="1">
    <w:name w:val="xl43"/>
    <w:basedOn w:val="8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87" w:customStyle="1">
    <w:name w:val="正文2"/>
    <w:basedOn w:val="837"/>
    <w:uiPriority w:val="0"/>
    <w:qFormat/>
    <w:pPr>
      <w:ind w:firstLine="510"/>
      <w:spacing w:before="156" w:line="360" w:lineRule="auto"/>
    </w:pPr>
    <w:rPr>
      <w:sz w:val="24"/>
      <w:szCs w:val="20"/>
    </w:rPr>
  </w:style>
  <w:style w:type="paragraph" w:styleId="1288" w:customStyle="1">
    <w:name w:val="xl47"/>
    <w:basedOn w:val="8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89" w:customStyle="1">
    <w:name w:val="font13"/>
    <w:basedOn w:val="837"/>
    <w:uiPriority w:val="0"/>
    <w:qFormat/>
    <w:pPr>
      <w:jc w:val="left"/>
      <w:spacing w:before="100" w:beforeAutospacing="1" w:after="100" w:afterAutospacing="1"/>
      <w:widowControl/>
    </w:pPr>
    <w:rPr>
      <w:i/>
      <w:iCs/>
      <w:sz w:val="36"/>
      <w:szCs w:val="36"/>
    </w:rPr>
  </w:style>
  <w:style w:type="paragraph" w:styleId="1290" w:customStyle="1">
    <w:name w:val=" Char Char Char Char Char Char Char Char Char Char Char Char Char Char"/>
    <w:basedOn w:val="837"/>
    <w:uiPriority w:val="0"/>
    <w:qFormat/>
    <w:rPr>
      <w:rFonts w:ascii="Tahoma" w:hAnsi="Tahoma"/>
      <w:sz w:val="24"/>
      <w:szCs w:val="20"/>
    </w:rPr>
  </w:style>
  <w:style w:type="paragraph" w:styleId="1291" w:customStyle="1">
    <w:name w:val="Char Char Char"/>
    <w:basedOn w:val="837"/>
    <w:uiPriority w:val="0"/>
    <w:qFormat/>
    <w:rPr>
      <w:rFonts w:ascii="Tahoma" w:hAnsi="Tahoma"/>
      <w:sz w:val="24"/>
      <w:szCs w:val="20"/>
    </w:rPr>
  </w:style>
  <w:style w:type="paragraph" w:styleId="1292" w:customStyle="1">
    <w:name w:val="xl37"/>
    <w:basedOn w:val="8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93" w:customStyle="1">
    <w:name w:val="content_lineheight"/>
    <w:basedOn w:val="837"/>
    <w:uiPriority w:val="0"/>
    <w:qFormat/>
    <w:pPr>
      <w:jc w:val="left"/>
      <w:spacing w:before="100" w:beforeAutospacing="1" w:after="100" w:afterAutospacing="1"/>
      <w:widowControl/>
    </w:pPr>
    <w:rPr>
      <w:rFonts w:ascii="宋体" w:hAnsi="宋体"/>
      <w:sz w:val="24"/>
    </w:rPr>
  </w:style>
  <w:style w:type="paragraph" w:styleId="1294" w:customStyle="1">
    <w:name w:val="Char Char Char Char Char Char Char1 Char"/>
    <w:basedOn w:val="837"/>
    <w:uiPriority w:val="0"/>
    <w:qFormat/>
    <w:rPr>
      <w:rFonts w:ascii="Tahoma" w:hAnsi="Tahoma" w:cs="Tahoma"/>
      <w:sz w:val="24"/>
      <w:szCs w:val="20"/>
    </w:rPr>
  </w:style>
  <w:style w:type="paragraph" w:styleId="1295" w:customStyle="1">
    <w:name w:val="样式 段后: 0.25 行"/>
    <w:basedOn w:val="837"/>
    <w:uiPriority w:val="0"/>
    <w:qFormat/>
    <w:pPr>
      <w:ind w:firstLine="420"/>
      <w:jc w:val="left"/>
      <w:spacing w:after="78" w:line="300" w:lineRule="auto"/>
      <w:widowControl/>
    </w:pPr>
    <w:rPr>
      <w:rFonts w:ascii="Arial" w:hAnsi="Arial" w:cs="宋体"/>
      <w:sz w:val="22"/>
      <w:szCs w:val="20"/>
      <w:lang w:eastAsia="en-US" w:bidi="en-US"/>
    </w:rPr>
  </w:style>
  <w:style w:type="paragraph" w:styleId="1296" w:customStyle="1">
    <w:name w:val="Char2 Char Char Char Char Char Char1"/>
    <w:basedOn w:val="837"/>
    <w:uiPriority w:val="0"/>
    <w:qFormat/>
    <w:pPr>
      <w:ind w:hanging="425"/>
      <w:keepNext/>
      <w:spacing w:before="80" w:after="80"/>
      <w:widowControl/>
      <w:tabs>
        <w:tab w:val="left" w:pos="425" w:leader="none"/>
      </w:tabs>
    </w:pPr>
    <w:rPr>
      <w:rFonts w:ascii="Arial" w:hAnsi="Arial" w:cs="Arial"/>
      <w:sz w:val="20"/>
      <w:szCs w:val="20"/>
    </w:rPr>
  </w:style>
  <w:style w:type="paragraph" w:styleId="1297" w:customStyle="1">
    <w:name w:val="Pa5"/>
    <w:basedOn w:val="837"/>
    <w:next w:val="837"/>
    <w:uiPriority w:val="0"/>
    <w:qFormat/>
    <w:pPr>
      <w:jc w:val="left"/>
      <w:spacing w:line="241" w:lineRule="atLeast"/>
    </w:pPr>
    <w:rPr>
      <w:rFonts w:ascii="HYDaHeiJ" w:eastAsia="HYDaHeiJ"/>
      <w:sz w:val="24"/>
    </w:rPr>
  </w:style>
  <w:style w:type="paragraph" w:styleId="1298" w:customStyle="1">
    <w:name w:val="xl62"/>
    <w:basedOn w:val="83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99" w:customStyle="1">
    <w:name w:val="xl38"/>
    <w:basedOn w:val="8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00" w:customStyle="1">
    <w:name w:val="xl41"/>
    <w:basedOn w:val="8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01" w:customStyle="1">
    <w:name w:val="Char Char Char Char Char"/>
    <w:basedOn w:val="837"/>
    <w:uiPriority w:val="0"/>
    <w:qFormat/>
    <w:rPr>
      <w:rFonts w:ascii="Tahoma" w:hAnsi="Tahoma" w:cs="Tahoma"/>
      <w:sz w:val="24"/>
      <w:szCs w:val="20"/>
    </w:rPr>
  </w:style>
  <w:style w:type="paragraph" w:styleId="1302" w:customStyle="1">
    <w:name w:val="xl51"/>
    <w:basedOn w:val="83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03" w:customStyle="1">
    <w:name w:val="greytypebeni"/>
    <w:basedOn w:val="837"/>
    <w:uiPriority w:val="0"/>
    <w:qFormat/>
    <w:pPr>
      <w:jc w:val="left"/>
      <w:widowControl/>
    </w:pPr>
    <w:rPr>
      <w:rFonts w:ascii="宋体" w:hAnsi="宋体" w:cs="宋体"/>
      <w:sz w:val="24"/>
    </w:rPr>
  </w:style>
  <w:style w:type="paragraph" w:styleId="1304" w:customStyle="1">
    <w:name w:val="xl60"/>
    <w:basedOn w:val="83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05" w:customStyle="1">
    <w:name w:val="一级标题"/>
    <w:basedOn w:val="837"/>
    <w:uiPriority w:val="0"/>
    <w:qFormat/>
    <w:pPr>
      <w:ind w:left="900" w:hanging="420"/>
      <w:spacing w:line="360" w:lineRule="auto"/>
      <w:tabs>
        <w:tab w:val="left" w:pos="903" w:leader="none"/>
      </w:tabs>
    </w:pPr>
    <w:rPr>
      <w:rFonts w:ascii="Arial" w:hAnsi="Arial" w:cs="Arial"/>
      <w:sz w:val="24"/>
      <w:szCs w:val="20"/>
    </w:rPr>
  </w:style>
  <w:style w:type="paragraph" w:styleId="1306" w:customStyle="1">
    <w:name w:val="xl61"/>
    <w:basedOn w:val="83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307" w:customStyle="1">
    <w:name w:val="xl56"/>
    <w:basedOn w:val="83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308" w:customStyle="1">
    <w:name w:val="xl50"/>
    <w:basedOn w:val="8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309" w:customStyle="1">
    <w:name w:val="xl54"/>
    <w:basedOn w:val="83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310" w:customStyle="1">
    <w:name w:val="列表内容"/>
    <w:basedOn w:val="837"/>
    <w:next w:val="837"/>
    <w:uiPriority w:val="0"/>
    <w:qFormat/>
    <w:pPr>
      <w:ind w:left="840" w:hanging="420"/>
      <w:jc w:val="left"/>
      <w:widowControl/>
      <w:tabs>
        <w:tab w:val="left" w:pos="840" w:leader="none"/>
      </w:tabs>
    </w:pPr>
    <w:rPr>
      <w:sz w:val="18"/>
    </w:rPr>
  </w:style>
  <w:style w:type="paragraph" w:styleId="1311" w:customStyle="1">
    <w:name w:val="标题3"/>
    <w:basedOn w:val="840"/>
    <w:uiPriority w:val="0"/>
    <w:qFormat/>
    <w:pPr>
      <w:keepLines w:val="0"/>
      <w:keepNext w:val="0"/>
      <w:spacing w:before="0" w:after="0" w:line="360" w:lineRule="auto"/>
      <w:shd w:val="clear" w:color="auto" w:fill="ffffff"/>
    </w:pPr>
    <w:rPr>
      <w:rFonts w:ascii="宋体" w:hAnsi="宋体" w:eastAsia="仿宋_GB2312"/>
      <w:b w:val="0"/>
      <w:sz w:val="30"/>
    </w:rPr>
  </w:style>
  <w:style w:type="paragraph" w:styleId="1312" w:customStyle="1">
    <w:name w:val="xl58"/>
    <w:basedOn w:val="837"/>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313" w:customStyle="1">
    <w:name w:val="Table Text Char"/>
    <w:uiPriority w:val="0"/>
    <w:qFormat/>
    <w:pPr>
      <w:spacing w:before="80" w:after="80"/>
    </w:pPr>
    <w:rPr>
      <w:rFonts w:ascii="Arial" w:hAnsi="Arial" w:eastAsia="宋体" w:cs="Arial"/>
      <w:sz w:val="18"/>
      <w:szCs w:val="28"/>
      <w:lang w:val="en-US" w:eastAsia="zh-CN" w:bidi="ar-SA"/>
    </w:rPr>
  </w:style>
  <w:style w:type="paragraph" w:styleId="1314" w:customStyle="1">
    <w:name w:val="Char Char"/>
    <w:basedOn w:val="837"/>
    <w:uiPriority w:val="0"/>
    <w:qFormat/>
    <w:rPr>
      <w:rFonts w:ascii="Tahoma" w:hAnsi="Tahoma" w:cs="Tahoma"/>
      <w:sz w:val="24"/>
      <w:szCs w:val="20"/>
    </w:rPr>
  </w:style>
  <w:style w:type="paragraph" w:styleId="1315" w:customStyle="1">
    <w:name w:val="正文文本缩进1"/>
    <w:basedOn w:val="837"/>
    <w:uiPriority w:val="0"/>
    <w:qFormat/>
    <w:pPr>
      <w:ind w:left="420"/>
      <w:spacing w:after="120"/>
    </w:pPr>
  </w:style>
  <w:style w:type="paragraph" w:styleId="1316"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317" w:customStyle="1">
    <w:name w:val="Table Paragraph"/>
    <w:basedOn w:val="837"/>
    <w:uiPriority w:val="1"/>
    <w:qFormat/>
    <w:pPr>
      <w:jc w:val="left"/>
    </w:pPr>
    <w:rPr>
      <w:rFonts w:ascii="Calibri" w:hAnsi="Calibri"/>
      <w:sz w:val="22"/>
      <w:szCs w:val="22"/>
      <w:lang w:eastAsia="en-US"/>
    </w:rPr>
  </w:style>
  <w:style w:type="character" w:styleId="1318" w:customStyle="1">
    <w:name w:val="fontstyle01"/>
    <w:uiPriority w:val="0"/>
    <w:qFormat/>
    <w:rPr>
      <w:rFonts w:hint="eastAsia" w:ascii="宋体" w:hAnsi="宋体" w:eastAsia="宋体"/>
      <w:color w:val="000000"/>
      <w:sz w:val="24"/>
      <w:szCs w:val="24"/>
    </w:rPr>
  </w:style>
  <w:style w:type="character" w:styleId="1319" w:customStyle="1">
    <w:name w:val="not([class*=suffix])"/>
    <w:uiPriority w:val="0"/>
    <w:qFormat/>
    <w:rPr>
      <w:sz w:val="13"/>
      <w:szCs w:val="13"/>
    </w:rPr>
  </w:style>
  <w:style w:type="character" w:styleId="1320" w:customStyle="1">
    <w:name w:val="not([class*=suffix])1"/>
    <w:uiPriority w:val="0"/>
    <w:qFormat/>
  </w:style>
  <w:style w:type="character" w:styleId="1321" w:customStyle="1">
    <w:name w:val="hover25"/>
    <w:uiPriority w:val="0"/>
    <w:qFormat/>
    <w:rPr>
      <w:color w:val="315efb"/>
    </w:rPr>
  </w:style>
  <w:style w:type="character" w:styleId="1322" w:customStyle="1">
    <w:name w:val="hover26"/>
    <w:uiPriority w:val="0"/>
    <w:qFormat/>
    <w:rPr>
      <w:color w:val="315efb"/>
    </w:rPr>
  </w:style>
  <w:style w:type="character" w:styleId="1323" w:customStyle="1">
    <w:name w:val="c-icon"/>
    <w:uiPriority w:val="0"/>
    <w:qFormat/>
  </w:style>
  <w:style w:type="character" w:styleId="1324" w:customStyle="1">
    <w:name w:val="active"/>
    <w:basedOn w:val="847"/>
    <w:uiPriority w:val="0"/>
    <w:qFormat/>
    <w:rPr>
      <w:color w:val="ffffff"/>
      <w:shd w:val="clear" w:color="auto" w:fill="0f5bb9"/>
    </w:rPr>
  </w:style>
  <w:style w:type="paragraph" w:styleId="1325" w:customStyle="1">
    <w:name w:val="样式 样式 样式 左侧:  2 字符1 + 首行缩进:  2 字符1 + 首行缩进:  2 字符"/>
    <w:basedOn w:val="837"/>
    <w:uiPriority w:val="0"/>
    <w:qFormat/>
    <w:pPr>
      <w:ind w:firstLine="480"/>
      <w:spacing w:before="60" w:after="120" w:line="440" w:lineRule="atLeast"/>
      <w:widowControl/>
    </w:pPr>
    <w:rPr>
      <w:rFonts w:ascii="Times New Roman" w:hAnsi="Times New Roman" w:eastAsia="微软雅黑" w:cs="Times New Roman"/>
      <w:sz w:val="24"/>
      <w:szCs w:val="24"/>
    </w:rPr>
  </w:style>
  <w:style w:type="paragraph" w:styleId="1326" w:customStyle="1">
    <w:name w:val="正文文本11"/>
    <w:basedOn w:val="837"/>
    <w:next w:val="837"/>
    <w:uiPriority w:val="0"/>
    <w:qFormat/>
    <w:pPr>
      <w:jc w:val="center"/>
    </w:pPr>
    <w:rPr>
      <w:rFonts w:ascii="方正大黑简体" w:eastAsia="方正大黑简体"/>
      <w:position w:val="6"/>
      <w:sz w:val="30"/>
      <w:szCs w:val="20"/>
    </w:rPr>
  </w:style>
  <w:style w:type="paragraph" w:styleId="1327" w:customStyle="1">
    <w:name w:val="标题 41"/>
    <w:basedOn w:val="837"/>
    <w:next w:val="837"/>
    <w:uiPriority w:val="0"/>
    <w:qFormat/>
    <w:pPr>
      <w:keepLines/>
      <w:keepNext/>
      <w:spacing w:before="120" w:after="120"/>
      <w:outlineLvl w:val="3"/>
    </w:pPr>
    <w:rPr>
      <w:rFonts w:ascii="Arial" w:hAnsi="Arial" w:eastAsia="黑体"/>
      <w:b/>
      <w:sz w:val="28"/>
      <w:szCs w:val="20"/>
    </w:rPr>
  </w:style>
  <w:style w:type="paragraph" w:styleId="1328" w:customStyle="1">
    <w:name w:val="页眉1"/>
    <w:basedOn w:val="837"/>
    <w:uiPriority w:val="0"/>
    <w:qFormat/>
    <w:pPr>
      <w:jc w:val="center"/>
      <w:tabs>
        <w:tab w:val="center" w:pos="4153" w:leader="none"/>
        <w:tab w:val="right" w:pos="8306" w:leader="none"/>
      </w:tabs>
      <w:pBdr>
        <w:bottom w:val="single" w:color="000000" w:sz="6" w:space="1"/>
      </w:pBdr>
    </w:pPr>
    <w:rPr>
      <w:sz w:val="18"/>
      <w:szCs w:val="18"/>
    </w:rPr>
  </w:style>
  <w:style w:type="paragraph" w:styleId="1329" w:customStyle="1">
    <w:name w:val="页脚1"/>
    <w:basedOn w:val="837"/>
    <w:uiPriority w:val="99"/>
    <w:qFormat/>
    <w:pPr>
      <w:jc w:val="left"/>
      <w:tabs>
        <w:tab w:val="center" w:pos="4153" w:leader="none"/>
        <w:tab w:val="right" w:pos="8306" w:leader="none"/>
      </w:tabs>
    </w:pPr>
    <w:rPr>
      <w:sz w:val="18"/>
      <w:szCs w:val="18"/>
    </w:rPr>
  </w:style>
  <w:style w:type="character" w:styleId="1330" w:customStyle="1">
    <w:name w:val="font21"/>
    <w:basedOn w:val="847"/>
    <w:uiPriority w:val="0"/>
    <w:rPr>
      <w:rFonts w:hint="eastAsia" w:ascii="宋体" w:hAnsi="宋体" w:eastAsia="宋体" w:cs="宋体"/>
      <w:color w:val="000000"/>
      <w:sz w:val="22"/>
      <w:szCs w:val="22"/>
      <w:u w:val="none"/>
    </w:rPr>
  </w:style>
  <w:style w:type="character" w:styleId="1331" w:customStyle="1">
    <w:name w:val="font01"/>
    <w:basedOn w:val="847"/>
    <w:uiPriority w:val="0"/>
    <w:qFormat/>
    <w:rPr>
      <w:rFonts w:ascii="等线" w:hAnsi="等线" w:eastAsia="等线" w:cs="等线"/>
      <w:color w:val="000000"/>
      <w:sz w:val="22"/>
      <w:szCs w:val="22"/>
      <w:u w:val="none"/>
    </w:rPr>
  </w:style>
  <w:style w:type="numbering" w:styleId="177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100"/>
    <customShpInfo spid="_x0000_s4098" textRotate="1"/>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WPS_1178447223</dc:creator>
  <cp:lastModifiedBy>孙工</cp:lastModifiedBy>
  <cp:revision>2</cp:revision>
  <dcterms:created xsi:type="dcterms:W3CDTF">2024-01-29T09:59:00Z</dcterms:created>
  <dcterms:modified xsi:type="dcterms:W3CDTF">2026-05-15T06:45:22Z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79A0B6E28BDF47A3A96409B9F33881EE_13</vt:lpwstr>
  </property>
  <property fmtid="{D5CDD505-2E9C-101B-9397-08002B2CF9AE}" pid="4" name="KSOTemplateDocerSaveRecord">
    <vt:lpwstr>eyJoZGlkIjoiYmRhNWJlMTlmOWJlNDg1NmQ1N2NiNmUzZTgxYjJjMzYiLCJ1c2VySWQiOiI2NDU3NzI5In0=</vt:lpwstr>
  </property>
</Properties>
</file>