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00" w:themeColor="text1"/>
          <w:spacing w:val="40"/>
          <w:sz w:val="32"/>
          <w:szCs w:val="32"/>
          <w:highlight w:val="none"/>
        </w:rPr>
      </w:pPr>
      <w:r>
        <w:rPr>
          <w:rFonts w:ascii="宋体" w:hAnsi="宋体" w:cs="宋体"/>
          <w:b/>
          <w:bCs/>
          <w:color w:val="000000" w:themeColor="text1"/>
          <w:spacing w:val="40"/>
          <w:sz w:val="32"/>
          <w:szCs w:val="32"/>
          <w:highlight w:val="none"/>
        </w:rPr>
      </w:r>
      <w:r>
        <w:rPr>
          <w:color w:val="000000" w:themeColor="text1"/>
          <w:highlight w:val="none"/>
        </w:rPr>
      </w:r>
    </w:p>
    <w:p>
      <w:pPr>
        <w:rPr>
          <w:rFonts w:ascii="宋体" w:hAnsi="宋体"/>
          <w:color w:val="000000" w:themeColor="text1"/>
          <w:highlight w:val="none"/>
        </w:rPr>
      </w:pPr>
      <w:r>
        <w:rPr>
          <w:color w:val="000000" w:themeColor="text1"/>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44"/>
          <w:highlight w:val="none"/>
        </w:rPr>
        <w:t xml:space="preserve">南京鼓楼医院</w:t>
      </w:r>
      <w:r>
        <w:rPr>
          <w:color w:val="000000" w:themeColor="text1"/>
          <w:highlight w:val="none"/>
        </w:rPr>
      </w:r>
    </w:p>
    <w:p>
      <w:pPr>
        <w:jc w:val="center"/>
        <w:rPr>
          <w:color w:val="000000" w:themeColor="text1"/>
          <w:highlight w:val="none"/>
        </w:rPr>
      </w:pPr>
      <w:r>
        <w:rPr>
          <w:rFonts w:hint="eastAsia" w:ascii="宋体" w:hAnsi="宋体" w:cs="宋体"/>
          <w:b/>
          <w:color w:val="000000" w:themeColor="text1"/>
          <w:sz w:val="40"/>
          <w:szCs w:val="22"/>
          <w:highlight w:val="none"/>
          <w:u w:val="single"/>
        </w:rPr>
        <w:t xml:space="preserve">麻醉机及麻醉工作站采购项目</w:t>
      </w: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96"/>
          <w:highlight w:val="none"/>
        </w:rPr>
        <w:t xml:space="preserve">招标文件</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rFonts w:ascii="宋体" w:hAnsi="宋体" w:cs="宋体"/>
          <w:b/>
          <w:color w:val="000000" w:themeColor="text1"/>
          <w:sz w:val="36"/>
          <w:highlight w:val="none"/>
        </w:rPr>
      </w:pPr>
      <w:r>
        <w:rPr>
          <w:rFonts w:ascii="宋体" w:hAnsi="宋体" w:cs="宋体"/>
          <w:b/>
          <w:color w:val="000000" w:themeColor="text1"/>
          <w:sz w:val="36"/>
          <w:highlight w:val="none"/>
        </w:rPr>
        <w:t xml:space="preserve">项目编号：</w:t>
      </w:r>
      <w:r>
        <w:rPr>
          <w:rFonts w:hint="eastAsia" w:ascii="宋体" w:hAnsi="宋体" w:cs="宋体"/>
          <w:b/>
          <w:color w:val="000000" w:themeColor="text1"/>
          <w:sz w:val="36"/>
          <w:highlight w:val="none"/>
        </w:rPr>
        <w:t xml:space="preserve">JSZC-320100-SOHO-G2026-0028</w:t>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江苏苏豪创新科技集团有限公司</w:t>
      </w:r>
      <w:r>
        <w:rPr>
          <w:color w:val="000000" w:themeColor="text1"/>
          <w:highlight w:val="none"/>
        </w:rPr>
      </w:r>
    </w:p>
    <w:p>
      <w:pPr>
        <w:jc w:val="center"/>
        <w:rPr>
          <w:color w:val="000000" w:themeColor="text1"/>
          <w:highlight w:val="none"/>
        </w:rPr>
      </w:pPr>
      <w:r>
        <w:rPr>
          <w:rFonts w:ascii="宋体" w:hAnsi="宋体" w:cs="宋体"/>
          <w:b/>
          <w:color w:val="000000" w:themeColor="text1"/>
          <w:spacing w:val="40"/>
          <w:sz w:val="36"/>
          <w:highlight w:val="none"/>
        </w:rPr>
        <w:t xml:space="preserve">二○二</w:t>
      </w:r>
      <w:r>
        <w:rPr>
          <w:rFonts w:hint="eastAsia" w:ascii="宋体" w:hAnsi="宋体" w:cs="宋体"/>
          <w:b/>
          <w:color w:val="000000" w:themeColor="text1"/>
          <w:spacing w:val="40"/>
          <w:sz w:val="36"/>
          <w:highlight w:val="none"/>
        </w:rPr>
        <w:t xml:space="preserve">六年</w:t>
      </w:r>
      <w:r>
        <w:rPr>
          <w:rFonts w:hint="eastAsia" w:ascii="宋体" w:hAnsi="宋体" w:cs="宋体"/>
          <w:b/>
          <w:color w:val="000000" w:themeColor="text1"/>
          <w:spacing w:val="40"/>
          <w:sz w:val="36"/>
          <w:highlight w:val="none"/>
        </w:rPr>
        <w:t xml:space="preserve">七</w:t>
      </w:r>
      <w:r>
        <w:rPr>
          <w:rFonts w:ascii="宋体" w:hAnsi="宋体" w:cs="宋体"/>
          <w:b/>
          <w:color w:val="000000" w:themeColor="text1"/>
          <w:spacing w:val="40"/>
          <w:sz w:val="36"/>
          <w:highlight w:val="none"/>
        </w:rPr>
        <w:t xml:space="preserve">月</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rPr>
          <w:color w:val="000000" w:themeColor="text1"/>
          <w:highlight w:val="none"/>
        </w:rPr>
      </w:pPr>
      <w:r>
        <w:rPr>
          <w:rFonts w:ascii="宋体" w:hAnsi="宋体" w:cs="宋体"/>
          <w:b/>
          <w:color w:val="000000" w:themeColor="text1"/>
          <w:spacing w:val="40"/>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2"/>
          <w:highlight w:val="none"/>
        </w:rPr>
        <w:t xml:space="preserve">目 录</w:t>
      </w:r>
      <w:r>
        <w:rPr>
          <w:color w:val="000000" w:themeColor="text1"/>
          <w:highlight w:val="none"/>
        </w:rPr>
      </w:r>
    </w:p>
    <w:p>
      <w:pPr>
        <w:pStyle w:val="961"/>
        <w:tabs>
          <w:tab w:val="right" w:pos="8296" w:leader="dot"/>
        </w:tabs>
        <w:rPr>
          <w:rFonts w:ascii="等线" w:hAnsi="等线" w:eastAsia="等线"/>
          <w:color w:val="000000" w:themeColor="text1"/>
          <w:sz w:val="24"/>
          <w:highlight w:val="none"/>
        </w:rPr>
      </w:pPr>
      <w:r>
        <w:rPr>
          <w:color w:val="000000" w:themeColor="text1"/>
          <w:highlight w:val="none"/>
        </w:rPr>
        <w:fldChar w:fldCharType="begin"/>
      </w:r>
      <w:r>
        <w:rPr>
          <w:color w:val="000000" w:themeColor="text1"/>
          <w:highlight w:val="none"/>
        </w:rPr>
        <w:instrText xml:space="preserve">TOC \o "1-2" \h \u </w:instrText>
      </w:r>
      <w:r>
        <w:rPr>
          <w:color w:val="000000" w:themeColor="text1"/>
          <w:highlight w:val="none"/>
        </w:rPr>
        <w:fldChar w:fldCharType="separate"/>
      </w:r>
      <w:hyperlink w:tooltip="#_Toc194500856" w:anchor="_Toc194500856" w:history="1">
        <w:r>
          <w:rPr>
            <w:rStyle w:val="906"/>
            <w:rFonts w:ascii="宋体" w:hAnsi="宋体" w:cs="宋体"/>
            <w:b/>
            <w:color w:val="000000" w:themeColor="text1"/>
            <w:sz w:val="24"/>
            <w:highlight w:val="none"/>
          </w:rPr>
          <w:t xml:space="preserve">第一章  投标邀请</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_Toc194500856 \h </w:instrText>
        </w:r>
        <w:r>
          <w:rPr>
            <w:color w:val="000000" w:themeColor="text1"/>
            <w:sz w:val="24"/>
            <w:highlight w:val="none"/>
          </w:rPr>
        </w:r>
        <w:r>
          <w:rPr>
            <w:color w:val="000000" w:themeColor="text1"/>
            <w:sz w:val="24"/>
            <w:highlight w:val="none"/>
          </w:rPr>
          <w:fldChar w:fldCharType="separate"/>
        </w:r>
        <w:r>
          <w:rPr>
            <w:color w:val="000000" w:themeColor="text1"/>
            <w:sz w:val="24"/>
            <w:highlight w:val="none"/>
          </w:rPr>
          <w:t xml:space="preserve">3</w:t>
        </w:r>
        <w:r>
          <w:rPr>
            <w:color w:val="000000" w:themeColor="text1"/>
            <w:sz w:val="24"/>
            <w:highlight w:val="none"/>
          </w:rPr>
          <w:fldChar w:fldCharType="end"/>
        </w:r>
      </w:hyperlink>
      <w:r>
        <w:rPr>
          <w:color w:val="000000" w:themeColor="text1"/>
          <w:highlight w:val="none"/>
        </w:rPr>
      </w:r>
      <w:r>
        <w:rPr>
          <w:color w:val="000000" w:themeColor="text1"/>
          <w:highlight w:val="none"/>
        </w:rPr>
      </w:r>
    </w:p>
    <w:p>
      <w:pPr>
        <w:pStyle w:val="961"/>
        <w:tabs>
          <w:tab w:val="right" w:pos="8296" w:leader="dot"/>
        </w:tabs>
        <w:rPr>
          <w:rFonts w:ascii="等线" w:hAnsi="等线" w:eastAsia="等线"/>
          <w:color w:val="000000" w:themeColor="text1"/>
          <w:sz w:val="24"/>
          <w:highlight w:val="none"/>
        </w:rPr>
      </w:pPr>
      <w:r>
        <w:rPr>
          <w:color w:val="000000" w:themeColor="text1"/>
          <w:highlight w:val="none"/>
        </w:rPr>
      </w:r>
      <w:hyperlink w:tooltip="#_Toc194500865" w:anchor="_Toc194500865" w:history="1">
        <w:r>
          <w:rPr>
            <w:rStyle w:val="906"/>
            <w:rFonts w:ascii="宋体" w:hAnsi="宋体" w:cs="宋体"/>
            <w:b/>
            <w:color w:val="000000" w:themeColor="text1"/>
            <w:sz w:val="24"/>
            <w:highlight w:val="none"/>
          </w:rPr>
          <w:t xml:space="preserve">第二章  投标人须知</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_Toc194500865 \h </w:instrText>
        </w:r>
        <w:r>
          <w:rPr>
            <w:color w:val="000000" w:themeColor="text1"/>
            <w:sz w:val="24"/>
            <w:highlight w:val="none"/>
          </w:rPr>
        </w:r>
        <w:r>
          <w:rPr>
            <w:color w:val="000000" w:themeColor="text1"/>
            <w:sz w:val="24"/>
            <w:highlight w:val="none"/>
          </w:rPr>
          <w:fldChar w:fldCharType="separate"/>
        </w:r>
        <w:r>
          <w:rPr>
            <w:color w:val="000000" w:themeColor="text1"/>
            <w:sz w:val="24"/>
            <w:highlight w:val="none"/>
          </w:rPr>
          <w:t xml:space="preserve">7</w:t>
        </w:r>
        <w:r>
          <w:rPr>
            <w:color w:val="000000" w:themeColor="text1"/>
            <w:sz w:val="24"/>
            <w:highlight w:val="none"/>
          </w:rPr>
          <w:fldChar w:fldCharType="end"/>
        </w:r>
      </w:hyperlink>
      <w:r>
        <w:rPr>
          <w:color w:val="000000" w:themeColor="text1"/>
          <w:highlight w:val="none"/>
        </w:rPr>
      </w:r>
      <w:r>
        <w:rPr>
          <w:color w:val="000000" w:themeColor="text1"/>
          <w:highlight w:val="none"/>
        </w:rPr>
      </w:r>
    </w:p>
    <w:p>
      <w:pPr>
        <w:pStyle w:val="961"/>
        <w:tabs>
          <w:tab w:val="right" w:pos="8296" w:leader="dot"/>
        </w:tabs>
        <w:rPr>
          <w:rFonts w:ascii="等线" w:hAnsi="等线" w:eastAsia="等线"/>
          <w:color w:val="000000" w:themeColor="text1"/>
          <w:sz w:val="24"/>
          <w:highlight w:val="none"/>
        </w:rPr>
      </w:pPr>
      <w:r>
        <w:rPr>
          <w:color w:val="000000" w:themeColor="text1"/>
          <w:highlight w:val="none"/>
        </w:rPr>
      </w:r>
      <w:hyperlink w:tooltip="#_Toc194500873" w:anchor="_Toc194500873" w:history="1">
        <w:r>
          <w:rPr>
            <w:rStyle w:val="906"/>
            <w:rFonts w:ascii="宋体" w:hAnsi="宋体" w:cs="宋体"/>
            <w:b/>
            <w:color w:val="000000" w:themeColor="text1"/>
            <w:sz w:val="24"/>
            <w:highlight w:val="none"/>
          </w:rPr>
          <w:t xml:space="preserve">第三章  合同文本</w:t>
        </w:r>
        <w:r>
          <w:rPr>
            <w:color w:val="000000" w:themeColor="text1"/>
            <w:sz w:val="24"/>
            <w:highlight w:val="none"/>
          </w:rPr>
          <w:tab/>
        </w:r>
        <w:r>
          <w:rPr>
            <w:color w:val="000000" w:themeColor="text1"/>
            <w:sz w:val="24"/>
            <w:highlight w:val="none"/>
          </w:rPr>
          <w:fldChar w:fldCharType="begin"/>
        </w:r>
        <w:r>
          <w:rPr>
            <w:color w:val="000000" w:themeColor="text1"/>
            <w:sz w:val="24"/>
            <w:highlight w:val="none"/>
          </w:rPr>
          <w:instrText xml:space="preserve"> PAGEREF _Toc194500873 \h </w:instrText>
        </w:r>
        <w:r>
          <w:rPr>
            <w:color w:val="000000" w:themeColor="text1"/>
            <w:sz w:val="24"/>
            <w:highlight w:val="none"/>
          </w:rPr>
        </w:r>
        <w:r>
          <w:rPr>
            <w:color w:val="000000" w:themeColor="text1"/>
            <w:sz w:val="24"/>
            <w:highlight w:val="none"/>
          </w:rPr>
          <w:fldChar w:fldCharType="separate"/>
        </w:r>
        <w:r>
          <w:rPr>
            <w:color w:val="000000" w:themeColor="text1"/>
            <w:sz w:val="24"/>
            <w:highlight w:val="none"/>
          </w:rPr>
          <w:t xml:space="preserve">18</w:t>
        </w:r>
        <w:r>
          <w:rPr>
            <w:color w:val="000000" w:themeColor="text1"/>
            <w:sz w:val="24"/>
            <w:highlight w:val="none"/>
          </w:rPr>
          <w:fldChar w:fldCharType="end"/>
        </w:r>
      </w:hyperlink>
      <w:r>
        <w:rPr>
          <w:color w:val="000000" w:themeColor="text1"/>
          <w:highlight w:val="none"/>
        </w:rPr>
      </w:r>
      <w:r>
        <w:rPr>
          <w:color w:val="000000" w:themeColor="text1"/>
          <w:highlight w:val="none"/>
        </w:rPr>
      </w:r>
    </w:p>
    <w:p>
      <w:pPr>
        <w:pStyle w:val="961"/>
        <w:tabs>
          <w:tab w:val="right" w:pos="8296" w:leader="dot"/>
        </w:tabs>
        <w:rPr>
          <w:rFonts w:ascii="等线" w:hAnsi="等线"/>
          <w:color w:val="000000" w:themeColor="text1"/>
          <w:sz w:val="24"/>
          <w:highlight w:val="none"/>
        </w:rPr>
      </w:pPr>
      <w:r>
        <w:rPr>
          <w:color w:val="000000" w:themeColor="text1"/>
          <w:highlight w:val="none"/>
        </w:rPr>
      </w:r>
      <w:hyperlink w:tooltip="#_Toc194500876" w:anchor="_Toc194500876" w:history="1">
        <w:r>
          <w:rPr>
            <w:rStyle w:val="906"/>
            <w:rFonts w:ascii="宋体" w:hAnsi="宋体" w:cs="宋体"/>
            <w:b/>
            <w:color w:val="000000" w:themeColor="text1"/>
            <w:sz w:val="24"/>
            <w:highlight w:val="none"/>
          </w:rPr>
          <w:t xml:space="preserve">第四章  采购需求</w:t>
        </w:r>
        <w:r>
          <w:rPr>
            <w:color w:val="000000" w:themeColor="text1"/>
            <w:sz w:val="24"/>
            <w:highlight w:val="none"/>
          </w:rPr>
          <w:tab/>
        </w:r>
        <w:r>
          <w:rPr>
            <w:rFonts w:hint="eastAsia"/>
            <w:color w:val="000000" w:themeColor="text1"/>
            <w:sz w:val="24"/>
            <w:highlight w:val="none"/>
          </w:rPr>
          <w:t xml:space="preserve">2</w:t>
        </w:r>
      </w:hyperlink>
      <w:r>
        <w:rPr>
          <w:rFonts w:hint="eastAsia"/>
          <w:color w:val="000000" w:themeColor="text1"/>
          <w:sz w:val="24"/>
          <w:highlight w:val="none"/>
        </w:rPr>
        <w:t xml:space="preserve">9</w:t>
      </w:r>
      <w:r>
        <w:rPr>
          <w:color w:val="000000" w:themeColor="text1"/>
          <w:highlight w:val="none"/>
        </w:rPr>
      </w:r>
    </w:p>
    <w:p>
      <w:pPr>
        <w:pStyle w:val="961"/>
        <w:tabs>
          <w:tab w:val="right" w:pos="8296" w:leader="dot"/>
        </w:tabs>
        <w:rPr>
          <w:rFonts w:ascii="等线" w:hAnsi="等线"/>
          <w:color w:val="000000" w:themeColor="text1"/>
          <w:sz w:val="24"/>
          <w:highlight w:val="none"/>
        </w:rPr>
      </w:pPr>
      <w:r>
        <w:rPr>
          <w:color w:val="000000" w:themeColor="text1"/>
          <w:highlight w:val="none"/>
        </w:rPr>
      </w:r>
      <w:hyperlink w:tooltip="#_Toc194500888" w:anchor="_Toc194500888" w:history="1">
        <w:r>
          <w:rPr>
            <w:rStyle w:val="906"/>
            <w:rFonts w:ascii="宋体" w:hAnsi="宋体" w:cs="宋体"/>
            <w:b/>
            <w:color w:val="000000" w:themeColor="text1"/>
            <w:sz w:val="24"/>
            <w:highlight w:val="none"/>
          </w:rPr>
          <w:t xml:space="preserve">第五章  评标方法与评标标准</w:t>
        </w:r>
        <w:r>
          <w:rPr>
            <w:color w:val="000000" w:themeColor="text1"/>
            <w:sz w:val="24"/>
            <w:highlight w:val="none"/>
          </w:rPr>
          <w:tab/>
        </w:r>
        <w:r>
          <w:rPr>
            <w:rFonts w:hint="eastAsia"/>
            <w:color w:val="000000" w:themeColor="text1"/>
            <w:sz w:val="24"/>
            <w:highlight w:val="none"/>
          </w:rPr>
          <w:t xml:space="preserve">3</w:t>
        </w:r>
      </w:hyperlink>
      <w:r>
        <w:rPr>
          <w:rFonts w:hint="eastAsia"/>
          <w:color w:val="000000" w:themeColor="text1"/>
          <w:sz w:val="24"/>
          <w:highlight w:val="none"/>
        </w:rPr>
        <w:t xml:space="preserve">9</w:t>
      </w:r>
      <w:r>
        <w:rPr>
          <w:color w:val="000000" w:themeColor="text1"/>
          <w:highlight w:val="none"/>
        </w:rPr>
      </w:r>
    </w:p>
    <w:p>
      <w:pPr>
        <w:pStyle w:val="961"/>
        <w:tabs>
          <w:tab w:val="right" w:pos="8296" w:leader="dot"/>
        </w:tabs>
        <w:rPr>
          <w:rFonts w:ascii="等线" w:hAnsi="等线"/>
          <w:color w:val="000000" w:themeColor="text1"/>
          <w:szCs w:val="22"/>
          <w:highlight w:val="none"/>
        </w:rPr>
      </w:pPr>
      <w:r>
        <w:rPr>
          <w:color w:val="000000" w:themeColor="text1"/>
          <w:highlight w:val="none"/>
        </w:rPr>
      </w:r>
      <w:hyperlink w:tooltip="#_Toc194500892" w:anchor="_Toc194500892" w:history="1">
        <w:r>
          <w:rPr>
            <w:rStyle w:val="906"/>
            <w:rFonts w:ascii="宋体" w:hAnsi="宋体" w:cs="宋体"/>
            <w:b/>
            <w:color w:val="000000" w:themeColor="text1"/>
            <w:highlight w:val="none"/>
          </w:rPr>
          <w:t xml:space="preserve">第六章 </w:t>
        </w:r>
        <w:r>
          <w:rPr>
            <w:rStyle w:val="906"/>
            <w:rFonts w:ascii="宋体" w:hAnsi="宋体" w:cs="宋体"/>
            <w:b/>
            <w:color w:val="000000" w:themeColor="text1"/>
            <w:sz w:val="24"/>
            <w:highlight w:val="none"/>
          </w:rPr>
          <w:t xml:space="preserve"> </w:t>
        </w:r>
        <w:r>
          <w:rPr>
            <w:rStyle w:val="906"/>
            <w:rFonts w:hint="eastAsia" w:ascii="宋体" w:hAnsi="宋体" w:cs="宋体"/>
            <w:b/>
            <w:color w:val="000000" w:themeColor="text1"/>
            <w:sz w:val="24"/>
            <w:highlight w:val="none"/>
          </w:rPr>
          <w:t xml:space="preserve"> </w:t>
        </w:r>
        <w:r>
          <w:rPr>
            <w:rStyle w:val="906"/>
            <w:rFonts w:ascii="宋体" w:hAnsi="宋体" w:cs="宋体"/>
            <w:b/>
            <w:color w:val="000000" w:themeColor="text1"/>
            <w:sz w:val="24"/>
            <w:highlight w:val="none"/>
          </w:rPr>
          <w:t xml:space="preserve">投标文件格式</w:t>
        </w:r>
        <w:r>
          <w:rPr>
            <w:color w:val="000000" w:themeColor="text1"/>
            <w:highlight w:val="none"/>
          </w:rPr>
          <w:tab/>
        </w:r>
        <w:r>
          <w:rPr>
            <w:rFonts w:hint="eastAsia"/>
            <w:color w:val="000000" w:themeColor="text1"/>
            <w:highlight w:val="none"/>
          </w:rPr>
          <w:t xml:space="preserve">4</w:t>
        </w:r>
      </w:hyperlink>
      <w:r>
        <w:rPr>
          <w:rFonts w:hint="eastAsia"/>
          <w:color w:val="000000" w:themeColor="text1"/>
          <w:highlight w:val="none"/>
        </w:rPr>
        <w:t xml:space="preserve">6</w:t>
      </w:r>
      <w:r>
        <w:rPr>
          <w:color w:val="000000" w:themeColor="text1"/>
          <w:highlight w:val="none"/>
        </w:rPr>
      </w:r>
    </w:p>
    <w:p>
      <w:pPr>
        <w:pStyle w:val="967"/>
        <w:tabs>
          <w:tab w:val="right" w:pos="8296" w:leader="dot"/>
        </w:tabs>
        <w:rPr>
          <w:rFonts w:ascii="等线" w:hAnsi="等线" w:eastAsia="等线"/>
          <w:color w:val="000000" w:themeColor="text1"/>
          <w:szCs w:val="22"/>
          <w:highlight w:val="none"/>
        </w:rPr>
      </w:pPr>
      <w:r>
        <w:rPr>
          <w:rFonts w:ascii="等线" w:hAnsi="等线" w:eastAsia="等线"/>
          <w:color w:val="000000" w:themeColor="text1"/>
          <w:szCs w:val="22"/>
          <w:highlight w:val="none"/>
        </w:rPr>
      </w:r>
      <w:r>
        <w:rPr>
          <w:color w:val="000000" w:themeColor="text1"/>
          <w:highlight w:val="none"/>
        </w:rPr>
      </w:r>
    </w:p>
    <w:p>
      <w:pPr>
        <w:rPr>
          <w:color w:val="000000" w:themeColor="text1"/>
          <w:highlight w:val="none"/>
        </w:rPr>
      </w:pPr>
      <w:r>
        <w:rPr>
          <w:color w:val="000000" w:themeColor="text1"/>
          <w:highlight w:val="none"/>
        </w:rPr>
        <w:fldChar w:fldCharType="end"/>
      </w:r>
      <w:r>
        <w:rPr>
          <w:color w:val="000000" w:themeColor="text1"/>
          <w:highlight w:val="none"/>
        </w:rPr>
      </w:r>
    </w:p>
    <w:p>
      <w:pPr>
        <w:jc w:val="center"/>
        <w:rPr>
          <w:rFonts w:ascii="宋体" w:hAnsi="宋体" w:cs="宋体"/>
          <w:b/>
          <w:color w:val="000000" w:themeColor="text1"/>
          <w:sz w:val="32"/>
          <w:highlight w:val="none"/>
        </w:rPr>
        <w:outlineLvl w:val="0"/>
      </w:pPr>
      <w:r>
        <w:rPr>
          <w:color w:val="000000" w:themeColor="text1"/>
          <w:highlight w:val="none"/>
        </w:rPr>
      </w:r>
      <w:bookmarkStart w:id="0" w:name="_Toc29132"/>
      <w:r>
        <w:rPr>
          <w:rFonts w:ascii="宋体" w:hAnsi="宋体" w:cs="宋体"/>
          <w:b/>
          <w:color w:val="000000" w:themeColor="text1"/>
          <w:sz w:val="32"/>
          <w:highlight w:val="none"/>
        </w:rPr>
        <w:br w:type="page" w:clear="all"/>
      </w:r>
      <w:bookmarkStart w:id="1" w:name="_Toc12542"/>
      <w:r>
        <w:rPr>
          <w:color w:val="000000" w:themeColor="text1"/>
          <w:highlight w:val="none"/>
        </w:rPr>
      </w:r>
      <w:bookmarkStart w:id="2" w:name="_Toc194500856"/>
      <w:r>
        <w:rPr>
          <w:color w:val="000000" w:themeColor="text1"/>
          <w:highlight w:val="none"/>
        </w:rPr>
      </w:r>
      <w:bookmarkStart w:id="3" w:name="_Toc15540"/>
      <w:r>
        <w:rPr>
          <w:color w:val="000000" w:themeColor="text1"/>
          <w:highlight w:val="none"/>
        </w:rPr>
      </w:r>
      <w:bookmarkStart w:id="4" w:name="_Toc32235"/>
      <w:r>
        <w:rPr>
          <w:color w:val="000000" w:themeColor="text1"/>
          <w:highlight w:val="none"/>
        </w:rPr>
      </w:r>
      <w:bookmarkStart w:id="5" w:name="_Toc23744"/>
      <w:r>
        <w:rPr>
          <w:color w:val="000000" w:themeColor="text1"/>
          <w:highlight w:val="none"/>
        </w:rPr>
      </w:r>
      <w:bookmarkStart w:id="6" w:name="_Toc32546"/>
      <w:r>
        <w:rPr>
          <w:rFonts w:ascii="宋体" w:hAnsi="宋体" w:cs="宋体"/>
          <w:b/>
          <w:color w:val="000000" w:themeColor="text1"/>
          <w:sz w:val="32"/>
          <w:highlight w:val="none"/>
        </w:rPr>
        <w:t xml:space="preserve">第一章  投标邀请</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480"/>
        <w:rPr>
          <w:color w:val="000000" w:themeColor="text1"/>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highlight w:val="none"/>
        </w:rPr>
        <w:t xml:space="preserve">项目概况：</w:t>
      </w:r>
      <w:r>
        <w:rPr>
          <w:rFonts w:hint="eastAsia" w:ascii="宋体" w:hAnsi="宋体" w:cs="宋体"/>
          <w:color w:val="000000" w:themeColor="text1"/>
          <w:sz w:val="24"/>
          <w:highlight w:val="none"/>
        </w:rPr>
        <w:t xml:space="preserve">受[</w:t>
      </w:r>
      <w:r>
        <w:rPr>
          <w:rFonts w:hint="eastAsia" w:ascii="宋体" w:hAnsi="宋体" w:cs="宋体"/>
          <w:b/>
          <w:bCs/>
          <w:color w:val="000000" w:themeColor="text1"/>
          <w:sz w:val="24"/>
          <w:highlight w:val="none"/>
        </w:rPr>
        <w:t xml:space="preserve">南京鼓楼医院</w:t>
      </w:r>
      <w:r>
        <w:rPr>
          <w:rFonts w:hint="eastAsia" w:ascii="宋体" w:hAnsi="宋体" w:cs="宋体"/>
          <w:color w:val="000000" w:themeColor="text1"/>
          <w:sz w:val="24"/>
          <w:highlight w:val="none"/>
        </w:rPr>
        <w:t xml:space="preserve">]的委托，江苏苏豪创新科技集团有限公司就[</w:t>
      </w:r>
      <w:r>
        <w:rPr>
          <w:rFonts w:hint="eastAsia" w:ascii="宋体" w:hAnsi="宋体" w:cs="宋体"/>
          <w:b/>
          <w:bCs/>
          <w:color w:val="000000" w:themeColor="text1"/>
          <w:sz w:val="24"/>
          <w:highlight w:val="none"/>
        </w:rPr>
        <w:t xml:space="preserve">麻醉机及麻醉工作站采购项目</w:t>
      </w:r>
      <w:r>
        <w:rPr>
          <w:rFonts w:hint="eastAsia" w:ascii="宋体" w:hAnsi="宋体" w:cs="宋体"/>
          <w:b/>
          <w:bCs/>
          <w:color w:val="000000" w:themeColor="text1"/>
          <w:sz w:val="24"/>
          <w:highlight w:val="none"/>
        </w:rPr>
        <w:tab/>
      </w:r>
      <w:r>
        <w:rPr>
          <w:rFonts w:hint="eastAsia" w:ascii="宋体" w:hAnsi="宋体" w:cs="宋体"/>
          <w:color w:val="000000" w:themeColor="text1"/>
          <w:sz w:val="24"/>
          <w:highlight w:val="none"/>
        </w:rPr>
        <w:t xml:space="preserve">][项目编号：</w:t>
      </w:r>
      <w:r>
        <w:rPr>
          <w:rFonts w:hint="eastAsia" w:ascii="宋体" w:hAnsi="宋体" w:cs="宋体"/>
          <w:b/>
          <w:bCs/>
          <w:color w:val="000000" w:themeColor="text1"/>
          <w:sz w:val="24"/>
          <w:highlight w:val="none"/>
        </w:rPr>
        <w:t xml:space="preserve">JSZC-320100-SOHO-G2026-0028</w:t>
      </w:r>
      <w:r>
        <w:rPr>
          <w:rFonts w:hint="eastAsia" w:ascii="宋体" w:hAnsi="宋体" w:cs="宋体"/>
          <w:color w:val="000000" w:themeColor="text1"/>
          <w:sz w:val="24"/>
          <w:highlight w:val="none"/>
        </w:rPr>
        <w:t xml:space="preserve">]进行公开招标采购，欢迎符合条件的供应商投标。本</w:t>
      </w:r>
      <w:r>
        <w:rPr>
          <w:rFonts w:ascii="宋体" w:hAnsi="宋体" w:cs="宋体"/>
          <w:color w:val="000000" w:themeColor="text1"/>
          <w:sz w:val="24"/>
          <w:highlight w:val="none"/>
        </w:rPr>
        <w:t xml:space="preserve">项目的潜在投标人应在</w:t>
      </w:r>
      <w:r>
        <w:rPr>
          <w:rFonts w:ascii="宋体" w:hAnsi="宋体" w:cs="宋体"/>
          <w:color w:val="000000" w:themeColor="text1"/>
          <w:sz w:val="24"/>
          <w:highlight w:val="none"/>
          <w:u w:val="single"/>
        </w:rPr>
        <w:t xml:space="preserve">“江苏政府采购网”自行免费下载</w:t>
      </w:r>
      <w:r>
        <w:rPr>
          <w:rFonts w:ascii="宋体" w:hAnsi="宋体" w:cs="宋体"/>
          <w:color w:val="000000" w:themeColor="text1"/>
          <w:sz w:val="24"/>
          <w:highlight w:val="none"/>
        </w:rPr>
        <w:t xml:space="preserve">招标文件获取招标文件，并于</w:t>
      </w:r>
      <w:r>
        <w:rPr>
          <w:rFonts w:ascii="宋体" w:hAnsi="宋体" w:cs="宋体"/>
          <w:b/>
          <w:color w:val="000000" w:themeColor="text1"/>
          <w:sz w:val="24"/>
          <w:highlight w:val="none"/>
          <w:u w:val="single"/>
        </w:rPr>
        <w:t xml:space="preserve">2026年0</w:t>
      </w:r>
      <w:r>
        <w:rPr>
          <w:rFonts w:ascii="宋体" w:hAnsi="宋体" w:cs="宋体"/>
          <w:b/>
          <w:color w:val="000000" w:themeColor="text1"/>
          <w:sz w:val="24"/>
          <w:highlight w:val="none"/>
          <w:u w:val="single"/>
        </w:rPr>
        <w:t xml:space="preserve">7</w:t>
      </w:r>
      <w:r>
        <w:rPr>
          <w:rFonts w:ascii="宋体" w:hAnsi="宋体" w:cs="宋体"/>
          <w:b/>
          <w:color w:val="000000" w:themeColor="text1"/>
          <w:sz w:val="24"/>
          <w:highlight w:val="none"/>
          <w:u w:val="single"/>
        </w:rPr>
        <w:t xml:space="preserve">月</w:t>
      </w:r>
      <w:r>
        <w:rPr>
          <w:rFonts w:ascii="宋体" w:hAnsi="宋体" w:cs="宋体"/>
          <w:b/>
          <w:color w:val="000000" w:themeColor="text1"/>
          <w:sz w:val="24"/>
          <w:highlight w:val="none"/>
          <w:u w:val="single"/>
        </w:rPr>
        <w:t xml:space="preserve">24</w:t>
      </w:r>
      <w:r>
        <w:rPr>
          <w:rFonts w:ascii="宋体" w:hAnsi="宋体" w:cs="宋体"/>
          <w:b/>
          <w:color w:val="000000" w:themeColor="text1"/>
          <w:sz w:val="24"/>
          <w:highlight w:val="none"/>
          <w:u w:val="single"/>
        </w:rPr>
        <w:t xml:space="preserve">日14时</w:t>
      </w:r>
      <w:r>
        <w:rPr>
          <w:rFonts w:ascii="宋体" w:hAnsi="宋体" w:cs="宋体"/>
          <w:b/>
          <w:color w:val="000000" w:themeColor="text1"/>
          <w:sz w:val="24"/>
          <w:highlight w:val="none"/>
          <w:u w:val="single"/>
        </w:rPr>
        <w:t xml:space="preserve">3</w:t>
      </w:r>
      <w:r>
        <w:rPr>
          <w:rFonts w:ascii="宋体" w:hAnsi="宋体" w:cs="宋体"/>
          <w:b/>
          <w:color w:val="000000" w:themeColor="text1"/>
          <w:sz w:val="24"/>
          <w:highlight w:val="none"/>
          <w:u w:val="single"/>
        </w:rPr>
        <w:t xml:space="preserve">0分（北京时间）</w:t>
      </w:r>
      <w:r>
        <w:rPr>
          <w:rFonts w:ascii="宋体" w:hAnsi="宋体" w:cs="宋体"/>
          <w:color w:val="000000" w:themeColor="text1"/>
          <w:sz w:val="24"/>
          <w:highlight w:val="none"/>
        </w:rPr>
        <w:t xml:space="preserve">前递交投标文件。</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7" w:name="_Toc13758"/>
      <w:r>
        <w:rPr>
          <w:color w:val="000000" w:themeColor="text1"/>
          <w:highlight w:val="none"/>
        </w:rPr>
      </w:r>
      <w:bookmarkStart w:id="8" w:name="_Toc194500857"/>
      <w:r>
        <w:rPr>
          <w:color w:val="000000" w:themeColor="text1"/>
          <w:highlight w:val="none"/>
        </w:rPr>
      </w:r>
      <w:bookmarkStart w:id="9" w:name="_Toc15960"/>
      <w:r>
        <w:rPr>
          <w:color w:val="000000" w:themeColor="text1"/>
          <w:highlight w:val="none"/>
        </w:rPr>
      </w:r>
      <w:bookmarkStart w:id="10" w:name="_Toc3958"/>
      <w:r>
        <w:rPr>
          <w:color w:val="000000" w:themeColor="text1"/>
          <w:highlight w:val="none"/>
        </w:rPr>
      </w:r>
      <w:bookmarkStart w:id="11" w:name="_Toc6703"/>
      <w:r>
        <w:rPr>
          <w:color w:val="000000" w:themeColor="text1"/>
          <w:highlight w:val="none"/>
        </w:rPr>
      </w:r>
      <w:bookmarkStart w:id="12" w:name="_Toc21703"/>
      <w:r>
        <w:rPr>
          <w:color w:val="000000" w:themeColor="text1"/>
          <w:highlight w:val="none"/>
        </w:rPr>
      </w:r>
      <w:bookmarkStart w:id="13" w:name="_Toc20970"/>
      <w:r>
        <w:rPr>
          <w:rFonts w:ascii="宋体" w:hAnsi="宋体" w:cs="宋体"/>
          <w:b/>
          <w:color w:val="000000" w:themeColor="text1"/>
          <w:sz w:val="24"/>
          <w:highlight w:val="none"/>
        </w:rPr>
        <w:t xml:space="preserve">一、项目基本情况</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1、项目编号：</w:t>
      </w:r>
      <w:r>
        <w:rPr>
          <w:rFonts w:hint="eastAsia" w:ascii="宋体" w:hAnsi="宋体" w:cs="宋体"/>
          <w:color w:val="000000" w:themeColor="text1"/>
          <w:sz w:val="24"/>
          <w:highlight w:val="none"/>
        </w:rPr>
        <w:t xml:space="preserve">JSZC-320100-SOHO-G2026-0028</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2、项目名称：</w:t>
      </w:r>
      <w:r>
        <w:rPr>
          <w:rFonts w:hint="eastAsia" w:ascii="宋体" w:hAnsi="宋体" w:cs="宋体"/>
          <w:color w:val="000000" w:themeColor="text1"/>
          <w:sz w:val="24"/>
          <w:highlight w:val="none"/>
        </w:rPr>
        <w:t xml:space="preserve">南京鼓楼医院麻醉机及麻醉工作站采购项目</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3、预算金额：</w:t>
      </w:r>
      <w:r>
        <w:rPr>
          <w:rFonts w:ascii="宋体" w:hAnsi="宋体" w:cs="宋体"/>
          <w:color w:val="000000" w:themeColor="text1"/>
          <w:sz w:val="24"/>
          <w:highlight w:val="none"/>
        </w:rPr>
        <w:tab/>
        <w:t xml:space="preserve">263.999996</w:t>
      </w:r>
      <w:r>
        <w:rPr>
          <w:rFonts w:ascii="宋体" w:hAnsi="宋体" w:cs="宋体"/>
          <w:color w:val="000000" w:themeColor="text1"/>
          <w:sz w:val="24"/>
          <w:highlight w:val="none"/>
        </w:rPr>
        <w:t xml:space="preserve">万</w:t>
      </w:r>
      <w:r>
        <w:rPr>
          <w:rFonts w:ascii="宋体" w:hAnsi="宋体" w:cs="宋体"/>
          <w:color w:val="000000" w:themeColor="text1"/>
          <w:sz w:val="24"/>
          <w:highlight w:val="none"/>
        </w:rPr>
        <w:t xml:space="preserve">元人民币</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4、最高限价：26</w:t>
      </w:r>
      <w:r>
        <w:rPr>
          <w:rFonts w:ascii="宋体" w:hAnsi="宋体" w:cs="宋体"/>
          <w:color w:val="000000" w:themeColor="text1"/>
          <w:sz w:val="24"/>
          <w:highlight w:val="none"/>
        </w:rPr>
        <w:t xml:space="preserve">3.99</w:t>
      </w:r>
      <w:r>
        <w:rPr>
          <w:rFonts w:ascii="宋体" w:hAnsi="宋体" w:cs="宋体"/>
          <w:color w:val="000000" w:themeColor="text1"/>
          <w:sz w:val="24"/>
          <w:highlight w:val="none"/>
        </w:rPr>
        <w:t xml:space="preserve">万元人民币</w:t>
      </w:r>
      <w:r>
        <w:rPr>
          <w:color w:val="000000" w:themeColor="text1"/>
          <w:highlight w:val="none"/>
        </w:rPr>
      </w:r>
    </w:p>
    <w:p>
      <w:pPr>
        <w:pStyle w:val="873"/>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采购需求</w:t>
      </w:r>
      <w:r>
        <w:rPr>
          <w:color w:val="000000" w:themeColor="text1"/>
          <w:highlight w:val="none"/>
        </w:rP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3"/>
        <w:gridCol w:w="2693"/>
        <w:gridCol w:w="1134"/>
        <w:gridCol w:w="2410"/>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4" w:name="_Toc194500858"/>
            <w:r>
              <w:rPr>
                <w:color w:val="000000" w:themeColor="text1"/>
                <w:highlight w:val="none"/>
              </w:rPr>
            </w:r>
            <w:bookmarkStart w:id="15" w:name="_Toc2864"/>
            <w:r>
              <w:rPr>
                <w:color w:val="000000" w:themeColor="text1"/>
                <w:highlight w:val="none"/>
              </w:rPr>
            </w:r>
            <w:bookmarkStart w:id="16" w:name="_Toc28818"/>
            <w:r>
              <w:rPr>
                <w:color w:val="000000" w:themeColor="text1"/>
                <w:highlight w:val="none"/>
              </w:rPr>
            </w:r>
            <w:bookmarkStart w:id="17" w:name="_Toc15207"/>
            <w:r>
              <w:rPr>
                <w:color w:val="000000" w:themeColor="text1"/>
                <w:highlight w:val="none"/>
              </w:rPr>
            </w:r>
            <w:bookmarkStart w:id="18" w:name="_Toc13127"/>
            <w:r>
              <w:rPr>
                <w:color w:val="000000" w:themeColor="text1"/>
                <w:highlight w:val="none"/>
              </w:rPr>
            </w:r>
            <w:bookmarkStart w:id="19" w:name="_Toc25497"/>
            <w:r>
              <w:rPr>
                <w:color w:val="000000" w:themeColor="text1"/>
                <w:highlight w:val="none"/>
              </w:rPr>
            </w:r>
            <w:bookmarkStart w:id="20" w:name="_Toc12992"/>
            <w:r>
              <w:rPr>
                <w:rFonts w:hint="eastAsia" w:cs="宋体" w:asciiTheme="minorEastAsia" w:hAnsiTheme="minorEastAsia" w:eastAsiaTheme="minorEastAsia"/>
                <w:color w:val="000000" w:themeColor="text1"/>
                <w:sz w:val="24"/>
                <w:highlight w:val="none"/>
              </w:rPr>
              <w:t xml:space="preserve">品目</w:t>
            </w:r>
            <w:r>
              <w:rPr>
                <w:rFonts w:ascii="宋体" w:hAnsi="宋体" w:cs="宋体"/>
                <w:color w:val="000000" w:themeColor="text1"/>
                <w:sz w:val="24"/>
                <w:highlight w:val="none"/>
              </w:rPr>
              <w:t xml:space="preserve">号</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设备名称</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数量</w:t>
            </w:r>
            <w:r>
              <w:rPr>
                <w:color w:val="000000" w:themeColor="text1"/>
                <w:highlight w:val="none"/>
              </w:rP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最高限价</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（万元人民币）</w:t>
            </w:r>
            <w:r>
              <w:rPr>
                <w:color w:val="000000" w:themeColor="text1"/>
                <w:highlight w:val="none"/>
              </w:rPr>
            </w:r>
          </w:p>
        </w:tc>
        <w:tc>
          <w:tcPr>
            <w:tcMar>
              <w:left w:w="108" w:type="dxa"/>
              <w:top w:w="0" w:type="dxa"/>
              <w:right w:w="108" w:type="dxa"/>
              <w:bottom w:w="0" w:type="dxa"/>
            </w:tcMar>
            <w:tcW w:w="1701"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是否接受进口产品投标</w:t>
            </w:r>
            <w:r>
              <w:rPr>
                <w:color w:val="000000" w:themeColor="text1"/>
                <w:highlight w:val="none"/>
              </w:rP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01</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麻醉机</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12</w:t>
            </w:r>
            <w:r>
              <w:rPr>
                <w:rFonts w:hint="eastAsia" w:ascii="宋体" w:hAnsi="宋体" w:cs="宋体"/>
                <w:color w:val="000000" w:themeColor="text1"/>
                <w:sz w:val="24"/>
                <w:highlight w:val="none"/>
              </w:rPr>
              <w:t xml:space="preserve">台</w:t>
            </w:r>
            <w:r>
              <w:rPr>
                <w:color w:val="000000" w:themeColor="text1"/>
                <w:highlight w:val="none"/>
              </w:rPr>
            </w:r>
          </w:p>
        </w:tc>
        <w:tc>
          <w:tcPr>
            <w:tcMar>
              <w:left w:w="108" w:type="dxa"/>
              <w:top w:w="0" w:type="dxa"/>
              <w:right w:w="108" w:type="dxa"/>
              <w:bottom w:w="0" w:type="dxa"/>
            </w:tcMar>
            <w:tcW w:w="2410" w:type="dxa"/>
            <w:vAlign w:val="center"/>
            <w:textDirection w:val="lrTb"/>
            <w:noWrap w:val="false"/>
          </w:tcPr>
          <w:p>
            <w:pPr>
              <w:jc w:val="center"/>
              <w:rPr>
                <w:rFonts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themeColor="text1"/>
                <w:sz w:val="24"/>
                <w:highlight w:val="none"/>
              </w:rPr>
              <w:t xml:space="preserve">204</w:t>
            </w:r>
            <w:r>
              <w:rPr>
                <w:color w:val="000000" w:themeColor="text1"/>
                <w:highlight w:val="none"/>
              </w:rPr>
            </w:r>
          </w:p>
        </w:tc>
        <w:tc>
          <w:tcPr>
            <w:tcMar>
              <w:left w:w="108" w:type="dxa"/>
              <w:top w:w="0" w:type="dxa"/>
              <w:right w:w="108" w:type="dxa"/>
              <w:bottom w:w="0" w:type="dxa"/>
            </w:tcMar>
            <w:tcW w:w="1701" w:type="dxa"/>
            <w:vAlign w:val="center"/>
            <w:vMerge w:val="restart"/>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highlight w:val="none"/>
              </w:rPr>
              <w:t xml:space="preserve">不</w:t>
            </w:r>
            <w:r>
              <w:rPr>
                <w:rFonts w:ascii="宋体" w:hAnsi="宋体" w:cs="宋体"/>
                <w:color w:val="000000" w:themeColor="text1"/>
                <w:sz w:val="24"/>
                <w:highlight w:val="none"/>
              </w:rPr>
              <w:t xml:space="preserve">接受</w:t>
            </w:r>
            <w:r>
              <w:rPr>
                <w:color w:val="000000" w:themeColor="text1"/>
                <w:highlight w:val="none"/>
              </w:rP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0</w:t>
            </w:r>
            <w:r>
              <w:rPr>
                <w:rFonts w:ascii="宋体" w:hAnsi="宋体" w:cs="宋体" w:eastAsiaTheme="minorEastAsia"/>
                <w:color w:val="000000" w:themeColor="text1"/>
                <w:sz w:val="24"/>
                <w:highlight w:val="none"/>
              </w:rPr>
              <w:t xml:space="preserve">2</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rPr>
              <w:t xml:space="preserve">麻醉工作站</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1</w:t>
            </w:r>
            <w:r>
              <w:rPr>
                <w:rFonts w:hint="eastAsia" w:ascii="宋体" w:hAnsi="宋体" w:cs="宋体"/>
                <w:color w:val="000000" w:themeColor="text1"/>
                <w:sz w:val="24"/>
                <w:highlight w:val="none"/>
              </w:rPr>
              <w:t xml:space="preserve">台</w:t>
            </w:r>
            <w:r>
              <w:rPr>
                <w:color w:val="000000" w:themeColor="text1"/>
                <w:highlight w:val="none"/>
              </w:rPr>
            </w:r>
          </w:p>
        </w:tc>
        <w:tc>
          <w:tcPr>
            <w:tcMar>
              <w:left w:w="108" w:type="dxa"/>
              <w:top w:w="0" w:type="dxa"/>
              <w:right w:w="108" w:type="dxa"/>
              <w:bottom w:w="0" w:type="dxa"/>
            </w:tcMar>
            <w:tcW w:w="2410" w:type="dxa"/>
            <w:vAlign w:val="center"/>
            <w:textDirection w:val="lrTb"/>
            <w:noWrap w:val="false"/>
          </w:tcPr>
          <w:p>
            <w:pPr>
              <w:jc w:val="cente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themeColor="text1"/>
                <w:sz w:val="24"/>
                <w:highlight w:val="none"/>
              </w:rPr>
              <w:t xml:space="preserve">59.99</w:t>
            </w:r>
            <w:r>
              <w:rPr>
                <w:color w:val="000000" w:themeColor="text1"/>
                <w:highlight w:val="none"/>
              </w:rPr>
            </w:r>
          </w:p>
        </w:tc>
        <w:tc>
          <w:tcPr>
            <w:tcMar>
              <w:left w:w="108" w:type="dxa"/>
              <w:top w:w="0" w:type="dxa"/>
              <w:right w:w="108" w:type="dxa"/>
              <w:bottom w:w="0" w:type="dxa"/>
            </w:tcMar>
            <w:tcW w:w="1701" w:type="dxa"/>
            <w:vAlign w:val="center"/>
            <w:vMerge w:val="continue"/>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bl>
    <w:p>
      <w:pPr>
        <w:pStyle w:val="873"/>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6、合同履行期限：接到医用物资保障处通知之日起30个日历日内</w:t>
      </w:r>
      <w:r>
        <w:rPr>
          <w:color w:val="000000" w:themeColor="text1"/>
          <w:highlight w:val="none"/>
        </w:rPr>
      </w:r>
    </w:p>
    <w:p>
      <w:pPr>
        <w:pStyle w:val="873"/>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2"/>
        <w:rPr>
          <w:color w:val="000000" w:themeColor="text1"/>
          <w:highlight w:val="none"/>
        </w:rPr>
        <w:outlineLvl w:val="1"/>
      </w:pPr>
      <w:r>
        <w:rPr>
          <w:rFonts w:ascii="宋体" w:hAnsi="宋体" w:cs="宋体"/>
          <w:b/>
          <w:color w:val="000000" w:themeColor="text1"/>
          <w:sz w:val="24"/>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（一）通用资格要求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1.满足《中华人民共和国政府采购法》第二十二条规定：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w:t>
      </w:r>
      <w:r>
        <w:rPr>
          <w:rFonts w:hint="eastAsia" w:ascii="宋体" w:hAnsi="宋体" w:cs="宋体"/>
          <w:color w:val="000000" w:themeColor="text1"/>
          <w:sz w:val="24"/>
          <w:highlight w:val="none"/>
        </w:rPr>
        <w:t xml:space="preserve">具有独立承担民事责任的能力；</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1.2</w:t>
      </w:r>
      <w:r>
        <w:rPr>
          <w:rFonts w:hint="eastAsia" w:ascii="宋体" w:hAnsi="宋体" w:cs="宋体"/>
          <w:color w:val="000000" w:themeColor="text1"/>
          <w:sz w:val="24"/>
          <w:highlight w:val="none"/>
        </w:rPr>
        <w:t xml:space="preserve">投标人提供《南京市政府采购供应商信用记录表暨信用承诺书》；</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1.3</w:t>
      </w:r>
      <w:r>
        <w:rPr>
          <w:rFonts w:hint="eastAsia" w:ascii="宋体" w:hAnsi="宋体" w:cs="宋体"/>
          <w:color w:val="000000" w:themeColor="text1"/>
          <w:sz w:val="24"/>
          <w:highlight w:val="none"/>
        </w:rPr>
        <w:t xml:space="preserve">具有良好的商业信誉和健全的财务会计制度</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1.4具备履行合同所必需的设备和专业技术能力；</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w:t>
      </w:r>
      <w:r>
        <w:rPr>
          <w:rFonts w:hint="eastAsia" w:ascii="宋体" w:hAnsi="宋体" w:cs="宋体"/>
          <w:color w:val="000000" w:themeColor="text1"/>
          <w:sz w:val="24"/>
          <w:highlight w:val="none"/>
        </w:rPr>
        <w:t xml:space="preserve">有依法缴纳税收和社会保障资金的良好记录</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1.6</w:t>
      </w:r>
      <w:r>
        <w:rPr>
          <w:rFonts w:hint="eastAsia" w:ascii="宋体" w:hAnsi="宋体" w:cs="宋体"/>
          <w:color w:val="000000" w:themeColor="text1"/>
          <w:sz w:val="24"/>
          <w:highlight w:val="none"/>
        </w:rPr>
        <w:t xml:space="preserve">参加政府采购活动前三年内，在经营活动中没有重大违法记录；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7法律、行政法规规定的其他条件。</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落实政府采购政策需满足的资格要求：</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2.1中小企业政策：本项目不专门面向中小企业预留采购份额。</w:t>
      </w:r>
      <w:r>
        <w:rPr>
          <w:color w:val="000000" w:themeColor="text1"/>
          <w:highlight w:val="none"/>
        </w:rPr>
      </w:r>
    </w:p>
    <w:p>
      <w:pPr>
        <w:ind w:firstLine="480"/>
        <w:rPr>
          <w:color w:val="000000" w:themeColor="text1"/>
          <w:highlight w:val="none"/>
        </w:rPr>
      </w:pPr>
      <w:r>
        <w:rPr>
          <w:rFonts w:hint="eastAsia" w:ascii="宋体" w:hAnsi="宋体" w:cs="宋体"/>
          <w:color w:val="000000" w:themeColor="text1"/>
          <w:sz w:val="24"/>
          <w:highlight w:val="none"/>
        </w:rPr>
        <w:t xml:space="preserve">2.2其它落实政府采购政策的资格要求（如有）：无。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本项目</w:t>
      </w:r>
      <w:r>
        <w:rPr>
          <w:rFonts w:ascii="宋体" w:hAnsi="宋体" w:cs="宋体"/>
          <w:b/>
          <w:color w:val="000000" w:themeColor="text1"/>
          <w:sz w:val="24"/>
          <w:highlight w:val="none"/>
          <w:u w:val="single"/>
        </w:rPr>
        <w:t xml:space="preserve">不接受</w:t>
      </w:r>
      <w:r>
        <w:rPr>
          <w:rFonts w:ascii="宋体" w:hAnsi="宋体" w:cs="宋体"/>
          <w:color w:val="000000" w:themeColor="text1"/>
          <w:sz w:val="24"/>
          <w:highlight w:val="none"/>
        </w:rPr>
        <w:t xml:space="preserve">联合体投标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（二）本项目的特定资格要求：</w:t>
      </w:r>
      <w:r>
        <w:rPr>
          <w:color w:val="000000" w:themeColor="text1"/>
          <w:highlight w:val="none"/>
        </w:rPr>
      </w:r>
    </w:p>
    <w:p>
      <w:pPr>
        <w:ind w:firstLine="482"/>
        <w:rPr>
          <w:rFonts w:ascii="宋体" w:hAnsi="宋体" w:cs="宋体"/>
          <w:color w:val="000000" w:themeColor="text1"/>
          <w:sz w:val="24"/>
          <w:highlight w:val="none"/>
        </w:rPr>
      </w:pPr>
      <w:r>
        <w:rPr>
          <w:color w:val="000000" w:themeColor="text1"/>
          <w:highlight w:val="none"/>
        </w:rPr>
      </w:r>
      <w:bookmarkStart w:id="21" w:name="_Toc20002"/>
      <w:r>
        <w:rPr>
          <w:color w:val="000000" w:themeColor="text1"/>
          <w:highlight w:val="none"/>
        </w:rPr>
      </w:r>
      <w:bookmarkStart w:id="22" w:name="_Toc18420"/>
      <w:r>
        <w:rPr>
          <w:color w:val="000000" w:themeColor="text1"/>
          <w:highlight w:val="none"/>
        </w:rPr>
      </w:r>
      <w:bookmarkStart w:id="23" w:name="_Toc13350"/>
      <w:r>
        <w:rPr>
          <w:color w:val="000000" w:themeColor="text1"/>
          <w:highlight w:val="none"/>
        </w:rPr>
      </w:r>
      <w:bookmarkStart w:id="24" w:name="_Toc30744"/>
      <w:r>
        <w:rPr>
          <w:color w:val="000000" w:themeColor="text1"/>
          <w:highlight w:val="none"/>
        </w:rPr>
      </w:r>
      <w:bookmarkStart w:id="25" w:name="_Toc2540"/>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根据国家相关规定提供投标产品有效的医疗器械产品注册证或产品备案凭证；</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若投标供应商为代理商，应根据国家相关规定提供范围涵盖投标产品的医疗器械经营许可证或医疗器械经营备案凭证复印件；</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若投标供应商为生产商，应根据国家相关规定提供范围涵盖投标产品的医疗器械生产许可证或生产备案凭证；</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.投标人须提供法定代表人授权书（原件），如果是法定代表人直接参与的可以不提供（但必须在营业执照后附法定代表人身份证复印件）；</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.提供投标人代表投标文件递交截止时间前半年内任一月份投标单位为其缴纳社会保障资金的凭据（复印件加盖公章），如果是法定代表人直接参与的可以不提供；</w:t>
      </w:r>
      <w:r>
        <w:rPr>
          <w:color w:val="000000" w:themeColor="text1"/>
          <w:highlight w:val="none"/>
        </w:rPr>
      </w:r>
    </w:p>
    <w:p>
      <w:pPr>
        <w:ind w:firstLine="482"/>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6" w:name="_Toc194500859"/>
      <w:r>
        <w:rPr>
          <w:rFonts w:ascii="宋体" w:hAnsi="宋体" w:cs="宋体"/>
          <w:b/>
          <w:color w:val="000000" w:themeColor="text1"/>
          <w:sz w:val="24"/>
          <w:highlight w:val="none"/>
        </w:rPr>
        <w:t xml:space="preserve">三、获取招标文件</w:t>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1、时间：自招标文件公告发布之日起</w:t>
      </w: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个工作日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2、方式：在“江苏政府采购网”自行免费下载招标文件。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7" w:name="_Toc14803"/>
      <w:r>
        <w:rPr>
          <w:color w:val="000000" w:themeColor="text1"/>
          <w:highlight w:val="none"/>
        </w:rPr>
      </w:r>
      <w:bookmarkStart w:id="28" w:name="_Toc24030"/>
      <w:r>
        <w:rPr>
          <w:color w:val="000000" w:themeColor="text1"/>
          <w:highlight w:val="none"/>
        </w:rPr>
      </w:r>
      <w:bookmarkStart w:id="29" w:name="_Toc6894"/>
      <w:r>
        <w:rPr>
          <w:color w:val="000000" w:themeColor="text1"/>
          <w:highlight w:val="none"/>
        </w:rPr>
      </w:r>
      <w:bookmarkStart w:id="30" w:name="_Toc10585"/>
      <w:r>
        <w:rPr>
          <w:color w:val="000000" w:themeColor="text1"/>
          <w:highlight w:val="none"/>
        </w:rPr>
      </w:r>
      <w:bookmarkStart w:id="31" w:name="_Toc18367"/>
      <w:r>
        <w:rPr>
          <w:color w:val="000000" w:themeColor="text1"/>
          <w:highlight w:val="none"/>
        </w:rPr>
      </w:r>
      <w:bookmarkStart w:id="32" w:name="_Toc194500860"/>
      <w:r>
        <w:rPr>
          <w:rFonts w:ascii="宋体" w:hAnsi="宋体" w:cs="宋体"/>
          <w:b/>
          <w:color w:val="000000" w:themeColor="text1"/>
          <w:sz w:val="24"/>
          <w:highlight w:val="none"/>
        </w:rPr>
        <w:t xml:space="preserve">四、提交投标文件截止时间、开标时间和地点</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1.投标文件接收截止时间（北京时间）：</w:t>
      </w:r>
      <w:r>
        <w:rPr>
          <w:rFonts w:ascii="宋体" w:hAnsi="宋体" w:cs="宋体"/>
          <w:color w:val="000000" w:themeColor="text1"/>
          <w:sz w:val="24"/>
          <w:highlight w:val="none"/>
          <w:u w:val="single"/>
        </w:rPr>
        <w:t xml:space="preserve">2026年0</w:t>
      </w:r>
      <w:r>
        <w:rPr>
          <w:rFonts w:ascii="宋体" w:hAnsi="宋体" w:cs="宋体"/>
          <w:color w:val="000000" w:themeColor="text1"/>
          <w:sz w:val="24"/>
          <w:highlight w:val="none"/>
          <w:u w:val="single"/>
        </w:rPr>
        <w:t xml:space="preserve">7</w:t>
      </w:r>
      <w:r>
        <w:rPr>
          <w:rFonts w:ascii="宋体" w:hAnsi="宋体" w:cs="宋体"/>
          <w:color w:val="000000" w:themeColor="text1"/>
          <w:sz w:val="24"/>
          <w:highlight w:val="none"/>
          <w:u w:val="single"/>
        </w:rPr>
        <w:t xml:space="preserve">月</w:t>
      </w:r>
      <w:r>
        <w:rPr>
          <w:rFonts w:ascii="宋体" w:hAnsi="宋体" w:cs="宋体"/>
          <w:color w:val="000000" w:themeColor="text1"/>
          <w:sz w:val="24"/>
          <w:highlight w:val="none"/>
          <w:u w:val="single"/>
        </w:rPr>
        <w:t xml:space="preserve">24</w:t>
      </w:r>
      <w:r>
        <w:rPr>
          <w:rFonts w:ascii="宋体" w:hAnsi="宋体" w:cs="宋体"/>
          <w:color w:val="000000" w:themeColor="text1"/>
          <w:sz w:val="24"/>
          <w:highlight w:val="none"/>
          <w:u w:val="single"/>
        </w:rPr>
        <w:t xml:space="preserve">日14时</w:t>
      </w:r>
      <w:r>
        <w:rPr>
          <w:rFonts w:ascii="宋体" w:hAnsi="宋体" w:cs="宋体"/>
          <w:color w:val="000000" w:themeColor="text1"/>
          <w:sz w:val="24"/>
          <w:highlight w:val="none"/>
          <w:u w:val="single"/>
        </w:rPr>
        <w:t xml:space="preserve">3</w:t>
      </w:r>
      <w:r>
        <w:rPr>
          <w:rFonts w:ascii="宋体" w:hAnsi="宋体" w:cs="宋体"/>
          <w:color w:val="000000" w:themeColor="text1"/>
          <w:sz w:val="24"/>
          <w:highlight w:val="none"/>
          <w:u w:val="single"/>
        </w:rPr>
        <w:t xml:space="preserve">0分</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2.地点：“苏采云”政府采购交易系统网上开标大厅。</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33" w:name="_Toc23035"/>
      <w:r>
        <w:rPr>
          <w:color w:val="000000" w:themeColor="text1"/>
          <w:highlight w:val="none"/>
        </w:rPr>
      </w:r>
      <w:bookmarkStart w:id="34" w:name="_Toc194500861"/>
      <w:r>
        <w:rPr>
          <w:color w:val="000000" w:themeColor="text1"/>
          <w:highlight w:val="none"/>
        </w:rPr>
      </w:r>
      <w:bookmarkStart w:id="35" w:name="_Toc25441"/>
      <w:r>
        <w:rPr>
          <w:color w:val="000000" w:themeColor="text1"/>
          <w:highlight w:val="none"/>
        </w:rPr>
      </w:r>
      <w:bookmarkStart w:id="36" w:name="_Toc18059"/>
      <w:r>
        <w:rPr>
          <w:color w:val="000000" w:themeColor="text1"/>
          <w:highlight w:val="none"/>
        </w:rPr>
      </w:r>
      <w:bookmarkStart w:id="37" w:name="_Toc3553"/>
      <w:r>
        <w:rPr>
          <w:color w:val="000000" w:themeColor="text1"/>
          <w:highlight w:val="none"/>
        </w:rPr>
      </w:r>
      <w:bookmarkStart w:id="38" w:name="_Toc31344"/>
      <w:r>
        <w:rPr>
          <w:rFonts w:ascii="宋体" w:hAnsi="宋体" w:cs="宋体"/>
          <w:b/>
          <w:color w:val="000000" w:themeColor="text1"/>
          <w:sz w:val="24"/>
          <w:highlight w:val="none"/>
        </w:rPr>
        <w:t xml:space="preserve">五、公告期限</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招标公告及招标文件公告期限为自本公告发布之日起</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个工作日。</w:t>
      </w:r>
      <w:r>
        <w:rPr>
          <w:color w:val="000000" w:themeColor="text1"/>
          <w:highlight w:val="none"/>
        </w:rPr>
      </w:r>
    </w:p>
    <w:p>
      <w:pPr>
        <w:ind w:firstLine="480"/>
        <w:rPr>
          <w:color w:val="000000" w:themeColor="text1"/>
          <w:highlight w:val="none"/>
        </w:rPr>
      </w:pPr>
      <w:r>
        <w:rPr>
          <w:color w:val="000000" w:themeColor="text1"/>
          <w:highlight w:val="none"/>
        </w:rPr>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39" w:name="_Toc27337"/>
      <w:r>
        <w:rPr>
          <w:color w:val="000000" w:themeColor="text1"/>
          <w:highlight w:val="none"/>
        </w:rPr>
      </w:r>
      <w:bookmarkStart w:id="40" w:name="_Toc15186"/>
      <w:r>
        <w:rPr>
          <w:color w:val="000000" w:themeColor="text1"/>
          <w:highlight w:val="none"/>
        </w:rPr>
      </w:r>
      <w:bookmarkStart w:id="41" w:name="_Toc194500862"/>
      <w:r>
        <w:rPr>
          <w:color w:val="000000" w:themeColor="text1"/>
          <w:highlight w:val="none"/>
        </w:rPr>
      </w:r>
      <w:bookmarkStart w:id="42" w:name="_Toc9002"/>
      <w:r>
        <w:rPr>
          <w:color w:val="000000" w:themeColor="text1"/>
          <w:highlight w:val="none"/>
        </w:rPr>
      </w:r>
      <w:bookmarkStart w:id="43" w:name="_Toc21684"/>
      <w:r>
        <w:rPr>
          <w:color w:val="000000" w:themeColor="text1"/>
          <w:highlight w:val="none"/>
        </w:rPr>
      </w:r>
      <w:bookmarkStart w:id="44" w:name="_Toc9343"/>
      <w:r>
        <w:rPr>
          <w:rFonts w:ascii="宋体" w:hAnsi="宋体" w:cs="宋体"/>
          <w:b/>
          <w:color w:val="000000" w:themeColor="text1"/>
          <w:sz w:val="24"/>
          <w:highlight w:val="none"/>
        </w:rPr>
        <w:t xml:space="preserve">六、其他补充事宜</w:t>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1、根据《关于在政府采购活动中推行信用承诺制的通知》宁财购通〔2021〕5号规定， </w:t>
      </w:r>
      <w:r>
        <w:rPr>
          <w:rFonts w:ascii="宋体" w:hAnsi="宋体" w:cs="宋体"/>
          <w:color w:val="000000" w:themeColor="text1"/>
          <w:sz w:val="24"/>
          <w:highlight w:val="none"/>
        </w:rPr>
        <w:t xml:space="preserve">参加南京地区政府采购活动的供应商，应以书面形式向采购人或政府采购代理机构作出信用承诺。供应商应尽早做好承诺工作，点击‘南京公共采购信息网’首页 </w:t>
      </w:r>
      <w:r>
        <w:rPr>
          <w:rFonts w:ascii="宋体" w:hAnsi="宋体" w:cs="宋体"/>
          <w:color w:val="000000" w:themeColor="text1"/>
          <w:highlight w:val="none"/>
        </w:rPr>
        <w:t xml:space="preserve">（https://njgc.jfh.com/）</w:t>
      </w:r>
      <w:r>
        <w:rPr>
          <w:rFonts w:ascii="宋体" w:hAnsi="宋体" w:cs="宋体"/>
          <w:color w:val="000000" w:themeColor="text1"/>
          <w:sz w:val="24"/>
          <w:highlight w:val="none"/>
        </w:rPr>
        <w:t xml:space="preserve">‘南京市政府采购供应商诚信档案’系统链接打开系统页面</w:t>
      </w:r>
      <w:r>
        <w:rPr>
          <w:rFonts w:ascii="宋体" w:hAnsi="宋体" w:cs="宋体"/>
          <w:color w:val="000000" w:themeColor="text1"/>
          <w:highlight w:val="none"/>
        </w:rPr>
        <w:t xml:space="preserve">（http://180.101.238.212:8280/hodeframe2018_cxda/index.action;jsessionid=769BA9C8E1729422E7173B991C8EC1E5）</w:t>
      </w:r>
      <w:r>
        <w:rPr>
          <w:rFonts w:ascii="宋体" w:hAnsi="宋体" w:cs="宋体"/>
          <w:color w:val="000000" w:themeColor="text1"/>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rPr>
        <w:t xml:space="preserve">章</w:t>
      </w:r>
      <w:r>
        <w:rPr>
          <w:rFonts w:ascii="宋体" w:hAnsi="宋体" w:cs="宋体"/>
          <w:color w:val="000000" w:themeColor="text1"/>
          <w:sz w:val="24"/>
          <w:highlight w:val="none"/>
        </w:rPr>
        <w:t xml:space="preserve">并</w:t>
      </w:r>
      <w:r>
        <w:rPr>
          <w:rFonts w:hint="eastAsia" w:ascii="宋体" w:hAnsi="宋体" w:cs="宋体"/>
          <w:color w:val="000000" w:themeColor="text1"/>
          <w:sz w:val="24"/>
          <w:highlight w:val="none"/>
        </w:rPr>
        <w:t xml:space="preserve">加</w:t>
      </w:r>
      <w:r>
        <w:rPr>
          <w:rFonts w:ascii="宋体" w:hAnsi="宋体" w:cs="宋体"/>
          <w:color w:val="000000" w:themeColor="text1"/>
          <w:sz w:val="24"/>
          <w:highlight w:val="none"/>
        </w:rPr>
        <w:t xml:space="preserve">盖单位公章，随响应文件一并递交。</w:t>
      </w:r>
      <w:r>
        <w:rPr>
          <w:rFonts w:ascii="宋体" w:hAnsi="宋体" w:cs="宋体"/>
          <w:b/>
          <w:color w:val="000000" w:themeColor="text1"/>
          <w:sz w:val="24"/>
          <w:highlight w:val="none"/>
        </w:rPr>
        <w:t xml:space="preserve">注：下载打印日期从招标公告发布起至开标前。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供应商涉及以下情形的，不适用信用承诺：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（2）被相关监管部门作出行政处罚且尚在处罚有效期内；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供应商对信用承诺内容的真实性、合法性、有效性负责。如作出虚假信用承诺，视同为“提供虚假材料谋取中标、成交”的违法行为。</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3.供应商如确定参加投标，可自行下载采购文件及有关资料，按照《操作手册》进行注册，领取CA和办理电子签章，并按《操作手册》要求制作、上传电子投标文件。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45" w:name="_Toc194500863"/>
      <w:r>
        <w:rPr>
          <w:color w:val="000000" w:themeColor="text1"/>
          <w:highlight w:val="none"/>
        </w:rPr>
      </w:r>
      <w:bookmarkStart w:id="46" w:name="_Toc21883"/>
      <w:r>
        <w:rPr>
          <w:color w:val="000000" w:themeColor="text1"/>
          <w:highlight w:val="none"/>
        </w:rPr>
      </w:r>
      <w:bookmarkStart w:id="47" w:name="_Toc24108"/>
      <w:r>
        <w:rPr>
          <w:color w:val="000000" w:themeColor="text1"/>
          <w:highlight w:val="none"/>
        </w:rPr>
      </w:r>
      <w:bookmarkStart w:id="48" w:name="_Toc21271"/>
      <w:r>
        <w:rPr>
          <w:color w:val="000000" w:themeColor="text1"/>
          <w:highlight w:val="none"/>
        </w:rPr>
      </w:r>
      <w:bookmarkStart w:id="49" w:name="_Toc941"/>
      <w:r>
        <w:rPr>
          <w:rFonts w:ascii="宋体" w:hAnsi="宋体" w:cs="宋体"/>
          <w:b/>
          <w:color w:val="000000" w:themeColor="text1"/>
          <w:sz w:val="24"/>
          <w:highlight w:val="none"/>
        </w:rPr>
        <w:t xml:space="preserve">七、对本次招标提出询问，请按以下方式联系</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1、采购人信息</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名  称：南京鼓楼医院</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联系地址：南京市中山路321号</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联 系</w:t>
      </w:r>
      <w:r>
        <w:rPr>
          <w:rFonts w:hint="eastAsia" w:ascii="宋体" w:hAnsi="宋体" w:cs="宋体"/>
          <w:color w:val="000000" w:themeColor="text1"/>
          <w:sz w:val="24"/>
          <w:highlight w:val="none"/>
        </w:rPr>
        <w:t xml:space="preserve"> 人：徐老师</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联系电话：025-68182528 </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2、采购代理机构信息</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采购代理机构：江苏苏豪创新科技集团有限公司</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联系地址：南京市雨花台区软件大道21号</w:t>
      </w:r>
      <w:r>
        <w:rPr>
          <w:rFonts w:hint="eastAsia" w:ascii="宋体" w:hAnsi="宋体" w:cs="宋体"/>
          <w:color w:val="000000" w:themeColor="text1"/>
          <w:sz w:val="24"/>
          <w:highlight w:val="none"/>
        </w:rPr>
        <w:t xml:space="preserve">苏豪国际广场（北园）</w:t>
      </w:r>
      <w:r>
        <w:rPr>
          <w:rFonts w:ascii="宋体" w:hAnsi="宋体" w:cs="宋体"/>
          <w:color w:val="000000" w:themeColor="text1"/>
          <w:sz w:val="24"/>
          <w:highlight w:val="none"/>
        </w:rPr>
        <w:t xml:space="preserve">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 系 人：吴志叶、吴</w:t>
      </w:r>
      <w:bookmarkStart w:id="50" w:name="OLE_LINK4"/>
      <w:r>
        <w:rPr>
          <w:rFonts w:ascii="宋体" w:hAnsi="宋体" w:cs="宋体"/>
          <w:color w:val="000000" w:themeColor="text1"/>
          <w:sz w:val="24"/>
          <w:highlight w:val="none"/>
        </w:rPr>
        <w:t xml:space="preserve">岢</w:t>
      </w:r>
      <w:bookmarkEnd w:id="50"/>
      <w:r>
        <w:rPr>
          <w:rFonts w:ascii="宋体" w:hAnsi="宋体" w:cs="宋体"/>
          <w:color w:val="000000" w:themeColor="text1"/>
          <w:sz w:val="24"/>
          <w:highlight w:val="none"/>
        </w:rPr>
        <w:t xml:space="preserve">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联系电话：025-52875983</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邮  箱：</w:t>
      </w:r>
      <w:hyperlink r:id="rId18" w:tooltip="mailto:wkf@sohockgroup.com" w:history="1">
        <w:r>
          <w:rPr>
            <w:rStyle w:val="906"/>
            <w:rFonts w:ascii="宋体" w:hAnsi="宋体" w:cs="宋体"/>
            <w:color w:val="000000" w:themeColor="text1"/>
            <w:sz w:val="24"/>
            <w:highlight w:val="none"/>
          </w:rPr>
          <w:t xml:space="preserve">wkf@</w:t>
        </w:r>
        <w:r>
          <w:rPr>
            <w:rStyle w:val="906"/>
            <w:rFonts w:hint="eastAsia" w:ascii="宋体" w:hAnsi="宋体" w:cs="宋体"/>
            <w:color w:val="000000" w:themeColor="text1"/>
            <w:sz w:val="24"/>
            <w:highlight w:val="none"/>
          </w:rPr>
          <w:t xml:space="preserve">soh</w:t>
        </w:r>
        <w:r>
          <w:rPr>
            <w:rStyle w:val="906"/>
            <w:rFonts w:ascii="宋体" w:hAnsi="宋体" w:cs="宋体"/>
            <w:color w:val="000000" w:themeColor="text1"/>
            <w:sz w:val="24"/>
            <w:highlight w:val="none"/>
          </w:rPr>
          <w:t xml:space="preserve">ockgroup.com</w:t>
        </w:r>
      </w:hyperlink>
      <w:r>
        <w:rPr>
          <w:color w:val="000000" w:themeColor="text1"/>
          <w:highlight w:val="none"/>
        </w:rPr>
      </w:r>
      <w:r>
        <w:rPr>
          <w:color w:val="000000" w:themeColor="text1"/>
          <w:highlight w:val="none"/>
        </w:rPr>
      </w:r>
    </w:p>
    <w:p>
      <w:pPr>
        <w:ind w:firstLine="480"/>
        <w:rPr>
          <w:color w:val="000000" w:themeColor="text1"/>
          <w:highlight w:val="none"/>
        </w:rPr>
      </w:pPr>
      <w:r>
        <w:rPr>
          <w:color w:val="000000" w:themeColor="text1"/>
          <w:highlight w:val="none"/>
        </w:rPr>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51" w:name="_Toc194500864"/>
      <w:r>
        <w:rPr>
          <w:color w:val="000000" w:themeColor="text1"/>
          <w:highlight w:val="none"/>
        </w:rPr>
      </w:r>
      <w:bookmarkStart w:id="52" w:name="_Toc18322"/>
      <w:r>
        <w:rPr>
          <w:color w:val="000000" w:themeColor="text1"/>
          <w:highlight w:val="none"/>
        </w:rPr>
      </w:r>
      <w:bookmarkStart w:id="53" w:name="_Toc31111"/>
      <w:r>
        <w:rPr>
          <w:color w:val="000000" w:themeColor="text1"/>
          <w:highlight w:val="none"/>
        </w:rPr>
      </w:r>
      <w:bookmarkStart w:id="54" w:name="_Toc12578"/>
      <w:r>
        <w:rPr>
          <w:color w:val="000000" w:themeColor="text1"/>
          <w:highlight w:val="none"/>
        </w:rPr>
      </w:r>
      <w:bookmarkStart w:id="55" w:name="_Toc1753"/>
      <w:r>
        <w:rPr>
          <w:rFonts w:ascii="宋体" w:hAnsi="宋体" w:cs="宋体"/>
          <w:b/>
          <w:color w:val="000000" w:themeColor="text1"/>
          <w:sz w:val="24"/>
          <w:highlight w:val="none"/>
        </w:rPr>
        <w:t xml:space="preserve">八、其他</w:t>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color w:val="000000" w:themeColor="text1"/>
          <w:highlight w:val="none"/>
        </w:rPr>
        <w:t xml:space="preserve">http://www.ccgp-jiangsu.gov.cn/jiangsu/zlxz/ee/ee3a4bc5a3454aa2b0d9312230633ce9.html。</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领取CA和办理电子签章具体联系方式见《苏采云系统供应商操作手册》（以下简称《操作手册》））、进行注册并按《操作手册》要求制作、上传电子投标文件。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 有关本次招标的事项若存在变动或修改，敬请及时关注江苏苏豪创新科技集团有限公司在“江苏政府采购网”发布的更正公告。</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 本次招标不收取投标保证金。</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rPr>
          <w:color w:val="000000" w:themeColor="text1"/>
          <w:highlight w:val="none"/>
        </w:rPr>
        <w:outlineLvl w:val="0"/>
      </w:pPr>
      <w:r>
        <w:rPr>
          <w:color w:val="000000" w:themeColor="text1"/>
          <w:highlight w:val="none"/>
        </w:rPr>
      </w:r>
      <w:bookmarkStart w:id="56" w:name="_Toc3733"/>
      <w:r>
        <w:rPr>
          <w:color w:val="000000" w:themeColor="text1"/>
          <w:highlight w:val="none"/>
        </w:rPr>
      </w:r>
      <w:bookmarkStart w:id="57" w:name="_Toc10572"/>
      <w:r>
        <w:rPr>
          <w:color w:val="000000" w:themeColor="text1"/>
          <w:highlight w:val="none"/>
        </w:rPr>
      </w:r>
      <w:bookmarkStart w:id="58" w:name="_Toc23291"/>
      <w:r>
        <w:rPr>
          <w:color w:val="000000" w:themeColor="text1"/>
          <w:highlight w:val="none"/>
        </w:rPr>
      </w:r>
      <w:bookmarkStart w:id="59" w:name="_Toc16956"/>
      <w:r>
        <w:rPr>
          <w:color w:val="000000" w:themeColor="text1"/>
          <w:highlight w:val="none"/>
        </w:rPr>
      </w:r>
      <w:bookmarkStart w:id="60" w:name="_Toc194500865"/>
      <w:r>
        <w:rPr>
          <w:rFonts w:ascii="宋体" w:hAnsi="宋体" w:cs="宋体"/>
          <w:b/>
          <w:color w:val="000000" w:themeColor="text1"/>
          <w:sz w:val="32"/>
          <w:highlight w:val="none"/>
        </w:rPr>
        <w:t xml:space="preserve">第二章  投标人须知</w:t>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61" w:name="_Toc7747"/>
      <w:r>
        <w:rPr>
          <w:color w:val="000000" w:themeColor="text1"/>
          <w:highlight w:val="none"/>
        </w:rPr>
      </w:r>
      <w:bookmarkStart w:id="62" w:name="_Toc17900"/>
      <w:r>
        <w:rPr>
          <w:color w:val="000000" w:themeColor="text1"/>
          <w:highlight w:val="none"/>
        </w:rPr>
      </w:r>
      <w:bookmarkStart w:id="63" w:name="_Toc8913"/>
      <w:r>
        <w:rPr>
          <w:color w:val="000000" w:themeColor="text1"/>
          <w:highlight w:val="none"/>
        </w:rPr>
      </w:r>
      <w:bookmarkStart w:id="64" w:name="_Toc30225"/>
      <w:r>
        <w:rPr>
          <w:color w:val="000000" w:themeColor="text1"/>
          <w:highlight w:val="none"/>
        </w:rPr>
      </w:r>
      <w:bookmarkStart w:id="65" w:name="_Toc194500866"/>
      <w:r>
        <w:rPr>
          <w:rFonts w:ascii="宋体" w:hAnsi="宋体" w:cs="宋体"/>
          <w:b/>
          <w:color w:val="000000" w:themeColor="text1"/>
          <w:sz w:val="24"/>
          <w:highlight w:val="none"/>
        </w:rPr>
        <w:t xml:space="preserve">一、总则</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66" w:name="_Toc27695"/>
      <w:r>
        <w:rPr>
          <w:color w:val="000000" w:themeColor="text1"/>
          <w:highlight w:val="none"/>
        </w:rPr>
      </w:r>
      <w:bookmarkStart w:id="67" w:name="_Toc1431"/>
      <w:r>
        <w:rPr>
          <w:color w:val="000000" w:themeColor="text1"/>
          <w:highlight w:val="none"/>
        </w:rPr>
      </w:r>
      <w:bookmarkStart w:id="68" w:name="_Toc19075"/>
      <w:r>
        <w:rPr>
          <w:rFonts w:ascii="宋体" w:hAnsi="宋体" w:cs="宋体"/>
          <w:b/>
          <w:color w:val="000000" w:themeColor="text1"/>
          <w:sz w:val="24"/>
          <w:highlight w:val="none"/>
        </w:rPr>
        <w:t xml:space="preserve">1、招标方式</w:t>
      </w:r>
      <w:bookmarkEnd w:id="66"/>
      <w:r>
        <w:rPr>
          <w:color w:val="000000" w:themeColor="text1"/>
          <w:highlight w:val="none"/>
        </w:rPr>
      </w:r>
      <w:bookmarkEnd w:id="67"/>
      <w:r>
        <w:rPr>
          <w:color w:val="000000" w:themeColor="text1"/>
          <w:highlight w:val="none"/>
        </w:rPr>
      </w:r>
      <w:bookmarkEnd w:id="6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 本次招标采取公开招标方式，本招标文件仅适用于招标公告中所述项目。</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69" w:name="_Toc11513"/>
      <w:r>
        <w:rPr>
          <w:color w:val="000000" w:themeColor="text1"/>
          <w:highlight w:val="none"/>
        </w:rPr>
      </w:r>
      <w:bookmarkStart w:id="70" w:name="_Toc3856"/>
      <w:r>
        <w:rPr>
          <w:color w:val="000000" w:themeColor="text1"/>
          <w:highlight w:val="none"/>
        </w:rPr>
      </w:r>
      <w:bookmarkStart w:id="71" w:name="_Toc22410"/>
      <w:r>
        <w:rPr>
          <w:rFonts w:ascii="宋体" w:hAnsi="宋体" w:cs="宋体"/>
          <w:b/>
          <w:color w:val="000000" w:themeColor="text1"/>
          <w:sz w:val="24"/>
          <w:highlight w:val="none"/>
        </w:rPr>
        <w:t xml:space="preserve">2、合格的投标人</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 满足招标公告中供应商的资格要求的规定。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 满足本文件实质性要求和条件的规定。</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72" w:name="_Toc20130"/>
      <w:r>
        <w:rPr>
          <w:color w:val="000000" w:themeColor="text1"/>
          <w:highlight w:val="none"/>
        </w:rPr>
      </w:r>
      <w:bookmarkStart w:id="73" w:name="_Toc17102"/>
      <w:r>
        <w:rPr>
          <w:color w:val="000000" w:themeColor="text1"/>
          <w:highlight w:val="none"/>
        </w:rPr>
      </w:r>
      <w:bookmarkStart w:id="74" w:name="_Toc17586"/>
      <w:r>
        <w:rPr>
          <w:rFonts w:ascii="宋体" w:hAnsi="宋体" w:cs="宋体"/>
          <w:b/>
          <w:color w:val="000000" w:themeColor="text1"/>
          <w:sz w:val="24"/>
          <w:highlight w:val="none"/>
        </w:rPr>
        <w:t xml:space="preserve">3、适用法律</w:t>
      </w:r>
      <w:bookmarkEnd w:id="72"/>
      <w:r>
        <w:rPr>
          <w:color w:val="000000" w:themeColor="text1"/>
          <w:highlight w:val="none"/>
        </w:rPr>
      </w:r>
      <w:bookmarkEnd w:id="73"/>
      <w:r>
        <w:rPr>
          <w:color w:val="000000" w:themeColor="text1"/>
          <w:highlight w:val="none"/>
        </w:rPr>
      </w:r>
      <w:bookmarkEnd w:id="7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 本次招标及由此产生的合同受中华人民共和国有关的法律法规制约和保护。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3.2 本招标项目执行《中华人民共和国政府采购法》、《中华人民共和国政府采购法实施条例》、《中华人民共和国财政部令第87号》、《财库（2017）141号》、《财库（2014）68号》、《财库（2020）46号》、</w:t>
      </w:r>
      <w:r>
        <w:rPr>
          <w:rFonts w:hint="eastAsia" w:ascii="宋体" w:hAnsi="宋体" w:cs="宋体"/>
          <w:color w:val="000000" w:themeColor="text1"/>
          <w:sz w:val="24"/>
          <w:highlight w:val="none"/>
        </w:rPr>
        <w:t xml:space="preserve">《财库〔2025〕30号》、</w:t>
      </w:r>
      <w:r>
        <w:rPr>
          <w:rFonts w:ascii="宋体" w:hAnsi="宋体" w:cs="宋体"/>
          <w:color w:val="000000" w:themeColor="text1"/>
          <w:sz w:val="24"/>
          <w:highlight w:val="none"/>
        </w:rPr>
        <w:t xml:space="preserve">《苏财购〔2020〕52号》、《苏财购〔2022〕45号》</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75" w:name="_Toc15465"/>
      <w:r>
        <w:rPr>
          <w:color w:val="000000" w:themeColor="text1"/>
          <w:highlight w:val="none"/>
        </w:rPr>
      </w:r>
      <w:bookmarkStart w:id="76" w:name="_Toc30125"/>
      <w:r>
        <w:rPr>
          <w:color w:val="000000" w:themeColor="text1"/>
          <w:highlight w:val="none"/>
        </w:rPr>
      </w:r>
      <w:bookmarkStart w:id="77" w:name="_Toc19813"/>
      <w:r>
        <w:rPr>
          <w:rFonts w:ascii="宋体" w:hAnsi="宋体" w:cs="宋体"/>
          <w:b/>
          <w:color w:val="000000" w:themeColor="text1"/>
          <w:sz w:val="24"/>
          <w:highlight w:val="none"/>
        </w:rPr>
        <w:t xml:space="preserve">4、投标费用</w:t>
      </w:r>
      <w:bookmarkEnd w:id="75"/>
      <w:r>
        <w:rPr>
          <w:color w:val="000000" w:themeColor="text1"/>
          <w:highlight w:val="none"/>
        </w:rPr>
      </w:r>
      <w:bookmarkEnd w:id="76"/>
      <w:r>
        <w:rPr>
          <w:color w:val="000000" w:themeColor="text1"/>
          <w:highlight w:val="none"/>
        </w:rPr>
      </w:r>
      <w:bookmarkEnd w:id="77"/>
      <w:r>
        <w:rPr>
          <w:color w:val="000000" w:themeColor="text1"/>
          <w:highlight w:val="none"/>
        </w:rPr>
      </w:r>
      <w:r>
        <w:rPr>
          <w:color w:val="000000" w:themeColor="text1"/>
          <w:highlight w:val="none"/>
        </w:rPr>
      </w:r>
    </w:p>
    <w:p>
      <w:pPr>
        <w:ind w:firstLine="480"/>
        <w:rPr>
          <w:b/>
          <w:color w:val="000000" w:themeColor="text1"/>
          <w:highlight w:val="none"/>
        </w:rPr>
      </w:pPr>
      <w:r>
        <w:rPr>
          <w:rFonts w:ascii="宋体" w:hAnsi="宋体" w:cs="宋体"/>
          <w:color w:val="000000" w:themeColor="text1"/>
          <w:sz w:val="24"/>
          <w:highlight w:val="none"/>
        </w:rPr>
        <w:t xml:space="preserve">4.1 投标人应自行承担所有与参加投标有关的费用，无论投标过程中的做法和结果如何，</w:t>
      </w:r>
      <w:r>
        <w:rPr>
          <w:rFonts w:ascii="宋体" w:hAnsi="宋体" w:cs="宋体"/>
          <w:b/>
          <w:color w:val="000000" w:themeColor="text1"/>
          <w:sz w:val="24"/>
          <w:highlight w:val="none"/>
        </w:rPr>
        <w:t xml:space="preserve">江苏苏豪创新科技集团有限公司（以下简称采购代理机构）</w:t>
      </w:r>
      <w:r>
        <w:rPr>
          <w:rFonts w:ascii="宋体" w:hAnsi="宋体" w:cs="宋体"/>
          <w:color w:val="000000" w:themeColor="text1"/>
          <w:sz w:val="24"/>
          <w:highlight w:val="none"/>
        </w:rPr>
        <w:t xml:space="preserve">在任何情况下均无义务和责任承担这些费用</w:t>
      </w:r>
      <w:r>
        <w:rPr>
          <w:rFonts w:ascii="宋体" w:hAnsi="宋体" w:cs="宋体"/>
          <w:b/>
          <w:color w:val="000000" w:themeColor="text1"/>
          <w:sz w:val="24"/>
          <w:highlight w:val="none"/>
        </w:rPr>
        <w:t xml:space="preserve">。</w:t>
      </w:r>
      <w:r>
        <w:rPr>
          <w:rFonts w:hint="eastAsia" w:ascii="宋体" w:hAnsi="宋体" w:cs="宋体"/>
          <w:b/>
          <w:color w:val="000000" w:themeColor="text1"/>
          <w:sz w:val="24"/>
          <w:highlight w:val="none"/>
        </w:rPr>
        <w:t xml:space="preserve">本项目预算已包含本次招标服务费，故服务费由中标人支付。</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4.2 本次招标</w:t>
      </w:r>
      <w:r>
        <w:rPr>
          <w:rFonts w:ascii="宋体" w:hAnsi="宋体" w:cs="宋体"/>
          <w:b/>
          <w:color w:val="000000" w:themeColor="text1"/>
          <w:sz w:val="24"/>
          <w:highlight w:val="none"/>
        </w:rPr>
        <w:t xml:space="preserve">采购代理机构</w:t>
      </w:r>
      <w:r>
        <w:rPr>
          <w:rFonts w:ascii="宋体" w:hAnsi="宋体" w:cs="宋体"/>
          <w:color w:val="000000" w:themeColor="text1"/>
          <w:sz w:val="24"/>
          <w:highlight w:val="none"/>
        </w:rPr>
        <w:t xml:space="preserve">不收取标书工本费。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4.3 招标服务费收费标准：</w:t>
      </w:r>
      <w:r>
        <w:rPr>
          <w:color w:val="000000" w:themeColor="text1"/>
          <w:highlight w:val="none"/>
        </w:rPr>
      </w:r>
    </w:p>
    <w:p>
      <w:pPr>
        <w:ind w:firstLine="480"/>
        <w:rPr>
          <w:color w:val="000000" w:themeColor="text1"/>
          <w:highlight w:val="none"/>
        </w:rPr>
      </w:pPr>
      <w:r>
        <w:rPr>
          <w:rFonts w:hint="eastAsia" w:ascii="宋体" w:hAnsi="宋体" w:cs="宋体"/>
          <w:b/>
          <w:color w:val="000000" w:themeColor="text1"/>
          <w:sz w:val="24"/>
          <w:highlight w:val="none"/>
        </w:rPr>
        <w:t xml:space="preserve">领取中标通知时，中标人向采购代理机构一次性付清招标代理服务费</w:t>
      </w:r>
      <w:r>
        <w:rPr>
          <w:rFonts w:ascii="宋体" w:hAnsi="宋体" w:cs="宋体"/>
          <w:color w:val="000000" w:themeColor="text1"/>
          <w:sz w:val="24"/>
          <w:highlight w:val="none"/>
        </w:rPr>
        <w:t xml:space="preserve">，服务费标准按下表中</w:t>
      </w:r>
      <w:r>
        <w:rPr>
          <w:rFonts w:hint="eastAsia" w:ascii="宋体" w:hAnsi="宋体" w:cs="宋体"/>
          <w:color w:val="000000" w:themeColor="text1"/>
          <w:sz w:val="24"/>
          <w:highlight w:val="none"/>
        </w:rPr>
        <w:t xml:space="preserve">货物类型</w:t>
      </w:r>
      <w:r>
        <w:rPr>
          <w:rFonts w:ascii="宋体" w:hAnsi="宋体" w:cs="宋体"/>
          <w:color w:val="000000" w:themeColor="text1"/>
          <w:sz w:val="24"/>
          <w:highlight w:val="none"/>
        </w:rPr>
        <w:t xml:space="preserve">标准的40%计取。</w:t>
      </w:r>
      <w:r>
        <w:rPr>
          <w:color w:val="000000" w:themeColor="text1"/>
          <w:highlight w:val="none"/>
        </w:rPr>
      </w:r>
    </w:p>
    <w:tbl>
      <w:tblPr>
        <w:tblW w:w="0" w:type="auto"/>
        <w:tblInd w:w="-116" w:type="dxa"/>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服务类型 中标金额（万元）</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货物招标</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服务招标</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工程招标</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100以下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100-500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0.7%</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500-1000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0.45%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0.55%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1000-5000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0.35%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5000-10000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10000-100000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1000000以上</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color w:val="000000" w:themeColor="text1"/>
                <w:highlight w:val="none"/>
              </w:rPr>
            </w:pPr>
            <w:r>
              <w:rPr>
                <w:rFonts w:ascii="宋体" w:hAnsi="宋体" w:cs="宋体"/>
                <w:color w:val="000000" w:themeColor="text1"/>
                <w:sz w:val="24"/>
                <w:highlight w:val="none"/>
              </w:rPr>
              <w:t xml:space="preserve">说明：招标代理服务收费按差额定律累进法计算。</w:t>
            </w:r>
            <w:r>
              <w:rPr>
                <w:color w:val="000000" w:themeColor="text1"/>
                <w:highlight w:val="none"/>
              </w:rPr>
            </w:r>
          </w:p>
        </w:tc>
      </w:tr>
    </w:tbl>
    <w:p>
      <w:pPr>
        <w:ind w:firstLine="480"/>
        <w:rPr>
          <w:color w:val="000000" w:themeColor="text1"/>
          <w:highlight w:val="none"/>
        </w:rPr>
      </w:pPr>
      <w:r>
        <w:rPr>
          <w:rFonts w:ascii="宋体" w:hAnsi="宋体" w:cs="宋体"/>
          <w:color w:val="000000" w:themeColor="text1"/>
          <w:sz w:val="24"/>
          <w:highlight w:val="none"/>
        </w:rPr>
        <w:t xml:space="preserve">4.4电汇账户信息如下：</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开户名：江苏苏豪创新科技集团有限公司</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开户行：工行南京市白下支行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账  号：4301013119100276117</w:t>
      </w:r>
      <w:r>
        <w:rPr>
          <w:color w:val="000000" w:themeColor="text1"/>
          <w:highlight w:val="none"/>
        </w:rPr>
      </w:r>
    </w:p>
    <w:p>
      <w:pPr>
        <w:ind w:firstLine="482"/>
        <w:spacing w:before="161"/>
        <w:rPr>
          <w:rFonts w:ascii="宋体" w:hAnsi="宋体" w:cs="宋体"/>
          <w:b/>
          <w:color w:val="000000" w:themeColor="text1"/>
          <w:sz w:val="24"/>
          <w:highlight w:val="none"/>
        </w:rPr>
        <w:outlineLvl w:val="2"/>
      </w:pPr>
      <w:r>
        <w:rPr>
          <w:color w:val="000000" w:themeColor="text1"/>
          <w:highlight w:val="none"/>
        </w:rPr>
      </w:r>
      <w:bookmarkStart w:id="78" w:name="_Toc28956"/>
      <w:r>
        <w:rPr>
          <w:color w:val="000000" w:themeColor="text1"/>
          <w:highlight w:val="none"/>
        </w:rPr>
      </w:r>
      <w:bookmarkStart w:id="79" w:name="_Toc25686"/>
      <w:r>
        <w:rPr>
          <w:color w:val="000000" w:themeColor="text1"/>
          <w:highlight w:val="none"/>
        </w:rPr>
      </w:r>
      <w:bookmarkStart w:id="80" w:name="_Toc15360"/>
      <w:r>
        <w:rPr>
          <w:rFonts w:ascii="宋体" w:hAnsi="宋体" w:cs="宋体"/>
          <w:b/>
          <w:color w:val="000000" w:themeColor="text1"/>
          <w:sz w:val="24"/>
          <w:highlight w:val="none"/>
        </w:rPr>
        <w:t xml:space="preserve">5、招标文件的约束力</w:t>
      </w:r>
      <w:bookmarkEnd w:id="78"/>
      <w:r>
        <w:rPr>
          <w:color w:val="000000" w:themeColor="text1"/>
          <w:highlight w:val="none"/>
        </w:rPr>
      </w:r>
      <w:bookmarkEnd w:id="79"/>
      <w:r>
        <w:rPr>
          <w:color w:val="000000" w:themeColor="text1"/>
          <w:highlight w:val="none"/>
        </w:rPr>
      </w:r>
      <w:bookmarkEnd w:id="8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5.1 投标人一旦参加本项目采购活动，即被认为接受了本招标文件的规定和约束。</w:t>
      </w:r>
      <w:r>
        <w:rPr>
          <w:color w:val="000000" w:themeColor="text1"/>
          <w:highlight w:val="none"/>
        </w:rPr>
      </w:r>
    </w:p>
    <w:p>
      <w:pPr>
        <w:ind w:firstLine="482"/>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81" w:name="_Toc21860"/>
      <w:r>
        <w:rPr>
          <w:color w:val="000000" w:themeColor="text1"/>
          <w:highlight w:val="none"/>
        </w:rPr>
      </w:r>
      <w:bookmarkStart w:id="82" w:name="_Toc27271"/>
      <w:r>
        <w:rPr>
          <w:color w:val="000000" w:themeColor="text1"/>
          <w:highlight w:val="none"/>
        </w:rPr>
      </w:r>
      <w:bookmarkStart w:id="83" w:name="_Toc194500867"/>
      <w:r>
        <w:rPr>
          <w:color w:val="000000" w:themeColor="text1"/>
          <w:highlight w:val="none"/>
        </w:rPr>
      </w:r>
      <w:bookmarkStart w:id="84" w:name="_Toc3694"/>
      <w:r>
        <w:rPr>
          <w:color w:val="000000" w:themeColor="text1"/>
          <w:highlight w:val="none"/>
        </w:rPr>
      </w:r>
      <w:bookmarkStart w:id="85" w:name="_Toc30915"/>
      <w:r>
        <w:rPr>
          <w:rFonts w:ascii="宋体" w:hAnsi="宋体" w:cs="宋体"/>
          <w:b/>
          <w:color w:val="000000" w:themeColor="text1"/>
          <w:sz w:val="24"/>
          <w:highlight w:val="none"/>
        </w:rPr>
        <w:t xml:space="preserve">二、招标文件</w:t>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86" w:name="_Toc5990"/>
      <w:r>
        <w:rPr>
          <w:color w:val="000000" w:themeColor="text1"/>
          <w:highlight w:val="none"/>
        </w:rPr>
      </w:r>
      <w:bookmarkStart w:id="87" w:name="_Toc26765"/>
      <w:r>
        <w:rPr>
          <w:color w:val="000000" w:themeColor="text1"/>
          <w:highlight w:val="none"/>
        </w:rPr>
      </w:r>
      <w:bookmarkStart w:id="88" w:name="_Toc10458"/>
      <w:r>
        <w:rPr>
          <w:rFonts w:ascii="宋体" w:hAnsi="宋体" w:cs="宋体"/>
          <w:b/>
          <w:color w:val="000000" w:themeColor="text1"/>
          <w:sz w:val="24"/>
          <w:highlight w:val="none"/>
        </w:rPr>
        <w:t xml:space="preserve">6、招标文件构成</w:t>
      </w:r>
      <w:bookmarkEnd w:id="86"/>
      <w:r>
        <w:rPr>
          <w:color w:val="000000" w:themeColor="text1"/>
          <w:highlight w:val="none"/>
        </w:rPr>
      </w:r>
      <w:bookmarkEnd w:id="87"/>
      <w:r>
        <w:rPr>
          <w:color w:val="000000" w:themeColor="text1"/>
          <w:highlight w:val="none"/>
        </w:rPr>
      </w:r>
      <w:bookmarkEnd w:id="8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6.1 招标文件由以下部分组成：</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（1）投标邀请</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（2）投标人须知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（3）合同文本</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（4）采购需求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（5）评标方法与评标标准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（6）投标文件格式</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请仔细检查招标文件是否齐全，如有缺漏请立即与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联系解决。</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89" w:name="_Toc24610"/>
      <w:r>
        <w:rPr>
          <w:color w:val="000000" w:themeColor="text1"/>
          <w:highlight w:val="none"/>
        </w:rPr>
      </w:r>
      <w:bookmarkStart w:id="90" w:name="_Toc9569"/>
      <w:r>
        <w:rPr>
          <w:color w:val="000000" w:themeColor="text1"/>
          <w:highlight w:val="none"/>
        </w:rPr>
      </w:r>
      <w:bookmarkStart w:id="91" w:name="_Toc25540"/>
      <w:r>
        <w:rPr>
          <w:rFonts w:ascii="宋体" w:hAnsi="宋体" w:cs="宋体"/>
          <w:b/>
          <w:color w:val="000000" w:themeColor="text1"/>
          <w:sz w:val="24"/>
          <w:highlight w:val="none"/>
        </w:rPr>
        <w:t xml:space="preserve">7、招标文件的澄清</w:t>
      </w:r>
      <w:bookmarkEnd w:id="89"/>
      <w:r>
        <w:rPr>
          <w:color w:val="000000" w:themeColor="text1"/>
          <w:highlight w:val="none"/>
        </w:rPr>
      </w:r>
      <w:bookmarkEnd w:id="90"/>
      <w:r>
        <w:rPr>
          <w:color w:val="000000" w:themeColor="text1"/>
          <w:highlight w:val="none"/>
        </w:rPr>
      </w:r>
      <w:bookmarkEnd w:id="9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7.1 任何要求对招标文件进行澄清的投标人，应在投标截止期十日前按招标公告中的通讯地址，以书面形式通知</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92" w:name="_Toc19126"/>
      <w:r>
        <w:rPr>
          <w:color w:val="000000" w:themeColor="text1"/>
          <w:highlight w:val="none"/>
        </w:rPr>
      </w:r>
      <w:bookmarkStart w:id="93" w:name="_Toc1972"/>
      <w:r>
        <w:rPr>
          <w:color w:val="000000" w:themeColor="text1"/>
          <w:highlight w:val="none"/>
        </w:rPr>
      </w:r>
      <w:bookmarkStart w:id="94" w:name="_Toc7163"/>
      <w:r>
        <w:rPr>
          <w:rFonts w:ascii="宋体" w:hAnsi="宋体" w:cs="宋体"/>
          <w:b/>
          <w:color w:val="000000" w:themeColor="text1"/>
          <w:sz w:val="24"/>
          <w:highlight w:val="none"/>
        </w:rPr>
        <w:t xml:space="preserve">8、招标文件的修改</w:t>
      </w:r>
      <w:bookmarkEnd w:id="92"/>
      <w:r>
        <w:rPr>
          <w:color w:val="000000" w:themeColor="text1"/>
          <w:highlight w:val="none"/>
        </w:rPr>
      </w:r>
      <w:bookmarkEnd w:id="93"/>
      <w:r>
        <w:rPr>
          <w:color w:val="000000" w:themeColor="text1"/>
          <w:highlight w:val="none"/>
        </w:rPr>
      </w:r>
      <w:bookmarkEnd w:id="9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8.1 在投标截止时间前，</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可以对招标文件进行修改。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有权按照法定的要求推迟投标截止日期和开标日期。</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8.3 招标文件的修改将在江苏政府采购网公布，补充文件将作为招标文件的组成部分，并对投标人具有约束力。</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95" w:name="_Toc24051"/>
      <w:r>
        <w:rPr>
          <w:color w:val="000000" w:themeColor="text1"/>
          <w:highlight w:val="none"/>
        </w:rPr>
      </w:r>
      <w:bookmarkStart w:id="96" w:name="_Toc194500868"/>
      <w:r>
        <w:rPr>
          <w:color w:val="000000" w:themeColor="text1"/>
          <w:highlight w:val="none"/>
        </w:rPr>
      </w:r>
      <w:bookmarkStart w:id="97" w:name="_Toc1447"/>
      <w:r>
        <w:rPr>
          <w:color w:val="000000" w:themeColor="text1"/>
          <w:highlight w:val="none"/>
        </w:rPr>
      </w:r>
      <w:bookmarkStart w:id="98" w:name="_Toc15833"/>
      <w:r>
        <w:rPr>
          <w:color w:val="000000" w:themeColor="text1"/>
          <w:highlight w:val="none"/>
        </w:rPr>
      </w:r>
      <w:bookmarkStart w:id="99" w:name="_Toc17821"/>
      <w:r>
        <w:rPr>
          <w:rFonts w:ascii="宋体" w:hAnsi="宋体" w:cs="宋体"/>
          <w:b/>
          <w:color w:val="000000" w:themeColor="text1"/>
          <w:sz w:val="24"/>
          <w:highlight w:val="none"/>
        </w:rPr>
        <w:t xml:space="preserve">三、投标文件的编制</w:t>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bookmarkEnd w:id="99"/>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0" w:name="_Toc55"/>
      <w:r>
        <w:rPr>
          <w:color w:val="000000" w:themeColor="text1"/>
          <w:highlight w:val="none"/>
        </w:rPr>
      </w:r>
      <w:bookmarkStart w:id="101" w:name="_Toc24489"/>
      <w:r>
        <w:rPr>
          <w:color w:val="000000" w:themeColor="text1"/>
          <w:highlight w:val="none"/>
        </w:rPr>
      </w:r>
      <w:bookmarkStart w:id="102" w:name="_Toc8441"/>
      <w:r>
        <w:rPr>
          <w:rFonts w:ascii="宋体" w:hAnsi="宋体" w:cs="宋体"/>
          <w:b/>
          <w:color w:val="000000" w:themeColor="text1"/>
          <w:sz w:val="24"/>
          <w:highlight w:val="none"/>
        </w:rPr>
        <w:t xml:space="preserve">9、投标文件的语言及度量衡单位</w:t>
      </w:r>
      <w:bookmarkEnd w:id="100"/>
      <w:r>
        <w:rPr>
          <w:color w:val="000000" w:themeColor="text1"/>
          <w:highlight w:val="none"/>
        </w:rPr>
      </w:r>
      <w:bookmarkEnd w:id="101"/>
      <w:r>
        <w:rPr>
          <w:color w:val="000000" w:themeColor="text1"/>
          <w:highlight w:val="none"/>
        </w:rPr>
      </w:r>
      <w:bookmarkEnd w:id="10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9.1 投标人提交的投标文件以及投标人与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就有关投标的所有来往通知、函件和文件均应使用</w:t>
      </w:r>
      <w:r>
        <w:rPr>
          <w:rFonts w:ascii="宋体" w:hAnsi="宋体" w:cs="宋体"/>
          <w:b/>
          <w:color w:val="000000" w:themeColor="text1"/>
          <w:sz w:val="24"/>
          <w:highlight w:val="none"/>
        </w:rPr>
        <w:t xml:space="preserve">简体中文</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9.2 除技术性能另有规定外，投标文件所使用的度量衡单位，均须采用国家法定计量单位。</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3" w:name="_Toc17349"/>
      <w:r>
        <w:rPr>
          <w:color w:val="000000" w:themeColor="text1"/>
          <w:highlight w:val="none"/>
        </w:rPr>
      </w:r>
      <w:bookmarkStart w:id="104" w:name="_Toc11610"/>
      <w:r>
        <w:rPr>
          <w:color w:val="000000" w:themeColor="text1"/>
          <w:highlight w:val="none"/>
        </w:rPr>
      </w:r>
      <w:bookmarkStart w:id="105" w:name="_Toc31965"/>
      <w:r>
        <w:rPr>
          <w:rFonts w:ascii="宋体" w:hAnsi="宋体" w:cs="宋体"/>
          <w:b/>
          <w:color w:val="000000" w:themeColor="text1"/>
          <w:sz w:val="24"/>
          <w:highlight w:val="none"/>
        </w:rPr>
        <w:t xml:space="preserve">10、投标文件构成</w:t>
      </w:r>
      <w:bookmarkEnd w:id="103"/>
      <w:r>
        <w:rPr>
          <w:color w:val="000000" w:themeColor="text1"/>
          <w:highlight w:val="none"/>
        </w:rPr>
      </w:r>
      <w:bookmarkEnd w:id="104"/>
      <w:r>
        <w:rPr>
          <w:color w:val="000000" w:themeColor="text1"/>
          <w:highlight w:val="none"/>
        </w:rPr>
      </w:r>
      <w:bookmarkEnd w:id="105"/>
      <w:r>
        <w:rPr>
          <w:color w:val="000000" w:themeColor="text1"/>
          <w:highlight w:val="none"/>
        </w:rPr>
      </w:r>
      <w:r>
        <w:rPr>
          <w:color w:val="000000" w:themeColor="text1"/>
          <w:highlight w:val="none"/>
        </w:rPr>
      </w:r>
    </w:p>
    <w:p>
      <w:pPr>
        <w:ind w:firstLine="482"/>
        <w:spacing w:before="161"/>
        <w:rPr>
          <w:rFonts w:ascii="宋体" w:hAnsi="宋体" w:cs="宋体"/>
          <w:color w:val="000000" w:themeColor="text1"/>
          <w:sz w:val="24"/>
          <w:highlight w:val="none"/>
        </w:rPr>
        <w:outlineLvl w:val="2"/>
      </w:pPr>
      <w:r>
        <w:rPr>
          <w:color w:val="000000" w:themeColor="text1"/>
          <w:highlight w:val="none"/>
        </w:rPr>
      </w:r>
      <w:bookmarkStart w:id="106" w:name="_Toc12682"/>
      <w:r>
        <w:rPr>
          <w:color w:val="000000" w:themeColor="text1"/>
          <w:highlight w:val="none"/>
        </w:rPr>
      </w:r>
      <w:bookmarkStart w:id="107" w:name="_Toc9531"/>
      <w:r>
        <w:rPr>
          <w:color w:val="000000" w:themeColor="text1"/>
          <w:highlight w:val="none"/>
        </w:rPr>
      </w:r>
      <w:bookmarkStart w:id="108" w:name="_Toc3771"/>
      <w:r>
        <w:rPr>
          <w:rFonts w:hint="eastAsia" w:ascii="宋体" w:hAnsi="宋体" w:cs="宋体"/>
          <w:color w:val="000000" w:themeColor="text1"/>
          <w:sz w:val="24"/>
          <w:highlight w:val="none"/>
        </w:rPr>
        <w:t xml:space="preserve">10.1投标人编写的投标文件应包括资格证明文件、符合性证明文件、投标分项报价表、技术要求响应及偏离表、商务要求响应及偏离表、其他证明文件、响应函、开标一览表等部分。</w:t>
      </w:r>
      <w:r>
        <w:rPr>
          <w:color w:val="000000" w:themeColor="text1"/>
          <w:highlight w:val="none"/>
        </w:rPr>
      </w:r>
    </w:p>
    <w:p>
      <w:pPr>
        <w:ind w:firstLine="482"/>
        <w:spacing w:before="161"/>
        <w:rPr>
          <w:rFonts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10.2如标书制作工具中格式和内容与“江苏政府采购网”发布的招标文件不一致，请以“江苏政府采购网”发布的招标文件为准。</w:t>
      </w:r>
      <w:r>
        <w:rPr>
          <w:color w:val="000000" w:themeColor="text1"/>
          <w:highlight w:val="none"/>
        </w:rPr>
      </w:r>
    </w:p>
    <w:p>
      <w:pPr>
        <w:ind w:firstLine="482"/>
        <w:spacing w:before="161"/>
        <w:rPr>
          <w:color w:val="000000" w:themeColor="text1"/>
          <w:highlight w:val="none"/>
        </w:rPr>
        <w:outlineLvl w:val="2"/>
      </w:pPr>
      <w:r>
        <w:rPr>
          <w:rFonts w:ascii="宋体" w:hAnsi="宋体" w:cs="宋体"/>
          <w:b/>
          <w:color w:val="000000" w:themeColor="text1"/>
          <w:sz w:val="24"/>
          <w:highlight w:val="none"/>
        </w:rPr>
        <w:t xml:space="preserve">11、证明投标人及投标标的符合招标文件规定的文件</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11.1投标人应按照招标文件要求提交证明文件，证明其及投标标的符合招标文件规定。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11.2招标文件对证明文件无明确形式要求的，证明文件可以以文字资料、图纸和数据等形式提交。</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9" w:name="_Toc2159"/>
      <w:r>
        <w:rPr>
          <w:color w:val="000000" w:themeColor="text1"/>
          <w:highlight w:val="none"/>
        </w:rPr>
      </w:r>
      <w:bookmarkStart w:id="110" w:name="_Toc620"/>
      <w:r>
        <w:rPr>
          <w:color w:val="000000" w:themeColor="text1"/>
          <w:highlight w:val="none"/>
        </w:rPr>
      </w:r>
      <w:bookmarkStart w:id="111" w:name="_Toc9759"/>
      <w:r>
        <w:rPr>
          <w:rFonts w:ascii="宋体" w:hAnsi="宋体" w:cs="宋体"/>
          <w:b/>
          <w:color w:val="000000" w:themeColor="text1"/>
          <w:sz w:val="24"/>
          <w:highlight w:val="none"/>
        </w:rPr>
        <w:t xml:space="preserve">12、投标分项报价表</w:t>
      </w:r>
      <w:bookmarkEnd w:id="109"/>
      <w:r>
        <w:rPr>
          <w:color w:val="000000" w:themeColor="text1"/>
          <w:highlight w:val="none"/>
        </w:rPr>
      </w:r>
      <w:bookmarkEnd w:id="110"/>
      <w:r>
        <w:rPr>
          <w:color w:val="000000" w:themeColor="text1"/>
          <w:highlight w:val="none"/>
        </w:rPr>
      </w:r>
      <w:bookmarkEnd w:id="11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12.1投标人应按照招标文件规定格式填报投标分项报价表。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highlight w:val="none"/>
        </w:rPr>
      </w:r>
    </w:p>
    <w:p>
      <w:pPr>
        <w:ind w:firstLine="482"/>
        <w:spacing w:before="161"/>
        <w:rPr>
          <w:rFonts w:ascii="宋体" w:hAnsi="宋体" w:cs="宋体"/>
          <w:b/>
          <w:color w:val="000000" w:themeColor="text1"/>
          <w:sz w:val="24"/>
          <w:highlight w:val="none"/>
        </w:rPr>
        <w:outlineLvl w:val="2"/>
      </w:pPr>
      <w:r>
        <w:rPr>
          <w:color w:val="000000" w:themeColor="text1"/>
          <w:highlight w:val="none"/>
        </w:rPr>
      </w:r>
      <w:bookmarkStart w:id="112" w:name="_Toc31506"/>
      <w:r>
        <w:rPr>
          <w:color w:val="000000" w:themeColor="text1"/>
          <w:highlight w:val="none"/>
        </w:rPr>
      </w:r>
      <w:bookmarkStart w:id="113" w:name="_Toc14924"/>
      <w:r>
        <w:rPr>
          <w:color w:val="000000" w:themeColor="text1"/>
          <w:highlight w:val="none"/>
        </w:rPr>
      </w:r>
      <w:bookmarkStart w:id="114" w:name="_Toc30377"/>
      <w:r>
        <w:rPr>
          <w:rFonts w:ascii="宋体" w:hAnsi="宋体" w:cs="宋体"/>
          <w:b/>
          <w:color w:val="000000" w:themeColor="text1"/>
          <w:sz w:val="24"/>
          <w:highlight w:val="none"/>
        </w:rPr>
        <w:t xml:space="preserve">13、</w:t>
      </w:r>
      <w:bookmarkEnd w:id="112"/>
      <w:r>
        <w:rPr>
          <w:color w:val="000000" w:themeColor="text1"/>
          <w:highlight w:val="none"/>
        </w:rPr>
      </w:r>
      <w:bookmarkEnd w:id="113"/>
      <w:r>
        <w:rPr>
          <w:color w:val="000000" w:themeColor="text1"/>
          <w:highlight w:val="none"/>
        </w:rPr>
      </w:r>
      <w:bookmarkEnd w:id="114"/>
      <w:r>
        <w:rPr>
          <w:rFonts w:hint="eastAsia" w:ascii="宋体" w:hAnsi="宋体" w:cs="宋体"/>
          <w:b/>
          <w:color w:val="000000" w:themeColor="text1"/>
          <w:sz w:val="24"/>
          <w:highlight w:val="none"/>
        </w:rPr>
        <w:t xml:space="preserve">技术、商务条款偏离表</w:t>
      </w:r>
      <w:r>
        <w:rPr>
          <w:color w:val="000000" w:themeColor="text1"/>
          <w:highlight w:val="none"/>
        </w:rPr>
      </w:r>
    </w:p>
    <w:p>
      <w:pPr>
        <w:ind w:firstLine="482"/>
        <w:spacing w:before="161"/>
        <w:rPr>
          <w:rFonts w:ascii="宋体" w:hAnsi="宋体" w:cs="宋体"/>
          <w:color w:val="000000" w:themeColor="text1"/>
          <w:sz w:val="24"/>
          <w:highlight w:val="none"/>
        </w:rPr>
        <w:outlineLvl w:val="2"/>
      </w:pPr>
      <w:r>
        <w:rPr>
          <w:color w:val="000000" w:themeColor="text1"/>
          <w:highlight w:val="none"/>
        </w:rPr>
      </w:r>
      <w:bookmarkStart w:id="115" w:name="_Toc2687"/>
      <w:r>
        <w:rPr>
          <w:color w:val="000000" w:themeColor="text1"/>
          <w:highlight w:val="none"/>
        </w:rPr>
      </w:r>
      <w:bookmarkStart w:id="116" w:name="_Toc30054"/>
      <w:r>
        <w:rPr>
          <w:color w:val="000000" w:themeColor="text1"/>
          <w:highlight w:val="none"/>
        </w:rPr>
      </w:r>
      <w:bookmarkStart w:id="117" w:name="_Toc2012"/>
      <w:r>
        <w:rPr>
          <w:rFonts w:hint="eastAsia" w:ascii="宋体" w:hAnsi="宋体" w:cs="宋体"/>
          <w:color w:val="000000" w:themeColor="text1"/>
          <w:sz w:val="24"/>
          <w:highlight w:val="none"/>
        </w:rPr>
        <w:t xml:space="preserve">13.1 投标人需对招标文件中的技术要求与商务要求逐项作出响应或偏离，并说明原因。</w:t>
      </w:r>
      <w:r>
        <w:rPr>
          <w:color w:val="000000" w:themeColor="text1"/>
          <w:highlight w:val="none"/>
        </w:rPr>
      </w:r>
    </w:p>
    <w:p>
      <w:pPr>
        <w:ind w:firstLine="482"/>
        <w:spacing w:before="161"/>
        <w:rPr>
          <w:rFonts w:ascii="宋体" w:hAnsi="宋体" w:cs="宋体"/>
          <w:color w:val="000000" w:themeColor="text1"/>
          <w:sz w:val="24"/>
          <w:highlight w:val="none"/>
        </w:rPr>
        <w:outlineLvl w:val="2"/>
      </w:pPr>
      <w:r>
        <w:rPr>
          <w:rFonts w:hint="eastAsia" w:ascii="宋体" w:hAnsi="宋体" w:cs="宋体"/>
          <w:color w:val="000000" w:themeColor="text1"/>
          <w:sz w:val="24"/>
          <w:highlight w:val="none"/>
        </w:rPr>
        <w:t xml:space="preserve">13.2 投标人可在投标文件中提供认为需要的其他技术文件或说明。</w:t>
      </w:r>
      <w:r>
        <w:rPr>
          <w:color w:val="000000" w:themeColor="text1"/>
          <w:highlight w:val="none"/>
        </w:rPr>
      </w:r>
    </w:p>
    <w:p>
      <w:pPr>
        <w:ind w:firstLine="482"/>
        <w:spacing w:before="161"/>
        <w:rPr>
          <w:color w:val="000000" w:themeColor="text1"/>
          <w:highlight w:val="none"/>
        </w:rPr>
        <w:outlineLvl w:val="2"/>
      </w:pPr>
      <w:r>
        <w:rPr>
          <w:rFonts w:ascii="宋体" w:hAnsi="宋体" w:cs="宋体"/>
          <w:b/>
          <w:color w:val="000000" w:themeColor="text1"/>
          <w:sz w:val="24"/>
          <w:highlight w:val="none"/>
        </w:rPr>
        <w:t xml:space="preserve">14、</w:t>
      </w:r>
      <w:bookmarkEnd w:id="115"/>
      <w:r>
        <w:rPr>
          <w:color w:val="000000" w:themeColor="text1"/>
          <w:highlight w:val="none"/>
        </w:rPr>
      </w:r>
      <w:bookmarkEnd w:id="116"/>
      <w:r>
        <w:rPr>
          <w:color w:val="000000" w:themeColor="text1"/>
          <w:highlight w:val="none"/>
        </w:rPr>
      </w:r>
      <w:bookmarkEnd w:id="117"/>
      <w:r>
        <w:rPr>
          <w:rFonts w:hint="eastAsia" w:ascii="宋体" w:hAnsi="宋体" w:cs="宋体"/>
          <w:b/>
          <w:color w:val="000000" w:themeColor="text1"/>
          <w:sz w:val="24"/>
          <w:highlight w:val="none"/>
        </w:rPr>
        <w:t xml:space="preserve">服务方案及人员配备等</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14.1投标人需根据招标文件要求提供</w:t>
      </w:r>
      <w:r>
        <w:rPr>
          <w:rFonts w:hint="eastAsia" w:ascii="宋体" w:hAnsi="宋体" w:cs="宋体"/>
          <w:color w:val="000000" w:themeColor="text1"/>
          <w:sz w:val="24"/>
          <w:highlight w:val="none"/>
        </w:rPr>
        <w:t xml:space="preserve">相应方案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14.2投标人需根据招标文件要求提供</w:t>
      </w:r>
      <w:r>
        <w:rPr>
          <w:rFonts w:hint="eastAsia" w:ascii="宋体" w:hAnsi="宋体" w:cs="宋体"/>
          <w:color w:val="000000" w:themeColor="text1"/>
          <w:sz w:val="24"/>
          <w:highlight w:val="none"/>
        </w:rPr>
        <w:t xml:space="preserve">人员配备方案</w:t>
      </w:r>
      <w:r>
        <w:rPr>
          <w:rFonts w:ascii="宋体" w:hAnsi="宋体" w:cs="宋体"/>
          <w:color w:val="000000" w:themeColor="text1"/>
          <w:sz w:val="24"/>
          <w:highlight w:val="none"/>
        </w:rPr>
        <w:t xml:space="preserve">。</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18" w:name="_Toc24671"/>
      <w:r>
        <w:rPr>
          <w:color w:val="000000" w:themeColor="text1"/>
          <w:highlight w:val="none"/>
        </w:rPr>
      </w:r>
      <w:bookmarkStart w:id="119" w:name="_Toc10014"/>
      <w:r>
        <w:rPr>
          <w:color w:val="000000" w:themeColor="text1"/>
          <w:highlight w:val="none"/>
        </w:rPr>
      </w:r>
      <w:bookmarkStart w:id="120" w:name="_Toc5756"/>
      <w:r>
        <w:rPr>
          <w:rFonts w:ascii="宋体" w:hAnsi="宋体" w:cs="宋体"/>
          <w:b/>
          <w:color w:val="000000" w:themeColor="text1"/>
          <w:sz w:val="24"/>
          <w:highlight w:val="none"/>
        </w:rPr>
        <w:t xml:space="preserve">15、响应函和开标一览表</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15.1投标人应按照招标文件中提供的格式完整、正确填写响应函、开标一览表。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21" w:name="_Toc16777"/>
      <w:r>
        <w:rPr>
          <w:color w:val="000000" w:themeColor="text1"/>
          <w:highlight w:val="none"/>
        </w:rPr>
      </w:r>
      <w:bookmarkStart w:id="122" w:name="_Toc997"/>
      <w:r>
        <w:rPr>
          <w:color w:val="000000" w:themeColor="text1"/>
          <w:highlight w:val="none"/>
        </w:rPr>
      </w:r>
      <w:bookmarkStart w:id="123" w:name="_Toc10636"/>
      <w:r>
        <w:rPr>
          <w:rFonts w:ascii="宋体" w:hAnsi="宋体" w:cs="宋体"/>
          <w:b/>
          <w:color w:val="000000" w:themeColor="text1"/>
          <w:sz w:val="24"/>
          <w:highlight w:val="none"/>
        </w:rPr>
        <w:t xml:space="preserve">16、投标有效期</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16.1投标有效期为开标之日</w:t>
      </w:r>
      <w:r>
        <w:rPr>
          <w:rFonts w:hint="eastAsia" w:ascii="宋体" w:hAnsi="宋体" w:cs="宋体"/>
          <w:color w:val="000000" w:themeColor="text1"/>
          <w:sz w:val="24"/>
          <w:highlight w:val="none"/>
        </w:rPr>
        <w:t xml:space="preserve">起</w:t>
      </w:r>
      <w:r>
        <w:rPr>
          <w:rFonts w:ascii="宋体" w:hAnsi="宋体" w:cs="宋体"/>
          <w:b/>
          <w:color w:val="000000" w:themeColor="text1"/>
          <w:sz w:val="24"/>
          <w:highlight w:val="none"/>
          <w:u w:val="single"/>
        </w:rPr>
        <w:t xml:space="preserve">六十（</w:t>
      </w:r>
      <w:r>
        <w:rPr>
          <w:rFonts w:ascii="仿宋" w:hAnsi="仿宋" w:eastAsia="仿宋" w:cs="仿宋"/>
          <w:b/>
          <w:color w:val="000000" w:themeColor="text1"/>
          <w:sz w:val="24"/>
          <w:highlight w:val="none"/>
          <w:u w:val="single"/>
        </w:rPr>
        <w:t xml:space="preserve">60</w:t>
      </w:r>
      <w:r>
        <w:rPr>
          <w:rFonts w:ascii="宋体" w:hAnsi="宋体" w:cs="宋体"/>
          <w:b/>
          <w:color w:val="000000" w:themeColor="text1"/>
          <w:sz w:val="24"/>
          <w:highlight w:val="none"/>
          <w:u w:val="single"/>
        </w:rPr>
        <w:t xml:space="preserve">）天</w:t>
      </w:r>
      <w:r>
        <w:rPr>
          <w:rFonts w:ascii="宋体" w:hAnsi="宋体" w:cs="宋体"/>
          <w:color w:val="000000" w:themeColor="text1"/>
          <w:sz w:val="24"/>
          <w:highlight w:val="none"/>
        </w:rPr>
        <w:t xml:space="preserve">。投标有效期比规定短的将被视为未实质性响应招标文件而予以拒绝。</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24" w:name="_Toc4897"/>
      <w:r>
        <w:rPr>
          <w:color w:val="000000" w:themeColor="text1"/>
          <w:highlight w:val="none"/>
        </w:rPr>
      </w:r>
      <w:bookmarkStart w:id="125" w:name="_Toc4091"/>
      <w:r>
        <w:rPr>
          <w:color w:val="000000" w:themeColor="text1"/>
          <w:highlight w:val="none"/>
        </w:rPr>
      </w:r>
      <w:bookmarkStart w:id="126" w:name="_Toc11883"/>
      <w:r>
        <w:rPr>
          <w:rFonts w:ascii="宋体" w:hAnsi="宋体" w:cs="宋体"/>
          <w:b/>
          <w:color w:val="000000" w:themeColor="text1"/>
          <w:sz w:val="24"/>
          <w:highlight w:val="none"/>
        </w:rPr>
        <w:t xml:space="preserve">17、投标有效期的延长</w:t>
      </w:r>
      <w:bookmarkEnd w:id="124"/>
      <w:r>
        <w:rPr>
          <w:color w:val="000000" w:themeColor="text1"/>
          <w:highlight w:val="none"/>
        </w:rPr>
      </w:r>
      <w:bookmarkEnd w:id="125"/>
      <w:r>
        <w:rPr>
          <w:color w:val="000000" w:themeColor="text1"/>
          <w:highlight w:val="none"/>
        </w:rPr>
      </w:r>
      <w:bookmarkEnd w:id="12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17.1在特殊情况下，</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于原投标有效期满之前，可向投标人提出延长投标有效期的要求。这种要求与答复均应采用书面形式。投标人可以拒绝</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的这一要求而放弃投标，同意延长投标有效期的投标人既不能要求也不允许修改其投标文件。受投标有效期约束的所有权利与义务均延长至新的有效期。</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27" w:name="_Toc194500869"/>
      <w:r>
        <w:rPr>
          <w:color w:val="000000" w:themeColor="text1"/>
          <w:highlight w:val="none"/>
        </w:rPr>
      </w:r>
      <w:bookmarkStart w:id="128" w:name="_Toc23862"/>
      <w:r>
        <w:rPr>
          <w:color w:val="000000" w:themeColor="text1"/>
          <w:highlight w:val="none"/>
        </w:rPr>
      </w:r>
      <w:bookmarkStart w:id="129" w:name="_Toc20024"/>
      <w:r>
        <w:rPr>
          <w:color w:val="000000" w:themeColor="text1"/>
          <w:highlight w:val="none"/>
        </w:rPr>
      </w:r>
      <w:bookmarkStart w:id="130" w:name="_Toc17032"/>
      <w:r>
        <w:rPr>
          <w:color w:val="000000" w:themeColor="text1"/>
          <w:highlight w:val="none"/>
        </w:rPr>
      </w:r>
      <w:bookmarkStart w:id="131" w:name="_Toc9926"/>
      <w:r>
        <w:rPr>
          <w:rFonts w:ascii="宋体" w:hAnsi="宋体" w:cs="宋体"/>
          <w:b/>
          <w:color w:val="000000" w:themeColor="text1"/>
          <w:sz w:val="24"/>
          <w:highlight w:val="none"/>
        </w:rPr>
        <w:t xml:space="preserve">四、投标文件的递交</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2" w:name="_Toc23420"/>
      <w:r>
        <w:rPr>
          <w:color w:val="000000" w:themeColor="text1"/>
          <w:highlight w:val="none"/>
        </w:rPr>
      </w:r>
      <w:bookmarkStart w:id="133" w:name="_Toc3515"/>
      <w:r>
        <w:rPr>
          <w:color w:val="000000" w:themeColor="text1"/>
          <w:highlight w:val="none"/>
        </w:rPr>
      </w:r>
      <w:bookmarkStart w:id="134" w:name="_Toc2169"/>
      <w:r>
        <w:rPr>
          <w:rFonts w:ascii="宋体" w:hAnsi="宋体" w:cs="宋体"/>
          <w:b/>
          <w:color w:val="000000" w:themeColor="text1"/>
          <w:sz w:val="24"/>
          <w:highlight w:val="none"/>
        </w:rPr>
        <w:t xml:space="preserve">18、电子投标文件的递交</w:t>
      </w:r>
      <w:bookmarkEnd w:id="132"/>
      <w:r>
        <w:rPr>
          <w:color w:val="000000" w:themeColor="text1"/>
          <w:highlight w:val="none"/>
        </w:rPr>
      </w:r>
      <w:bookmarkEnd w:id="133"/>
      <w:r>
        <w:rPr>
          <w:color w:val="000000" w:themeColor="text1"/>
          <w:highlight w:val="none"/>
        </w:rPr>
      </w:r>
      <w:bookmarkEnd w:id="13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18.1投标人应当按照《操作手册》规定，在投标截止时间前制作并上传电子投标文件。</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5" w:name="_Toc5011"/>
      <w:r>
        <w:rPr>
          <w:color w:val="000000" w:themeColor="text1"/>
          <w:highlight w:val="none"/>
        </w:rPr>
      </w:r>
      <w:bookmarkStart w:id="136" w:name="_Toc12413"/>
      <w:r>
        <w:rPr>
          <w:color w:val="000000" w:themeColor="text1"/>
          <w:highlight w:val="none"/>
        </w:rPr>
      </w:r>
      <w:bookmarkStart w:id="137" w:name="_Toc15219"/>
      <w:r>
        <w:rPr>
          <w:rFonts w:ascii="宋体" w:hAnsi="宋体" w:cs="宋体"/>
          <w:b/>
          <w:color w:val="000000" w:themeColor="text1"/>
          <w:sz w:val="24"/>
          <w:highlight w:val="none"/>
        </w:rPr>
        <w:t xml:space="preserve">19、投标截止日期</w:t>
      </w:r>
      <w:bookmarkEnd w:id="135"/>
      <w:r>
        <w:rPr>
          <w:color w:val="000000" w:themeColor="text1"/>
          <w:highlight w:val="none"/>
        </w:rPr>
      </w:r>
      <w:bookmarkEnd w:id="136"/>
      <w:r>
        <w:rPr>
          <w:color w:val="000000" w:themeColor="text1"/>
          <w:highlight w:val="none"/>
        </w:rPr>
      </w:r>
      <w:bookmarkEnd w:id="13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19.1投标人上传电子投标文件的时间不得迟于招标公告中规定的投标截止时间。</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19.2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8" w:name="_Toc14611"/>
      <w:r>
        <w:rPr>
          <w:color w:val="000000" w:themeColor="text1"/>
          <w:highlight w:val="none"/>
        </w:rPr>
      </w:r>
      <w:bookmarkStart w:id="139" w:name="_Toc7348"/>
      <w:r>
        <w:rPr>
          <w:color w:val="000000" w:themeColor="text1"/>
          <w:highlight w:val="none"/>
        </w:rPr>
      </w:r>
      <w:bookmarkStart w:id="140" w:name="_Toc2267"/>
      <w:r>
        <w:rPr>
          <w:rFonts w:ascii="宋体" w:hAnsi="宋体" w:cs="宋体"/>
          <w:b/>
          <w:color w:val="000000" w:themeColor="text1"/>
          <w:sz w:val="24"/>
          <w:highlight w:val="none"/>
        </w:rPr>
        <w:t xml:space="preserve">20、投标文件的拒收</w:t>
      </w:r>
      <w:bookmarkEnd w:id="138"/>
      <w:r>
        <w:rPr>
          <w:color w:val="000000" w:themeColor="text1"/>
          <w:highlight w:val="none"/>
        </w:rPr>
      </w:r>
      <w:bookmarkEnd w:id="139"/>
      <w:r>
        <w:rPr>
          <w:color w:val="000000" w:themeColor="text1"/>
          <w:highlight w:val="none"/>
        </w:rPr>
      </w:r>
      <w:bookmarkEnd w:id="14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20.1 采购代理机构拒绝接收在其规定的投标截止时间后上传的任何投标文件。</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41" w:name="_Toc11769"/>
      <w:r>
        <w:rPr>
          <w:color w:val="000000" w:themeColor="text1"/>
          <w:highlight w:val="none"/>
        </w:rPr>
      </w:r>
      <w:bookmarkStart w:id="142" w:name="_Toc27685"/>
      <w:r>
        <w:rPr>
          <w:color w:val="000000" w:themeColor="text1"/>
          <w:highlight w:val="none"/>
        </w:rPr>
      </w:r>
      <w:bookmarkStart w:id="143" w:name="_Toc5294"/>
      <w:r>
        <w:rPr>
          <w:rFonts w:ascii="宋体" w:hAnsi="宋体" w:cs="宋体"/>
          <w:b/>
          <w:color w:val="000000" w:themeColor="text1"/>
          <w:sz w:val="24"/>
          <w:highlight w:val="none"/>
        </w:rPr>
        <w:t xml:space="preserve">21、投标文件的撤回和修改</w:t>
      </w:r>
      <w:bookmarkEnd w:id="141"/>
      <w:r>
        <w:rPr>
          <w:color w:val="000000" w:themeColor="text1"/>
          <w:highlight w:val="none"/>
        </w:rPr>
      </w:r>
      <w:bookmarkEnd w:id="142"/>
      <w:r>
        <w:rPr>
          <w:color w:val="000000" w:themeColor="text1"/>
          <w:highlight w:val="none"/>
        </w:rPr>
      </w:r>
      <w:bookmarkEnd w:id="14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 投标文件的撤回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21.1.1 电子投标文件的撤回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投标人可在投标截止时间前，撤回其电子投标文件，具体操作方法见《操作手册》。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21.1.2 投标人撤回电子投标文件，则认为其不再参与本项目投标活动。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 投标文件的修改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21.2.1投标人可在投标截止时间前，对其电子投标文件进行修改，具体操作方法见《操作手册》。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21.2.2 在投标截止时间之后，投标人不得对其电子投标文件作任何修改。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21.3 在投标截止时间至招标文件中规定的投标有效期满之间的这段时间内，投标人不得撤回其投标。</w:t>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44" w:name="_Toc29449"/>
      <w:r>
        <w:rPr>
          <w:color w:val="000000" w:themeColor="text1"/>
          <w:highlight w:val="none"/>
        </w:rPr>
      </w:r>
      <w:bookmarkStart w:id="145" w:name="_Toc24542"/>
      <w:r>
        <w:rPr>
          <w:color w:val="000000" w:themeColor="text1"/>
          <w:highlight w:val="none"/>
        </w:rPr>
      </w:r>
      <w:bookmarkStart w:id="146" w:name="_Toc194500870"/>
      <w:r>
        <w:rPr>
          <w:color w:val="000000" w:themeColor="text1"/>
          <w:highlight w:val="none"/>
        </w:rPr>
      </w:r>
      <w:bookmarkStart w:id="147" w:name="_Toc19690"/>
      <w:r>
        <w:rPr>
          <w:color w:val="000000" w:themeColor="text1"/>
          <w:highlight w:val="none"/>
        </w:rPr>
      </w:r>
      <w:bookmarkStart w:id="148" w:name="_Toc23795"/>
      <w:r>
        <w:rPr>
          <w:rFonts w:ascii="宋体" w:hAnsi="宋体" w:cs="宋体"/>
          <w:b/>
          <w:color w:val="000000" w:themeColor="text1"/>
          <w:sz w:val="24"/>
          <w:highlight w:val="none"/>
        </w:rPr>
        <w:t xml:space="preserve">五、开标与评标</w:t>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49" w:name="_Toc27136"/>
      <w:r>
        <w:rPr>
          <w:color w:val="000000" w:themeColor="text1"/>
          <w:highlight w:val="none"/>
        </w:rPr>
      </w:r>
      <w:bookmarkStart w:id="150" w:name="_Toc832"/>
      <w:r>
        <w:rPr>
          <w:color w:val="000000" w:themeColor="text1"/>
          <w:highlight w:val="none"/>
        </w:rPr>
      </w:r>
      <w:bookmarkStart w:id="151" w:name="_Toc31936"/>
      <w:r>
        <w:rPr>
          <w:rFonts w:ascii="宋体" w:hAnsi="宋体" w:cs="宋体"/>
          <w:b/>
          <w:color w:val="000000" w:themeColor="text1"/>
          <w:sz w:val="24"/>
          <w:highlight w:val="none"/>
        </w:rPr>
        <w:t xml:space="preserve">22、开标</w:t>
      </w:r>
      <w:bookmarkEnd w:id="149"/>
      <w:r>
        <w:rPr>
          <w:color w:val="000000" w:themeColor="text1"/>
          <w:highlight w:val="none"/>
        </w:rPr>
      </w:r>
      <w:bookmarkEnd w:id="150"/>
      <w:r>
        <w:rPr>
          <w:color w:val="000000" w:themeColor="text1"/>
          <w:highlight w:val="none"/>
        </w:rPr>
      </w:r>
      <w:bookmarkEnd w:id="15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22.1 采购代理机构将在招标公告中规定的时间和地点组织公开开标。投标人应当按照《操作手册》规定，参加开标活动和在</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规定的时间内对投标文件进行解密。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22.2 开标仪式由采购代理机构组织。</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将自动对项目进行开标，并宣布各投标人名称和投标价格。</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22.3 投标人在开标过程中涉及到的投标文件解密、开标结果确认等工作，应按照《操作手册》规定执行。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22.4 投标人如果对开标过程和开标记录有疑义，应当根据《操作手册》规定提出，如</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中《开标记录表》宣布后5分钟内未提出的，视同认可开标结果。</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2" w:name="_Toc18519"/>
      <w:r>
        <w:rPr>
          <w:color w:val="000000" w:themeColor="text1"/>
          <w:highlight w:val="none"/>
        </w:rPr>
      </w:r>
      <w:bookmarkStart w:id="153" w:name="_Toc8566"/>
      <w:r>
        <w:rPr>
          <w:color w:val="000000" w:themeColor="text1"/>
          <w:highlight w:val="none"/>
        </w:rPr>
      </w:r>
      <w:bookmarkStart w:id="154" w:name="_Toc17534"/>
      <w:r>
        <w:rPr>
          <w:rFonts w:ascii="宋体" w:hAnsi="宋体" w:cs="宋体"/>
          <w:b/>
          <w:color w:val="000000" w:themeColor="text1"/>
          <w:sz w:val="24"/>
          <w:highlight w:val="none"/>
        </w:rPr>
        <w:t xml:space="preserve">23、评标委员会</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23.1开标后，采购代理机构将立即组织评标委员会（以下简称评委会）进行评标。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23.2 评委会由采购人代表和有关技术、经济等方面的专家组成，且人员构成符合政府采购有关规定。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23.3评委会独立工作，负责评审所有投标文件并确定中标候选人。</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5" w:name="_Toc4363"/>
      <w:r>
        <w:rPr>
          <w:color w:val="000000" w:themeColor="text1"/>
          <w:highlight w:val="none"/>
        </w:rPr>
      </w:r>
      <w:bookmarkStart w:id="156" w:name="_Toc18807"/>
      <w:r>
        <w:rPr>
          <w:color w:val="000000" w:themeColor="text1"/>
          <w:highlight w:val="none"/>
        </w:rPr>
      </w:r>
      <w:bookmarkStart w:id="157" w:name="_Toc28337"/>
      <w:r>
        <w:rPr>
          <w:rFonts w:ascii="宋体" w:hAnsi="宋体" w:cs="宋体"/>
          <w:b/>
          <w:color w:val="000000" w:themeColor="text1"/>
          <w:sz w:val="24"/>
          <w:highlight w:val="none"/>
        </w:rPr>
        <w:t xml:space="preserve">24．评标过程的保密与公正</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24.1 凡是与审查、澄清、评价和比较投标的有关资料以及授标建议等，采购人、评委、采购代理机构均不得向投标人或与评标无关的其他人员透露。</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24.2 在评标过程中，投标人不得以任何行为影响评标过程，否则其投标文件将被作为无效投标文件。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24.3 采购代理机构和评标委员会不向未中标的投标人解释未中标原因，也不公布评标过程中的相关细节。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24.4 采用综合评分法的项目，未中标的投标人可于中标结果公告期限届满之日起通过</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查看自己的评审得分及排序情况。</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8" w:name="_Toc17272"/>
      <w:r>
        <w:rPr>
          <w:color w:val="000000" w:themeColor="text1"/>
          <w:highlight w:val="none"/>
        </w:rPr>
      </w:r>
      <w:bookmarkStart w:id="159" w:name="_Toc16416"/>
      <w:r>
        <w:rPr>
          <w:color w:val="000000" w:themeColor="text1"/>
          <w:highlight w:val="none"/>
        </w:rPr>
      </w:r>
      <w:bookmarkStart w:id="160" w:name="_Toc3225"/>
      <w:r>
        <w:rPr>
          <w:rFonts w:ascii="宋体" w:hAnsi="宋体" w:cs="宋体"/>
          <w:b/>
          <w:color w:val="000000" w:themeColor="text1"/>
          <w:sz w:val="24"/>
          <w:highlight w:val="none"/>
        </w:rPr>
        <w:t xml:space="preserve">25．投标文件的澄清</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25.1评标期间，评委会对投标文件中含义不明确、同类问题表述不一致或者有明显文字和计算错误的内容 ，有权要求投标人作出必要的澄清、说明或者补正。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投标人的澄清、说明或者补正不得超出投标文件的范围或者改变投标文件的实质性内容。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评标委员会并非对每个投标人都做澄清要求。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25.2需要供应商进行澄清、说明和补正的，评委会将通过</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向供应商发出“澄清要求函”，接到“澄清要求函”的投标人应当按照要求在</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中提交“澄清响应函”并加盖CA电子公章。澄清、说明和补正的内容作为投标文件的补充部分，具体操作方式见《操作手册》。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25.3 接到评委会澄清、说明和补正要求的投标人如未按规定做出澄清、说明和补正，其风险由投标人自行承担。</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61" w:name="_Toc16586"/>
      <w:r>
        <w:rPr>
          <w:color w:val="000000" w:themeColor="text1"/>
          <w:highlight w:val="none"/>
        </w:rPr>
      </w:r>
      <w:bookmarkStart w:id="162" w:name="_Toc27739"/>
      <w:r>
        <w:rPr>
          <w:color w:val="000000" w:themeColor="text1"/>
          <w:highlight w:val="none"/>
        </w:rPr>
      </w:r>
      <w:bookmarkStart w:id="163" w:name="_Toc6592"/>
      <w:r>
        <w:rPr>
          <w:rFonts w:ascii="宋体" w:hAnsi="宋体" w:cs="宋体"/>
          <w:b/>
          <w:color w:val="000000" w:themeColor="text1"/>
          <w:sz w:val="24"/>
          <w:highlight w:val="none"/>
        </w:rPr>
        <w:t xml:space="preserve">26、对投标文件的初审</w:t>
      </w:r>
      <w:bookmarkEnd w:id="161"/>
      <w:r>
        <w:rPr>
          <w:color w:val="000000" w:themeColor="text1"/>
          <w:highlight w:val="none"/>
        </w:rPr>
      </w:r>
      <w:bookmarkEnd w:id="162"/>
      <w:r>
        <w:rPr>
          <w:color w:val="000000" w:themeColor="text1"/>
          <w:highlight w:val="none"/>
        </w:rPr>
      </w:r>
      <w:bookmarkEnd w:id="16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 投标文件初审分为资格审查和符合性审查。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26.1.2 符合性审查：依据招标文件的规定，由评委会从投标文件的有效性、完整性和对招标文件的响应程度进行审查，以确定是否对招标文件的实质性要求作出响应。</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26.1.3 未通过资格审查或符合性审查的投标人，采购代理机构将在</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中告知未通过资格审查或符合性审查的原因，评审结束后，采购代理机构将不再告知未通过资格审查或符合性审查的原因。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26.3如果投标文件实质上没有响应招标文件的要求，评委会将予以拒绝，投标人不得通</w:t>
      </w:r>
      <w:r>
        <w:rPr>
          <w:rFonts w:ascii="宋体" w:hAnsi="宋体" w:cs="宋体"/>
          <w:color w:val="000000" w:themeColor="text1"/>
          <w:sz w:val="24"/>
          <w:highlight w:val="none"/>
        </w:rPr>
        <w:t xml:space="preserve">过修改或撤销不合要求的偏离或保留而使其投标成为实质性响应的投标。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26.4评委会将对确定为实质性响应的投标进行进一步审核，看其是否有计算上或累加上的算术错误，修正错误的原则如下：</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（1）投标文件中开标一览表内容与投标文件中相应内容不一致的，以开标一览表为准。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（2）大写金额和小写金额不一致的，以大写金额为准。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（4）总价金额与按单价汇总金额不一致的，以单价金额计算结果为准。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同时出现两种以上错误的，按照前款规定的顺序修正。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26.5评委会将按上述修正错误的方法调整投标文件中的投标报价，并通过</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告知投标人，调整后的价格应对投标人具有约束力。如果投标人不接受修正后的价格，则其投标将被拒绝。</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非单一产品采购项目，招标文件中将载明其中的核心产品。多家投标人提供的核心产品品牌相同的，按前两款规定处理。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26.7投标人在开、评标全过程中应保持通讯畅通，及时登录</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查阅、答复相关信息，并安排专人与采购代理机构及评标委员会联系。</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64" w:name="_Toc21676"/>
      <w:r>
        <w:rPr>
          <w:color w:val="000000" w:themeColor="text1"/>
          <w:highlight w:val="none"/>
        </w:rPr>
      </w:r>
      <w:bookmarkStart w:id="165" w:name="_Toc24173"/>
      <w:r>
        <w:rPr>
          <w:color w:val="000000" w:themeColor="text1"/>
          <w:highlight w:val="none"/>
        </w:rPr>
      </w:r>
      <w:bookmarkStart w:id="166" w:name="_Toc5175"/>
      <w:r>
        <w:rPr>
          <w:rFonts w:ascii="宋体" w:hAnsi="宋体" w:cs="宋体"/>
          <w:b/>
          <w:color w:val="000000" w:themeColor="text1"/>
          <w:sz w:val="24"/>
          <w:highlight w:val="none"/>
        </w:rPr>
        <w:t xml:space="preserve">27、无效投标条款和废标条款</w:t>
      </w:r>
      <w:bookmarkEnd w:id="164"/>
      <w:r>
        <w:rPr>
          <w:color w:val="000000" w:themeColor="text1"/>
          <w:highlight w:val="none"/>
        </w:rPr>
      </w:r>
      <w:bookmarkEnd w:id="165"/>
      <w:r>
        <w:rPr>
          <w:color w:val="000000" w:themeColor="text1"/>
          <w:highlight w:val="none"/>
        </w:rPr>
      </w:r>
      <w:bookmarkEnd w:id="16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 无效投标条款</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27.1.1投标人在</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规定的时间内未成功解密电子投标文件的。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27.1.2投标人未按照招标文件要求上传电子投标文件的。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27.1.3同一投标人提交两个（含两个）以上不同的投标报价的。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27.1.4投标人不具备招标文件中规定资格要求的。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27.1.5投标人的报价超过了采购预算或最高限价的。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27.1.6未通过符合性审查的。</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27.1.7不符合招标文件中规定的实质性要求和条件的。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27.1.8投标人被“信用中国”网站（www.creditchina.gov.cn）列入失信被执行人或</w:t>
      </w:r>
      <w:r>
        <w:rPr>
          <w:rFonts w:ascii="宋体" w:hAnsi="宋体" w:cs="宋体"/>
          <w:color w:val="000000" w:themeColor="text1"/>
          <w:sz w:val="24"/>
          <w:highlight w:val="none"/>
          <w:u w:val="single"/>
        </w:rPr>
        <w:t xml:space="preserve">重大税收违法失信主体</w:t>
      </w:r>
      <w:r>
        <w:rPr>
          <w:rFonts w:ascii="宋体" w:hAnsi="宋体" w:cs="宋体"/>
          <w:color w:val="000000" w:themeColor="text1"/>
          <w:sz w:val="24"/>
          <w:highlight w:val="none"/>
        </w:rPr>
        <w:t xml:space="preserve">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27.1.9投标文件含有采购人不能接受的附加条件的。</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27.1.10</w:t>
      </w:r>
      <w:r>
        <w:rPr>
          <w:rFonts w:hint="eastAsia" w:ascii="宋体" w:hAnsi="宋体" w:cs="宋体"/>
          <w:color w:val="000000" w:themeColor="text1"/>
          <w:sz w:val="24"/>
          <w:highlight w:val="none"/>
        </w:rPr>
        <w:t xml:space="preserve">评审过程中出现下列情形之一的，评审委员会应当启动异常低价投标（响应）审查程序：</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（3）投标（响应）报价低于采购项目最高限价45%的，即投标（响应）报价＜采购项目最高限价×45%；</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p>
    <w:p>
      <w:pPr>
        <w:ind w:firstLine="480"/>
        <w:rPr>
          <w:color w:val="000000" w:themeColor="text1"/>
          <w:highlight w:val="none"/>
        </w:rPr>
      </w:pPr>
      <w:r>
        <w:rPr>
          <w:rFonts w:hint="eastAsia" w:ascii="宋体" w:hAnsi="宋体" w:cs="宋体"/>
          <w:color w:val="000000" w:themeColor="text1"/>
          <w:sz w:val="24"/>
          <w:highlight w:val="none"/>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27.1.12投标文件未按照招标文件要求加盖CA电子公章的。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27.1.13其他法律、法规及本招标文件规定的属无效投标的情形。</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27.2废标条款</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27.2.1符合专业条件的供应商或者对招标文件作实质响应的供应商不足三家的。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27.2.2出现影响采购公正的违法、违规行为的。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27.2.3因重大变故，采购任务取消的。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27.2.4评标委员会认定招标文件存在歧义、重大缺陷导致评审工作无法进行。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27.2.5因</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系统故障原因造成开标不成功的。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27.3投标截止时间结束后参加投标的供应商不足三家的处理：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27.3.1如出现投标截止时间结束后参加投标的供应商或者在评标期间对招标文件做出实质响应的供应商不足三家情况，按政府采购相关规定执行。</w:t>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67" w:name="_Toc194500871"/>
      <w:r>
        <w:rPr>
          <w:color w:val="000000" w:themeColor="text1"/>
          <w:highlight w:val="none"/>
        </w:rPr>
      </w:r>
      <w:bookmarkStart w:id="168" w:name="_Toc16229"/>
      <w:r>
        <w:rPr>
          <w:color w:val="000000" w:themeColor="text1"/>
          <w:highlight w:val="none"/>
        </w:rPr>
      </w:r>
      <w:bookmarkStart w:id="169" w:name="_Toc5966"/>
      <w:r>
        <w:rPr>
          <w:color w:val="000000" w:themeColor="text1"/>
          <w:highlight w:val="none"/>
        </w:rPr>
      </w:r>
      <w:bookmarkStart w:id="170" w:name="_Toc1840"/>
      <w:r>
        <w:rPr>
          <w:color w:val="000000" w:themeColor="text1"/>
          <w:highlight w:val="none"/>
        </w:rPr>
      </w:r>
      <w:bookmarkStart w:id="171" w:name="_Toc27408"/>
      <w:r>
        <w:rPr>
          <w:rFonts w:ascii="宋体" w:hAnsi="宋体" w:cs="宋体"/>
          <w:b/>
          <w:color w:val="000000" w:themeColor="text1"/>
          <w:sz w:val="24"/>
          <w:highlight w:val="none"/>
        </w:rPr>
        <w:t xml:space="preserve">六、定标</w:t>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2" w:name="_Toc7238"/>
      <w:r>
        <w:rPr>
          <w:color w:val="000000" w:themeColor="text1"/>
          <w:highlight w:val="none"/>
        </w:rPr>
      </w:r>
      <w:bookmarkStart w:id="173" w:name="_Toc6136"/>
      <w:r>
        <w:rPr>
          <w:color w:val="000000" w:themeColor="text1"/>
          <w:highlight w:val="none"/>
        </w:rPr>
      </w:r>
      <w:bookmarkStart w:id="174" w:name="_Toc12070"/>
      <w:r>
        <w:rPr>
          <w:rFonts w:ascii="宋体" w:hAnsi="宋体" w:cs="宋体"/>
          <w:b/>
          <w:color w:val="000000" w:themeColor="text1"/>
          <w:sz w:val="24"/>
          <w:highlight w:val="none"/>
        </w:rPr>
        <w:t xml:space="preserve">28、确定中标单位</w:t>
      </w:r>
      <w:bookmarkEnd w:id="172"/>
      <w:r>
        <w:rPr>
          <w:color w:val="000000" w:themeColor="text1"/>
          <w:highlight w:val="none"/>
        </w:rPr>
      </w:r>
      <w:bookmarkEnd w:id="173"/>
      <w:r>
        <w:rPr>
          <w:color w:val="000000" w:themeColor="text1"/>
          <w:highlight w:val="none"/>
        </w:rPr>
      </w:r>
      <w:bookmarkEnd w:id="17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28.1中标候选人的选取原则和数量见招标文件第五章规定。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28.2 采购人应根据评委会推荐的中标候选人确定中标人。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28.3 采购代理机构将在“江苏政府采购网”发布中标公告，公告期限为1个工作日。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 若有充分证据证明，中标人出现下列情况之一的，一经查实，将被取消中标资格：</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28.4.1 提供虚假材料谋取中标的。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28.4.2 向采购人、采购代理机构行贿或者提供其他不正当利益的。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28.4.3 属于本文件规定的无效条件，但在评标过程中又未被评委会发现的。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28.4.4 与采购人或者其他供应商恶意串通的。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28.4.5 采取不正当手段诋毁、排挤其他供应商的。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w:t>
      </w:r>
      <w:r>
        <w:rPr>
          <w:rFonts w:eastAsia="Times New Roman"/>
          <w:color w:val="000000" w:themeColor="text1"/>
          <w:highlight w:val="none"/>
        </w:rPr>
        <w:t xml:space="preserve"> </w:t>
      </w:r>
      <w:r>
        <w:rPr>
          <w:rFonts w:ascii="宋体" w:hAnsi="宋体" w:cs="宋体"/>
          <w:color w:val="000000" w:themeColor="text1"/>
          <w:sz w:val="24"/>
          <w:highlight w:val="none"/>
        </w:rPr>
        <w:t xml:space="preserve">有下列情形之一的，视为投标人串通投标，投标无效：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28.5.1 不同投标人的投标文件由同一单位或者个人编制；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28.5.2 不同投标人委托同一单位或者个人办理投标事宜；</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28.5.3 不同投标人的投标文件载明的项目管理成员或者联系人员为同一人；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28.5.4 不同投标人的投标文件异常一致或者投标报价呈规律性差异；</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5" w:name="_Toc23187"/>
      <w:r>
        <w:rPr>
          <w:color w:val="000000" w:themeColor="text1"/>
          <w:highlight w:val="none"/>
        </w:rPr>
      </w:r>
      <w:bookmarkStart w:id="176" w:name="_Toc22100"/>
      <w:r>
        <w:rPr>
          <w:color w:val="000000" w:themeColor="text1"/>
          <w:highlight w:val="none"/>
        </w:rPr>
      </w:r>
      <w:bookmarkStart w:id="177" w:name="_Toc20091"/>
      <w:r>
        <w:rPr>
          <w:rFonts w:ascii="宋体" w:hAnsi="宋体" w:cs="宋体"/>
          <w:b/>
          <w:color w:val="000000" w:themeColor="text1"/>
          <w:sz w:val="24"/>
          <w:highlight w:val="none"/>
        </w:rPr>
        <w:t xml:space="preserve">29、质疑处理</w:t>
      </w:r>
      <w:bookmarkEnd w:id="175"/>
      <w:r>
        <w:rPr>
          <w:color w:val="000000" w:themeColor="text1"/>
          <w:highlight w:val="none"/>
        </w:rPr>
      </w:r>
      <w:bookmarkEnd w:id="176"/>
      <w:r>
        <w:rPr>
          <w:color w:val="000000" w:themeColor="text1"/>
          <w:highlight w:val="none"/>
        </w:rPr>
      </w:r>
      <w:bookmarkEnd w:id="17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29.1 提出质疑的供应商应当是参与所质疑项目采购活动的供应商。潜在供应商依法获取其可质疑的采购文件的，可以对采购文件提出质疑。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color w:val="000000" w:themeColor="text1"/>
          <w:highlight w:val="none"/>
        </w:rPr>
      </w:r>
    </w:p>
    <w:p>
      <w:pPr>
        <w:ind w:firstLine="480"/>
        <w:jc w:val="left"/>
        <w:rPr>
          <w:color w:val="000000" w:themeColor="text1"/>
          <w:highlight w:val="none"/>
        </w:rPr>
      </w:pPr>
      <w:r>
        <w:rPr>
          <w:rFonts w:ascii="宋体" w:hAnsi="宋体" w:cs="宋体"/>
          <w:color w:val="000000" w:themeColor="text1"/>
          <w:sz w:val="24"/>
          <w:highlight w:val="none"/>
        </w:rPr>
        <w:t xml:space="preserve">29.2.1对可以质疑的采购文件提出质疑的，为收到采购文件之日或者采购文件公告期</w:t>
      </w:r>
      <w:r>
        <w:rPr>
          <w:rFonts w:ascii="宋体" w:hAnsi="宋体" w:cs="宋体"/>
          <w:color w:val="000000" w:themeColor="text1"/>
          <w:sz w:val="24"/>
          <w:highlight w:val="none"/>
        </w:rPr>
        <w:t xml:space="preserve">限届满之日；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29.2.2对采购过程提出质疑的，为各采购程序环节结束之日；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29.2.3对中标或者成交结果提出质疑的，为中标或者成交结果公告期限届满之日。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29.4 供应商</w:t>
      </w:r>
      <w:r>
        <w:rPr>
          <w:rFonts w:ascii="宋体" w:hAnsi="宋体" w:cs="宋体"/>
          <w:color w:val="000000" w:themeColor="text1"/>
          <w:sz w:val="24"/>
          <w:highlight w:val="none"/>
        </w:rPr>
        <w:t xml:space="preserve">（含潜在供应商）</w:t>
      </w:r>
      <w:r>
        <w:rPr>
          <w:rFonts w:ascii="宋体" w:hAnsi="宋体" w:cs="宋体"/>
          <w:color w:val="000000" w:themeColor="text1"/>
          <w:sz w:val="24"/>
          <w:highlight w:val="none"/>
        </w:rPr>
        <w:t xml:space="preserve">对与本项目有关的所有询问、质疑均请向</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提出，由</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负责答复。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采购代理机构只接收以纸质原件形式送达的质疑,建议供应商尽量通过邮寄方式提交质疑</w:t>
      </w:r>
      <w:r>
        <w:rPr>
          <w:rFonts w:ascii="宋体" w:hAnsi="宋体" w:cs="宋体"/>
          <w:color w:val="000000" w:themeColor="text1"/>
          <w:sz w:val="24"/>
          <w:highlight w:val="none"/>
        </w:rPr>
        <w:t xml:space="preserve">（不接受未填写快递运单的快件）。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采购代理机构质疑接收人：</w:t>
      </w:r>
      <w:r>
        <w:rPr>
          <w:rFonts w:ascii="宋体" w:hAnsi="宋体" w:cs="宋体"/>
          <w:color w:val="000000" w:themeColor="text1"/>
          <w:sz w:val="24"/>
          <w:highlight w:val="none"/>
        </w:rPr>
        <w:t xml:space="preserve">吴岢非，</w:t>
      </w:r>
      <w:r>
        <w:rPr>
          <w:rFonts w:ascii="宋体" w:hAnsi="宋体" w:cs="宋体"/>
          <w:color w:val="000000" w:themeColor="text1"/>
          <w:sz w:val="24"/>
          <w:highlight w:val="none"/>
        </w:rPr>
        <w:t xml:space="preserve">联系地址：南京市雨花台区软件大道21号</w:t>
      </w:r>
      <w:r>
        <w:rPr>
          <w:rFonts w:hint="eastAsia" w:ascii="宋体" w:hAnsi="宋体" w:cs="宋体"/>
          <w:color w:val="000000" w:themeColor="text1"/>
          <w:sz w:val="24"/>
          <w:highlight w:val="none"/>
        </w:rPr>
        <w:t xml:space="preserve">苏豪国际广场（北园）</w:t>
      </w:r>
      <w:r>
        <w:rPr>
          <w:rFonts w:ascii="宋体" w:hAnsi="宋体" w:cs="宋体"/>
          <w:color w:val="000000" w:themeColor="text1"/>
          <w:sz w:val="24"/>
          <w:highlight w:val="none"/>
        </w:rPr>
        <w:t xml:space="preserve">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室，联系电话：</w:t>
      </w:r>
      <w:r>
        <w:rPr>
          <w:rFonts w:ascii="宋体" w:hAnsi="宋体" w:cs="宋体"/>
          <w:color w:val="000000" w:themeColor="text1"/>
          <w:sz w:val="24"/>
          <w:highlight w:val="none"/>
        </w:rPr>
        <w:t xml:space="preserve">025-52875983</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 以下情形的质疑不予受理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29.5.1 内容不符合《政府采购质疑和投诉办法》第十二条规定的质疑。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29.5.2 超出政府采购法定期限的质疑。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29.5.3 以传真、电子邮件等方式递交的非原件形式的质疑。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29.5.4 未参加投标活动的供应商或在投标活动中自身权益未受到损害的供应商所提出的质疑。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29.5.5供应商组成联合体参加投标，联合体中任何一方或多方未按要求签字、盖章、加盖公章的质疑。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8" w:name="_Toc4655"/>
      <w:r>
        <w:rPr>
          <w:color w:val="000000" w:themeColor="text1"/>
          <w:highlight w:val="none"/>
        </w:rPr>
      </w:r>
      <w:bookmarkStart w:id="179" w:name="_Toc2273"/>
      <w:r>
        <w:rPr>
          <w:color w:val="000000" w:themeColor="text1"/>
          <w:highlight w:val="none"/>
        </w:rPr>
      </w:r>
      <w:bookmarkStart w:id="180" w:name="_Toc12870"/>
      <w:r>
        <w:rPr>
          <w:rFonts w:ascii="宋体" w:hAnsi="宋体" w:cs="宋体"/>
          <w:b/>
          <w:color w:val="000000" w:themeColor="text1"/>
          <w:sz w:val="24"/>
          <w:highlight w:val="none"/>
        </w:rPr>
        <w:t xml:space="preserve">30、中标通知书</w:t>
      </w:r>
      <w:bookmarkEnd w:id="178"/>
      <w:r>
        <w:rPr>
          <w:color w:val="000000" w:themeColor="text1"/>
          <w:highlight w:val="none"/>
        </w:rPr>
      </w:r>
      <w:bookmarkEnd w:id="179"/>
      <w:r>
        <w:rPr>
          <w:color w:val="000000" w:themeColor="text1"/>
          <w:highlight w:val="none"/>
        </w:rPr>
      </w:r>
      <w:bookmarkEnd w:id="18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30.l中标结果确定后，采购代理机构将向中标人发出中标通知书。请中标人在中标结果公告届满之日起30日内,使用CA数字证书登录</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及时下载中标通知书。因系统存储空间有限，自中标结果公告届满之日起30日后，</w:t>
      </w:r>
      <w:r>
        <w:rPr>
          <w:rFonts w:ascii="宋体" w:hAnsi="宋体" w:cs="宋体"/>
          <w:color w:val="000000" w:themeColor="text1"/>
          <w:sz w:val="24"/>
          <w:highlight w:val="none"/>
        </w:rPr>
        <w:t xml:space="preserve">苏采云系统</w:t>
      </w:r>
      <w:r>
        <w:rPr>
          <w:rFonts w:ascii="宋体" w:hAnsi="宋体" w:cs="宋体"/>
          <w:color w:val="000000" w:themeColor="text1"/>
          <w:sz w:val="24"/>
          <w:highlight w:val="none"/>
        </w:rPr>
        <w:t xml:space="preserve">不再保证提供下载中标通知书服务,因未及时下载而造成的不利后果由中标人自行承担。</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30.2中标通知书将是合同的一个组成部分。对采购人和中标供应商均具有法律效力。中标通知书发出后，采购人改变中标结果的，或者中标供应商放弃中标项目的，应当依法承担</w:t>
      </w:r>
      <w:r>
        <w:rPr>
          <w:rFonts w:ascii="宋体" w:hAnsi="宋体" w:cs="宋体"/>
          <w:color w:val="000000" w:themeColor="text1"/>
          <w:sz w:val="24"/>
          <w:highlight w:val="none"/>
        </w:rPr>
        <w:t xml:space="preserve">法律责任。</w:t>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81" w:name="_Toc844"/>
      <w:r>
        <w:rPr>
          <w:color w:val="000000" w:themeColor="text1"/>
          <w:highlight w:val="none"/>
        </w:rPr>
      </w:r>
      <w:bookmarkStart w:id="182" w:name="_Toc29831"/>
      <w:r>
        <w:rPr>
          <w:color w:val="000000" w:themeColor="text1"/>
          <w:highlight w:val="none"/>
        </w:rPr>
      </w:r>
      <w:bookmarkStart w:id="183" w:name="_Toc194500872"/>
      <w:r>
        <w:rPr>
          <w:color w:val="000000" w:themeColor="text1"/>
          <w:highlight w:val="none"/>
        </w:rPr>
      </w:r>
      <w:bookmarkStart w:id="184" w:name="_Toc4070"/>
      <w:r>
        <w:rPr>
          <w:color w:val="000000" w:themeColor="text1"/>
          <w:highlight w:val="none"/>
        </w:rPr>
      </w:r>
      <w:bookmarkStart w:id="185" w:name="_Toc19341"/>
      <w:r>
        <w:rPr>
          <w:rFonts w:ascii="宋体" w:hAnsi="宋体" w:cs="宋体"/>
          <w:b/>
          <w:color w:val="000000" w:themeColor="text1"/>
          <w:sz w:val="24"/>
          <w:highlight w:val="none"/>
        </w:rPr>
        <w:t xml:space="preserve">七、授予合同</w:t>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86" w:name="_Toc22036"/>
      <w:r>
        <w:rPr>
          <w:color w:val="000000" w:themeColor="text1"/>
          <w:highlight w:val="none"/>
        </w:rPr>
      </w:r>
      <w:bookmarkStart w:id="187" w:name="_Toc6645"/>
      <w:r>
        <w:rPr>
          <w:color w:val="000000" w:themeColor="text1"/>
          <w:highlight w:val="none"/>
        </w:rPr>
      </w:r>
      <w:bookmarkStart w:id="188" w:name="_Toc23447"/>
      <w:r>
        <w:rPr>
          <w:rFonts w:ascii="宋体" w:hAnsi="宋体" w:cs="宋体"/>
          <w:b/>
          <w:color w:val="000000" w:themeColor="text1"/>
          <w:sz w:val="24"/>
          <w:highlight w:val="none"/>
        </w:rPr>
        <w:t xml:space="preserve">31. 签订合同</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31.l中标人应当在中标通知书发出之日起三十日内，按照招标文件确定的事项与采购人签订政府采购合同。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31.2招标文件、中标人的投标文件及招标过程中有关澄清、承诺文件均应作为合同附件。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31.3 签订合同后，</w:t>
      </w:r>
      <w:r>
        <w:rPr>
          <w:rFonts w:ascii="宋体" w:hAnsi="宋体" w:cs="宋体"/>
          <w:b/>
          <w:i/>
          <w:color w:val="000000" w:themeColor="text1"/>
          <w:sz w:val="24"/>
          <w:highlight w:val="none"/>
          <w:u w:val="single"/>
        </w:rPr>
        <w:t xml:space="preserve">中标人不得将合同标的进行转包</w:t>
      </w:r>
      <w:r>
        <w:rPr>
          <w:rFonts w:ascii="宋体" w:hAnsi="宋体" w:cs="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89" w:name="_Toc24477"/>
      <w:r>
        <w:rPr>
          <w:color w:val="000000" w:themeColor="text1"/>
          <w:highlight w:val="none"/>
        </w:rPr>
      </w:r>
      <w:bookmarkStart w:id="190" w:name="_Toc30929"/>
      <w:r>
        <w:rPr>
          <w:color w:val="000000" w:themeColor="text1"/>
          <w:highlight w:val="none"/>
        </w:rPr>
      </w:r>
      <w:bookmarkStart w:id="191" w:name="_Toc23130"/>
      <w:r>
        <w:rPr>
          <w:rFonts w:ascii="宋体" w:hAnsi="宋体" w:cs="宋体"/>
          <w:b/>
          <w:color w:val="000000" w:themeColor="text1"/>
          <w:sz w:val="24"/>
          <w:highlight w:val="none"/>
        </w:rPr>
        <w:t xml:space="preserve">32、货物（包含与货物相关的服务）的追加</w:t>
      </w:r>
      <w:bookmarkEnd w:id="189"/>
      <w:r>
        <w:rPr>
          <w:color w:val="000000" w:themeColor="text1"/>
          <w:highlight w:val="none"/>
        </w:rPr>
      </w:r>
      <w:bookmarkEnd w:id="190"/>
      <w:r>
        <w:rPr>
          <w:color w:val="000000" w:themeColor="text1"/>
          <w:highlight w:val="none"/>
        </w:rPr>
      </w:r>
      <w:bookmarkEnd w:id="19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92" w:name="_Toc11563"/>
      <w:r>
        <w:rPr>
          <w:color w:val="000000" w:themeColor="text1"/>
          <w:highlight w:val="none"/>
        </w:rPr>
      </w:r>
      <w:bookmarkStart w:id="193" w:name="_Toc24472"/>
      <w:r>
        <w:rPr>
          <w:color w:val="000000" w:themeColor="text1"/>
          <w:highlight w:val="none"/>
        </w:rPr>
      </w:r>
      <w:bookmarkStart w:id="194" w:name="_Toc29652"/>
      <w:r>
        <w:rPr>
          <w:rFonts w:ascii="宋体" w:hAnsi="宋体" w:cs="宋体"/>
          <w:b/>
          <w:color w:val="000000" w:themeColor="text1"/>
          <w:sz w:val="24"/>
          <w:highlight w:val="none"/>
        </w:rPr>
        <w:t xml:space="preserve">33、政府采购履约资金扶持政策</w:t>
      </w:r>
      <w:bookmarkEnd w:id="192"/>
      <w:r>
        <w:rPr>
          <w:color w:val="000000" w:themeColor="text1"/>
          <w:highlight w:val="none"/>
        </w:rPr>
      </w:r>
      <w:bookmarkEnd w:id="193"/>
      <w:r>
        <w:rPr>
          <w:color w:val="000000" w:themeColor="text1"/>
          <w:highlight w:val="none"/>
        </w:rPr>
      </w:r>
      <w:bookmarkEnd w:id="19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中标供应商可凭政府采购合同办理融资贷款，详情请见江苏政府采购网“政采贷”专栏。</w:t>
      </w:r>
      <w:r>
        <w:rPr>
          <w:color w:val="000000" w:themeColor="text1"/>
          <w:highlight w:val="none"/>
        </w:rPr>
      </w:r>
    </w:p>
    <w:p>
      <w:pPr>
        <w:ind w:firstLine="420"/>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color w:val="000000" w:themeColor="text1"/>
          <w:highlight w:val="none"/>
        </w:rPr>
        <w:outlineLvl w:val="0"/>
      </w:pPr>
      <w:r>
        <w:rPr>
          <w:color w:val="000000" w:themeColor="text1"/>
          <w:highlight w:val="none"/>
        </w:rPr>
      </w:r>
      <w:bookmarkStart w:id="195" w:name="_Toc194500873"/>
      <w:r>
        <w:rPr>
          <w:color w:val="000000" w:themeColor="text1"/>
          <w:highlight w:val="none"/>
        </w:rPr>
      </w:r>
      <w:bookmarkStart w:id="196" w:name="_Toc29753"/>
      <w:r>
        <w:rPr>
          <w:color w:val="000000" w:themeColor="text1"/>
          <w:highlight w:val="none"/>
        </w:rPr>
      </w:r>
      <w:bookmarkStart w:id="197" w:name="_Toc30958"/>
      <w:r>
        <w:rPr>
          <w:color w:val="000000" w:themeColor="text1"/>
          <w:highlight w:val="none"/>
        </w:rPr>
      </w:r>
      <w:bookmarkStart w:id="198" w:name="_Toc14206"/>
      <w:r>
        <w:rPr>
          <w:color w:val="000000" w:themeColor="text1"/>
          <w:highlight w:val="none"/>
        </w:rPr>
      </w:r>
      <w:bookmarkStart w:id="199" w:name="_Toc27875"/>
      <w:r>
        <w:rPr>
          <w:rFonts w:ascii="宋体" w:hAnsi="宋体" w:cs="宋体"/>
          <w:b/>
          <w:color w:val="000000" w:themeColor="text1"/>
          <w:sz w:val="32"/>
          <w:highlight w:val="none"/>
        </w:rPr>
        <w:t xml:space="preserve">第三章  合同文本</w:t>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r>
        <w:rPr>
          <w:color w:val="000000" w:themeColor="text1"/>
          <w:highlight w:val="none"/>
        </w:rPr>
      </w:r>
    </w:p>
    <w:p>
      <w:pPr>
        <w:ind w:left="3824"/>
        <w:spacing w:before="117" w:after="0" w:line="240" w:lineRule="auto"/>
        <w:rPr>
          <w:rFonts w:ascii="宋体" w:hAnsi="宋体" w:cs="华文宋体"/>
          <w:color w:val="000000" w:themeColor="text1"/>
          <w:sz w:val="32"/>
          <w:szCs w:val="32"/>
          <w:highlight w:val="none"/>
        </w:rPr>
        <w:outlineLvl w:val="0"/>
      </w:pPr>
      <w:r>
        <w:rPr>
          <w:color w:val="000000" w:themeColor="text1"/>
          <w:highlight w:val="none"/>
        </w:rPr>
      </w:r>
      <w:bookmarkStart w:id="200" w:name="_Toc22859"/>
      <w:r>
        <w:rPr>
          <w:color w:val="000000" w:themeColor="text1"/>
          <w:highlight w:val="none"/>
        </w:rPr>
      </w:r>
      <w:bookmarkStart w:id="201" w:name="_Toc305"/>
      <w:r>
        <w:rPr>
          <w:color w:val="000000" w:themeColor="text1"/>
          <w:highlight w:val="none"/>
        </w:rPr>
      </w:r>
      <w:bookmarkStart w:id="202" w:name="_Toc30396"/>
      <w:r>
        <w:rPr>
          <w:color w:val="000000" w:themeColor="text1"/>
          <w:highlight w:val="none"/>
        </w:rPr>
      </w:r>
      <w:bookmarkStart w:id="203" w:name="_Toc6234"/>
      <w:r>
        <w:rPr>
          <w:color w:val="000000" w:themeColor="text1"/>
          <w:highlight w:val="none"/>
        </w:rPr>
      </w:r>
      <w:bookmarkStart w:id="204" w:name="_Toc194500876"/>
      <w:r>
        <w:rPr>
          <w:rFonts w:hint="eastAsia" w:ascii="宋体" w:hAnsi="宋体" w:cs="华文宋体"/>
          <w:b/>
          <w:bCs/>
          <w:color w:val="000000" w:themeColor="text1"/>
          <w:spacing w:val="11"/>
          <w:sz w:val="32"/>
          <w:szCs w:val="32"/>
          <w:highlight w:val="none"/>
        </w:rPr>
        <w:t xml:space="preserve">设备采购合同</w:t>
      </w:r>
      <w:r>
        <w:rPr>
          <w:color w:val="000000" w:themeColor="text1"/>
          <w:highlight w:val="none"/>
        </w:rPr>
      </w:r>
    </w:p>
    <w:p>
      <w:pPr>
        <w:ind w:left="83"/>
        <w:spacing w:before="61"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3"/>
          <w:sz w:val="22"/>
          <w:szCs w:val="22"/>
          <w:highlight w:val="none"/>
        </w:rPr>
        <w:t xml:space="preserve">甲方：南京鼓楼医院</w:t>
      </w:r>
      <w:r>
        <w:rPr>
          <w:color w:val="000000" w:themeColor="text1"/>
          <w:highlight w:val="none"/>
        </w:rPr>
      </w:r>
    </w:p>
    <w:p>
      <w:pPr>
        <w:ind w:left="76"/>
        <w:spacing w:before="119"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2"/>
          <w:sz w:val="22"/>
          <w:szCs w:val="22"/>
          <w:highlight w:val="none"/>
        </w:rPr>
        <w:t xml:space="preserve">乙方：中标供应商</w:t>
      </w:r>
      <w:r>
        <w:rPr>
          <w:color w:val="000000" w:themeColor="text1"/>
          <w:highlight w:val="none"/>
        </w:rPr>
      </w:r>
    </w:p>
    <w:p>
      <w:pPr>
        <w:ind w:left="15" w:right="166" w:firstLine="1"/>
        <w:spacing w:before="10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经（招标日期招标代理公司）公开招标（招标编号：项目编号），就乙方销售给甲</w:t>
      </w:r>
      <w:r>
        <w:rPr>
          <w:rFonts w:hint="eastAsia" w:ascii="宋体" w:hAnsi="宋体" w:cs="华文宋体"/>
          <w:color w:val="000000" w:themeColor="text1"/>
          <w:sz w:val="22"/>
          <w:szCs w:val="22"/>
          <w:highlight w:val="none"/>
        </w:rPr>
        <w:t xml:space="preserve">方（使用</w:t>
      </w:r>
      <w:r>
        <w:rPr>
          <w:rFonts w:hint="eastAsia" w:ascii="宋体" w:hAnsi="宋体" w:cs="华文宋体"/>
          <w:color w:val="000000" w:themeColor="text1"/>
          <w:spacing w:val="-3"/>
          <w:sz w:val="22"/>
          <w:szCs w:val="22"/>
          <w:highlight w:val="none"/>
        </w:rPr>
        <w:t xml:space="preserve">科室）设备，特订立本合同。</w:t>
      </w:r>
      <w:r>
        <w:rPr>
          <w:color w:val="000000" w:themeColor="text1"/>
          <w:highlight w:val="none"/>
        </w:rPr>
      </w:r>
    </w:p>
    <w:p>
      <w:pPr>
        <w:ind w:left="58"/>
        <w:spacing w:before="11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8"/>
          <w:sz w:val="22"/>
          <w:szCs w:val="22"/>
          <w:highlight w:val="none"/>
        </w:rPr>
        <w:t xml:space="preserve">一、产品信息：</w:t>
      </w:r>
      <w:r>
        <w:rPr>
          <w:color w:val="000000" w:themeColor="text1"/>
          <w:highlight w:val="none"/>
        </w:rPr>
      </w:r>
    </w:p>
    <w:tbl>
      <w:tblPr>
        <w:tblStyle w:val="11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6"/>
        <w:gridCol w:w="940"/>
        <w:gridCol w:w="980"/>
        <w:gridCol w:w="759"/>
        <w:gridCol w:w="641"/>
        <w:gridCol w:w="639"/>
        <w:gridCol w:w="780"/>
        <w:gridCol w:w="1040"/>
        <w:gridCol w:w="1019"/>
        <w:gridCol w:w="759"/>
        <w:gridCol w:w="639"/>
        <w:gridCol w:w="647"/>
      </w:tblGrid>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ind w:left="26"/>
              <w:spacing w:before="14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设备名称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ind w:left="292"/>
              <w:spacing w:before="14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6"/>
                <w:sz w:val="18"/>
                <w:szCs w:val="18"/>
                <w:highlight w:val="none"/>
              </w:rPr>
              <w:t xml:space="preserve">品牌</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ind w:left="129"/>
              <w:spacing w:before="155"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规格型号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19"/>
              <w:spacing w:before="159"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注册证号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ind w:left="140"/>
              <w:spacing w:before="15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产地</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121"/>
              <w:spacing w:before="14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3"/>
                <w:sz w:val="18"/>
                <w:szCs w:val="18"/>
                <w:highlight w:val="none"/>
              </w:rPr>
              <w:t xml:space="preserve">单位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ind w:left="202"/>
              <w:spacing w:before="14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3"/>
                <w:sz w:val="18"/>
                <w:szCs w:val="18"/>
                <w:highlight w:val="none"/>
              </w:rPr>
              <w:t xml:space="preserve">数量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ind w:left="163"/>
              <w:spacing w:before="13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13"/>
                <w:sz w:val="18"/>
                <w:szCs w:val="18"/>
                <w:highlight w:val="none"/>
              </w:rPr>
              <w:t xml:space="preserve">单价(元)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ind w:left="144"/>
              <w:spacing w:before="14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13"/>
                <w:sz w:val="18"/>
                <w:szCs w:val="18"/>
                <w:highlight w:val="none"/>
              </w:rPr>
              <w:t xml:space="preserve">合计(元)</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206"/>
              <w:spacing w:before="15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3"/>
                <w:sz w:val="18"/>
                <w:szCs w:val="18"/>
                <w:highlight w:val="none"/>
              </w:rPr>
              <w:t xml:space="preserve">备注</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56"/>
              <w:spacing w:before="156"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2"/>
                <w:sz w:val="18"/>
                <w:szCs w:val="18"/>
                <w:highlight w:val="none"/>
              </w:rPr>
              <w:t xml:space="preserve">预算号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ind w:left="147" w:right="46" w:hanging="92"/>
              <w:spacing w:before="4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17"/>
                <w:sz w:val="18"/>
                <w:szCs w:val="18"/>
                <w:highlight w:val="none"/>
              </w:rPr>
              <w:t xml:space="preserve">OA申请</w:t>
            </w:r>
            <w:r>
              <w:rPr>
                <w:rFonts w:hint="eastAsia" w:ascii="宋体" w:hAnsi="宋体" w:cs="华文宋体"/>
                <w:color w:val="000000" w:themeColor="text1"/>
                <w:spacing w:val="-3"/>
                <w:sz w:val="18"/>
                <w:szCs w:val="18"/>
                <w:highlight w:val="none"/>
              </w:rPr>
              <w:t xml:space="preserve">单号</w:t>
            </w:r>
            <w:r>
              <w:rPr>
                <w:color w:val="000000" w:themeColor="text1"/>
                <w:highlight w:val="none"/>
              </w:rPr>
            </w:r>
          </w:p>
        </w:tc>
      </w:tr>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spacing w:after="0" w:line="240" w:lineRule="auto"/>
              <w:rPr>
                <w:rFonts w:ascii="宋体" w:hAnsi="宋体"/>
                <w:color w:val="000000" w:themeColor="text1"/>
                <w:sz w:val="16"/>
                <w:szCs w:val="16"/>
                <w:highlight w:val="none"/>
              </w:rPr>
            </w:pPr>
            <w:r>
              <w:rPr>
                <w:rFonts w:ascii="宋体" w:hAnsi="宋体"/>
                <w:color w:val="000000" w:themeColor="text1"/>
                <w:sz w:val="16"/>
                <w:szCs w:val="16"/>
                <w:highlight w:val="none"/>
              </w:rPr>
            </w:r>
            <w:r>
              <w:rPr>
                <w:color w:val="000000" w:themeColor="text1"/>
                <w:highlight w:val="none"/>
              </w:rPr>
            </w:r>
          </w:p>
        </w:tc>
      </w:tr>
      <w:tr>
        <w:trPr>
          <w:trHeight w:val="567"/>
        </w:trPr>
        <w:tc>
          <w:tcPr>
            <w:gridSpan w:val="12"/>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48"/>
              <w:spacing w:before="147" w:after="0" w:line="240" w:lineRule="auto"/>
              <w:rPr>
                <w:rFonts w:ascii="宋体" w:hAnsi="宋体" w:cs="华文宋体"/>
                <w:color w:val="000000" w:themeColor="text1"/>
                <w:sz w:val="18"/>
                <w:szCs w:val="18"/>
                <w:highlight w:val="none"/>
              </w:rPr>
            </w:pPr>
            <w:r>
              <w:rPr>
                <w:rFonts w:hint="eastAsia" w:ascii="宋体" w:hAnsi="宋体" w:cs="华文宋体"/>
                <w:color w:val="000000" w:themeColor="text1"/>
                <w:spacing w:val="1"/>
                <w:sz w:val="18"/>
                <w:szCs w:val="18"/>
                <w:highlight w:val="none"/>
              </w:rPr>
              <w:t xml:space="preserve">总计（大写</w:t>
            </w:r>
            <w:r>
              <w:rPr>
                <w:rFonts w:hint="eastAsia" w:ascii="宋体" w:hAnsi="宋体" w:cs="华文宋体"/>
                <w:color w:val="000000" w:themeColor="text1"/>
                <w:spacing w:val="-1"/>
                <w:sz w:val="18"/>
                <w:szCs w:val="18"/>
                <w:highlight w:val="none"/>
              </w:rPr>
              <w:t xml:space="preserve">）：</w:t>
            </w:r>
            <w:r>
              <w:rPr>
                <w:rFonts w:hint="eastAsia" w:ascii="宋体" w:hAnsi="宋体" w:cs="华文宋体"/>
                <w:color w:val="000000" w:themeColor="text1"/>
                <w:spacing w:val="1"/>
                <w:sz w:val="18"/>
                <w:szCs w:val="18"/>
                <w:highlight w:val="none"/>
              </w:rPr>
              <w:t xml:space="preserve">人民币元整     </w:t>
            </w:r>
            <w:r>
              <w:rPr>
                <w:rFonts w:hint="eastAsia" w:ascii="宋体" w:hAnsi="宋体" w:cs="华文宋体"/>
                <w:color w:val="000000" w:themeColor="text1"/>
                <w:sz w:val="18"/>
                <w:szCs w:val="18"/>
                <w:highlight w:val="none"/>
              </w:rPr>
              <w:t xml:space="preserve">                                                                    小写：元</w:t>
            </w:r>
            <w:r>
              <w:rPr>
                <w:color w:val="000000" w:themeColor="text1"/>
                <w:highlight w:val="none"/>
              </w:rPr>
            </w:r>
          </w:p>
        </w:tc>
      </w:tr>
    </w:tbl>
    <w:p>
      <w:pPr>
        <w:ind w:left="15" w:right="166"/>
        <w:spacing w:before="1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注：上述价格含设备制造、包装、仓储、运输、安装及验收合格之前及保修</w:t>
      </w:r>
      <w:r>
        <w:rPr>
          <w:rFonts w:hint="eastAsia" w:ascii="宋体" w:hAnsi="宋体" w:cs="华文宋体"/>
          <w:color w:val="000000" w:themeColor="text1"/>
          <w:spacing w:val="-1"/>
          <w:sz w:val="22"/>
          <w:szCs w:val="22"/>
          <w:highlight w:val="none"/>
        </w:rPr>
        <w:t xml:space="preserve">期内备品、备件发生的</w:t>
      </w:r>
      <w:r>
        <w:rPr>
          <w:rFonts w:hint="eastAsia" w:ascii="宋体" w:hAnsi="宋体" w:cs="华文宋体"/>
          <w:color w:val="000000" w:themeColor="text1"/>
          <w:spacing w:val="-2"/>
          <w:sz w:val="22"/>
          <w:szCs w:val="22"/>
          <w:highlight w:val="none"/>
        </w:rPr>
        <w:t xml:space="preserve">所有含税费用，以及包装拆除物的清理费用。</w:t>
      </w:r>
      <w:r>
        <w:rPr>
          <w:color w:val="000000" w:themeColor="text1"/>
          <w:highlight w:val="none"/>
        </w:rPr>
      </w:r>
    </w:p>
    <w:p>
      <w:pPr>
        <w:ind w:left="15"/>
        <w:spacing w:before="9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合同为固定单价合同，合同价款不因国家税率变更而更改。</w:t>
      </w:r>
      <w:r>
        <w:rPr>
          <w:color w:val="000000" w:themeColor="text1"/>
          <w:highlight w:val="none"/>
        </w:rPr>
      </w:r>
    </w:p>
    <w:p>
      <w:pPr>
        <w:ind w:left="18"/>
        <w:spacing w:before="16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8"/>
          <w:sz w:val="22"/>
          <w:szCs w:val="22"/>
          <w:highlight w:val="none"/>
        </w:rPr>
        <w:t xml:space="preserve">二、付款方式：</w:t>
      </w:r>
      <w:r>
        <w:rPr>
          <w:color w:val="000000" w:themeColor="text1"/>
          <w:highlight w:val="none"/>
        </w:rPr>
      </w:r>
    </w:p>
    <w:p>
      <w:pPr>
        <w:ind w:left="17"/>
        <w:spacing w:before="81" w:after="0" w:line="240" w:lineRule="auto"/>
        <w:rPr>
          <w:rFonts w:ascii="宋体" w:hAnsi="宋体" w:cs="华文宋体"/>
          <w:b/>
          <w:bCs/>
          <w:color w:val="000000" w:themeColor="text1"/>
          <w:spacing w:val="2"/>
          <w:sz w:val="22"/>
          <w:szCs w:val="22"/>
          <w:highlight w:val="none"/>
        </w:rPr>
      </w:pPr>
      <w:r>
        <w:rPr>
          <w:rFonts w:hint="eastAsia" w:ascii="宋体" w:hAnsi="宋体" w:cs="华文宋体"/>
          <w:b/>
          <w:bCs/>
          <w:color w:val="000000" w:themeColor="text1"/>
          <w:spacing w:val="2"/>
          <w:sz w:val="22"/>
          <w:szCs w:val="22"/>
          <w:highlight w:val="none"/>
        </w:rPr>
        <w:t xml:space="preserve">1.响应的付款条件。</w:t>
      </w:r>
      <w:r>
        <w:rPr>
          <w:color w:val="000000" w:themeColor="text1"/>
          <w:highlight w:val="none"/>
        </w:rPr>
      </w:r>
    </w:p>
    <w:p>
      <w:pPr>
        <w:ind w:left="17"/>
        <w:spacing w:before="8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2.特别提示条款：发票上所列品名与型号必须与合同所列品名与型号完全一致；否则由此引起的一</w:t>
      </w:r>
      <w:r>
        <w:rPr>
          <w:rFonts w:hint="eastAsia" w:ascii="宋体" w:hAnsi="宋体" w:cs="华文宋体"/>
          <w:color w:val="000000" w:themeColor="text1"/>
          <w:spacing w:val="-4"/>
          <w:sz w:val="22"/>
          <w:szCs w:val="22"/>
          <w:highlight w:val="none"/>
        </w:rPr>
        <w:t xml:space="preserve">切责任由乙方负责。</w:t>
      </w:r>
      <w:r>
        <w:rPr>
          <w:color w:val="000000" w:themeColor="text1"/>
          <w:highlight w:val="none"/>
        </w:rPr>
      </w:r>
    </w:p>
    <w:p>
      <w:pPr>
        <w:ind w:left="55"/>
        <w:spacing w:before="20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三、交付方式</w:t>
      </w:r>
      <w:r>
        <w:rPr>
          <w:color w:val="000000" w:themeColor="text1"/>
          <w:highlight w:val="none"/>
        </w:rPr>
      </w:r>
    </w:p>
    <w:p>
      <w:pPr>
        <w:ind w:left="31"/>
        <w:spacing w:before="160"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8"/>
          <w:sz w:val="22"/>
          <w:szCs w:val="22"/>
          <w:highlight w:val="none"/>
        </w:rPr>
        <w:t xml:space="preserve">1.交货时间：</w:t>
      </w:r>
      <w:r>
        <w:rPr>
          <w:rFonts w:hint="eastAsia" w:ascii="宋体" w:hAnsi="宋体" w:cs="华文宋体"/>
          <w:b/>
          <w:bCs/>
          <w:color w:val="000000" w:themeColor="text1"/>
          <w:spacing w:val="8"/>
          <w:sz w:val="22"/>
          <w:szCs w:val="22"/>
          <w:highlight w:val="none"/>
          <w:u w:val="single"/>
        </w:rPr>
        <w:t xml:space="preserve">响应的到货时间</w:t>
      </w:r>
      <w:r>
        <w:rPr>
          <w:rFonts w:hint="eastAsia" w:ascii="宋体" w:hAnsi="宋体" w:cs="华文宋体"/>
          <w:b/>
          <w:bCs/>
          <w:color w:val="000000" w:themeColor="text1"/>
          <w:spacing w:val="8"/>
          <w:sz w:val="22"/>
          <w:szCs w:val="22"/>
          <w:highlight w:val="none"/>
        </w:rPr>
        <w:t xml:space="preserve">。交货地点：</w:t>
      </w:r>
      <w:r>
        <w:rPr>
          <w:rFonts w:hint="eastAsia" w:ascii="宋体" w:hAnsi="宋体" w:cs="华文宋体"/>
          <w:b/>
          <w:bCs/>
          <w:color w:val="000000" w:themeColor="text1"/>
          <w:spacing w:val="8"/>
          <w:sz w:val="22"/>
          <w:szCs w:val="22"/>
          <w:highlight w:val="none"/>
          <w:u w:val="single"/>
        </w:rPr>
        <w:t xml:space="preserve">响应的交</w:t>
      </w:r>
      <w:r>
        <w:rPr>
          <w:rFonts w:hint="eastAsia" w:ascii="宋体" w:hAnsi="宋体" w:cs="华文宋体"/>
          <w:b/>
          <w:bCs/>
          <w:color w:val="000000" w:themeColor="text1"/>
          <w:spacing w:val="7"/>
          <w:sz w:val="22"/>
          <w:szCs w:val="22"/>
          <w:highlight w:val="none"/>
          <w:u w:val="single"/>
        </w:rPr>
        <w:t xml:space="preserve">货地点</w:t>
      </w:r>
      <w:r>
        <w:rPr>
          <w:rFonts w:hint="eastAsia" w:ascii="宋体" w:hAnsi="宋体" w:cs="华文宋体"/>
          <w:b/>
          <w:bCs/>
          <w:color w:val="000000" w:themeColor="text1"/>
          <w:spacing w:val="7"/>
          <w:sz w:val="22"/>
          <w:szCs w:val="22"/>
          <w:highlight w:val="none"/>
        </w:rPr>
        <w:t xml:space="preserve">。</w:t>
      </w:r>
      <w:r>
        <w:rPr>
          <w:color w:val="000000" w:themeColor="text1"/>
          <w:highlight w:val="none"/>
        </w:rPr>
      </w:r>
    </w:p>
    <w:p>
      <w:pPr>
        <w:ind w:right="100"/>
        <w:spacing w:before="135"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10"/>
          <w:sz w:val="22"/>
          <w:szCs w:val="22"/>
          <w:highlight w:val="none"/>
        </w:rPr>
        <w:t xml:space="preserve">2.特别提醒条款：设备到货前，乙方至少提前三天通知甲方医用物资保障处库管人员（</w:t>
      </w:r>
      <w:r>
        <w:rPr>
          <w:rFonts w:hint="eastAsia" w:ascii="宋体" w:hAnsi="宋体" w:cs="华文宋体"/>
          <w:b/>
          <w:bCs/>
          <w:color w:val="000000" w:themeColor="text1"/>
          <w:spacing w:val="9"/>
          <w:sz w:val="22"/>
          <w:szCs w:val="22"/>
          <w:highlight w:val="none"/>
        </w:rPr>
        <w:t xml:space="preserve">联系人</w:t>
      </w:r>
      <w:r>
        <w:rPr>
          <w:rFonts w:hint="eastAsia" w:ascii="宋体" w:hAnsi="宋体" w:cs="华文宋体"/>
          <w:b/>
          <w:bCs/>
          <w:color w:val="000000" w:themeColor="text1"/>
          <w:spacing w:val="12"/>
          <w:sz w:val="22"/>
          <w:szCs w:val="22"/>
          <w:highlight w:val="none"/>
        </w:rPr>
        <w:t xml:space="preserve">：，电话：</w:t>
      </w:r>
      <w:r>
        <w:rPr>
          <w:rFonts w:hint="eastAsia" w:ascii="宋体" w:hAnsi="宋体" w:cs="华文宋体"/>
          <w:b/>
          <w:bCs/>
          <w:color w:val="000000" w:themeColor="text1"/>
          <w:spacing w:val="16"/>
          <w:sz w:val="22"/>
          <w:szCs w:val="22"/>
          <w:highlight w:val="none"/>
        </w:rPr>
        <w:t xml:space="preserve">），</w:t>
      </w:r>
      <w:r>
        <w:rPr>
          <w:rFonts w:hint="eastAsia" w:ascii="宋体" w:hAnsi="宋体" w:cs="华文宋体"/>
          <w:b/>
          <w:bCs/>
          <w:color w:val="000000" w:themeColor="text1"/>
          <w:spacing w:val="12"/>
          <w:sz w:val="22"/>
          <w:szCs w:val="22"/>
          <w:highlight w:val="none"/>
        </w:rPr>
        <w:t xml:space="preserve">以便甲方安排好相关收货工作。设备到达甲方医</w:t>
      </w:r>
      <w:r>
        <w:rPr>
          <w:rFonts w:hint="eastAsia" w:ascii="宋体" w:hAnsi="宋体" w:cs="华文宋体"/>
          <w:b/>
          <w:bCs/>
          <w:color w:val="000000" w:themeColor="text1"/>
          <w:spacing w:val="9"/>
          <w:sz w:val="22"/>
          <w:szCs w:val="22"/>
          <w:highlight w:val="none"/>
        </w:rPr>
        <w:t xml:space="preserve">院时，乙方代表必须随机到达，由乙方负责卸货并运至甲方指定的地点，待设备搬运完毕后</w:t>
      </w:r>
      <w:r>
        <w:rPr>
          <w:rFonts w:hint="eastAsia" w:ascii="宋体" w:hAnsi="宋体" w:cs="华文宋体"/>
          <w:b/>
          <w:bCs/>
          <w:color w:val="000000" w:themeColor="text1"/>
          <w:spacing w:val="13"/>
          <w:sz w:val="22"/>
          <w:szCs w:val="22"/>
          <w:highlight w:val="none"/>
        </w:rPr>
        <w:t xml:space="preserve">,甲乙双方办理交接手续。如未按上述规定执行，造成的一切后果全部</w:t>
      </w:r>
      <w:r>
        <w:rPr>
          <w:rFonts w:hint="eastAsia" w:ascii="宋体" w:hAnsi="宋体" w:cs="华文宋体"/>
          <w:b/>
          <w:bCs/>
          <w:color w:val="000000" w:themeColor="text1"/>
          <w:spacing w:val="12"/>
          <w:sz w:val="22"/>
          <w:szCs w:val="22"/>
          <w:highlight w:val="none"/>
        </w:rPr>
        <w:t xml:space="preserve">由乙方承担。</w:t>
      </w:r>
      <w:r>
        <w:rPr>
          <w:color w:val="000000" w:themeColor="text1"/>
          <w:highlight w:val="none"/>
        </w:rPr>
      </w:r>
    </w:p>
    <w:p>
      <w:pPr>
        <w:ind w:left="75"/>
        <w:spacing w:before="10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5"/>
          <w:sz w:val="22"/>
          <w:szCs w:val="22"/>
          <w:highlight w:val="none"/>
        </w:rPr>
        <w:t xml:space="preserve">四、保证条款</w:t>
      </w:r>
      <w:r>
        <w:rPr>
          <w:color w:val="000000" w:themeColor="text1"/>
          <w:highlight w:val="none"/>
        </w:rPr>
      </w:r>
    </w:p>
    <w:p>
      <w:pPr>
        <w:ind w:left="15" w:right="166" w:firstLine="16"/>
        <w:spacing w:before="4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1.乙方保证向甲方提供的设备满足中国国家标准及相关行业标准</w:t>
      </w:r>
      <w:r>
        <w:rPr>
          <w:rFonts w:hint="eastAsia" w:ascii="宋体" w:hAnsi="宋体" w:cs="华文宋体"/>
          <w:color w:val="000000" w:themeColor="text1"/>
          <w:spacing w:val="-2"/>
          <w:sz w:val="22"/>
          <w:szCs w:val="22"/>
          <w:highlight w:val="none"/>
        </w:rPr>
        <w:t xml:space="preserve">。根据国家规定，如需要提供3C认证证书和标记的设备及有关配置，必须提供上述证书和标记。</w:t>
      </w:r>
      <w:r>
        <w:rPr>
          <w:color w:val="000000" w:themeColor="text1"/>
          <w:highlight w:val="none"/>
        </w:rPr>
      </w:r>
    </w:p>
    <w:p>
      <w:pPr>
        <w:ind w:left="15" w:right="166" w:firstLine="2"/>
        <w:spacing w:before="99" w:after="0" w:line="240" w:lineRule="auto"/>
        <w:rPr>
          <w:rFonts w:ascii="宋体" w:hAnsi="宋体" w:cs="华文宋体"/>
          <w:color w:val="000000" w:themeColor="text1"/>
          <w:spacing w:val="-2"/>
          <w:sz w:val="22"/>
          <w:szCs w:val="22"/>
          <w:highlight w:val="none"/>
        </w:rPr>
      </w:pPr>
      <w:r>
        <w:rPr>
          <w:rFonts w:hint="eastAsia" w:ascii="宋体" w:hAnsi="宋体" w:cs="华文宋体"/>
          <w:color w:val="000000" w:themeColor="text1"/>
          <w:sz w:val="22"/>
          <w:szCs w:val="22"/>
          <w:highlight w:val="none"/>
        </w:rPr>
        <w:t xml:space="preserve">2.乙方保证所提供医疗器械产品注册证真实有效；所提供设备上的中文品名、型号及产品说明书所注适用范围与医疗器械产品注册证所标明的完全一致；医疗设备上的铭牌必</w:t>
      </w:r>
      <w:r>
        <w:rPr>
          <w:rFonts w:hint="eastAsia" w:ascii="宋体" w:hAnsi="宋体" w:cs="华文宋体"/>
          <w:color w:val="000000" w:themeColor="text1"/>
          <w:spacing w:val="-1"/>
          <w:sz w:val="22"/>
          <w:szCs w:val="22"/>
          <w:highlight w:val="none"/>
        </w:rPr>
        <w:t xml:space="preserve">须标注医疗器械注册证</w:t>
      </w:r>
      <w:r>
        <w:rPr>
          <w:rFonts w:hint="eastAsia" w:ascii="宋体" w:hAnsi="宋体" w:cs="华文宋体"/>
          <w:color w:val="000000" w:themeColor="text1"/>
          <w:spacing w:val="-2"/>
          <w:sz w:val="22"/>
          <w:szCs w:val="22"/>
          <w:highlight w:val="none"/>
        </w:rPr>
        <w:t xml:space="preserve">号，否则由此引起的一切责任由乙方负责。</w:t>
      </w:r>
      <w:r>
        <w:rPr>
          <w:color w:val="000000" w:themeColor="text1"/>
          <w:highlight w:val="none"/>
        </w:rPr>
      </w:r>
    </w:p>
    <w:p>
      <w:pPr>
        <w:ind w:left="15" w:right="166" w:firstLine="2"/>
        <w:spacing w:before="9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3.乙方保证所供设备是全新、未使用过的原包装产品。乙方承诺其提供的</w:t>
      </w:r>
      <w:r>
        <w:rPr>
          <w:rFonts w:hint="eastAsia" w:ascii="宋体" w:hAnsi="宋体" w:cs="华文宋体"/>
          <w:color w:val="000000" w:themeColor="text1"/>
          <w:sz w:val="22"/>
          <w:szCs w:val="22"/>
          <w:highlight w:val="none"/>
          <w:u w:val="single"/>
        </w:rPr>
        <w:t xml:space="preserve">响应的生产日期</w:t>
      </w:r>
      <w:r>
        <w:rPr>
          <w:rFonts w:hint="eastAsia" w:ascii="宋体" w:hAnsi="宋体" w:cs="华文宋体"/>
          <w:color w:val="000000" w:themeColor="text1"/>
          <w:sz w:val="22"/>
          <w:szCs w:val="22"/>
          <w:highlight w:val="none"/>
        </w:rPr>
        <w:t xml:space="preserve">（对于医疗器械产品，产品的生产日期为产品标签或说明书上标明的生产日期，若在产</w:t>
      </w:r>
      <w:r>
        <w:rPr>
          <w:rFonts w:hint="eastAsia" w:ascii="宋体" w:hAnsi="宋体" w:cs="华文宋体"/>
          <w:color w:val="000000" w:themeColor="text1"/>
          <w:spacing w:val="-1"/>
          <w:sz w:val="22"/>
          <w:szCs w:val="22"/>
          <w:highlight w:val="none"/>
        </w:rPr>
        <w:t xml:space="preserve">品标签或说明书上同</w:t>
      </w:r>
      <w:r>
        <w:rPr>
          <w:rFonts w:hint="eastAsia" w:ascii="宋体" w:hAnsi="宋体" w:cs="华文宋体"/>
          <w:color w:val="000000" w:themeColor="text1"/>
          <w:sz w:val="22"/>
          <w:szCs w:val="22"/>
          <w:highlight w:val="none"/>
        </w:rPr>
        <w:t xml:space="preserve">时标明了生产日期，则其标明的生产日期必须一致；对于非医疗器械产品，乙</w:t>
      </w:r>
      <w:r>
        <w:rPr>
          <w:rFonts w:hint="eastAsia" w:ascii="宋体" w:hAnsi="宋体" w:cs="华文宋体"/>
          <w:color w:val="000000" w:themeColor="text1"/>
          <w:spacing w:val="-1"/>
          <w:sz w:val="22"/>
          <w:szCs w:val="22"/>
          <w:highlight w:val="none"/>
        </w:rPr>
        <w:t xml:space="preserve">方应提供材料证明其生产日期不早于合同约定的日期并经甲方认可）。乙方须保证所供产品质量合格，不得弄虚作假、</w:t>
      </w:r>
      <w:r>
        <w:rPr>
          <w:rFonts w:hint="eastAsia" w:ascii="宋体" w:hAnsi="宋体" w:cs="华文宋体"/>
          <w:color w:val="000000" w:themeColor="text1"/>
          <w:sz w:val="22"/>
          <w:szCs w:val="22"/>
          <w:highlight w:val="none"/>
        </w:rPr>
        <w:t xml:space="preserve">不得提供假冒伪劣产品或任意提供合同外产品，如果设备的质量或</w:t>
      </w:r>
      <w:r>
        <w:rPr>
          <w:rFonts w:hint="eastAsia" w:ascii="宋体" w:hAnsi="宋体" w:cs="华文宋体"/>
          <w:color w:val="000000" w:themeColor="text1"/>
          <w:spacing w:val="-1"/>
          <w:sz w:val="22"/>
          <w:szCs w:val="22"/>
          <w:highlight w:val="none"/>
        </w:rPr>
        <w:t xml:space="preserve">规格或实际生产日期与合同不符</w:t>
      </w:r>
      <w:r>
        <w:rPr>
          <w:rFonts w:hint="eastAsia" w:ascii="宋体" w:hAnsi="宋体" w:cs="华文宋体"/>
          <w:color w:val="000000" w:themeColor="text1"/>
          <w:spacing w:val="4"/>
          <w:sz w:val="22"/>
          <w:szCs w:val="22"/>
          <w:highlight w:val="none"/>
        </w:rPr>
        <w:t xml:space="preserve">,或被证实设备有缺陷（包括潜在的缺陷或使用不符合要求的材料等），</w:t>
      </w:r>
      <w:r>
        <w:rPr>
          <w:rFonts w:hint="eastAsia" w:ascii="宋体" w:hAnsi="宋体" w:cs="华文宋体"/>
          <w:color w:val="000000" w:themeColor="text1"/>
          <w:spacing w:val="3"/>
          <w:sz w:val="22"/>
          <w:szCs w:val="22"/>
          <w:highlight w:val="none"/>
        </w:rPr>
        <w:t xml:space="preserve">乙方应在接到甲方通知后5</w:t>
      </w:r>
      <w:r>
        <w:rPr>
          <w:rFonts w:hint="eastAsia" w:ascii="宋体" w:hAnsi="宋体" w:cs="华文宋体"/>
          <w:color w:val="000000" w:themeColor="text1"/>
          <w:sz w:val="22"/>
          <w:szCs w:val="22"/>
          <w:highlight w:val="none"/>
        </w:rPr>
        <w:t xml:space="preserve">个工作日内更换成达标设备，其费用由乙方负担。同时，甲方有权要求延长</w:t>
      </w:r>
      <w:r>
        <w:rPr>
          <w:rFonts w:hint="eastAsia" w:ascii="宋体" w:hAnsi="宋体" w:cs="华文宋体"/>
          <w:color w:val="000000" w:themeColor="text1"/>
          <w:spacing w:val="-1"/>
          <w:sz w:val="22"/>
          <w:szCs w:val="22"/>
          <w:highlight w:val="none"/>
        </w:rPr>
        <w:t xml:space="preserve">设备的保修期。由于设备质量问题引起的医疗事故和法律纠纷，乙方承担全部的</w:t>
      </w:r>
      <w:r>
        <w:rPr>
          <w:rFonts w:hint="eastAsia" w:ascii="宋体" w:hAnsi="宋体" w:cs="华文宋体"/>
          <w:color w:val="000000" w:themeColor="text1"/>
          <w:spacing w:val="-2"/>
          <w:sz w:val="22"/>
          <w:szCs w:val="22"/>
          <w:highlight w:val="none"/>
        </w:rPr>
        <w:t xml:space="preserve">法律和经济责任。</w:t>
      </w:r>
      <w:r>
        <w:rPr>
          <w:color w:val="000000" w:themeColor="text1"/>
          <w:highlight w:val="none"/>
        </w:rPr>
      </w:r>
    </w:p>
    <w:p>
      <w:pPr>
        <w:ind w:left="8" w:hanging="8"/>
        <w:spacing w:before="3"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4.乙方保证本协议下全部事项符合合同签</w:t>
      </w:r>
      <w:r>
        <w:rPr>
          <w:rFonts w:hint="eastAsia" w:ascii="宋体" w:hAnsi="宋体" w:cs="华文宋体"/>
          <w:color w:val="000000" w:themeColor="text1"/>
          <w:spacing w:val="1"/>
          <w:sz w:val="22"/>
          <w:szCs w:val="22"/>
          <w:highlight w:val="none"/>
        </w:rPr>
        <w:t xml:space="preserve">订时国家法律法规及政策性文件（包括但不限于《中华人</w:t>
      </w:r>
      <w:r>
        <w:rPr>
          <w:rFonts w:hint="eastAsia" w:ascii="宋体" w:hAnsi="宋体" w:cs="华文宋体"/>
          <w:color w:val="000000" w:themeColor="text1"/>
          <w:sz w:val="22"/>
          <w:szCs w:val="22"/>
          <w:highlight w:val="none"/>
        </w:rPr>
        <w:t xml:space="preserve">民共和国产品质量法》及国家药品监督管理局的相关规</w:t>
      </w:r>
      <w:r>
        <w:rPr>
          <w:rFonts w:hint="eastAsia" w:ascii="宋体" w:hAnsi="宋体" w:cs="华文宋体"/>
          <w:color w:val="000000" w:themeColor="text1"/>
          <w:spacing w:val="-1"/>
          <w:sz w:val="22"/>
          <w:szCs w:val="22"/>
          <w:highlight w:val="none"/>
        </w:rPr>
        <w:t xml:space="preserve">定等），否则由此引起的一切责任由乙方负</w:t>
      </w:r>
      <w:r>
        <w:rPr>
          <w:rFonts w:hint="eastAsia" w:ascii="宋体" w:hAnsi="宋体" w:cs="华文宋体"/>
          <w:color w:val="000000" w:themeColor="text1"/>
          <w:spacing w:val="-13"/>
          <w:sz w:val="22"/>
          <w:szCs w:val="22"/>
          <w:highlight w:val="none"/>
        </w:rPr>
        <w:t xml:space="preserve">责。</w:t>
      </w:r>
      <w:r>
        <w:rPr>
          <w:color w:val="000000" w:themeColor="text1"/>
          <w:highlight w:val="none"/>
        </w:rPr>
      </w:r>
    </w:p>
    <w:p>
      <w:pPr>
        <w:ind w:right="110" w:firstLine="5"/>
        <w:spacing w:before="3"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5.乙方保证提供的商品或服务在本合同签订之前不存在任何法律纠纷与权利瑕疵，乙方具有对所提供产品及服务的完整的处分权，且甲方在使用该商品或服务以及其中的任何一</w:t>
      </w:r>
      <w:r>
        <w:rPr>
          <w:rFonts w:hint="eastAsia" w:ascii="宋体" w:hAnsi="宋体" w:cs="华文宋体"/>
          <w:color w:val="000000" w:themeColor="text1"/>
          <w:spacing w:val="-1"/>
          <w:sz w:val="22"/>
          <w:szCs w:val="22"/>
          <w:highlight w:val="none"/>
        </w:rPr>
        <w:t xml:space="preserve">部分时，不侵犯任何</w:t>
      </w:r>
      <w:r>
        <w:rPr>
          <w:rFonts w:hint="eastAsia" w:ascii="宋体" w:hAnsi="宋体" w:cs="华文宋体"/>
          <w:color w:val="000000" w:themeColor="text1"/>
          <w:sz w:val="22"/>
          <w:szCs w:val="22"/>
          <w:highlight w:val="none"/>
        </w:rPr>
        <w:t xml:space="preserve">的专利权、商标权、工业设计权或其他知识产权，如收到来自第三方的侵权诉</w:t>
      </w:r>
      <w:r>
        <w:rPr>
          <w:rFonts w:hint="eastAsia" w:ascii="宋体" w:hAnsi="宋体" w:cs="华文宋体"/>
          <w:color w:val="000000" w:themeColor="text1"/>
          <w:spacing w:val="-1"/>
          <w:sz w:val="22"/>
          <w:szCs w:val="22"/>
          <w:highlight w:val="none"/>
        </w:rPr>
        <w:t xml:space="preserve">讼或索赔，所有责任</w:t>
      </w:r>
      <w:r>
        <w:rPr>
          <w:rFonts w:hint="eastAsia" w:ascii="宋体" w:hAnsi="宋体" w:cs="华文宋体"/>
          <w:color w:val="000000" w:themeColor="text1"/>
          <w:spacing w:val="-3"/>
          <w:sz w:val="22"/>
          <w:szCs w:val="22"/>
          <w:highlight w:val="none"/>
        </w:rPr>
        <w:t xml:space="preserve">及由此造成的损失由乙方承担。</w:t>
      </w:r>
      <w:r>
        <w:rPr>
          <w:color w:val="000000" w:themeColor="text1"/>
          <w:highlight w:val="none"/>
        </w:rPr>
      </w:r>
    </w:p>
    <w:p>
      <w:pPr>
        <w:ind w:left="19" w:right="110" w:hanging="16"/>
        <w:spacing w:before="3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6.本协议的签订或履行不违反以乙方为一方或</w:t>
      </w:r>
      <w:r>
        <w:rPr>
          <w:rFonts w:hint="eastAsia" w:ascii="宋体" w:hAnsi="宋体" w:cs="华文宋体"/>
          <w:color w:val="000000" w:themeColor="text1"/>
          <w:sz w:val="22"/>
          <w:szCs w:val="22"/>
          <w:highlight w:val="none"/>
        </w:rPr>
        <w:t xml:space="preserve">约束乙方自身的任何重大合同或协议，否则由此引起</w:t>
      </w:r>
      <w:r>
        <w:rPr>
          <w:rFonts w:hint="eastAsia" w:ascii="宋体" w:hAnsi="宋体" w:cs="华文宋体"/>
          <w:color w:val="000000" w:themeColor="text1"/>
          <w:spacing w:val="-5"/>
          <w:sz w:val="22"/>
          <w:szCs w:val="22"/>
          <w:highlight w:val="none"/>
        </w:rPr>
        <w:t xml:space="preserve">的一切责任由乙方负责。</w:t>
      </w:r>
      <w:r>
        <w:rPr>
          <w:color w:val="000000" w:themeColor="text1"/>
          <w:highlight w:val="none"/>
        </w:rPr>
      </w:r>
    </w:p>
    <w:p>
      <w:pPr>
        <w:ind w:left="5"/>
        <w:spacing w:before="16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五、安装调试</w:t>
      </w:r>
      <w:r>
        <w:rPr>
          <w:color w:val="000000" w:themeColor="text1"/>
          <w:highlight w:val="none"/>
        </w:rPr>
      </w:r>
    </w:p>
    <w:p>
      <w:pPr>
        <w:ind w:left="18"/>
        <w:spacing w:before="7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1.乙方免费提前为甲方提供设备安装图纸，并充分协助甲方做好机房的准备工作（如必要的话）。</w:t>
      </w:r>
      <w:r>
        <w:rPr>
          <w:color w:val="000000" w:themeColor="text1"/>
          <w:highlight w:val="none"/>
        </w:rPr>
      </w:r>
    </w:p>
    <w:p>
      <w:pPr>
        <w:ind w:left="6" w:right="159" w:hanging="2"/>
        <w:spacing w:before="28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2.设备安装时，乙方负责设备的免费安装和调试，但乙方必须事先与甲方的医用物资保障处联系，并与医用物资保障处共同参与，否则引起的一切责任由乙方承担</w:t>
      </w:r>
      <w:r>
        <w:rPr>
          <w:color w:val="000000" w:themeColor="text1"/>
          <w:highlight w:val="none"/>
        </w:rPr>
      </w:r>
    </w:p>
    <w:p>
      <w:pPr>
        <w:ind w:left="43"/>
        <w:spacing w:before="11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六、质量验收</w:t>
      </w:r>
      <w:r>
        <w:rPr>
          <w:color w:val="000000" w:themeColor="text1"/>
          <w:highlight w:val="none"/>
        </w:rPr>
      </w:r>
    </w:p>
    <w:p>
      <w:pPr>
        <w:ind w:left="6" w:right="110" w:firstLine="11"/>
        <w:spacing w:before="166"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1.设备安装调试后，乙方应配合甲方按厂方技术参数、国家标准等进行质量验收，时间由甲乙双方商定，乙方免费派工程师到达现场协助验收工作。若甲乙双方对</w:t>
      </w:r>
      <w:r>
        <w:rPr>
          <w:rFonts w:hint="eastAsia" w:ascii="宋体" w:hAnsi="宋体" w:cs="华文宋体"/>
          <w:color w:val="000000" w:themeColor="text1"/>
          <w:spacing w:val="-1"/>
          <w:sz w:val="22"/>
          <w:szCs w:val="22"/>
          <w:highlight w:val="none"/>
        </w:rPr>
        <w:t xml:space="preserve">验收结果存在分歧，甲方有权委托</w:t>
      </w:r>
      <w:r>
        <w:rPr>
          <w:rFonts w:hint="eastAsia" w:ascii="宋体" w:hAnsi="宋体" w:cs="华文宋体"/>
          <w:color w:val="000000" w:themeColor="text1"/>
          <w:spacing w:val="-2"/>
          <w:sz w:val="22"/>
          <w:szCs w:val="22"/>
          <w:highlight w:val="none"/>
        </w:rPr>
        <w:t xml:space="preserve">国内具有相关资质的单位对该设备进行质量检测，费用由乙方承担。</w:t>
      </w:r>
      <w:r>
        <w:rPr>
          <w:color w:val="000000" w:themeColor="text1"/>
          <w:highlight w:val="none"/>
        </w:rPr>
      </w:r>
    </w:p>
    <w:p>
      <w:pPr>
        <w:ind w:left="6" w:right="110" w:hanging="2"/>
        <w:spacing w:before="1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2.乙方所供设备如验收不合格，根据甲方的要求，乙方必须无条件换货或退货，由此引起的一切损</w:t>
      </w:r>
      <w:r>
        <w:rPr>
          <w:rFonts w:hint="eastAsia" w:ascii="宋体" w:hAnsi="宋体" w:cs="华文宋体"/>
          <w:color w:val="000000" w:themeColor="text1"/>
          <w:spacing w:val="-6"/>
          <w:sz w:val="22"/>
          <w:szCs w:val="22"/>
          <w:highlight w:val="none"/>
        </w:rPr>
        <w:t xml:space="preserve">失由乙方承担。</w:t>
      </w:r>
      <w:r>
        <w:rPr>
          <w:color w:val="000000" w:themeColor="text1"/>
          <w:highlight w:val="none"/>
        </w:rPr>
      </w:r>
    </w:p>
    <w:p>
      <w:pPr>
        <w:spacing w:before="13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七、维保条款</w:t>
      </w:r>
      <w:r>
        <w:rPr>
          <w:color w:val="000000" w:themeColor="text1"/>
          <w:highlight w:val="none"/>
        </w:rPr>
      </w:r>
    </w:p>
    <w:p>
      <w:pPr>
        <w:ind w:left="1" w:right="8" w:firstLine="16"/>
        <w:spacing w:before="236" w:after="0" w:line="240" w:lineRule="auto"/>
        <w:rPr>
          <w:rFonts w:ascii="宋体" w:hAnsi="宋体" w:cs="华文宋体"/>
          <w:color w:val="000000" w:themeColor="text1"/>
          <w:sz w:val="22"/>
          <w:szCs w:val="22"/>
          <w:highlight w:val="none"/>
        </w:rPr>
      </w:pPr>
      <w:r>
        <w:rPr>
          <w:rFonts w:hint="eastAsia" w:ascii="宋体" w:hAnsi="宋体" w:cs="华文宋体"/>
          <w:b/>
          <w:bCs/>
          <w:color w:val="000000" w:themeColor="text1"/>
          <w:spacing w:val="9"/>
          <w:sz w:val="22"/>
          <w:szCs w:val="22"/>
          <w:highlight w:val="none"/>
        </w:rPr>
        <w:t xml:space="preserve">1.乙方提供的</w:t>
      </w:r>
      <w:r>
        <w:rPr>
          <w:rFonts w:hint="eastAsia" w:ascii="宋体" w:hAnsi="宋体" w:cs="华文宋体"/>
          <w:b/>
          <w:bCs/>
          <w:color w:val="000000" w:themeColor="text1"/>
          <w:spacing w:val="9"/>
          <w:sz w:val="22"/>
          <w:szCs w:val="22"/>
          <w:highlight w:val="none"/>
          <w:u w:val="single"/>
        </w:rPr>
        <w:t xml:space="preserve">响应的保修期限</w:t>
      </w:r>
      <w:r>
        <w:rPr>
          <w:rFonts w:hint="eastAsia" w:ascii="宋体" w:hAnsi="宋体" w:cs="华文宋体"/>
          <w:b/>
          <w:bCs/>
          <w:color w:val="000000" w:themeColor="text1"/>
          <w:spacing w:val="9"/>
          <w:sz w:val="22"/>
          <w:szCs w:val="22"/>
          <w:highlight w:val="none"/>
        </w:rPr>
        <w:t xml:space="preserve">，保修期自设备验收合格之日起计算，保修范围包括合同中所有</w:t>
      </w:r>
      <w:r>
        <w:rPr>
          <w:rFonts w:hint="eastAsia" w:ascii="宋体" w:hAnsi="宋体" w:cs="华文宋体"/>
          <w:b/>
          <w:bCs/>
          <w:color w:val="000000" w:themeColor="text1"/>
          <w:spacing w:val="10"/>
          <w:sz w:val="22"/>
          <w:szCs w:val="22"/>
          <w:highlight w:val="none"/>
        </w:rPr>
        <w:t xml:space="preserve">配置（单独列明保修期限的配置或附件除外</w:t>
      </w:r>
      <w:r>
        <w:rPr>
          <w:rFonts w:hint="eastAsia" w:ascii="宋体" w:hAnsi="宋体" w:cs="华文宋体"/>
          <w:b/>
          <w:bCs/>
          <w:color w:val="000000" w:themeColor="text1"/>
          <w:spacing w:val="9"/>
          <w:sz w:val="22"/>
          <w:szCs w:val="22"/>
          <w:highlight w:val="none"/>
        </w:rPr>
        <w:t xml:space="preserve">），保修期外故障待修复后只收配件费，免收上门</w:t>
      </w:r>
      <w:r>
        <w:rPr>
          <w:rFonts w:hint="eastAsia" w:ascii="宋体" w:hAnsi="宋体" w:cs="华文宋体"/>
          <w:b/>
          <w:bCs/>
          <w:color w:val="000000" w:themeColor="text1"/>
          <w:spacing w:val="7"/>
          <w:sz w:val="22"/>
          <w:szCs w:val="22"/>
          <w:highlight w:val="none"/>
        </w:rPr>
        <w:t xml:space="preserve">费、人工费。乙方确保设备保修期内开机率≥95%，如设备故障停机率超过5%（一年按365天计</w:t>
      </w:r>
      <w:r>
        <w:rPr>
          <w:rFonts w:hint="eastAsia" w:ascii="宋体" w:hAnsi="宋体" w:cs="华文宋体"/>
          <w:b/>
          <w:bCs/>
          <w:color w:val="000000" w:themeColor="text1"/>
          <w:spacing w:val="9"/>
          <w:sz w:val="22"/>
          <w:szCs w:val="22"/>
          <w:highlight w:val="none"/>
        </w:rPr>
        <w:t xml:space="preserve">算，每年18天），每超过一天，保修期延长两周。保修期外乙方对本设备终身负责维修。</w:t>
      </w:r>
      <w:r>
        <w:rPr>
          <w:color w:val="000000" w:themeColor="text1"/>
          <w:highlight w:val="none"/>
        </w:rPr>
      </w:r>
    </w:p>
    <w:p>
      <w:pPr>
        <w:ind w:left="2" w:firstLine="1"/>
        <w:spacing w:before="21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2．如设备发生故障，乙方在接到甲方报修电话后1小时之内响应，3小时内到达甲方现场（若无维修</w:t>
      </w:r>
      <w:r>
        <w:rPr>
          <w:rFonts w:hint="eastAsia" w:ascii="宋体" w:hAnsi="宋体" w:cs="华文宋体"/>
          <w:color w:val="000000" w:themeColor="text1"/>
          <w:spacing w:val="-1"/>
          <w:sz w:val="22"/>
          <w:szCs w:val="22"/>
          <w:highlight w:val="none"/>
        </w:rPr>
        <w:t xml:space="preserve">站点，24小时内到达现场</w:t>
      </w:r>
      <w:r>
        <w:rPr>
          <w:rFonts w:hint="eastAsia" w:ascii="宋体" w:hAnsi="宋体" w:cs="华文宋体"/>
          <w:color w:val="000000" w:themeColor="text1"/>
          <w:spacing w:val="5"/>
          <w:sz w:val="22"/>
          <w:szCs w:val="22"/>
          <w:highlight w:val="none"/>
        </w:rPr>
        <w:t xml:space="preserve">），</w:t>
      </w:r>
      <w:r>
        <w:rPr>
          <w:rFonts w:hint="eastAsia" w:ascii="宋体" w:hAnsi="宋体" w:cs="华文宋体"/>
          <w:color w:val="000000" w:themeColor="text1"/>
          <w:spacing w:val="-1"/>
          <w:sz w:val="22"/>
          <w:szCs w:val="22"/>
          <w:highlight w:val="none"/>
        </w:rPr>
        <w:t xml:space="preserve">48小时内修复或免费提供备用机，否则甲方可自行采取必要的措施，由此产生的风险和费用由乙方承担。如有特殊情况，乙方应立即电话通知甲方不能响应的原因，在</w:t>
      </w:r>
      <w:r>
        <w:rPr>
          <w:rFonts w:hint="eastAsia" w:ascii="宋体" w:hAnsi="宋体" w:cs="华文宋体"/>
          <w:color w:val="000000" w:themeColor="text1"/>
          <w:spacing w:val="-3"/>
          <w:sz w:val="22"/>
          <w:szCs w:val="22"/>
          <w:highlight w:val="none"/>
        </w:rPr>
        <w:t xml:space="preserve">获得甲方同意后，才可推迟响应时间。</w:t>
      </w:r>
      <w:r>
        <w:rPr>
          <w:color w:val="000000" w:themeColor="text1"/>
          <w:highlight w:val="none"/>
        </w:rPr>
      </w:r>
    </w:p>
    <w:p>
      <w:pPr>
        <w:ind w:left="6"/>
        <w:spacing w:before="13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3．保修期内每年</w:t>
      </w:r>
      <w:r>
        <w:rPr>
          <w:rFonts w:hint="eastAsia" w:ascii="宋体" w:hAnsi="宋体" w:cs="华文宋体"/>
          <w:color w:val="000000" w:themeColor="text1"/>
          <w:spacing w:val="-2"/>
          <w:sz w:val="22"/>
          <w:szCs w:val="22"/>
          <w:highlight w:val="none"/>
          <w:u w:val="single"/>
        </w:rPr>
        <w:t xml:space="preserve">响应的维护次数</w:t>
      </w:r>
      <w:r>
        <w:rPr>
          <w:rFonts w:hint="eastAsia" w:ascii="宋体" w:hAnsi="宋体" w:cs="华文宋体"/>
          <w:color w:val="000000" w:themeColor="text1"/>
          <w:spacing w:val="-2"/>
          <w:sz w:val="22"/>
          <w:szCs w:val="22"/>
          <w:highlight w:val="none"/>
        </w:rPr>
        <w:t xml:space="preserve">次定期维护，并经甲方工程师签字确认，留档备查。</w:t>
      </w:r>
      <w:r>
        <w:rPr>
          <w:color w:val="000000" w:themeColor="text1"/>
          <w:highlight w:val="none"/>
        </w:rPr>
      </w:r>
    </w:p>
    <w:p>
      <w:pPr>
        <w:ind w:left="1" w:right="110" w:hanging="1"/>
        <w:spacing w:before="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4.无论在保修期内还是保修期外，乙方必须上门维</w:t>
      </w:r>
      <w:r>
        <w:rPr>
          <w:rFonts w:hint="eastAsia" w:ascii="宋体" w:hAnsi="宋体" w:cs="华文宋体"/>
          <w:color w:val="000000" w:themeColor="text1"/>
          <w:sz w:val="22"/>
          <w:szCs w:val="22"/>
          <w:highlight w:val="none"/>
        </w:rPr>
        <w:t xml:space="preserve">修，出保后的维修，只收取配件成本费，免收上门费、人工费和其他工时杂费。乙方工程师至甲方维修本设备，必须事先</w:t>
      </w:r>
      <w:r>
        <w:rPr>
          <w:rFonts w:hint="eastAsia" w:ascii="宋体" w:hAnsi="宋体" w:cs="华文宋体"/>
          <w:color w:val="000000" w:themeColor="text1"/>
          <w:spacing w:val="-1"/>
          <w:sz w:val="22"/>
          <w:szCs w:val="22"/>
          <w:highlight w:val="none"/>
        </w:rPr>
        <w:t xml:space="preserve">与甲方医用物资保障处取</w:t>
      </w:r>
      <w:r>
        <w:rPr>
          <w:rFonts w:hint="eastAsia" w:ascii="宋体" w:hAnsi="宋体" w:cs="华文宋体"/>
          <w:color w:val="000000" w:themeColor="text1"/>
          <w:sz w:val="22"/>
          <w:szCs w:val="22"/>
          <w:highlight w:val="none"/>
        </w:rPr>
        <w:t xml:space="preserve">得联系，并做相应登记，在维修过程中与甲方工程师共同完成维修工作，</w:t>
      </w:r>
      <w:r>
        <w:rPr>
          <w:rFonts w:hint="eastAsia" w:ascii="宋体" w:hAnsi="宋体" w:cs="华文宋体"/>
          <w:color w:val="000000" w:themeColor="text1"/>
          <w:spacing w:val="-1"/>
          <w:sz w:val="22"/>
          <w:szCs w:val="22"/>
          <w:highlight w:val="none"/>
        </w:rPr>
        <w:t xml:space="preserve">否则引起的一切责任由乙</w:t>
      </w:r>
      <w:r>
        <w:rPr>
          <w:rFonts w:hint="eastAsia" w:ascii="宋体" w:hAnsi="宋体" w:cs="华文宋体"/>
          <w:color w:val="000000" w:themeColor="text1"/>
          <w:spacing w:val="-8"/>
          <w:sz w:val="22"/>
          <w:szCs w:val="22"/>
          <w:highlight w:val="none"/>
        </w:rPr>
        <w:t xml:space="preserve">方负责。</w:t>
      </w:r>
      <w:r>
        <w:rPr>
          <w:color w:val="000000" w:themeColor="text1"/>
          <w:highlight w:val="none"/>
        </w:rPr>
      </w:r>
    </w:p>
    <w:p>
      <w:pPr>
        <w:ind w:left="6"/>
        <w:spacing w:before="9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5．如设备软件升级，乙方负责免费软件升级，保证软件为最新、最</w:t>
      </w:r>
      <w:r>
        <w:rPr>
          <w:rFonts w:hint="eastAsia" w:ascii="宋体" w:hAnsi="宋体" w:cs="华文宋体"/>
          <w:color w:val="000000" w:themeColor="text1"/>
          <w:spacing w:val="-2"/>
          <w:sz w:val="22"/>
          <w:szCs w:val="22"/>
          <w:highlight w:val="none"/>
        </w:rPr>
        <w:t xml:space="preserve">高版本。</w:t>
      </w:r>
      <w:r>
        <w:rPr>
          <w:color w:val="000000" w:themeColor="text1"/>
          <w:highlight w:val="none"/>
        </w:rPr>
      </w:r>
    </w:p>
    <w:p>
      <w:pPr>
        <w:ind w:left="3"/>
        <w:spacing w:before="1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6．如有设备具有远程维修诊断功能，乙方负责免</w:t>
      </w:r>
      <w:r>
        <w:rPr>
          <w:rFonts w:hint="eastAsia" w:ascii="宋体" w:hAnsi="宋体" w:cs="华文宋体"/>
          <w:color w:val="000000" w:themeColor="text1"/>
          <w:spacing w:val="-2"/>
          <w:sz w:val="22"/>
          <w:szCs w:val="22"/>
          <w:highlight w:val="none"/>
        </w:rPr>
        <w:t xml:space="preserve">费为甲方安装。</w:t>
      </w:r>
      <w:r>
        <w:rPr>
          <w:color w:val="000000" w:themeColor="text1"/>
          <w:highlight w:val="none"/>
        </w:rPr>
      </w:r>
    </w:p>
    <w:p>
      <w:pPr>
        <w:ind w:right="32" w:firstLine="7"/>
        <w:spacing w:before="59" w:after="0" w:line="240" w:lineRule="auto"/>
        <w:rPr>
          <w:rFonts w:ascii="宋体" w:hAnsi="宋体" w:cs="华文宋体"/>
          <w:color w:val="000000" w:themeColor="text1"/>
          <w:spacing w:val="-3"/>
          <w:sz w:val="22"/>
          <w:szCs w:val="22"/>
          <w:highlight w:val="none"/>
        </w:rPr>
      </w:pPr>
      <w:r>
        <w:rPr>
          <w:rFonts w:hint="eastAsia" w:ascii="宋体" w:hAnsi="宋体" w:cs="华文宋体"/>
          <w:color w:val="000000" w:themeColor="text1"/>
          <w:spacing w:val="2"/>
          <w:sz w:val="22"/>
          <w:szCs w:val="22"/>
          <w:highlight w:val="none"/>
        </w:rPr>
        <w:t xml:space="preserve">7．乙方需在交货后五个工作日内免费提供全套资料并加盖公章，含产品合</w:t>
      </w:r>
      <w:r>
        <w:rPr>
          <w:rFonts w:hint="eastAsia" w:ascii="宋体" w:hAnsi="宋体" w:cs="华文宋体"/>
          <w:color w:val="000000" w:themeColor="text1"/>
          <w:spacing w:val="1"/>
          <w:sz w:val="22"/>
          <w:szCs w:val="22"/>
          <w:highlight w:val="none"/>
        </w:rPr>
        <w:t xml:space="preserve">格证、出厂计量合格证(</w:t>
      </w:r>
      <w:r>
        <w:rPr>
          <w:rFonts w:hint="eastAsia" w:ascii="宋体" w:hAnsi="宋体" w:cs="华文宋体"/>
          <w:color w:val="000000" w:themeColor="text1"/>
          <w:spacing w:val="3"/>
          <w:sz w:val="22"/>
          <w:szCs w:val="22"/>
          <w:highlight w:val="none"/>
        </w:rPr>
        <w:t xml:space="preserve">强检设备）、操作手册、维修手册（含详细电路图）、海关报关单（</w:t>
      </w:r>
      <w:r>
        <w:rPr>
          <w:rFonts w:hint="eastAsia" w:ascii="宋体" w:hAnsi="宋体" w:cs="华文宋体"/>
          <w:color w:val="000000" w:themeColor="text1"/>
          <w:spacing w:val="2"/>
          <w:sz w:val="22"/>
          <w:szCs w:val="22"/>
          <w:highlight w:val="none"/>
        </w:rPr>
        <w:t xml:space="preserve">进口设备）、商检合格证明(</w:t>
      </w:r>
      <w:r>
        <w:rPr>
          <w:rFonts w:hint="eastAsia" w:ascii="宋体" w:hAnsi="宋体" w:cs="华文宋体"/>
          <w:color w:val="000000" w:themeColor="text1"/>
          <w:sz w:val="22"/>
          <w:szCs w:val="22"/>
          <w:highlight w:val="none"/>
        </w:rPr>
        <w:t xml:space="preserve">进口设备）、使用许可证明文件（如有），如技术资料不全，甲方有权不支付货</w:t>
      </w:r>
      <w:r>
        <w:rPr>
          <w:rFonts w:hint="eastAsia" w:ascii="宋体" w:hAnsi="宋体" w:cs="华文宋体"/>
          <w:color w:val="000000" w:themeColor="text1"/>
          <w:spacing w:val="-1"/>
          <w:sz w:val="22"/>
          <w:szCs w:val="22"/>
          <w:highlight w:val="none"/>
        </w:rPr>
        <w:t xml:space="preserve">款或退货，因此产</w:t>
      </w:r>
      <w:r>
        <w:rPr>
          <w:rFonts w:hint="eastAsia" w:ascii="宋体" w:hAnsi="宋体" w:cs="华文宋体"/>
          <w:color w:val="000000" w:themeColor="text1"/>
          <w:spacing w:val="-3"/>
          <w:sz w:val="22"/>
          <w:szCs w:val="22"/>
          <w:highlight w:val="none"/>
        </w:rPr>
        <w:t xml:space="preserve">生的损失由乙方自行承担。</w:t>
      </w:r>
      <w:r>
        <w:rPr>
          <w:color w:val="000000" w:themeColor="text1"/>
          <w:highlight w:val="none"/>
        </w:rPr>
      </w:r>
    </w:p>
    <w:p>
      <w:pPr>
        <w:ind w:right="32" w:firstLine="7"/>
        <w:spacing w:before="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8．技术培训：在安装过程中或安装结束后，乙方工程师或有关人员有义务对甲方工程师和操作人员</w:t>
      </w:r>
      <w:r>
        <w:rPr>
          <w:rFonts w:hint="eastAsia" w:ascii="宋体" w:hAnsi="宋体" w:cs="华文宋体"/>
          <w:color w:val="000000" w:themeColor="text1"/>
          <w:sz w:val="22"/>
          <w:szCs w:val="22"/>
          <w:highlight w:val="none"/>
        </w:rPr>
        <w:t xml:space="preserve">进行现场维修、保养、操作培训并提供快捷操作指南（过塑后封好，挂在设</w:t>
      </w:r>
      <w:r>
        <w:rPr>
          <w:rFonts w:hint="eastAsia" w:ascii="宋体" w:hAnsi="宋体" w:cs="华文宋体"/>
          <w:color w:val="000000" w:themeColor="text1"/>
          <w:spacing w:val="-1"/>
          <w:sz w:val="22"/>
          <w:szCs w:val="22"/>
          <w:highlight w:val="none"/>
        </w:rPr>
        <w:t xml:space="preserve">备上</w:t>
      </w:r>
      <w:r>
        <w:rPr>
          <w:rFonts w:hint="eastAsia" w:ascii="宋体" w:hAnsi="宋体" w:cs="华文宋体"/>
          <w:color w:val="000000" w:themeColor="text1"/>
          <w:sz w:val="22"/>
          <w:szCs w:val="22"/>
          <w:highlight w:val="none"/>
        </w:rPr>
        <w:t xml:space="preserve">），</w:t>
      </w:r>
      <w:r>
        <w:rPr>
          <w:rFonts w:hint="eastAsia" w:ascii="宋体" w:hAnsi="宋体" w:cs="华文宋体"/>
          <w:color w:val="000000" w:themeColor="text1"/>
          <w:spacing w:val="-1"/>
          <w:sz w:val="22"/>
          <w:szCs w:val="22"/>
          <w:highlight w:val="none"/>
        </w:rPr>
        <w:t xml:space="preserve">解答甲方人员</w:t>
      </w:r>
      <w:r>
        <w:rPr>
          <w:rFonts w:hint="eastAsia" w:ascii="宋体" w:hAnsi="宋体" w:cs="华文宋体"/>
          <w:color w:val="000000" w:themeColor="text1"/>
          <w:sz w:val="22"/>
          <w:szCs w:val="22"/>
          <w:highlight w:val="none"/>
        </w:rPr>
        <w:t xml:space="preserve">提出的问题。必要时提供正规培训班培训，确保操作人员掌握完成日常工作所需</w:t>
      </w:r>
      <w:r>
        <w:rPr>
          <w:rFonts w:hint="eastAsia" w:ascii="宋体" w:hAnsi="宋体" w:cs="华文宋体"/>
          <w:color w:val="000000" w:themeColor="text1"/>
          <w:spacing w:val="-1"/>
          <w:sz w:val="22"/>
          <w:szCs w:val="22"/>
          <w:highlight w:val="none"/>
        </w:rPr>
        <w:t xml:space="preserve">的基本操作方法为</w:t>
      </w:r>
      <w:r>
        <w:rPr>
          <w:rFonts w:hint="eastAsia" w:ascii="宋体" w:hAnsi="宋体" w:cs="华文宋体"/>
          <w:color w:val="000000" w:themeColor="text1"/>
          <w:spacing w:val="4"/>
          <w:sz w:val="22"/>
          <w:szCs w:val="22"/>
          <w:highlight w:val="none"/>
        </w:rPr>
        <w:t xml:space="preserve">止，工程师掌握基本的维护保养操作技术为止。详见乙方的承诺书。</w:t>
      </w:r>
      <w:r>
        <w:rPr>
          <w:color w:val="000000" w:themeColor="text1"/>
          <w:highlight w:val="none"/>
        </w:rPr>
      </w:r>
    </w:p>
    <w:p>
      <w:pPr>
        <w:ind w:firstLine="1"/>
        <w:spacing w:before="5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9．如乙方提供的设备设有维修软件密码，乙方保证无条件地为甲方永久免费打开，直至最</w:t>
      </w:r>
      <w:r>
        <w:rPr>
          <w:rFonts w:hint="eastAsia" w:ascii="宋体" w:hAnsi="宋体" w:cs="华文宋体"/>
          <w:color w:val="000000" w:themeColor="text1"/>
          <w:spacing w:val="-1"/>
          <w:sz w:val="22"/>
          <w:szCs w:val="22"/>
          <w:highlight w:val="none"/>
        </w:rPr>
        <w:t xml:space="preserve">底层维修</w:t>
      </w:r>
      <w:r>
        <w:rPr>
          <w:rFonts w:hint="eastAsia" w:ascii="宋体" w:hAnsi="宋体" w:cs="华文宋体"/>
          <w:color w:val="000000" w:themeColor="text1"/>
          <w:spacing w:val="-9"/>
          <w:sz w:val="22"/>
          <w:szCs w:val="22"/>
          <w:highlight w:val="none"/>
        </w:rPr>
        <w:t xml:space="preserve">模式。</w:t>
      </w:r>
      <w:r>
        <w:rPr>
          <w:color w:val="000000" w:themeColor="text1"/>
          <w:highlight w:val="none"/>
        </w:rPr>
      </w:r>
    </w:p>
    <w:p>
      <w:pPr>
        <w:ind w:left="1" w:right="110" w:firstLine="16"/>
        <w:spacing w:before="5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10．若该设备涉及网络问题，甲方只负责提供一个网络接口，设备内部的局域网建设由乙方负责提</w:t>
      </w:r>
      <w:r>
        <w:rPr>
          <w:rFonts w:hint="eastAsia" w:ascii="宋体" w:hAnsi="宋体" w:cs="华文宋体"/>
          <w:color w:val="000000" w:themeColor="text1"/>
          <w:spacing w:val="-11"/>
          <w:sz w:val="22"/>
          <w:szCs w:val="22"/>
          <w:highlight w:val="none"/>
        </w:rPr>
        <w:t xml:space="preserve">供。</w:t>
      </w:r>
      <w:r>
        <w:rPr>
          <w:color w:val="000000" w:themeColor="text1"/>
          <w:highlight w:val="none"/>
        </w:rPr>
      </w:r>
    </w:p>
    <w:p>
      <w:pPr>
        <w:ind w:right="110" w:firstLine="17"/>
        <w:spacing w:before="11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11．乙方须免费开放所投产品的所有输入输出接口，并能与采购人现有网络及信</w:t>
      </w:r>
      <w:r>
        <w:rPr>
          <w:rFonts w:hint="eastAsia" w:ascii="宋体" w:hAnsi="宋体" w:cs="华文宋体"/>
          <w:color w:val="000000" w:themeColor="text1"/>
          <w:spacing w:val="-2"/>
          <w:sz w:val="22"/>
          <w:szCs w:val="22"/>
          <w:highlight w:val="none"/>
        </w:rPr>
        <w:t xml:space="preserve">息系统对接，如接入第三方系统产生费用，该费用由乙方承担。</w:t>
      </w:r>
      <w:r>
        <w:rPr>
          <w:color w:val="000000" w:themeColor="text1"/>
          <w:highlight w:val="none"/>
        </w:rPr>
      </w:r>
    </w:p>
    <w:p>
      <w:pPr>
        <w:ind w:left="7"/>
        <w:spacing w:before="121" w:after="0" w:line="240" w:lineRule="auto"/>
        <w:rPr>
          <w:rFonts w:ascii="宋体" w:hAnsi="宋体" w:cs="华文宋体"/>
          <w:color w:val="000000" w:themeColor="text1"/>
          <w:spacing w:val="-2"/>
          <w:sz w:val="22"/>
          <w:szCs w:val="22"/>
          <w:highlight w:val="none"/>
        </w:rPr>
      </w:pPr>
      <w:r>
        <w:rPr>
          <w:rFonts w:hint="eastAsia" w:ascii="宋体" w:hAnsi="宋体" w:cs="华文宋体"/>
          <w:color w:val="000000" w:themeColor="text1"/>
          <w:spacing w:val="-2"/>
          <w:sz w:val="22"/>
          <w:szCs w:val="22"/>
          <w:highlight w:val="none"/>
        </w:rPr>
        <w:t xml:space="preserve">八、各方的权利与义务</w:t>
      </w:r>
      <w:r>
        <w:rPr>
          <w:color w:val="000000" w:themeColor="text1"/>
          <w:highlight w:val="none"/>
        </w:rPr>
      </w:r>
    </w:p>
    <w:p>
      <w:pPr>
        <w:ind w:left="47"/>
        <w:spacing w:before="10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（一）甲方权利义务</w:t>
      </w:r>
      <w:r>
        <w:rPr>
          <w:color w:val="000000" w:themeColor="text1"/>
          <w:highlight w:val="none"/>
        </w:rPr>
      </w:r>
    </w:p>
    <w:p>
      <w:pPr>
        <w:ind w:left="58"/>
        <w:spacing w:before="85"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1.按合同约定支付货款。</w:t>
      </w:r>
      <w:r>
        <w:rPr>
          <w:color w:val="000000" w:themeColor="text1"/>
          <w:highlight w:val="none"/>
        </w:rPr>
      </w:r>
    </w:p>
    <w:p>
      <w:pPr>
        <w:ind w:left="47"/>
        <w:spacing w:before="11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（二）乙方权利义务</w:t>
      </w:r>
      <w:r>
        <w:rPr>
          <w:color w:val="000000" w:themeColor="text1"/>
          <w:highlight w:val="none"/>
        </w:rPr>
      </w:r>
    </w:p>
    <w:p>
      <w:pPr>
        <w:ind w:left="19" w:right="110" w:hanging="1"/>
        <w:spacing w:before="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1.负责并自行承担设备（物资）采购过程中的所有报价风险。本合同一经签订，乙方任何原因导致</w:t>
      </w:r>
      <w:r>
        <w:rPr>
          <w:rFonts w:hint="eastAsia" w:ascii="宋体" w:hAnsi="宋体" w:cs="华文宋体"/>
          <w:color w:val="000000" w:themeColor="text1"/>
          <w:spacing w:val="-3"/>
          <w:sz w:val="22"/>
          <w:szCs w:val="22"/>
          <w:highlight w:val="none"/>
        </w:rPr>
        <w:t xml:space="preserve">的报价漏项、缺项等的后果均由乙方自行承担。</w:t>
      </w:r>
      <w:r>
        <w:rPr>
          <w:color w:val="000000" w:themeColor="text1"/>
          <w:highlight w:val="none"/>
        </w:rPr>
      </w:r>
    </w:p>
    <w:p>
      <w:pPr>
        <w:ind w:left="4"/>
        <w:spacing w:before="26"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2.保证所供产品符合合同要求，不得弄虚作假、不得提供假冒伪劣产品</w:t>
      </w:r>
      <w:r>
        <w:rPr>
          <w:rFonts w:hint="eastAsia" w:ascii="宋体" w:hAnsi="宋体" w:cs="华文宋体"/>
          <w:color w:val="000000" w:themeColor="text1"/>
          <w:spacing w:val="-1"/>
          <w:sz w:val="22"/>
          <w:szCs w:val="22"/>
          <w:highlight w:val="none"/>
        </w:rPr>
        <w:t xml:space="preserve">或任意提供合同外产品。</w:t>
      </w:r>
      <w:r>
        <w:rPr>
          <w:color w:val="000000" w:themeColor="text1"/>
          <w:highlight w:val="none"/>
        </w:rPr>
      </w:r>
    </w:p>
    <w:p>
      <w:pPr>
        <w:ind w:left="23" w:right="110" w:hanging="17"/>
        <w:spacing w:before="8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3.服从甲方的规章制度和现场管理，并按照</w:t>
      </w:r>
      <w:r>
        <w:rPr>
          <w:rFonts w:hint="eastAsia" w:ascii="宋体" w:hAnsi="宋体" w:cs="华文宋体"/>
          <w:color w:val="000000" w:themeColor="text1"/>
          <w:sz w:val="22"/>
          <w:szCs w:val="22"/>
          <w:highlight w:val="none"/>
        </w:rPr>
        <w:t xml:space="preserve">合同要求办理相关设备（物资）的到货验收手续。本合</w:t>
      </w:r>
      <w:r>
        <w:rPr>
          <w:rFonts w:hint="eastAsia" w:ascii="宋体" w:hAnsi="宋体" w:cs="华文宋体"/>
          <w:color w:val="000000" w:themeColor="text1"/>
          <w:spacing w:val="-2"/>
          <w:sz w:val="22"/>
          <w:szCs w:val="22"/>
          <w:highlight w:val="none"/>
        </w:rPr>
        <w:t xml:space="preserve">同采购设备（物资）未办理验收交接手续前，相关资产的风险由乙方承担。</w:t>
      </w:r>
      <w:r>
        <w:rPr>
          <w:color w:val="000000" w:themeColor="text1"/>
          <w:highlight w:val="none"/>
        </w:rPr>
      </w:r>
    </w:p>
    <w:p>
      <w:pPr>
        <w:ind w:right="110"/>
        <w:spacing w:before="3"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4.完善安全质量保证措施，乙方自行承担其履行合</w:t>
      </w:r>
      <w:r>
        <w:rPr>
          <w:rFonts w:hint="eastAsia" w:ascii="宋体" w:hAnsi="宋体" w:cs="华文宋体"/>
          <w:color w:val="000000" w:themeColor="text1"/>
          <w:sz w:val="22"/>
          <w:szCs w:val="22"/>
          <w:highlight w:val="none"/>
        </w:rPr>
        <w:t xml:space="preserve">同过程产生的所有费用和造成的任何财产和人身损失。乙方及乙方所有员工必须履行安全责任义务，按规范流程提供商品或</w:t>
      </w:r>
      <w:r>
        <w:rPr>
          <w:rFonts w:hint="eastAsia" w:ascii="宋体" w:hAnsi="宋体" w:cs="华文宋体"/>
          <w:color w:val="000000" w:themeColor="text1"/>
          <w:spacing w:val="-1"/>
          <w:sz w:val="22"/>
          <w:szCs w:val="22"/>
          <w:highlight w:val="none"/>
        </w:rPr>
        <w:t xml:space="preserve">服务。如因乙方及其员</w:t>
      </w:r>
      <w:r>
        <w:rPr>
          <w:rFonts w:hint="eastAsia" w:ascii="宋体" w:hAnsi="宋体" w:cs="华文宋体"/>
          <w:color w:val="000000" w:themeColor="text1"/>
          <w:sz w:val="22"/>
          <w:szCs w:val="22"/>
          <w:highlight w:val="none"/>
        </w:rPr>
        <w:t xml:space="preserve">工安全责任或义务履行不到位，引起甲方或合同外其他方人身伤害、机器损</w:t>
      </w:r>
      <w:r>
        <w:rPr>
          <w:rFonts w:hint="eastAsia" w:ascii="宋体" w:hAnsi="宋体" w:cs="华文宋体"/>
          <w:color w:val="000000" w:themeColor="text1"/>
          <w:spacing w:val="-1"/>
          <w:sz w:val="22"/>
          <w:szCs w:val="22"/>
          <w:highlight w:val="none"/>
        </w:rPr>
        <w:t xml:space="preserve">毁以及财产损失等，由乙方承担一切后果及责任（包括但不限于赔偿责任及由此对甲方、合同外其他方造成的影响等）。</w:t>
      </w:r>
      <w:r>
        <w:rPr>
          <w:color w:val="000000" w:themeColor="text1"/>
          <w:highlight w:val="none"/>
        </w:rPr>
      </w:r>
    </w:p>
    <w:p>
      <w:pPr>
        <w:ind w:left="7"/>
        <w:spacing w:before="12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九、违约责任</w:t>
      </w:r>
      <w:r>
        <w:rPr>
          <w:color w:val="000000" w:themeColor="text1"/>
          <w:highlight w:val="none"/>
        </w:rPr>
      </w:r>
    </w:p>
    <w:p>
      <w:pPr>
        <w:ind w:right="110" w:firstLine="17"/>
        <w:spacing w:before="2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1.自本协议生效之日起，双方应严格依约履行。若任何一方违反本协议规定，应赔偿由此给其他方</w:t>
      </w:r>
      <w:r>
        <w:rPr>
          <w:rFonts w:hint="eastAsia" w:ascii="宋体" w:hAnsi="宋体" w:cs="华文宋体"/>
          <w:color w:val="000000" w:themeColor="text1"/>
          <w:spacing w:val="-6"/>
          <w:sz w:val="22"/>
          <w:szCs w:val="22"/>
          <w:highlight w:val="none"/>
        </w:rPr>
        <w:t xml:space="preserve">造成的损失。</w:t>
      </w:r>
      <w:r>
        <w:rPr>
          <w:color w:val="000000" w:themeColor="text1"/>
          <w:highlight w:val="none"/>
        </w:rPr>
      </w:r>
    </w:p>
    <w:p>
      <w:pPr>
        <w:ind w:left="19" w:right="17" w:hanging="15"/>
        <w:spacing w:before="132"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2.如果乙方没有按照合同规定时间交货的，每逾期一日，乙</w:t>
      </w:r>
      <w:r>
        <w:rPr>
          <w:rFonts w:hint="eastAsia" w:ascii="宋体" w:hAnsi="宋体" w:cs="华文宋体"/>
          <w:color w:val="000000" w:themeColor="text1"/>
          <w:spacing w:val="-2"/>
          <w:sz w:val="22"/>
          <w:szCs w:val="22"/>
          <w:highlight w:val="none"/>
        </w:rPr>
        <w:t xml:space="preserve">方应按逾期交付货物价款总值的1%计算</w:t>
      </w:r>
      <w:r>
        <w:rPr>
          <w:rFonts w:hint="eastAsia" w:ascii="宋体" w:hAnsi="宋体" w:cs="华文宋体"/>
          <w:color w:val="000000" w:themeColor="text1"/>
          <w:spacing w:val="2"/>
          <w:sz w:val="22"/>
          <w:szCs w:val="22"/>
          <w:highlight w:val="none"/>
        </w:rPr>
        <w:t xml:space="preserve">,向甲方支付逾期交货违约金，但该违约金总额不超过合同总金额的30%。乙方延</w:t>
      </w:r>
      <w:r>
        <w:rPr>
          <w:rFonts w:hint="eastAsia" w:ascii="宋体" w:hAnsi="宋体" w:cs="华文宋体"/>
          <w:color w:val="000000" w:themeColor="text1"/>
          <w:spacing w:val="1"/>
          <w:sz w:val="22"/>
          <w:szCs w:val="22"/>
          <w:highlight w:val="none"/>
        </w:rPr>
        <w:t xml:space="preserve">期交货10日以上的</w:t>
      </w:r>
      <w:r>
        <w:rPr>
          <w:rFonts w:hint="eastAsia" w:ascii="宋体" w:hAnsi="宋体" w:cs="华文宋体"/>
          <w:color w:val="000000" w:themeColor="text1"/>
          <w:spacing w:val="5"/>
          <w:sz w:val="22"/>
          <w:szCs w:val="22"/>
          <w:highlight w:val="none"/>
        </w:rPr>
        <w:t xml:space="preserve">,则视为乙方不能交货，甲方有权因此解除本</w:t>
      </w:r>
      <w:r>
        <w:rPr>
          <w:rFonts w:hint="eastAsia" w:ascii="宋体" w:hAnsi="宋体" w:cs="华文宋体"/>
          <w:color w:val="000000" w:themeColor="text1"/>
          <w:spacing w:val="4"/>
          <w:sz w:val="22"/>
          <w:szCs w:val="22"/>
          <w:highlight w:val="none"/>
        </w:rPr>
        <w:t xml:space="preserve">合同。</w:t>
      </w:r>
      <w:r>
        <w:rPr>
          <w:color w:val="000000" w:themeColor="text1"/>
          <w:highlight w:val="none"/>
        </w:rPr>
      </w:r>
    </w:p>
    <w:p>
      <w:pPr>
        <w:ind w:left="6"/>
        <w:spacing w:before="16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3.乙方向甲方提供假冒伪劣产品的，乙方按本批次所购产品金额的10倍向甲方支付违约金。</w:t>
      </w:r>
      <w:r>
        <w:rPr>
          <w:color w:val="000000" w:themeColor="text1"/>
          <w:highlight w:val="none"/>
        </w:rPr>
      </w:r>
    </w:p>
    <w:p>
      <w:pPr>
        <w:ind w:left="1" w:right="110" w:hanging="1"/>
        <w:spacing w:before="20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4.乙方对本合同所约定的设备价格负责，如果产生与设备价值、成本相关的任何法律纠纷由乙方承</w:t>
      </w:r>
      <w:r>
        <w:rPr>
          <w:rFonts w:hint="eastAsia" w:ascii="宋体" w:hAnsi="宋体" w:cs="华文宋体"/>
          <w:color w:val="000000" w:themeColor="text1"/>
          <w:spacing w:val="-3"/>
          <w:sz w:val="22"/>
          <w:szCs w:val="22"/>
          <w:highlight w:val="none"/>
        </w:rPr>
        <w:t xml:space="preserve">担，甲方不承担任何相关法律责任。</w:t>
      </w:r>
      <w:r>
        <w:rPr>
          <w:color w:val="000000" w:themeColor="text1"/>
          <w:highlight w:val="none"/>
        </w:rPr>
      </w:r>
    </w:p>
    <w:p>
      <w:pPr>
        <w:ind w:left="2" w:right="110" w:firstLine="3"/>
        <w:spacing w:before="22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5.如乙方的违约行为致使任何第三方（包括但不限于任何人身财产权利）权利被侵害，第三方向甲</w:t>
      </w:r>
      <w:r>
        <w:rPr>
          <w:rFonts w:hint="eastAsia" w:ascii="宋体" w:hAnsi="宋体" w:cs="华文宋体"/>
          <w:color w:val="000000" w:themeColor="text1"/>
          <w:spacing w:val="-3"/>
          <w:sz w:val="22"/>
          <w:szCs w:val="22"/>
          <w:highlight w:val="none"/>
        </w:rPr>
        <w:t xml:space="preserve">方索偿后，甲方有权向乙方追偿，并加收合同总金额的30%的违约金。</w:t>
      </w:r>
      <w:r>
        <w:rPr>
          <w:color w:val="000000" w:themeColor="text1"/>
          <w:highlight w:val="none"/>
        </w:rPr>
      </w:r>
    </w:p>
    <w:p>
      <w:pPr>
        <w:ind w:left="1" w:firstLine="1"/>
        <w:spacing w:before="22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6.乙方其他违约行为的，乙方按照自本合同生效之日起至违约事项尚未消除期间甲方向乙方购货总</w:t>
      </w:r>
      <w:r>
        <w:rPr>
          <w:rFonts w:hint="eastAsia" w:ascii="宋体" w:hAnsi="宋体" w:cs="华文宋体"/>
          <w:color w:val="000000" w:themeColor="text1"/>
          <w:spacing w:val="-1"/>
          <w:sz w:val="22"/>
          <w:szCs w:val="22"/>
          <w:highlight w:val="none"/>
        </w:rPr>
        <w:t xml:space="preserve">额的30%计算，向甲方支付违约金。如果乙方违约，在收到甲方通知后的10日内没有</w:t>
      </w:r>
      <w:r>
        <w:rPr>
          <w:rFonts w:hint="eastAsia" w:ascii="宋体" w:hAnsi="宋体" w:cs="华文宋体"/>
          <w:color w:val="000000" w:themeColor="text1"/>
          <w:spacing w:val="-2"/>
          <w:sz w:val="22"/>
          <w:szCs w:val="22"/>
          <w:highlight w:val="none"/>
        </w:rPr>
        <w:t xml:space="preserve">或拒不承担违约责任的，则甲方有权从尚未支付乙方的购货价款中扣回违约金。</w:t>
      </w:r>
      <w:r>
        <w:rPr>
          <w:color w:val="000000" w:themeColor="text1"/>
          <w:highlight w:val="none"/>
        </w:rPr>
      </w:r>
    </w:p>
    <w:p>
      <w:pPr>
        <w:ind w:left="7" w:right="110"/>
        <w:spacing w:before="14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7.因乙方的违约行为给甲方造成损失的（包括所有直接和间接损失），如果违约金不足以补</w:t>
      </w:r>
      <w:r>
        <w:rPr>
          <w:rFonts w:hint="eastAsia" w:ascii="宋体" w:hAnsi="宋体" w:cs="华文宋体"/>
          <w:color w:val="000000" w:themeColor="text1"/>
          <w:spacing w:val="-1"/>
          <w:sz w:val="22"/>
          <w:szCs w:val="22"/>
          <w:highlight w:val="none"/>
        </w:rPr>
        <w:t xml:space="preserve">偿该损失部分的，甲方有权继续要求乙方赔偿甲方所有实际损</w:t>
      </w:r>
      <w:r>
        <w:rPr>
          <w:rFonts w:hint="eastAsia" w:ascii="宋体" w:hAnsi="宋体" w:cs="华文宋体"/>
          <w:color w:val="000000" w:themeColor="text1"/>
          <w:spacing w:val="-2"/>
          <w:sz w:val="22"/>
          <w:szCs w:val="22"/>
          <w:highlight w:val="none"/>
        </w:rPr>
        <w:t xml:space="preserve">失，并保留申诉的权利。</w:t>
      </w:r>
      <w:r>
        <w:rPr>
          <w:color w:val="000000" w:themeColor="text1"/>
          <w:highlight w:val="none"/>
        </w:rPr>
      </w:r>
    </w:p>
    <w:p>
      <w:pPr>
        <w:ind w:left="19" w:right="110" w:hanging="17"/>
        <w:spacing w:before="14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8.以上各项违约事项相互独立，各项违约金可叠加给付，支付违约金并不影响乙方继续履行本协议</w:t>
      </w:r>
      <w:r>
        <w:rPr>
          <w:rFonts w:hint="eastAsia" w:ascii="宋体" w:hAnsi="宋体" w:cs="华文宋体"/>
          <w:color w:val="000000" w:themeColor="text1"/>
          <w:spacing w:val="-2"/>
          <w:sz w:val="22"/>
          <w:szCs w:val="22"/>
          <w:highlight w:val="none"/>
        </w:rPr>
        <w:t xml:space="preserve">的其他各项义务（包括但不限于在甲方要求下继续履行本协议、赔偿损失等义务）。</w:t>
      </w:r>
      <w:r>
        <w:rPr>
          <w:color w:val="000000" w:themeColor="text1"/>
          <w:highlight w:val="none"/>
        </w:rPr>
      </w:r>
    </w:p>
    <w:p>
      <w:pPr>
        <w:ind w:left="2" w:right="110"/>
        <w:spacing w:before="13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9.乙方若违反本协议第二条第二款、第三条、第四条、第九条第二至五款、第十条、第十三条及第</w:t>
      </w:r>
      <w:r>
        <w:rPr>
          <w:rFonts w:hint="eastAsia" w:ascii="宋体" w:hAnsi="宋体" w:cs="华文宋体"/>
          <w:color w:val="000000" w:themeColor="text1"/>
          <w:spacing w:val="-1"/>
          <w:sz w:val="22"/>
          <w:szCs w:val="22"/>
          <w:highlight w:val="none"/>
        </w:rPr>
        <w:t xml:space="preserve">十四条均视为对本协议的重大违约，甲方随时有权书面通知乙方立即</w:t>
      </w:r>
      <w:r>
        <w:rPr>
          <w:rFonts w:hint="eastAsia" w:ascii="宋体" w:hAnsi="宋体" w:cs="华文宋体"/>
          <w:color w:val="000000" w:themeColor="text1"/>
          <w:spacing w:val="-2"/>
          <w:sz w:val="22"/>
          <w:szCs w:val="22"/>
          <w:highlight w:val="none"/>
        </w:rPr>
        <w:t xml:space="preserve">解除本协议。</w:t>
      </w:r>
      <w:r>
        <w:rPr>
          <w:color w:val="000000" w:themeColor="text1"/>
          <w:highlight w:val="none"/>
        </w:rPr>
      </w:r>
    </w:p>
    <w:p>
      <w:pPr>
        <w:ind w:left="2"/>
        <w:spacing w:before="179" w:after="0" w:line="240" w:lineRule="auto"/>
        <w:rPr>
          <w:rFonts w:ascii="宋体" w:hAnsi="宋体" w:cs="华文宋体"/>
          <w:color w:val="000000" w:themeColor="text1"/>
          <w:spacing w:val="-2"/>
          <w:sz w:val="22"/>
          <w:szCs w:val="22"/>
          <w:highlight w:val="none"/>
        </w:rPr>
      </w:pPr>
      <w:r>
        <w:rPr>
          <w:rFonts w:hint="eastAsia" w:ascii="宋体" w:hAnsi="宋体" w:cs="华文宋体"/>
          <w:color w:val="000000" w:themeColor="text1"/>
          <w:spacing w:val="-2"/>
          <w:sz w:val="22"/>
          <w:szCs w:val="22"/>
          <w:highlight w:val="none"/>
        </w:rPr>
        <w:t xml:space="preserve">十、廉洁条款</w:t>
      </w:r>
      <w:r>
        <w:rPr>
          <w:color w:val="000000" w:themeColor="text1"/>
          <w:highlight w:val="none"/>
        </w:rPr>
      </w:r>
    </w:p>
    <w:p>
      <w:pPr>
        <w:ind w:left="2"/>
        <w:spacing w:before="1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甲乙双方须遵守《南京鼓楼医院物资购销廉洁条例》，条例内容如下：</w:t>
      </w:r>
      <w:r>
        <w:rPr>
          <w:color w:val="000000" w:themeColor="text1"/>
          <w:highlight w:val="none"/>
        </w:rPr>
      </w:r>
    </w:p>
    <w:p>
      <w:pPr>
        <w:ind w:left="4" w:right="112" w:hanging="1"/>
        <w:spacing w:before="18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为进一步加强医疗卫生行风建设，规范医疗卫生机构购销行为，有效</w:t>
      </w:r>
      <w:r>
        <w:rPr>
          <w:rFonts w:hint="eastAsia" w:ascii="宋体" w:hAnsi="宋体" w:cs="华文宋体"/>
          <w:color w:val="000000" w:themeColor="text1"/>
          <w:spacing w:val="-1"/>
          <w:sz w:val="22"/>
          <w:szCs w:val="22"/>
          <w:highlight w:val="none"/>
        </w:rPr>
        <w:t xml:space="preserve">防范商业贿赂行为，营造公平</w:t>
      </w:r>
      <w:r>
        <w:rPr>
          <w:rFonts w:hint="eastAsia" w:ascii="宋体" w:hAnsi="宋体" w:cs="华文宋体"/>
          <w:color w:val="000000" w:themeColor="text1"/>
          <w:spacing w:val="-2"/>
          <w:sz w:val="22"/>
          <w:szCs w:val="22"/>
          <w:highlight w:val="none"/>
        </w:rPr>
        <w:t xml:space="preserve">交易、诚实守信的购销环境，南京鼓楼医院特制定本条例，以资合同各方共同遵守：</w:t>
      </w:r>
      <w:r>
        <w:rPr>
          <w:color w:val="000000" w:themeColor="text1"/>
          <w:highlight w:val="none"/>
        </w:rPr>
      </w:r>
    </w:p>
    <w:p>
      <w:pPr>
        <w:ind w:left="17"/>
        <w:spacing w:before="9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1.合同各方按照《民法典》及购销廉洁条例约定购销药品、医用设备、医用耗材及行政办公物资等</w:t>
      </w:r>
      <w:r>
        <w:rPr>
          <w:rFonts w:hint="eastAsia" w:ascii="宋体" w:hAnsi="宋体" w:cs="华文宋体"/>
          <w:color w:val="000000" w:themeColor="text1"/>
          <w:position w:val="-1"/>
          <w:sz w:val="22"/>
          <w:szCs w:val="22"/>
          <w:highlight w:val="none"/>
        </w:rPr>
        <w:t xml:space="preserve">。</w:t>
      </w:r>
      <w:r>
        <w:rPr>
          <w:color w:val="000000" w:themeColor="text1"/>
          <w:highlight w:val="none"/>
        </w:rPr>
      </w:r>
    </w:p>
    <w:p>
      <w:pPr>
        <w:ind w:left="5" w:right="112" w:hanging="2"/>
        <w:spacing w:before="9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2.甲方应当严格执行产品购销合同验收、入库制度，对采购产品及发票进行查验，不得违反有关规</w:t>
      </w:r>
      <w:r>
        <w:rPr>
          <w:rFonts w:hint="eastAsia" w:ascii="宋体" w:hAnsi="宋体" w:cs="华文宋体"/>
          <w:color w:val="000000" w:themeColor="text1"/>
          <w:spacing w:val="-2"/>
          <w:sz w:val="22"/>
          <w:szCs w:val="22"/>
          <w:highlight w:val="none"/>
        </w:rPr>
        <w:t xml:space="preserve">定进行合同外采购、违价采购或从非规定渠道采购。</w:t>
      </w:r>
      <w:r>
        <w:rPr>
          <w:color w:val="000000" w:themeColor="text1"/>
          <w:highlight w:val="none"/>
        </w:rPr>
      </w:r>
    </w:p>
    <w:p>
      <w:pPr>
        <w:ind w:left="1" w:right="112" w:firstLine="3"/>
        <w:spacing w:before="4"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3.甲方严禁接受乙方以任何名义、形式给予的回扣，不得将接受捐赠资助与采购挂钩。甲方工作人员不得参加乙方安排并支付费用的营业性娱乐场所的娱乐活动，不得以任</w:t>
      </w:r>
      <w:r>
        <w:rPr>
          <w:rFonts w:hint="eastAsia" w:ascii="宋体" w:hAnsi="宋体" w:cs="华文宋体"/>
          <w:color w:val="000000" w:themeColor="text1"/>
          <w:spacing w:val="-1"/>
          <w:sz w:val="22"/>
          <w:szCs w:val="22"/>
          <w:highlight w:val="none"/>
        </w:rPr>
        <w:t xml:space="preserve">何形式向乙方索要现金、</w:t>
      </w:r>
      <w:r>
        <w:rPr>
          <w:rFonts w:hint="eastAsia" w:ascii="宋体" w:hAnsi="宋体" w:cs="华文宋体"/>
          <w:color w:val="000000" w:themeColor="text1"/>
          <w:sz w:val="22"/>
          <w:szCs w:val="22"/>
          <w:highlight w:val="none"/>
        </w:rPr>
        <w:t xml:space="preserve">有价证券、支付凭证和贵重礼品等。被迫接受乙方给予的钱物，应予退还</w:t>
      </w:r>
      <w:r>
        <w:rPr>
          <w:rFonts w:hint="eastAsia" w:ascii="宋体" w:hAnsi="宋体" w:cs="华文宋体"/>
          <w:color w:val="000000" w:themeColor="text1"/>
          <w:spacing w:val="-1"/>
          <w:sz w:val="22"/>
          <w:szCs w:val="22"/>
          <w:highlight w:val="none"/>
        </w:rPr>
        <w:t xml:space="preserve">，无法退还的，有责任如</w:t>
      </w:r>
      <w:r>
        <w:rPr>
          <w:rFonts w:hint="eastAsia" w:ascii="宋体" w:hAnsi="宋体" w:cs="华文宋体"/>
          <w:color w:val="000000" w:themeColor="text1"/>
          <w:spacing w:val="-3"/>
          <w:sz w:val="22"/>
          <w:szCs w:val="22"/>
          <w:highlight w:val="none"/>
        </w:rPr>
        <w:t xml:space="preserve">实向纪检监察部门反映情况。</w:t>
      </w:r>
      <w:r>
        <w:rPr>
          <w:color w:val="000000" w:themeColor="text1"/>
          <w:highlight w:val="none"/>
        </w:rPr>
      </w:r>
    </w:p>
    <w:p>
      <w:pPr>
        <w:ind w:right="112"/>
        <w:spacing w:before="1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4.甲方严禁利用任何途径和方式，为乙方统计医师个人及临床科室有关产品用量信息，或为乙方统</w:t>
      </w:r>
      <w:r>
        <w:rPr>
          <w:rFonts w:hint="eastAsia" w:ascii="宋体" w:hAnsi="宋体" w:cs="华文宋体"/>
          <w:color w:val="000000" w:themeColor="text1"/>
          <w:spacing w:val="-6"/>
          <w:sz w:val="22"/>
          <w:szCs w:val="22"/>
          <w:highlight w:val="none"/>
        </w:rPr>
        <w:t xml:space="preserve">计提供便利。</w:t>
      </w:r>
      <w:r>
        <w:rPr>
          <w:color w:val="000000" w:themeColor="text1"/>
          <w:highlight w:val="none"/>
        </w:rPr>
      </w:r>
    </w:p>
    <w:p>
      <w:pPr>
        <w:ind w:right="112" w:firstLine="4"/>
        <w:spacing w:before="5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5.乙方不得以回扣、宴请等方式影响甲方工作人员采购或使用产品的选择权，不得在学术活动中提</w:t>
      </w:r>
      <w:r>
        <w:rPr>
          <w:rFonts w:hint="eastAsia" w:ascii="宋体" w:hAnsi="宋体" w:cs="华文宋体"/>
          <w:color w:val="000000" w:themeColor="text1"/>
          <w:spacing w:val="-3"/>
          <w:sz w:val="22"/>
          <w:szCs w:val="22"/>
          <w:highlight w:val="none"/>
        </w:rPr>
        <w:t xml:space="preserve">供旅游、超标准支付食宿费用。</w:t>
      </w:r>
      <w:r>
        <w:rPr>
          <w:color w:val="000000" w:themeColor="text1"/>
          <w:highlight w:val="none"/>
        </w:rPr>
      </w:r>
    </w:p>
    <w:p>
      <w:pPr>
        <w:ind w:left="2" w:right="112"/>
        <w:spacing w:before="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6.乙方指定销售代表必须在工作时间到甲方指定地点联系商谈，不得到住院部、门诊部、医技科室等推销产品，不得借故到甲方相关领导、部门负责人及相关工作人员家</w:t>
      </w:r>
      <w:r>
        <w:rPr>
          <w:rFonts w:hint="eastAsia" w:ascii="宋体" w:hAnsi="宋体" w:cs="华文宋体"/>
          <w:color w:val="000000" w:themeColor="text1"/>
          <w:spacing w:val="-1"/>
          <w:sz w:val="22"/>
          <w:szCs w:val="22"/>
          <w:highlight w:val="none"/>
        </w:rPr>
        <w:t xml:space="preserve">中访谈并提供任何好处费等</w:t>
      </w:r>
      <w:r>
        <w:rPr>
          <w:rFonts w:hint="eastAsia" w:ascii="宋体" w:hAnsi="宋体" w:cs="华文宋体"/>
          <w:color w:val="000000" w:themeColor="text1"/>
          <w:sz w:val="22"/>
          <w:szCs w:val="22"/>
          <w:highlight w:val="none"/>
        </w:rPr>
        <w:t xml:space="preserve">。</w:t>
      </w:r>
      <w:r>
        <w:rPr>
          <w:color w:val="000000" w:themeColor="text1"/>
          <w:highlight w:val="none"/>
        </w:rPr>
      </w:r>
    </w:p>
    <w:p>
      <w:pPr>
        <w:ind w:left="4" w:right="112" w:firstLine="1"/>
        <w:spacing w:before="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7.乙方承诺其公司法定代表人、实际控制人或者股东中无南京鼓楼医院处级以上干部，且无医</w:t>
      </w:r>
      <w:r>
        <w:rPr>
          <w:rFonts w:hint="eastAsia" w:ascii="宋体" w:hAnsi="宋体" w:cs="华文宋体"/>
          <w:color w:val="000000" w:themeColor="text1"/>
          <w:spacing w:val="-1"/>
          <w:sz w:val="22"/>
          <w:szCs w:val="22"/>
          <w:highlight w:val="none"/>
        </w:rPr>
        <w:t xml:space="preserve">院处</w:t>
      </w:r>
      <w:r>
        <w:rPr>
          <w:rFonts w:hint="eastAsia" w:ascii="宋体" w:hAnsi="宋体" w:cs="华文宋体"/>
          <w:color w:val="000000" w:themeColor="text1"/>
          <w:sz w:val="22"/>
          <w:szCs w:val="22"/>
          <w:highlight w:val="none"/>
        </w:rPr>
        <w:t xml:space="preserve">级以上干部配偶、子女、子女配偶、子女配偶的父母，或者与其同</w:t>
      </w:r>
      <w:r>
        <w:rPr>
          <w:rFonts w:hint="eastAsia" w:ascii="宋体" w:hAnsi="宋体" w:cs="华文宋体"/>
          <w:color w:val="000000" w:themeColor="text1"/>
          <w:spacing w:val="-1"/>
          <w:sz w:val="22"/>
          <w:szCs w:val="22"/>
          <w:highlight w:val="none"/>
        </w:rPr>
        <w:t xml:space="preserve">城生活来往密切、有借贷关系或</w:t>
      </w:r>
      <w:r>
        <w:rPr>
          <w:rFonts w:hint="eastAsia" w:ascii="宋体" w:hAnsi="宋体" w:cs="华文宋体"/>
          <w:color w:val="000000" w:themeColor="text1"/>
          <w:spacing w:val="-5"/>
          <w:sz w:val="22"/>
          <w:szCs w:val="22"/>
          <w:highlight w:val="none"/>
        </w:rPr>
        <w:t xml:space="preserve">照护关系的亲属等。</w:t>
      </w:r>
      <w:r>
        <w:rPr>
          <w:color w:val="000000" w:themeColor="text1"/>
          <w:highlight w:val="none"/>
        </w:rPr>
      </w:r>
    </w:p>
    <w:p>
      <w:pPr>
        <w:ind w:left="4" w:right="112" w:hanging="3"/>
        <w:spacing w:before="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8.乙方如违反本廉洁条例，一经发现，甲方有权</w:t>
      </w:r>
      <w:r>
        <w:rPr>
          <w:rFonts w:hint="eastAsia" w:ascii="宋体" w:hAnsi="宋体" w:cs="华文宋体"/>
          <w:color w:val="000000" w:themeColor="text1"/>
          <w:spacing w:val="-1"/>
          <w:sz w:val="22"/>
          <w:szCs w:val="22"/>
          <w:highlight w:val="none"/>
        </w:rPr>
        <w:t xml:space="preserve">终止购销合同，并向上级主管部门报告。如乙方被</w:t>
      </w:r>
      <w:r>
        <w:rPr>
          <w:rFonts w:hint="eastAsia" w:ascii="宋体" w:hAnsi="宋体" w:cs="华文宋体"/>
          <w:color w:val="000000" w:themeColor="text1"/>
          <w:spacing w:val="-2"/>
          <w:sz w:val="22"/>
          <w:szCs w:val="22"/>
          <w:highlight w:val="none"/>
        </w:rPr>
        <w:t xml:space="preserve">列入商业贿赂不良记录，则严格按照国家相关规定处理。</w:t>
      </w:r>
      <w:r>
        <w:rPr>
          <w:color w:val="000000" w:themeColor="text1"/>
          <w:highlight w:val="none"/>
        </w:rPr>
      </w:r>
    </w:p>
    <w:p>
      <w:pPr>
        <w:ind w:left="1"/>
        <w:spacing w:before="160"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9.本廉洁条例在产品购销过程中，合同各方均需严格遵守。</w:t>
      </w:r>
      <w:r>
        <w:rPr>
          <w:color w:val="000000" w:themeColor="text1"/>
          <w:highlight w:val="none"/>
        </w:rPr>
      </w:r>
    </w:p>
    <w:p>
      <w:pPr>
        <w:ind w:left="17"/>
        <w:spacing w:before="13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10.本条例由南京鼓楼医院负责解释。</w:t>
      </w:r>
      <w:r>
        <w:rPr>
          <w:color w:val="000000" w:themeColor="text1"/>
          <w:highlight w:val="none"/>
        </w:rPr>
      </w:r>
    </w:p>
    <w:p>
      <w:pPr>
        <w:ind w:left="17"/>
        <w:spacing w:before="13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3"/>
          <w:sz w:val="22"/>
          <w:szCs w:val="22"/>
          <w:highlight w:val="none"/>
        </w:rPr>
        <w:t xml:space="preserve">11.本条例自即日起施行。</w:t>
      </w:r>
      <w:r>
        <w:rPr>
          <w:color w:val="000000" w:themeColor="text1"/>
          <w:highlight w:val="none"/>
        </w:rPr>
      </w:r>
    </w:p>
    <w:p>
      <w:pPr>
        <w:ind w:left="1"/>
        <w:spacing w:before="137"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十一、合同的解除条款</w:t>
      </w:r>
      <w:r>
        <w:rPr>
          <w:color w:val="000000" w:themeColor="text1"/>
          <w:highlight w:val="none"/>
        </w:rPr>
      </w:r>
    </w:p>
    <w:p>
      <w:pPr>
        <w:ind w:left="36" w:right="161" w:hanging="35"/>
        <w:spacing w:before="96"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本合同第九条下解约事由与法定解约事由出现后，解约方有</w:t>
      </w:r>
      <w:r>
        <w:rPr>
          <w:rFonts w:hint="eastAsia" w:ascii="宋体" w:hAnsi="宋体" w:cs="华文宋体"/>
          <w:color w:val="000000" w:themeColor="text1"/>
          <w:spacing w:val="-2"/>
          <w:sz w:val="22"/>
          <w:szCs w:val="22"/>
          <w:highlight w:val="none"/>
        </w:rPr>
        <w:t xml:space="preserve">权提前三个工作日书面通知对方解约，</w:t>
      </w:r>
      <w:r>
        <w:rPr>
          <w:rFonts w:hint="eastAsia" w:ascii="宋体" w:hAnsi="宋体" w:cs="华文宋体"/>
          <w:color w:val="000000" w:themeColor="text1"/>
          <w:spacing w:val="-5"/>
          <w:sz w:val="22"/>
          <w:szCs w:val="22"/>
          <w:highlight w:val="none"/>
        </w:rPr>
        <w:t xml:space="preserve">自通知送达之日起，本合同解除。</w:t>
      </w:r>
      <w:r>
        <w:rPr>
          <w:color w:val="000000" w:themeColor="text1"/>
          <w:highlight w:val="none"/>
        </w:rPr>
      </w:r>
    </w:p>
    <w:p>
      <w:pPr>
        <w:ind w:left="1"/>
        <w:spacing w:before="1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十二、争端解决</w:t>
      </w:r>
      <w:r>
        <w:rPr>
          <w:color w:val="000000" w:themeColor="text1"/>
          <w:highlight w:val="none"/>
        </w:rPr>
      </w:r>
    </w:p>
    <w:p>
      <w:pPr>
        <w:ind w:left="1" w:right="112" w:hanging="1"/>
        <w:spacing w:before="19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双方应本着友好协商的原则，解决与本合同有关的一切争议。如一方不愿协商或协商开始后30日内</w:t>
      </w:r>
      <w:r>
        <w:rPr>
          <w:rFonts w:hint="eastAsia" w:ascii="宋体" w:hAnsi="宋体" w:cs="华文宋体"/>
          <w:color w:val="000000" w:themeColor="text1"/>
          <w:spacing w:val="-3"/>
          <w:sz w:val="22"/>
          <w:szCs w:val="22"/>
          <w:highlight w:val="none"/>
        </w:rPr>
        <w:t xml:space="preserve">无法解决，应提交甲方所在地人民法院裁决。</w:t>
      </w:r>
      <w:r>
        <w:rPr>
          <w:color w:val="000000" w:themeColor="text1"/>
          <w:highlight w:val="none"/>
        </w:rPr>
      </w:r>
    </w:p>
    <w:p>
      <w:pPr>
        <w:ind w:left="1"/>
        <w:spacing w:before="1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十三、保密条款</w:t>
      </w:r>
      <w:r>
        <w:rPr>
          <w:color w:val="000000" w:themeColor="text1"/>
          <w:highlight w:val="none"/>
        </w:rPr>
      </w:r>
    </w:p>
    <w:p>
      <w:pPr>
        <w:ind w:left="18" w:right="112" w:hanging="1"/>
        <w:spacing w:before="9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1.双方及其雇员对于本协议的签订、本协议的内容、本协议的履行以及因履行本协议而获知的甲方</w:t>
      </w:r>
      <w:r>
        <w:rPr>
          <w:rFonts w:hint="eastAsia" w:ascii="宋体" w:hAnsi="宋体" w:cs="华文宋体"/>
          <w:color w:val="000000" w:themeColor="text1"/>
          <w:spacing w:val="-1"/>
          <w:sz w:val="22"/>
          <w:szCs w:val="22"/>
          <w:highlight w:val="none"/>
        </w:rPr>
        <w:t xml:space="preserve">的技术、商务、管理（及甲方患者的）等相关信息应承担保密义务。未经甲方书面同意，乙方不得</w:t>
      </w:r>
      <w:r>
        <w:rPr>
          <w:rFonts w:hint="eastAsia" w:ascii="宋体" w:hAnsi="宋体" w:cs="华文宋体"/>
          <w:color w:val="000000" w:themeColor="text1"/>
          <w:spacing w:val="-2"/>
          <w:sz w:val="22"/>
          <w:szCs w:val="22"/>
          <w:highlight w:val="none"/>
        </w:rPr>
        <w:t xml:space="preserve">向任何第三方泄露以上相关信息。法律、行政法规另有规定者除外。</w:t>
      </w:r>
      <w:r>
        <w:rPr>
          <w:color w:val="000000" w:themeColor="text1"/>
          <w:highlight w:val="none"/>
        </w:rPr>
      </w:r>
    </w:p>
    <w:p>
      <w:pPr>
        <w:ind w:left="3"/>
        <w:spacing w:before="9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2.双方应确保己方人员遵守本条约定保密义务，否则由此产生的一切后</w:t>
      </w:r>
      <w:r>
        <w:rPr>
          <w:rFonts w:hint="eastAsia" w:ascii="宋体" w:hAnsi="宋体" w:cs="华文宋体"/>
          <w:color w:val="000000" w:themeColor="text1"/>
          <w:spacing w:val="-1"/>
          <w:sz w:val="22"/>
          <w:szCs w:val="22"/>
          <w:highlight w:val="none"/>
        </w:rPr>
        <w:t xml:space="preserve">果由违约方承担责任。</w:t>
      </w:r>
      <w:r>
        <w:rPr>
          <w:color w:val="000000" w:themeColor="text1"/>
          <w:highlight w:val="none"/>
        </w:rPr>
      </w:r>
    </w:p>
    <w:p>
      <w:pPr>
        <w:ind w:left="5"/>
        <w:spacing w:before="2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3.本条约定在本协议解除、终止或被认为无效后仍然有效。</w:t>
      </w:r>
      <w:r>
        <w:rPr>
          <w:color w:val="000000" w:themeColor="text1"/>
          <w:highlight w:val="none"/>
        </w:rPr>
      </w:r>
    </w:p>
    <w:p>
      <w:pPr>
        <w:ind w:right="112"/>
        <w:spacing w:before="15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十四、双方及其雇员均不得在采购全流程中从事违法犯罪和违背公序良俗</w:t>
      </w:r>
      <w:r>
        <w:rPr>
          <w:rFonts w:hint="eastAsia" w:ascii="宋体" w:hAnsi="宋体" w:cs="华文宋体"/>
          <w:color w:val="000000" w:themeColor="text1"/>
          <w:spacing w:val="-1"/>
          <w:sz w:val="22"/>
          <w:szCs w:val="22"/>
          <w:highlight w:val="none"/>
        </w:rPr>
        <w:t xml:space="preserve">活动；乙方向甲方提供的产品或服务中不得存有违背社会主义意识形态相关内容，否则甲方有权</w:t>
      </w:r>
      <w:r>
        <w:rPr>
          <w:rFonts w:hint="eastAsia" w:ascii="宋体" w:hAnsi="宋体" w:cs="华文宋体"/>
          <w:color w:val="000000" w:themeColor="text1"/>
          <w:spacing w:val="-2"/>
          <w:sz w:val="22"/>
          <w:szCs w:val="22"/>
          <w:highlight w:val="none"/>
        </w:rPr>
        <w:t xml:space="preserve">终止合同。</w:t>
      </w:r>
      <w:r>
        <w:rPr>
          <w:color w:val="000000" w:themeColor="text1"/>
          <w:highlight w:val="none"/>
        </w:rPr>
      </w:r>
    </w:p>
    <w:p>
      <w:pPr>
        <w:ind w:left="1"/>
        <w:spacing w:before="7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2"/>
          <w:sz w:val="22"/>
          <w:szCs w:val="22"/>
          <w:highlight w:val="none"/>
        </w:rPr>
        <w:t xml:space="preserve">十五、其他条款</w:t>
      </w:r>
      <w:r>
        <w:rPr>
          <w:color w:val="000000" w:themeColor="text1"/>
          <w:highlight w:val="none"/>
        </w:rPr>
      </w:r>
    </w:p>
    <w:p>
      <w:pPr>
        <w:ind w:left="17"/>
        <w:spacing w:before="19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1.本合同有效期自双方签署之日起，至合同下设备保修期结束之日止。</w:t>
      </w:r>
      <w:r>
        <w:rPr>
          <w:color w:val="000000" w:themeColor="text1"/>
          <w:highlight w:val="none"/>
        </w:rPr>
      </w:r>
    </w:p>
    <w:p>
      <w:pPr>
        <w:ind w:right="112"/>
        <w:spacing w:before="13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注意条款：本合同到期后，经甲方要求，乙方仍需履行本协议下维保义务，</w:t>
      </w:r>
      <w:r>
        <w:rPr>
          <w:rFonts w:hint="eastAsia" w:ascii="宋体" w:hAnsi="宋体" w:cs="华文宋体"/>
          <w:color w:val="000000" w:themeColor="text1"/>
          <w:spacing w:val="-1"/>
          <w:sz w:val="22"/>
          <w:szCs w:val="22"/>
          <w:highlight w:val="none"/>
        </w:rPr>
        <w:t xml:space="preserve">按照本协议下约定有偿</w:t>
      </w:r>
      <w:r>
        <w:rPr>
          <w:rFonts w:hint="eastAsia" w:ascii="宋体" w:hAnsi="宋体" w:cs="华文宋体"/>
          <w:color w:val="000000" w:themeColor="text1"/>
          <w:spacing w:val="-6"/>
          <w:sz w:val="22"/>
          <w:szCs w:val="22"/>
          <w:highlight w:val="none"/>
        </w:rPr>
        <w:t xml:space="preserve">提供维保服务。</w:t>
      </w:r>
      <w:r>
        <w:rPr>
          <w:color w:val="000000" w:themeColor="text1"/>
          <w:highlight w:val="none"/>
        </w:rPr>
      </w:r>
    </w:p>
    <w:p>
      <w:pPr>
        <w:ind w:left="3"/>
        <w:spacing w:before="159"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2.本合同生效方式有两种，由甲方任一选择：</w:t>
      </w:r>
      <w:r>
        <w:rPr>
          <w:color w:val="000000" w:themeColor="text1"/>
          <w:highlight w:val="none"/>
        </w:rPr>
      </w:r>
    </w:p>
    <w:p>
      <w:pPr>
        <w:ind w:left="2" w:right="54" w:firstLine="4"/>
        <w:spacing w:before="118"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z w:val="22"/>
          <w:szCs w:val="22"/>
          <w:highlight w:val="none"/>
        </w:rPr>
        <w:t xml:space="preserve">（1）签署纸质合同：纸质合同一式叁份，甲方执贰份，乙方执壹份，经双方签</w:t>
      </w:r>
      <w:r>
        <w:rPr>
          <w:rFonts w:hint="eastAsia" w:ascii="宋体" w:hAnsi="宋体" w:cs="华文宋体"/>
          <w:color w:val="000000" w:themeColor="text1"/>
          <w:spacing w:val="-1"/>
          <w:sz w:val="22"/>
          <w:szCs w:val="22"/>
          <w:highlight w:val="none"/>
        </w:rPr>
        <w:t xml:space="preserve">字盖章并加盖骑缝章</w:t>
      </w:r>
      <w:r>
        <w:rPr>
          <w:rFonts w:hint="eastAsia" w:ascii="宋体" w:hAnsi="宋体" w:cs="华文宋体"/>
          <w:color w:val="000000" w:themeColor="text1"/>
          <w:spacing w:val="-12"/>
          <w:sz w:val="22"/>
          <w:szCs w:val="22"/>
          <w:highlight w:val="none"/>
        </w:rPr>
        <w:t xml:space="preserve">后生效；</w:t>
      </w:r>
      <w:r>
        <w:rPr>
          <w:color w:val="000000" w:themeColor="text1"/>
          <w:highlight w:val="none"/>
        </w:rPr>
      </w:r>
    </w:p>
    <w:p>
      <w:pPr>
        <w:ind w:right="67" w:firstLine="5"/>
        <w:spacing w:before="4" w:after="0" w:line="240" w:lineRule="auto"/>
        <w:rPr>
          <w:rFonts w:ascii="宋体" w:hAnsi="宋体" w:cs="华文宋体"/>
          <w:color w:val="000000" w:themeColor="text1"/>
          <w:position w:val="-1"/>
          <w:sz w:val="22"/>
          <w:szCs w:val="22"/>
          <w:highlight w:val="none"/>
        </w:rPr>
      </w:pPr>
      <w:r>
        <w:rPr>
          <w:rFonts w:hint="eastAsia" w:ascii="宋体" w:hAnsi="宋体" w:cs="华文宋体"/>
          <w:color w:val="000000" w:themeColor="text1"/>
          <w:sz w:val="22"/>
          <w:szCs w:val="22"/>
          <w:highlight w:val="none"/>
        </w:rPr>
        <w:t xml:space="preserve">（2）签署电子合同，双方在甲方指定的电子化采</w:t>
      </w:r>
      <w:r>
        <w:rPr>
          <w:rFonts w:hint="eastAsia" w:ascii="宋体" w:hAnsi="宋体" w:cs="华文宋体"/>
          <w:color w:val="000000" w:themeColor="text1"/>
          <w:spacing w:val="-1"/>
          <w:sz w:val="22"/>
          <w:szCs w:val="22"/>
          <w:highlight w:val="none"/>
        </w:rPr>
        <w:t xml:space="preserve">购平台上采用电子签章的方式进行签署，经双方电</w:t>
      </w:r>
      <w:r>
        <w:rPr>
          <w:rFonts w:hint="eastAsia" w:ascii="宋体" w:hAnsi="宋体" w:cs="华文宋体"/>
          <w:color w:val="000000" w:themeColor="text1"/>
          <w:sz w:val="22"/>
          <w:szCs w:val="22"/>
          <w:highlight w:val="none"/>
        </w:rPr>
        <w:t xml:space="preserve">子签字或签章后生效。乙方应当妥善保管好其登录甲方电子化采购平台的账</w:t>
      </w:r>
      <w:r>
        <w:rPr>
          <w:rFonts w:hint="eastAsia" w:ascii="宋体" w:hAnsi="宋体" w:cs="华文宋体"/>
          <w:color w:val="000000" w:themeColor="text1"/>
          <w:spacing w:val="-1"/>
          <w:sz w:val="22"/>
          <w:szCs w:val="22"/>
          <w:highlight w:val="none"/>
        </w:rPr>
        <w:t xml:space="preserve">户及密码，乙方一旦签</w:t>
      </w:r>
      <w:r>
        <w:rPr>
          <w:rFonts w:hint="eastAsia" w:ascii="宋体" w:hAnsi="宋体" w:cs="华文宋体"/>
          <w:color w:val="000000" w:themeColor="text1"/>
          <w:sz w:val="22"/>
          <w:szCs w:val="22"/>
          <w:highlight w:val="none"/>
        </w:rPr>
        <w:t xml:space="preserve">字或签章，即视为签字或签章操作人有权利代表乙方签署协议且已经全面阅</w:t>
      </w:r>
      <w:r>
        <w:rPr>
          <w:rFonts w:hint="eastAsia" w:ascii="宋体" w:hAnsi="宋体" w:cs="华文宋体"/>
          <w:color w:val="000000" w:themeColor="text1"/>
          <w:spacing w:val="-1"/>
          <w:sz w:val="22"/>
          <w:szCs w:val="22"/>
          <w:highlight w:val="none"/>
        </w:rPr>
        <w:t xml:space="preserve">读协议条款，代表乙方</w:t>
      </w:r>
      <w:r>
        <w:rPr>
          <w:rFonts w:hint="eastAsia" w:ascii="宋体" w:hAnsi="宋体" w:cs="华文宋体"/>
          <w:color w:val="000000" w:themeColor="text1"/>
          <w:sz w:val="22"/>
          <w:szCs w:val="22"/>
          <w:highlight w:val="none"/>
        </w:rPr>
        <w:t xml:space="preserve">认可并接受协议的全部权利义务项。双方确认，该电子签章与手写签名或者</w:t>
      </w:r>
      <w:r>
        <w:rPr>
          <w:rFonts w:hint="eastAsia" w:ascii="宋体" w:hAnsi="宋体" w:cs="华文宋体"/>
          <w:color w:val="000000" w:themeColor="text1"/>
          <w:spacing w:val="-1"/>
          <w:sz w:val="22"/>
          <w:szCs w:val="22"/>
          <w:highlight w:val="none"/>
        </w:rPr>
        <w:t xml:space="preserve">盖章具有同等的法律效</w:t>
      </w:r>
      <w:r>
        <w:rPr>
          <w:rFonts w:hint="eastAsia" w:ascii="宋体" w:hAnsi="宋体" w:cs="华文宋体"/>
          <w:color w:val="000000" w:themeColor="text1"/>
          <w:sz w:val="22"/>
          <w:szCs w:val="22"/>
          <w:highlight w:val="none"/>
        </w:rPr>
        <w:t xml:space="preserve">力，任何一方不得仅以电子签章的形式为由否定电子合同的法律效力。签署</w:t>
      </w:r>
      <w:r>
        <w:rPr>
          <w:rFonts w:hint="eastAsia" w:ascii="宋体" w:hAnsi="宋体" w:cs="华文宋体"/>
          <w:color w:val="000000" w:themeColor="text1"/>
          <w:spacing w:val="-1"/>
          <w:sz w:val="22"/>
          <w:szCs w:val="22"/>
          <w:highlight w:val="none"/>
        </w:rPr>
        <w:t xml:space="preserve">电子合同的，双方不再</w:t>
      </w:r>
      <w:r>
        <w:rPr>
          <w:rFonts w:hint="eastAsia" w:ascii="宋体" w:hAnsi="宋体" w:cs="华文宋体"/>
          <w:color w:val="000000" w:themeColor="text1"/>
          <w:sz w:val="22"/>
          <w:szCs w:val="22"/>
          <w:highlight w:val="none"/>
        </w:rPr>
        <w:t xml:space="preserve">签署纸质合同，甲方完成电子签后的合同经电子化采购平台内部回传方式电</w:t>
      </w:r>
      <w:r>
        <w:rPr>
          <w:rFonts w:hint="eastAsia" w:ascii="宋体" w:hAnsi="宋体" w:cs="华文宋体"/>
          <w:color w:val="000000" w:themeColor="text1"/>
          <w:spacing w:val="-1"/>
          <w:sz w:val="22"/>
          <w:szCs w:val="22"/>
          <w:highlight w:val="none"/>
        </w:rPr>
        <w:t xml:space="preserve">子送达至乙方个人账户</w:t>
      </w:r>
      <w:r>
        <w:rPr>
          <w:rFonts w:hint="eastAsia" w:ascii="宋体" w:hAnsi="宋体" w:cs="华文宋体"/>
          <w:color w:val="000000" w:themeColor="text1"/>
          <w:position w:val="-1"/>
          <w:sz w:val="22"/>
          <w:szCs w:val="22"/>
          <w:highlight w:val="none"/>
        </w:rPr>
        <w:t xml:space="preserve">。</w:t>
      </w:r>
      <w:r>
        <w:rPr>
          <w:color w:val="000000" w:themeColor="text1"/>
          <w:highlight w:val="none"/>
        </w:rPr>
      </w:r>
    </w:p>
    <w:p>
      <w:pPr>
        <w:ind w:left="1" w:right="55" w:hanging="1"/>
        <w:spacing w:before="3"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双方确认，电子签章生成的签署证明以及存储的与本合同签署相关的全部电子数</w:t>
      </w:r>
      <w:r>
        <w:rPr>
          <w:rFonts w:hint="eastAsia" w:ascii="宋体" w:hAnsi="宋体" w:cs="华文宋体"/>
          <w:color w:val="000000" w:themeColor="text1"/>
          <w:sz w:val="22"/>
          <w:szCs w:val="22"/>
          <w:highlight w:val="none"/>
        </w:rPr>
        <w:t xml:space="preserve">据(包括但不限于实</w:t>
      </w:r>
      <w:r>
        <w:rPr>
          <w:rFonts w:hint="eastAsia" w:ascii="宋体" w:hAnsi="宋体" w:cs="华文宋体"/>
          <w:color w:val="000000" w:themeColor="text1"/>
          <w:spacing w:val="1"/>
          <w:sz w:val="22"/>
          <w:szCs w:val="22"/>
          <w:highlight w:val="none"/>
        </w:rPr>
        <w:t xml:space="preserve">名认证记录、签署过程日志、区块链存证记录等)为本合同的有效组成部分。</w:t>
      </w:r>
      <w:r>
        <w:rPr>
          <w:rFonts w:hint="eastAsia" w:ascii="宋体" w:hAnsi="宋体" w:cs="华文宋体"/>
          <w:color w:val="000000" w:themeColor="text1"/>
          <w:sz w:val="22"/>
          <w:szCs w:val="22"/>
          <w:highlight w:val="none"/>
        </w:rPr>
        <w:t xml:space="preserve">如发生争议，该等电子</w:t>
      </w:r>
      <w:r>
        <w:rPr>
          <w:rFonts w:hint="eastAsia" w:ascii="宋体" w:hAnsi="宋体" w:cs="华文宋体"/>
          <w:color w:val="000000" w:themeColor="text1"/>
          <w:spacing w:val="-1"/>
          <w:sz w:val="22"/>
          <w:szCs w:val="22"/>
          <w:highlight w:val="none"/>
        </w:rPr>
        <w:t xml:space="preserve">数据可作为确定双方权利义务及认定案件事实的原始证据和有效依据，双方对此均予以认</w:t>
      </w:r>
      <w:r>
        <w:rPr>
          <w:rFonts w:hint="eastAsia" w:ascii="宋体" w:hAnsi="宋体" w:cs="华文宋体"/>
          <w:color w:val="000000" w:themeColor="text1"/>
          <w:spacing w:val="-2"/>
          <w:sz w:val="22"/>
          <w:szCs w:val="22"/>
          <w:highlight w:val="none"/>
        </w:rPr>
        <w:t xml:space="preserve">可。</w:t>
      </w:r>
      <w:r>
        <w:rPr>
          <w:color w:val="000000" w:themeColor="text1"/>
          <w:highlight w:val="none"/>
        </w:rPr>
      </w:r>
    </w:p>
    <w:p>
      <w:pPr>
        <w:ind w:left="1" w:right="164" w:firstLine="3"/>
        <w:spacing w:before="6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3.本项目招标文件、投标文件、合同及其</w:t>
      </w:r>
      <w:r>
        <w:rPr>
          <w:rFonts w:hint="eastAsia" w:ascii="宋体" w:hAnsi="宋体" w:cs="华文宋体"/>
          <w:color w:val="000000" w:themeColor="text1"/>
          <w:sz w:val="22"/>
          <w:szCs w:val="22"/>
          <w:highlight w:val="none"/>
        </w:rPr>
        <w:t xml:space="preserve">附件、其他承诺为本项目不可分割的组成部分，具有同等</w:t>
      </w:r>
      <w:r>
        <w:rPr>
          <w:rFonts w:hint="eastAsia" w:ascii="宋体" w:hAnsi="宋体" w:cs="华文宋体"/>
          <w:color w:val="000000" w:themeColor="text1"/>
          <w:spacing w:val="-2"/>
          <w:sz w:val="22"/>
          <w:szCs w:val="22"/>
          <w:highlight w:val="none"/>
        </w:rPr>
        <w:t xml:space="preserve">法律效力，双方均不可撤销地认同并遵守各附件约定的内容。</w:t>
      </w:r>
      <w:r>
        <w:rPr>
          <w:color w:val="000000" w:themeColor="text1"/>
          <w:highlight w:val="none"/>
        </w:rPr>
      </w:r>
    </w:p>
    <w:p>
      <w:pPr>
        <w:ind w:left="1" w:right="164" w:hanging="1"/>
        <w:spacing w:before="121" w:after="0" w:line="240" w:lineRule="auto"/>
        <w:rPr>
          <w:rFonts w:ascii="宋体" w:hAnsi="宋体" w:cs="华文宋体"/>
          <w:color w:val="000000" w:themeColor="text1"/>
          <w:sz w:val="22"/>
          <w:szCs w:val="22"/>
          <w:highlight w:val="none"/>
        </w:rPr>
      </w:pPr>
      <w:r>
        <w:rPr>
          <w:rFonts w:hint="eastAsia" w:ascii="宋体" w:hAnsi="宋体" w:cs="华文宋体"/>
          <w:color w:val="000000" w:themeColor="text1"/>
          <w:spacing w:val="1"/>
          <w:sz w:val="22"/>
          <w:szCs w:val="22"/>
          <w:highlight w:val="none"/>
        </w:rPr>
        <w:t xml:space="preserve">4.本合同适用的语言文字为汉语文字，本合同适用法</w:t>
      </w:r>
      <w:r>
        <w:rPr>
          <w:rFonts w:hint="eastAsia" w:ascii="宋体" w:hAnsi="宋体" w:cs="华文宋体"/>
          <w:color w:val="000000" w:themeColor="text1"/>
          <w:sz w:val="22"/>
          <w:szCs w:val="22"/>
          <w:highlight w:val="none"/>
        </w:rPr>
        <w:t xml:space="preserve">律法规为中华人民共和国及其区域内相关法律</w:t>
      </w:r>
      <w:r>
        <w:rPr>
          <w:rFonts w:hint="eastAsia" w:ascii="宋体" w:hAnsi="宋体" w:cs="华文宋体"/>
          <w:color w:val="000000" w:themeColor="text1"/>
          <w:spacing w:val="-3"/>
          <w:sz w:val="22"/>
          <w:szCs w:val="22"/>
          <w:highlight w:val="none"/>
        </w:rPr>
        <w:t xml:space="preserve">法规，本合同条款解释语言以中文为准。</w:t>
      </w:r>
      <w:r>
        <w:rPr>
          <w:color w:val="000000" w:themeColor="text1"/>
          <w:highlight w:val="none"/>
        </w:rPr>
      </w:r>
    </w:p>
    <w:p>
      <w:pPr>
        <w:jc w:val="left"/>
        <w:spacing w:after="0" w:line="380" w:lineRule="exact"/>
        <w:rPr>
          <w:rFonts w:ascii="宋体" w:hAnsi="宋体"/>
          <w:color w:val="000000" w:themeColor="text1"/>
          <w:spacing w:val="-1"/>
          <w:szCs w:val="22"/>
          <w:highlight w:val="none"/>
        </w:rPr>
      </w:pPr>
      <w:r>
        <w:rPr>
          <w:rFonts w:hint="eastAsia" w:ascii="宋体" w:hAnsi="宋体"/>
          <w:color w:val="000000" w:themeColor="text1"/>
          <w:spacing w:val="-1"/>
          <w:szCs w:val="22"/>
          <w:highlight w:val="none"/>
        </w:rPr>
        <w:t xml:space="preserve">5.合同签署地点：南京市鼓楼区。</w:t>
      </w:r>
      <w:r>
        <w:rPr>
          <w:rFonts w:hint="eastAsia" w:ascii="宋体" w:hAnsi="宋体"/>
          <w:color w:val="000000" w:themeColor="text1"/>
          <w:spacing w:val="-1"/>
          <w:szCs w:val="22"/>
          <w:highlight w:val="none"/>
        </w:rPr>
        <w:br/>
      </w:r>
      <w:r>
        <w:rPr>
          <w:color w:val="000000" w:themeColor="text1"/>
          <w:highlight w:val="none"/>
        </w:rPr>
      </w:r>
    </w:p>
    <w:tbl>
      <w:tblPr>
        <w:tblStyle w:val="1176"/>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26"/>
        <w:gridCol w:w="4813"/>
      </w:tblGrid>
      <w:tr>
        <w:trPr/>
        <w:tc>
          <w:tcPr>
            <w:tcW w:w="4998" w:type="dxa"/>
            <w:textDirection w:val="lrTb"/>
            <w:noWrap w:val="false"/>
          </w:tcPr>
          <w:p>
            <w:pPr>
              <w:spacing w:after="0" w:line="380" w:lineRule="exact"/>
              <w:rPr>
                <w:rFonts w:ascii="Calibri" w:hAnsi="宋体"/>
                <w:b/>
                <w:bCs/>
                <w:color w:val="000000" w:themeColor="text1"/>
                <w:szCs w:val="21"/>
                <w:highlight w:val="none"/>
              </w:rPr>
            </w:pPr>
            <w:r>
              <w:rPr>
                <w:rFonts w:hint="eastAsia" w:ascii="Calibri" w:hAnsi="宋体"/>
                <w:b/>
                <w:bCs/>
                <w:color w:val="000000" w:themeColor="text1"/>
                <w:szCs w:val="21"/>
                <w:highlight w:val="none"/>
              </w:rPr>
              <w:t xml:space="preserve">甲方：</w:t>
            </w:r>
            <w:r>
              <w:rPr>
                <w:rFonts w:hint="eastAsia" w:ascii="Calibri" w:hAnsi="宋体"/>
                <w:b/>
                <w:bCs/>
                <w:color w:val="000000" w:themeColor="text1"/>
                <w:szCs w:val="21"/>
                <w:highlight w:val="none"/>
                <w:u w:val="single"/>
              </w:rPr>
              <w:t xml:space="preserve">南京鼓楼医院</w:t>
            </w:r>
            <w:r>
              <w:rPr>
                <w:rFonts w:hint="eastAsia" w:ascii="Calibri" w:hAnsi="宋体"/>
                <w:b/>
                <w:bCs/>
                <w:color w:val="000000" w:themeColor="text1"/>
                <w:szCs w:val="21"/>
                <w:highlight w:val="none"/>
              </w:rPr>
              <w:t xml:space="preserve">（盖章）</w:t>
            </w:r>
            <w:r>
              <w:rPr>
                <w:color w:val="000000" w:themeColor="text1"/>
                <w:highlight w:val="none"/>
              </w:rPr>
            </w:r>
          </w:p>
        </w:tc>
        <w:tc>
          <w:tcPr>
            <w:tcW w:w="4999"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乙方：</w:t>
            </w:r>
            <w:r>
              <w:rPr>
                <w:rFonts w:ascii="Calibri" w:hAnsi="宋体"/>
                <w:b/>
                <w:bCs/>
                <w:color w:val="000000" w:themeColor="text1"/>
                <w:szCs w:val="21"/>
                <w:highlight w:val="none"/>
                <w:u w:val="single"/>
              </w:rPr>
              <w:t xml:space="preserve">                       </w:t>
            </w:r>
            <w:r>
              <w:rPr>
                <w:rFonts w:hint="eastAsia" w:ascii="Calibri" w:hAnsi="宋体"/>
                <w:b/>
                <w:bCs/>
                <w:color w:val="000000" w:themeColor="text1"/>
                <w:szCs w:val="21"/>
                <w:highlight w:val="none"/>
              </w:rPr>
              <w:t xml:space="preserve">（盖章）</w:t>
            </w:r>
            <w:r>
              <w:rPr>
                <w:color w:val="000000" w:themeColor="text1"/>
                <w:highlight w:val="none"/>
              </w:rPr>
            </w:r>
          </w:p>
        </w:tc>
      </w:tr>
      <w:tr>
        <w:trPr/>
        <w:tc>
          <w:tcPr>
            <w:tcW w:w="4998"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地址：</w:t>
            </w:r>
            <w:r>
              <w:rPr>
                <w:rFonts w:hint="eastAsia" w:ascii="Calibri" w:hAnsi="宋体"/>
                <w:b/>
                <w:bCs/>
                <w:color w:val="000000" w:themeColor="text1"/>
                <w:szCs w:val="21"/>
                <w:highlight w:val="none"/>
                <w:u w:val="single"/>
              </w:rPr>
              <w:t xml:space="preserve">南京市中山路</w:t>
            </w:r>
            <w:r>
              <w:rPr>
                <w:rFonts w:ascii="Calibri" w:hAnsi="宋体"/>
                <w:b/>
                <w:bCs/>
                <w:color w:val="000000" w:themeColor="text1"/>
                <w:szCs w:val="21"/>
                <w:highlight w:val="none"/>
                <w:u w:val="single"/>
              </w:rPr>
              <w:t xml:space="preserve">321</w:t>
            </w:r>
            <w:r>
              <w:rPr>
                <w:rFonts w:hint="eastAsia" w:ascii="Calibri" w:hAnsi="宋体"/>
                <w:b/>
                <w:bCs/>
                <w:color w:val="000000" w:themeColor="text1"/>
                <w:szCs w:val="21"/>
                <w:highlight w:val="none"/>
                <w:u w:val="single"/>
              </w:rPr>
              <w:t xml:space="preserve">号</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地址：</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rPr>
                <w:rFonts w:ascii="Calibri" w:hAnsi="宋体"/>
                <w:b/>
                <w:bCs/>
                <w:color w:val="000000" w:themeColor="text1"/>
                <w:szCs w:val="21"/>
                <w:highlight w:val="none"/>
              </w:rPr>
            </w:pPr>
            <w:r>
              <w:rPr>
                <w:rFonts w:hint="eastAsia" w:ascii="Calibri" w:hAnsi="宋体"/>
                <w:b/>
                <w:bCs/>
                <w:color w:val="000000" w:themeColor="text1"/>
                <w:szCs w:val="21"/>
                <w:highlight w:val="none"/>
              </w:rPr>
              <w:t xml:space="preserve">邮编：</w:t>
            </w:r>
            <w:r>
              <w:rPr>
                <w:rFonts w:ascii="Calibri" w:hAnsi="宋体"/>
                <w:b/>
                <w:bCs/>
                <w:color w:val="000000" w:themeColor="text1"/>
                <w:szCs w:val="21"/>
                <w:highlight w:val="none"/>
                <w:u w:val="single"/>
              </w:rPr>
              <w:t xml:space="preserve">210008</w:t>
            </w:r>
            <w:r>
              <w:rPr>
                <w:rFonts w:ascii="Calibri" w:hAnsi="宋体"/>
                <w:b/>
                <w:bCs/>
                <w:color w:val="000000" w:themeColor="text1"/>
                <w:szCs w:val="21"/>
                <w:highlight w:val="none"/>
              </w:rPr>
              <w:t xml:space="preserve">    </w:t>
            </w:r>
            <w:r>
              <w:rPr>
                <w:rFonts w:hint="eastAsia" w:ascii="Calibri" w:hAnsi="宋体"/>
                <w:b/>
                <w:bCs/>
                <w:color w:val="000000" w:themeColor="text1"/>
                <w:szCs w:val="21"/>
                <w:highlight w:val="none"/>
              </w:rPr>
              <w:t xml:space="preserve">电话：</w:t>
            </w:r>
            <w:r>
              <w:rPr>
                <w:rFonts w:ascii="Calibri" w:hAnsi="宋体"/>
                <w:b/>
                <w:bCs/>
                <w:color w:val="000000" w:themeColor="text1"/>
                <w:szCs w:val="21"/>
                <w:highlight w:val="none"/>
                <w:u w:val="single"/>
              </w:rPr>
              <w:t xml:space="preserve">025-83106666</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邮编：</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法定代表人或授权代表：</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传真：</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采购分管院领导：</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电话（手机）：</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项目主管部门分管院领导：</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授权代表及手机：</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医用物资采购中心负责人：</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rPr>
                <w:rFonts w:ascii="Calibri" w:hAnsi="宋体"/>
                <w:b/>
                <w:bCs/>
                <w:color w:val="000000" w:themeColor="text1"/>
                <w:szCs w:val="21"/>
                <w:highlight w:val="none"/>
                <w:u w:val="single"/>
              </w:rPr>
            </w:pPr>
            <w:r>
              <w:rPr>
                <w:rFonts w:hint="eastAsia" w:ascii="Calibri" w:hAnsi="宋体"/>
                <w:b/>
                <w:bCs/>
                <w:color w:val="000000" w:themeColor="text1"/>
                <w:szCs w:val="21"/>
                <w:highlight w:val="none"/>
              </w:rPr>
              <w:t xml:space="preserve">法定代表人：</w:t>
            </w:r>
            <w:r>
              <w:rPr>
                <w:rFonts w:ascii="Calibri" w:hAnsi="宋体"/>
                <w:b/>
                <w:bCs/>
                <w:color w:val="000000" w:themeColor="text1"/>
                <w:szCs w:val="21"/>
                <w:highlight w:val="none"/>
                <w:u w:val="single"/>
              </w:rPr>
              <w:t xml:space="preserve">           </w:t>
            </w:r>
            <w:r>
              <w:rPr>
                <w:color w:val="000000" w:themeColor="text1"/>
                <w:highlight w:val="none"/>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日期：</w:t>
            </w:r>
            <w:r>
              <w:rPr>
                <w:rFonts w:ascii="Calibri" w:hAnsi="宋体"/>
                <w:b/>
                <w:bCs/>
                <w:color w:val="000000" w:themeColor="text1"/>
                <w:szCs w:val="21"/>
                <w:highlight w:val="none"/>
                <w:u w:val="single"/>
              </w:rPr>
              <w:t xml:space="preserve">               </w:t>
            </w:r>
            <w:r>
              <w:rPr>
                <w:color w:val="000000" w:themeColor="text1"/>
                <w:highlight w:val="none"/>
              </w:rPr>
            </w:r>
          </w:p>
        </w:tc>
        <w:tc>
          <w:tcPr>
            <w:tcW w:w="4999" w:type="dxa"/>
            <w:textDirection w:val="lrTb"/>
            <w:noWrap w:val="false"/>
          </w:tcPr>
          <w:p>
            <w:pPr>
              <w:spacing w:after="0" w:line="380" w:lineRule="exact"/>
              <w:tabs>
                <w:tab w:val="left" w:pos="420" w:leader="none"/>
              </w:tabs>
              <w:rPr>
                <w:rFonts w:ascii="Calibri" w:hAnsi="宋体"/>
                <w:color w:val="000000" w:themeColor="text1"/>
                <w:szCs w:val="21"/>
                <w:highlight w:val="none"/>
              </w:rPr>
            </w:pPr>
            <w:r>
              <w:rPr>
                <w:rFonts w:hint="eastAsia" w:ascii="Calibri" w:hAnsi="宋体"/>
                <w:b/>
                <w:bCs/>
                <w:color w:val="000000" w:themeColor="text1"/>
                <w:szCs w:val="21"/>
                <w:highlight w:val="none"/>
              </w:rPr>
              <w:t xml:space="preserve">日期：</w:t>
            </w:r>
            <w:r>
              <w:rPr>
                <w:rFonts w:ascii="Calibri" w:hAnsi="宋体"/>
                <w:b/>
                <w:bCs/>
                <w:color w:val="000000" w:themeColor="text1"/>
                <w:szCs w:val="21"/>
                <w:highlight w:val="none"/>
                <w:u w:val="single"/>
              </w:rPr>
              <w:t xml:space="preserve">                       </w:t>
            </w:r>
            <w:r>
              <w:rPr>
                <w:color w:val="000000" w:themeColor="text1"/>
                <w:highlight w:val="none"/>
              </w:rPr>
            </w:r>
          </w:p>
        </w:tc>
      </w:tr>
    </w:tbl>
    <w:p>
      <w:pPr>
        <w:spacing w:after="0" w:line="380" w:lineRule="exact"/>
        <w:rPr>
          <w:rFonts w:ascii="Calibri" w:hAnsi="宋体"/>
          <w:b/>
          <w:color w:val="000000" w:themeColor="text1"/>
          <w:szCs w:val="21"/>
          <w:highlight w:val="none"/>
        </w:rPr>
      </w:pPr>
      <w:r>
        <w:rPr>
          <w:rFonts w:hint="eastAsia" w:ascii="宋体" w:hAnsi="宋体"/>
          <w:color w:val="000000" w:themeColor="text1"/>
          <w:spacing w:val="-1"/>
          <w:szCs w:val="22"/>
          <w:highlight w:val="none"/>
        </w:rPr>
        <w:br/>
      </w:r>
      <w:r>
        <w:rPr>
          <w:rFonts w:hint="eastAsia" w:ascii="Calibri" w:hAnsi="宋体"/>
          <w:b/>
          <w:bCs/>
          <w:color w:val="000000" w:themeColor="text1"/>
          <w:szCs w:val="21"/>
          <w:highlight w:val="none"/>
        </w:rPr>
        <w:t xml:space="preserve">附件一：</w:t>
      </w:r>
      <w:r>
        <w:rPr>
          <w:rFonts w:hint="eastAsia" w:ascii="Calibri" w:hAnsi="宋体"/>
          <w:b/>
          <w:color w:val="000000" w:themeColor="text1"/>
          <w:szCs w:val="21"/>
          <w:highlight w:val="none"/>
        </w:rPr>
        <w:t xml:space="preserve">南京鼓楼医院医疗设备安装（含维修）单位消防、安全生产、治安管理承诺书</w:t>
      </w:r>
      <w:r>
        <w:rPr>
          <w:color w:val="000000" w:themeColor="text1"/>
          <w:highlight w:val="none"/>
        </w:rPr>
      </w:r>
    </w:p>
    <w:p>
      <w:pPr>
        <w:spacing w:after="100" w:line="360" w:lineRule="auto"/>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附件二：医疗设备供应商验收须知</w:t>
      </w:r>
      <w:r>
        <w:rPr>
          <w:color w:val="000000" w:themeColor="text1"/>
          <w:highlight w:val="none"/>
        </w:rPr>
      </w:r>
    </w:p>
    <w:p>
      <w:pPr>
        <w:spacing w:after="0" w:line="240" w:lineRule="auto"/>
        <w:rPr>
          <w:rFonts w:ascii="Calibri" w:hAnsi="宋体"/>
          <w:b/>
          <w:bCs/>
          <w:color w:val="000000" w:themeColor="text1"/>
          <w:szCs w:val="21"/>
          <w:highlight w:val="none"/>
        </w:rPr>
      </w:pPr>
      <w:r>
        <w:rPr>
          <w:rFonts w:ascii="Calibri" w:hAnsi="宋体"/>
          <w:b/>
          <w:bCs/>
          <w:color w:val="000000" w:themeColor="text1"/>
          <w:szCs w:val="21"/>
          <w:highlight w:val="none"/>
        </w:rPr>
        <w:br w:type="page" w:clear="all"/>
      </w:r>
      <w:r>
        <w:rPr>
          <w:color w:val="000000" w:themeColor="text1"/>
          <w:highlight w:val="none"/>
        </w:rPr>
      </w:r>
    </w:p>
    <w:p>
      <w:pPr>
        <w:spacing w:after="0" w:line="440" w:lineRule="exact"/>
        <w:rPr>
          <w:rFonts w:ascii="Calibri" w:hAnsi="宋体"/>
          <w:b/>
          <w:bCs/>
          <w:color w:val="000000" w:themeColor="text1"/>
          <w:szCs w:val="21"/>
          <w:highlight w:val="none"/>
        </w:rPr>
      </w:pPr>
      <w:r>
        <w:rPr>
          <w:rFonts w:hint="eastAsia" w:ascii="Calibri" w:hAnsi="宋体"/>
          <w:b/>
          <w:bCs/>
          <w:color w:val="000000" w:themeColor="text1"/>
          <w:szCs w:val="21"/>
          <w:highlight w:val="none"/>
        </w:rPr>
        <w:t xml:space="preserve">附件一：</w:t>
      </w:r>
      <w:r>
        <w:rPr>
          <w:color w:val="000000" w:themeColor="text1"/>
          <w:highlight w:val="none"/>
        </w:rPr>
      </w:r>
    </w:p>
    <w:p>
      <w:pPr>
        <w:jc w:val="center"/>
        <w:spacing w:after="0" w:line="440" w:lineRule="exact"/>
        <w:rPr>
          <w:rFonts w:ascii="宋体" w:hAnsi="宋体"/>
          <w:b/>
          <w:bCs/>
          <w:color w:val="000000" w:themeColor="text1"/>
          <w:szCs w:val="21"/>
          <w:highlight w:val="none"/>
        </w:rPr>
        <w:outlineLvl w:val="0"/>
      </w:pPr>
      <w:r>
        <w:rPr>
          <w:rFonts w:hint="eastAsia" w:ascii="宋体" w:hAnsi="宋体"/>
          <w:b/>
          <w:bCs/>
          <w:color w:val="000000" w:themeColor="text1"/>
          <w:szCs w:val="21"/>
          <w:highlight w:val="none"/>
        </w:rPr>
        <w:t xml:space="preserve">南京鼓楼医院</w:t>
      </w:r>
      <w:r>
        <w:rPr>
          <w:rFonts w:hint="eastAsia" w:ascii="宋体" w:hAnsi="宋体"/>
          <w:b/>
          <w:bCs/>
          <w:color w:val="000000" w:themeColor="text1"/>
          <w:szCs w:val="21"/>
          <w:highlight w:val="none"/>
        </w:rPr>
        <w:br/>
        <w:t xml:space="preserve">医疗设备安装（含维修）单位消防、安全生产、治安管理承诺书</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一、贯彻执行消防法规、建筑法规、安全治安管理有关法律法规，自觉接受南京鼓楼医院医用物资保障处的安全管理领导。</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二、医疗设备安装（含维修）管理必须坚持“安全第一、预防为主”的方针，医疗设备安装（含维修）单位的法定代表人对本单位在南京鼓楼医院的安全生产负责。</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三、医疗设备安装（含维修）单位必须依法加强对医疗设备安全施工的管理，执行安全生产责任制度，采取有效措施，防止伤亡和其他安全生产责任事故的发生。</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四、医疗设备安装（含维修）单位应当建立健全劳动安全生产教育培训制度，加强对职工安全生产的教育和培训，未经安全生产教育培训人员不得上岗作业。</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五、医疗设备安装（含维修）的施工人员在南京鼓楼医院施工过程中，应当遵守有关安全生产的法律、法规和建筑行业、医疗设备行业的安全规章（规程），不得违章指挥或违章作业。</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七、严格管理动火程序，因医疗设备安装（含维修）需动用电焊及氧焊或其他产生明火的工程，事先需到南京鼓楼医院保卫处开具动火审批手续并采取防范措施后方能实施。</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八、医疗设备安装（含维修）单位应加强对在南京鼓楼医院施工的工程人员的管理，并将在我院施工的所有工作人员名单上报到南京鼓楼医院医用物资保障处备案，接受院方动态监督。</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rPr>
          <w:color w:val="000000" w:themeColor="text1"/>
          <w:highlight w:val="none"/>
        </w:rPr>
      </w:r>
    </w:p>
    <w:p>
      <w:pPr>
        <w:ind w:firstLine="420"/>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十、在您签名（盖章）前，请认真阅读以上规定，签字（盖章）后，表示已同意遵守南京鼓楼医院有关消防、安全生产、治安保卫规定，南京鼓楼医院对本制度有最终解释权。</w:t>
      </w:r>
      <w:r>
        <w:rPr>
          <w:color w:val="000000" w:themeColor="text1"/>
          <w:highlight w:val="none"/>
        </w:rPr>
      </w:r>
    </w:p>
    <w:tbl>
      <w:tblPr>
        <w:tblStyle w:val="1176"/>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医疗设备安装（含维修）单位（章）：</w:t>
            </w:r>
            <w:r>
              <w:rPr>
                <w:color w:val="000000" w:themeColor="text1"/>
                <w:highlight w:val="none"/>
              </w:rPr>
            </w:r>
          </w:p>
        </w:tc>
        <w:tc>
          <w:tcPr>
            <w:tcW w:w="2861" w:type="dxa"/>
            <w:textDirection w:val="lrTb"/>
            <w:noWrap w:val="false"/>
          </w:tcPr>
          <w:p>
            <w:pPr>
              <w:ind w:firstLine="420"/>
              <w:spacing w:after="0" w:line="440" w:lineRule="exact"/>
              <w:rPr>
                <w:rFonts w:ascii="Calibri" w:hAnsi="宋体"/>
                <w:color w:val="000000" w:themeColor="text1"/>
                <w:szCs w:val="21"/>
                <w:highlight w:val="none"/>
              </w:rPr>
            </w:pPr>
            <w:r>
              <w:rPr>
                <w:rFonts w:ascii="Calibri" w:hAnsi="宋体"/>
                <w:color w:val="000000" w:themeColor="text1"/>
                <w:szCs w:val="21"/>
                <w:highlight w:val="none"/>
              </w:rPr>
            </w:r>
            <w:r>
              <w:rPr>
                <w:color w:val="000000" w:themeColor="text1"/>
                <w:highlight w:val="none"/>
              </w:rPr>
            </w:r>
          </w:p>
        </w:tc>
      </w:tr>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法定代表人（签字）：</w:t>
            </w:r>
            <w:r>
              <w:rPr>
                <w:color w:val="000000" w:themeColor="text1"/>
                <w:highlight w:val="none"/>
              </w:rPr>
            </w:r>
          </w:p>
        </w:tc>
        <w:tc>
          <w:tcPr>
            <w:tcW w:w="2861" w:type="dxa"/>
            <w:textDirection w:val="lrTb"/>
            <w:noWrap w:val="false"/>
          </w:tcPr>
          <w:p>
            <w:pPr>
              <w:ind w:firstLine="420"/>
              <w:spacing w:after="0" w:line="440" w:lineRule="exact"/>
              <w:rPr>
                <w:rFonts w:ascii="Calibri" w:hAnsi="宋体"/>
                <w:color w:val="000000" w:themeColor="text1"/>
                <w:szCs w:val="21"/>
                <w:highlight w:val="none"/>
              </w:rPr>
            </w:pPr>
            <w:r>
              <w:rPr>
                <w:rFonts w:ascii="Calibri" w:hAnsi="宋体"/>
                <w:color w:val="000000" w:themeColor="text1"/>
                <w:szCs w:val="21"/>
                <w:highlight w:val="none"/>
              </w:rPr>
            </w:r>
            <w:r>
              <w:rPr>
                <w:color w:val="000000" w:themeColor="text1"/>
                <w:highlight w:val="none"/>
              </w:rPr>
            </w:r>
          </w:p>
        </w:tc>
      </w:tr>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highlight w:val="none"/>
              </w:rPr>
            </w:pPr>
            <w:r>
              <w:rPr>
                <w:rFonts w:hint="eastAsia" w:ascii="Calibri" w:hAnsi="宋体"/>
                <w:color w:val="000000" w:themeColor="text1"/>
                <w:szCs w:val="21"/>
                <w:highlight w:val="none"/>
              </w:rPr>
              <w:t xml:space="preserve">日期：</w:t>
            </w:r>
            <w:r>
              <w:rPr>
                <w:color w:val="000000" w:themeColor="text1"/>
                <w:highlight w:val="none"/>
              </w:rPr>
            </w:r>
          </w:p>
        </w:tc>
        <w:tc>
          <w:tcPr>
            <w:tcW w:w="2861" w:type="dxa"/>
            <w:textDirection w:val="lrTb"/>
            <w:noWrap w:val="false"/>
          </w:tcPr>
          <w:p>
            <w:pPr>
              <w:spacing w:after="0" w:line="440" w:lineRule="exact"/>
              <w:rPr>
                <w:rFonts w:ascii="Calibri" w:hAnsi="宋体"/>
                <w:color w:val="000000" w:themeColor="text1"/>
                <w:szCs w:val="21"/>
                <w:highlight w:val="none"/>
              </w:rPr>
            </w:pPr>
            <w:r>
              <w:rPr>
                <w:rFonts w:ascii="Calibri" w:hAnsi="宋体"/>
                <w:color w:val="000000" w:themeColor="text1"/>
                <w:szCs w:val="21"/>
                <w:highlight w:val="none"/>
              </w:rPr>
              <w:t xml:space="preserve">       </w:t>
            </w:r>
            <w:r>
              <w:rPr>
                <w:rFonts w:hint="eastAsia" w:ascii="Calibri" w:hAnsi="宋体"/>
                <w:color w:val="000000" w:themeColor="text1"/>
                <w:szCs w:val="21"/>
                <w:highlight w:val="none"/>
              </w:rPr>
              <w:t xml:space="preserve">年</w:t>
            </w:r>
            <w:r>
              <w:rPr>
                <w:rFonts w:ascii="Calibri" w:hAnsi="宋体"/>
                <w:color w:val="000000" w:themeColor="text1"/>
                <w:szCs w:val="21"/>
                <w:highlight w:val="none"/>
              </w:rPr>
              <w:t xml:space="preserve">      </w:t>
            </w:r>
            <w:r>
              <w:rPr>
                <w:rFonts w:hint="eastAsia" w:ascii="Calibri" w:hAnsi="宋体"/>
                <w:color w:val="000000" w:themeColor="text1"/>
                <w:szCs w:val="21"/>
                <w:highlight w:val="none"/>
              </w:rPr>
              <w:t xml:space="preserve">月</w:t>
            </w:r>
            <w:r>
              <w:rPr>
                <w:rFonts w:ascii="Calibri" w:hAnsi="宋体"/>
                <w:color w:val="000000" w:themeColor="text1"/>
                <w:szCs w:val="21"/>
                <w:highlight w:val="none"/>
              </w:rPr>
              <w:t xml:space="preserve">     </w:t>
            </w:r>
            <w:r>
              <w:rPr>
                <w:rFonts w:hint="eastAsia" w:ascii="Calibri" w:hAnsi="宋体"/>
                <w:color w:val="000000" w:themeColor="text1"/>
                <w:szCs w:val="21"/>
                <w:highlight w:val="none"/>
              </w:rPr>
              <w:t xml:space="preserve">日</w:t>
            </w:r>
            <w:r>
              <w:rPr>
                <w:color w:val="000000" w:themeColor="text1"/>
                <w:highlight w:val="none"/>
              </w:rPr>
            </w:r>
          </w:p>
        </w:tc>
      </w:tr>
    </w:tbl>
    <w:p>
      <w:pPr>
        <w:spacing w:after="0" w:line="240" w:lineRule="auto"/>
        <w:rPr>
          <w:rFonts w:ascii="Calibri" w:hAnsi="宋体"/>
          <w:b/>
          <w:bCs/>
          <w:color w:val="000000" w:themeColor="text1"/>
          <w:szCs w:val="21"/>
          <w:highlight w:val="none"/>
        </w:rPr>
      </w:pPr>
      <w:r>
        <w:rPr>
          <w:rFonts w:ascii="Calibri" w:hAnsi="宋体"/>
          <w:b/>
          <w:bCs/>
          <w:color w:val="000000" w:themeColor="text1"/>
          <w:szCs w:val="21"/>
          <w:highlight w:val="none"/>
        </w:rPr>
        <w:br w:type="page" w:clear="all"/>
      </w:r>
      <w:r>
        <w:rPr>
          <w:color w:val="000000" w:themeColor="text1"/>
          <w:highlight w:val="none"/>
        </w:rPr>
      </w:r>
    </w:p>
    <w:p>
      <w:pPr>
        <w:spacing w:after="0" w:line="640" w:lineRule="exact"/>
        <w:rPr>
          <w:rFonts w:ascii="Calibri" w:hAnsi="宋体"/>
          <w:b/>
          <w:bCs/>
          <w:color w:val="000000" w:themeColor="text1"/>
          <w:szCs w:val="21"/>
          <w:highlight w:val="none"/>
        </w:rPr>
      </w:pPr>
      <w:r>
        <w:rPr>
          <w:rFonts w:hint="eastAsia" w:ascii="Calibri" w:hAnsi="宋体"/>
          <w:b/>
          <w:bCs/>
          <w:color w:val="000000" w:themeColor="text1"/>
          <w:szCs w:val="21"/>
          <w:highlight w:val="none"/>
        </w:rPr>
        <w:t xml:space="preserve">附件二：</w:t>
      </w:r>
      <w:r>
        <w:rPr>
          <w:color w:val="000000" w:themeColor="text1"/>
          <w:highlight w:val="none"/>
        </w:rPr>
      </w:r>
    </w:p>
    <w:p>
      <w:pPr>
        <w:ind w:firstLine="422"/>
        <w:jc w:val="center"/>
        <w:spacing w:after="0" w:line="700" w:lineRule="exact"/>
        <w:rPr>
          <w:rFonts w:ascii="Calibri" w:hAnsi="宋体"/>
          <w:b/>
          <w:color w:val="000000" w:themeColor="text1"/>
          <w:highlight w:val="none"/>
        </w:rPr>
      </w:pPr>
      <w:r>
        <w:rPr>
          <w:rFonts w:hint="eastAsia" w:ascii="Calibri" w:hAnsi="宋体"/>
          <w:b/>
          <w:color w:val="000000" w:themeColor="text1"/>
          <w:highlight w:val="none"/>
        </w:rPr>
        <w:t xml:space="preserve">医疗设备供应商验收须知</w:t>
      </w:r>
      <w:r>
        <w:rPr>
          <w:color w:val="000000" w:themeColor="text1"/>
          <w:highlight w:val="none"/>
        </w:rPr>
      </w:r>
    </w:p>
    <w:p>
      <w:pPr>
        <w:ind w:firstLine="420"/>
        <w:spacing w:after="0" w:line="700" w:lineRule="exact"/>
        <w:rPr>
          <w:rFonts w:ascii="Calibri" w:hAnsi="宋体"/>
          <w:color w:val="000000" w:themeColor="text1"/>
          <w:highlight w:val="none"/>
        </w:rPr>
      </w:pPr>
      <w:r>
        <w:rPr>
          <w:rFonts w:hint="eastAsia" w:ascii="Calibri" w:hAnsi="宋体"/>
          <w:color w:val="000000" w:themeColor="text1"/>
          <w:highlight w:val="none"/>
        </w:rPr>
        <w:t xml:space="preserve">医疗设备采购合同是验收环节的最关键和最核心文件，甲乙双方都应严格遵守合同各项条款，现将医疗设备合同验收关键点告知如下，请大家供货之前做好自查工作：</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1.</w:t>
      </w:r>
      <w:r>
        <w:rPr>
          <w:rFonts w:hint="eastAsia" w:ascii="Calibri" w:hAnsi="宋体"/>
          <w:color w:val="000000" w:themeColor="text1"/>
          <w:highlight w:val="none"/>
        </w:rPr>
        <w:t xml:space="preserve">核对设备名称、品牌、规格型号、注册证号、产地及配置（设备铭牌有关信息与注册证、报关单信息一致）与合同约定条款一致；</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2.</w:t>
      </w:r>
      <w:r>
        <w:rPr>
          <w:rFonts w:hint="eastAsia" w:ascii="Calibri" w:hAnsi="宋体"/>
          <w:color w:val="000000" w:themeColor="text1"/>
          <w:highlight w:val="none"/>
        </w:rPr>
        <w:t xml:space="preserve">提前</w:t>
      </w:r>
      <w:r>
        <w:rPr>
          <w:rFonts w:ascii="Calibri" w:hAnsi="宋体"/>
          <w:color w:val="000000" w:themeColor="text1"/>
          <w:highlight w:val="none"/>
        </w:rPr>
        <w:t xml:space="preserve">3</w:t>
      </w:r>
      <w:r>
        <w:rPr>
          <w:rFonts w:hint="eastAsia" w:ascii="Calibri" w:hAnsi="宋体"/>
          <w:color w:val="000000" w:themeColor="text1"/>
          <w:highlight w:val="none"/>
        </w:rPr>
        <w:t xml:space="preserve">天联系医用物资保障处，按要求将设备送达医院指定地点（供应商代表必须到场确认外包装无破损，不接受快递直接送货），设备安装完成后免费、及时清理包装纸箱、木箱等拆除物；</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3.</w:t>
      </w:r>
      <w:r>
        <w:rPr>
          <w:rFonts w:hint="eastAsia" w:ascii="Calibri" w:hAnsi="宋体"/>
          <w:color w:val="000000" w:themeColor="text1"/>
          <w:highlight w:val="none"/>
        </w:rPr>
        <w:t xml:space="preserve">按合同约定到货时间或医院要求时间提供设备；</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4.</w:t>
      </w:r>
      <w:r>
        <w:rPr>
          <w:rFonts w:hint="eastAsia" w:ascii="Calibri" w:hAnsi="宋体"/>
          <w:color w:val="000000" w:themeColor="text1"/>
          <w:highlight w:val="none"/>
        </w:rPr>
        <w:t xml:space="preserve">医疗设备出厂日期必须满足合同约定条款；</w:t>
      </w:r>
      <w:r>
        <w:rPr>
          <w:color w:val="000000" w:themeColor="text1"/>
          <w:highlight w:val="none"/>
        </w:rPr>
      </w:r>
    </w:p>
    <w:p>
      <w:pPr>
        <w:ind w:firstLine="420"/>
        <w:jc w:val="left"/>
        <w:spacing w:after="0" w:line="700" w:lineRule="exact"/>
        <w:rPr>
          <w:rFonts w:ascii="Calibri" w:hAnsi="宋体"/>
          <w:color w:val="000000" w:themeColor="text1"/>
          <w:highlight w:val="none"/>
        </w:rPr>
      </w:pPr>
      <w:r>
        <w:rPr>
          <w:rFonts w:ascii="Calibri" w:hAnsi="宋体"/>
          <w:color w:val="000000" w:themeColor="text1"/>
          <w:highlight w:val="none"/>
        </w:rPr>
        <w:t xml:space="preserve">5.</w:t>
      </w:r>
      <w:r>
        <w:rPr>
          <w:rFonts w:hint="eastAsia" w:ascii="Calibri" w:hAnsi="宋体"/>
          <w:color w:val="000000" w:themeColor="text1"/>
          <w:highlight w:val="none"/>
        </w:rPr>
        <w:t xml:space="preserve">设备安装后，提供医疗设备参数、性能检测合格报告，如果原厂无检测能力，医院委托国内具有相关资质的单位进行检测，按照合同约定费用由供应商承担，否则不予验收；</w:t>
      </w:r>
      <w:r>
        <w:rPr>
          <w:color w:val="000000" w:themeColor="text1"/>
          <w:highlight w:val="none"/>
        </w:rPr>
      </w:r>
    </w:p>
    <w:p>
      <w:pPr>
        <w:ind w:firstLine="420"/>
        <w:spacing w:after="0" w:line="700" w:lineRule="exact"/>
        <w:rPr>
          <w:rFonts w:ascii="Calibri" w:hAnsi="宋体"/>
          <w:color w:val="000000" w:themeColor="text1"/>
          <w:highlight w:val="none"/>
        </w:rPr>
      </w:pPr>
      <w:r>
        <w:rPr>
          <w:rFonts w:ascii="Calibri" w:hAnsi="宋体"/>
          <w:color w:val="000000" w:themeColor="text1"/>
          <w:highlight w:val="none"/>
        </w:rPr>
        <w:t xml:space="preserve">6.</w:t>
      </w:r>
      <w:r>
        <w:rPr>
          <w:rFonts w:hint="eastAsia" w:ascii="Calibri" w:hAnsi="宋体"/>
          <w:color w:val="000000" w:themeColor="text1"/>
          <w:highlight w:val="none"/>
        </w:rPr>
        <w:t xml:space="preserve">认真履行合同中关于设备开机率及维护情况的条款（与支付中期款、尾款挂钩）。</w:t>
      </w:r>
      <w:r>
        <w:rPr>
          <w:color w:val="000000" w:themeColor="text1"/>
          <w:highlight w:val="none"/>
        </w:rPr>
      </w:r>
    </w:p>
    <w:tbl>
      <w:tblPr>
        <w:tblStyle w:val="1176"/>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highlight w:val="none"/>
              </w:rPr>
            </w:pPr>
            <w:r>
              <w:rPr>
                <w:rFonts w:hint="eastAsia" w:ascii="Calibri" w:hAnsi="宋体"/>
                <w:color w:val="000000" w:themeColor="text1"/>
                <w:highlight w:val="none"/>
              </w:rPr>
              <w:t xml:space="preserve">公司名称：</w:t>
            </w:r>
            <w:r>
              <w:rPr>
                <w:color w:val="000000" w:themeColor="text1"/>
                <w:highlight w:val="none"/>
              </w:rPr>
            </w:r>
          </w:p>
        </w:tc>
        <w:tc>
          <w:tcPr>
            <w:tcW w:w="4110" w:type="dxa"/>
            <w:textDirection w:val="lrTb"/>
            <w:noWrap w:val="false"/>
          </w:tcPr>
          <w:p>
            <w:pPr>
              <w:ind w:firstLine="1785"/>
              <w:spacing w:after="0" w:line="440" w:lineRule="exact"/>
              <w:rPr>
                <w:rFonts w:ascii="Calibri" w:hAnsi="宋体"/>
                <w:color w:val="000000" w:themeColor="text1"/>
                <w:highlight w:val="none"/>
              </w:rPr>
            </w:pPr>
            <w:r>
              <w:rPr>
                <w:rFonts w:hint="eastAsia" w:ascii="Calibri" w:hAnsi="宋体"/>
                <w:color w:val="000000" w:themeColor="text1"/>
                <w:highlight w:val="none"/>
              </w:rPr>
              <w:t xml:space="preserve">（盖章）</w:t>
            </w:r>
            <w:r>
              <w:rPr>
                <w:color w:val="000000" w:themeColor="text1"/>
                <w:highlight w:val="none"/>
              </w:rPr>
            </w:r>
          </w:p>
        </w:tc>
      </w:tr>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highlight w:val="none"/>
              </w:rPr>
            </w:pPr>
            <w:r>
              <w:rPr>
                <w:rFonts w:hint="eastAsia" w:ascii="Calibri" w:hAnsi="宋体"/>
                <w:color w:val="000000" w:themeColor="text1"/>
                <w:highlight w:val="none"/>
              </w:rPr>
              <w:t xml:space="preserve">法定代表人：</w:t>
            </w:r>
            <w:r>
              <w:rPr>
                <w:color w:val="000000" w:themeColor="text1"/>
                <w:highlight w:val="none"/>
              </w:rPr>
            </w:r>
          </w:p>
        </w:tc>
        <w:tc>
          <w:tcPr>
            <w:tcW w:w="4110" w:type="dxa"/>
            <w:textDirection w:val="lrTb"/>
            <w:noWrap w:val="false"/>
          </w:tcPr>
          <w:p>
            <w:pPr>
              <w:spacing w:after="0" w:line="440" w:lineRule="exact"/>
              <w:rPr>
                <w:rFonts w:ascii="Calibri" w:hAnsi="宋体"/>
                <w:color w:val="000000" w:themeColor="text1"/>
                <w:highlight w:val="none"/>
              </w:rPr>
            </w:pPr>
            <w:r>
              <w:rPr>
                <w:rFonts w:ascii="Calibri" w:hAnsi="宋体"/>
                <w:color w:val="000000" w:themeColor="text1"/>
                <w:highlight w:val="none"/>
              </w:rPr>
            </w:r>
            <w:r>
              <w:rPr>
                <w:color w:val="000000" w:themeColor="text1"/>
                <w:highlight w:val="none"/>
              </w:rPr>
            </w:r>
          </w:p>
        </w:tc>
      </w:tr>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highlight w:val="none"/>
              </w:rPr>
            </w:pPr>
            <w:r>
              <w:rPr>
                <w:rFonts w:hint="eastAsia" w:ascii="Calibri" w:hAnsi="宋体"/>
                <w:color w:val="000000" w:themeColor="text1"/>
                <w:highlight w:val="none"/>
              </w:rPr>
              <w:t xml:space="preserve">日</w:t>
            </w:r>
            <w:r>
              <w:rPr>
                <w:rFonts w:ascii="Calibri" w:hAnsi="宋体"/>
                <w:color w:val="000000" w:themeColor="text1"/>
                <w:highlight w:val="none"/>
              </w:rPr>
              <w:t xml:space="preserve">    </w:t>
            </w:r>
            <w:r>
              <w:rPr>
                <w:rFonts w:hint="eastAsia" w:ascii="Calibri" w:hAnsi="宋体"/>
                <w:color w:val="000000" w:themeColor="text1"/>
                <w:highlight w:val="none"/>
              </w:rPr>
              <w:t xml:space="preserve">期：</w:t>
            </w:r>
            <w:r>
              <w:rPr>
                <w:color w:val="000000" w:themeColor="text1"/>
                <w:highlight w:val="none"/>
              </w:rPr>
            </w:r>
          </w:p>
        </w:tc>
        <w:tc>
          <w:tcPr>
            <w:tcW w:w="4110" w:type="dxa"/>
            <w:textDirection w:val="lrTb"/>
            <w:noWrap w:val="false"/>
          </w:tcPr>
          <w:p>
            <w:pPr>
              <w:spacing w:after="0" w:line="440" w:lineRule="exact"/>
              <w:rPr>
                <w:rFonts w:ascii="Calibri" w:hAnsi="宋体"/>
                <w:color w:val="000000" w:themeColor="text1"/>
                <w:highlight w:val="none"/>
              </w:rPr>
            </w:pPr>
            <w:r>
              <w:rPr>
                <w:rFonts w:ascii="Calibri" w:hAnsi="宋体"/>
                <w:color w:val="000000" w:themeColor="text1"/>
                <w:highlight w:val="none"/>
              </w:rPr>
            </w:r>
            <w:r>
              <w:rPr>
                <w:color w:val="000000" w:themeColor="text1"/>
                <w:highlight w:val="none"/>
              </w:rPr>
            </w:r>
          </w:p>
        </w:tc>
      </w:tr>
    </w:tbl>
    <w:p>
      <w:pPr>
        <w:ind w:firstLine="422"/>
        <w:spacing w:after="100" w:line="360" w:lineRule="auto"/>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highlight w:val="none"/>
        </w:rPr>
      </w:r>
    </w:p>
    <w:p>
      <w:pPr>
        <w:spacing w:after="0" w:line="240" w:lineRule="auto"/>
        <w:rPr>
          <w:rFonts w:ascii="宋体" w:hAnsi="宋体"/>
          <w:color w:val="000000" w:themeColor="text1"/>
          <w:szCs w:val="22"/>
          <w:highlight w:val="none"/>
        </w:rPr>
      </w:pPr>
      <w:r>
        <w:rPr>
          <w:rFonts w:hint="eastAsia" w:ascii="宋体" w:hAnsi="宋体"/>
          <w:color w:val="000000" w:themeColor="text1"/>
          <w:szCs w:val="22"/>
          <w:highlight w:val="none"/>
        </w:rPr>
        <w:br w:type="page" w:clear="all"/>
      </w:r>
      <w:r>
        <w:rPr>
          <w:color w:val="000000" w:themeColor="text1"/>
          <w:highlight w:val="none"/>
        </w:rPr>
      </w:r>
    </w:p>
    <w:p>
      <w:pPr>
        <w:ind w:left="142" w:firstLine="211"/>
        <w:jc w:val="center"/>
        <w:spacing w:after="0" w:line="276" w:lineRule="auto"/>
        <w:rPr>
          <w:rFonts w:ascii="Calibri" w:hAnsi="Calibri"/>
          <w:b/>
          <w:color w:val="000000" w:themeColor="text1"/>
          <w:szCs w:val="22"/>
          <w:highlight w:val="none"/>
        </w:rPr>
      </w:pPr>
      <w:r>
        <w:rPr>
          <w:rFonts w:hint="eastAsia" w:ascii="Calibri" w:hAnsi="Calibri"/>
          <w:b/>
          <w:color w:val="000000" w:themeColor="text1"/>
          <w:szCs w:val="22"/>
          <w:highlight w:val="none"/>
        </w:rPr>
        <w:t xml:space="preserve">售后</w:t>
      </w:r>
      <w:r>
        <w:rPr>
          <w:rFonts w:hint="eastAsia" w:ascii="Calibri" w:hAnsi="Calibri"/>
          <w:b/>
          <w:color w:val="000000" w:themeColor="text1"/>
          <w:szCs w:val="21"/>
          <w:highlight w:val="none"/>
        </w:rPr>
        <w:t xml:space="preserve">服务</w:t>
      </w:r>
      <w:r>
        <w:rPr>
          <w:rFonts w:hint="eastAsia" w:ascii="Calibri" w:hAnsi="Calibri"/>
          <w:b/>
          <w:color w:val="000000" w:themeColor="text1"/>
          <w:szCs w:val="22"/>
          <w:highlight w:val="none"/>
        </w:rPr>
        <w:t xml:space="preserve">条款</w:t>
      </w:r>
      <w:r>
        <w:rPr>
          <w:color w:val="000000" w:themeColor="text1"/>
          <w:highlight w:val="none"/>
        </w:rPr>
      </w:r>
    </w:p>
    <w:p>
      <w:pPr>
        <w:ind w:left="142" w:firstLine="211"/>
        <w:spacing w:after="0" w:line="276" w:lineRule="auto"/>
        <w:rPr>
          <w:rFonts w:ascii="Calibri" w:hAnsi="Calibri"/>
          <w:b/>
          <w:color w:val="000000" w:themeColor="text1"/>
          <w:szCs w:val="22"/>
          <w:highlight w:val="none"/>
        </w:rPr>
      </w:pPr>
      <w:r>
        <w:rPr>
          <w:rFonts w:ascii="Calibri" w:hAnsi="Calibri"/>
          <w:b/>
          <w:color w:val="000000" w:themeColor="text1"/>
          <w:szCs w:val="22"/>
          <w:highlight w:val="none"/>
        </w:rPr>
      </w:r>
      <w:r>
        <w:rPr>
          <w:color w:val="000000" w:themeColor="text1"/>
          <w:highlight w:val="none"/>
        </w:rPr>
      </w:r>
    </w:p>
    <w:p>
      <w:pPr>
        <w:ind w:left="142" w:firstLine="221"/>
        <w:jc w:val="left"/>
        <w:spacing w:after="0" w:line="276" w:lineRule="auto"/>
        <w:rPr>
          <w:rFonts w:ascii="Calibri" w:hAnsi="Calibri"/>
          <w:b/>
          <w:color w:val="000000" w:themeColor="text1"/>
          <w:sz w:val="22"/>
          <w:highlight w:val="none"/>
        </w:rPr>
      </w:pPr>
      <w:r>
        <w:rPr>
          <w:rFonts w:hint="eastAsia" w:ascii="Calibri" w:hAnsi="Calibri"/>
          <w:b/>
          <w:color w:val="000000" w:themeColor="text1"/>
          <w:sz w:val="22"/>
          <w:highlight w:val="none"/>
        </w:rPr>
        <w:t xml:space="preserve">甲方：南京鼓楼医院</w:t>
      </w:r>
      <w:r>
        <w:rPr>
          <w:rFonts w:ascii="Calibri" w:hAnsi="Calibri"/>
          <w:b/>
          <w:color w:val="000000" w:themeColor="text1"/>
          <w:sz w:val="22"/>
          <w:highlight w:val="none"/>
        </w:rPr>
        <w:t xml:space="preserve">    </w:t>
      </w:r>
      <w:r>
        <w:rPr>
          <w:rFonts w:hint="eastAsia" w:ascii="Calibri" w:hAnsi="Calibri"/>
          <w:b/>
          <w:color w:val="000000" w:themeColor="text1"/>
          <w:sz w:val="22"/>
          <w:highlight w:val="none"/>
        </w:rPr>
        <w:t xml:space="preserve">乙方：设备供应商</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1"/>
          <w:highlight w:val="none"/>
          <w:u w:val="single"/>
        </w:rPr>
      </w:pPr>
      <w:r>
        <w:rPr>
          <w:rFonts w:hint="eastAsia" w:ascii="Calibri" w:hAnsi="Calibri"/>
          <w:color w:val="000000" w:themeColor="text1"/>
          <w:szCs w:val="22"/>
          <w:highlight w:val="none"/>
        </w:rPr>
        <w:t xml:space="preserve">乙方免费提前为甲方提供设备安装图纸，并充分协助甲方做好机房的准备工作（如必要的话）。</w:t>
      </w:r>
      <w:r>
        <w:rPr>
          <w:color w:val="000000" w:themeColor="text1"/>
          <w:highlight w:val="none"/>
        </w:rPr>
      </w:r>
    </w:p>
    <w:p>
      <w:pPr>
        <w:numPr>
          <w:ilvl w:val="0"/>
          <w:numId w:val="4"/>
        </w:numPr>
        <w:spacing w:after="0" w:line="276" w:lineRule="auto"/>
        <w:tabs>
          <w:tab w:val="left" w:pos="360" w:leader="none"/>
        </w:tabs>
        <w:rPr>
          <w:rFonts w:ascii="Calibri" w:hAnsi="Calibri"/>
          <w:b/>
          <w:bCs/>
          <w:color w:val="000000" w:themeColor="text1"/>
          <w:szCs w:val="21"/>
          <w:highlight w:val="none"/>
          <w:u w:val="single"/>
        </w:rPr>
      </w:pPr>
      <w:r>
        <w:rPr>
          <w:rFonts w:hint="eastAsia" w:ascii="Calibri" w:hAnsi="Calibri"/>
          <w:color w:val="000000" w:themeColor="text1"/>
          <w:szCs w:val="22"/>
          <w:highlight w:val="none"/>
        </w:rPr>
        <w:t xml:space="preserve">所有医疗设备必须提供符合国家标准的电源线，插头制式必须为中国标准制式，保证安全接地，不接受欧标、美标等制式电源线。</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设备安装时，乙方负责设备的免费安装和调试，但乙方必须事先与甲方的医用物资保障处联系，并与医用物资保障处共同参与，否则引起的一切责任由乙方承担。</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乙方逾期交付货物的，每逾期一天，乙方向甲方偿付货款总额</w:t>
      </w:r>
      <w:r>
        <w:rPr>
          <w:rFonts w:ascii="Calibri" w:hAnsi="Calibri"/>
          <w:color w:val="000000" w:themeColor="text1"/>
          <w:szCs w:val="22"/>
          <w:highlight w:val="none"/>
        </w:rPr>
        <w:t xml:space="preserve">1%</w:t>
      </w:r>
      <w:r>
        <w:rPr>
          <w:rFonts w:hint="eastAsia" w:ascii="Calibri" w:hAnsi="Calibri"/>
          <w:color w:val="000000" w:themeColor="text1"/>
          <w:szCs w:val="22"/>
          <w:highlight w:val="none"/>
        </w:rPr>
        <w:t xml:space="preserve">的滞纳金，如乙方逾期交货达</w:t>
      </w:r>
      <w:r>
        <w:rPr>
          <w:rFonts w:ascii="Calibri" w:hAnsi="Calibri"/>
          <w:color w:val="000000" w:themeColor="text1"/>
          <w:szCs w:val="22"/>
          <w:highlight w:val="none"/>
        </w:rPr>
        <w:t xml:space="preserve">10</w:t>
      </w:r>
      <w:r>
        <w:rPr>
          <w:rFonts w:hint="eastAsia" w:ascii="Calibri" w:hAnsi="Calibri"/>
          <w:color w:val="000000" w:themeColor="text1"/>
          <w:szCs w:val="22"/>
          <w:highlight w:val="none"/>
        </w:rPr>
        <w:t xml:space="preserve">天，甲方有权解除合同或双方协商赔偿方式。</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装机所产生的垃圾必须摆放整齐，不得有影响工作人员、病人及家属安全通过的行为。公司在装机后</w:t>
      </w:r>
      <w:r>
        <w:rPr>
          <w:rFonts w:ascii="Calibri" w:hAnsi="Calibri"/>
          <w:color w:val="000000" w:themeColor="text1"/>
          <w:szCs w:val="22"/>
          <w:highlight w:val="none"/>
        </w:rPr>
        <w:t xml:space="preserve">24</w:t>
      </w:r>
      <w:r>
        <w:rPr>
          <w:rFonts w:hint="eastAsia" w:ascii="Calibri" w:hAnsi="Calibri"/>
          <w:color w:val="000000" w:themeColor="text1"/>
          <w:szCs w:val="22"/>
          <w:highlight w:val="none"/>
        </w:rPr>
        <w:t xml:space="preserve">小时内必须完成对包装拆除物的清理。因包装拆除物原因引起的医疗事故和纠纷，由公司承担全部法律和经济责任。</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设备安装、调试结束后，甲方对设备进行验收（时间由甲、乙双方商定），乙方免费派工程师到达现场协助验收工作。保修期自甲方验收合格之日算起</w:t>
      </w:r>
      <w:r>
        <w:rPr>
          <w:rFonts w:hint="eastAsia" w:ascii="Calibri" w:hAnsi="Calibri"/>
          <w:color w:val="000000" w:themeColor="text1"/>
          <w:szCs w:val="21"/>
          <w:highlight w:val="none"/>
        </w:rPr>
        <w:t xml:space="preserve">，保修期外故障待修复后只收配件费，免收上门费、人工费</w:t>
      </w:r>
      <w:r>
        <w:rPr>
          <w:rFonts w:hint="eastAsia" w:ascii="Calibri" w:hAnsi="Calibri"/>
          <w:color w:val="000000" w:themeColor="text1"/>
          <w:szCs w:val="22"/>
          <w:highlight w:val="none"/>
        </w:rPr>
        <w:t xml:space="preserve">。</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上述设备免费保修</w:t>
      </w:r>
      <w:r>
        <w:rPr>
          <w:rFonts w:ascii="Calibri" w:hAnsi="Calibri"/>
          <w:color w:val="000000" w:themeColor="text1"/>
          <w:szCs w:val="22"/>
          <w:highlight w:val="none"/>
          <w:u w:val="single"/>
        </w:rPr>
        <w:t xml:space="preserve"> </w:t>
      </w:r>
      <w:r>
        <w:rPr>
          <w:rFonts w:hint="eastAsia" w:ascii="Calibri" w:hAnsi="Calibri"/>
          <w:color w:val="000000" w:themeColor="text1"/>
          <w:szCs w:val="22"/>
          <w:highlight w:val="none"/>
          <w:u w:val="single"/>
        </w:rPr>
        <w:t xml:space="preserve">标书里需填好</w:t>
      </w:r>
      <w:r>
        <w:rPr>
          <w:rFonts w:ascii="Calibri" w:hAnsi="Calibri"/>
          <w:color w:val="000000" w:themeColor="text1"/>
          <w:szCs w:val="22"/>
          <w:highlight w:val="none"/>
          <w:u w:val="single"/>
        </w:rPr>
        <w:t xml:space="preserve"> </w:t>
      </w:r>
      <w:r>
        <w:rPr>
          <w:rFonts w:hint="eastAsia" w:ascii="Calibri" w:hAnsi="Calibri"/>
          <w:color w:val="000000" w:themeColor="text1"/>
          <w:szCs w:val="22"/>
          <w:highlight w:val="none"/>
        </w:rPr>
        <w:t xml:space="preserve">年，保修范围包括合同中所有配置。并确保设备保修期内开机率≥</w:t>
      </w:r>
      <w:r>
        <w:rPr>
          <w:rFonts w:ascii="Calibri" w:hAnsi="Calibri"/>
          <w:color w:val="000000" w:themeColor="text1"/>
          <w:szCs w:val="22"/>
          <w:highlight w:val="none"/>
        </w:rPr>
        <w:t xml:space="preserve">95%</w:t>
      </w:r>
      <w:r>
        <w:rPr>
          <w:rFonts w:hint="eastAsia" w:ascii="Calibri" w:hAnsi="Calibri"/>
          <w:color w:val="000000" w:themeColor="text1"/>
          <w:szCs w:val="22"/>
          <w:highlight w:val="none"/>
        </w:rPr>
        <w:t xml:space="preserve">，如设备故障停机率超过</w:t>
      </w:r>
      <w:r>
        <w:rPr>
          <w:rFonts w:ascii="Calibri" w:hAnsi="Calibri"/>
          <w:color w:val="000000" w:themeColor="text1"/>
          <w:szCs w:val="22"/>
          <w:highlight w:val="none"/>
        </w:rPr>
        <w:t xml:space="preserve">5%</w:t>
      </w:r>
      <w:r>
        <w:rPr>
          <w:rFonts w:hint="eastAsia" w:ascii="Calibri" w:hAnsi="Calibri"/>
          <w:color w:val="000000" w:themeColor="text1"/>
          <w:szCs w:val="22"/>
          <w:highlight w:val="none"/>
        </w:rPr>
        <w:t xml:space="preserve">（一年按</w:t>
      </w:r>
      <w:r>
        <w:rPr>
          <w:rFonts w:ascii="Calibri" w:hAnsi="Calibri"/>
          <w:color w:val="000000" w:themeColor="text1"/>
          <w:szCs w:val="22"/>
          <w:highlight w:val="none"/>
        </w:rPr>
        <w:t xml:space="preserve">365</w:t>
      </w:r>
      <w:r>
        <w:rPr>
          <w:rFonts w:hint="eastAsia" w:ascii="Calibri" w:hAnsi="Calibri"/>
          <w:color w:val="000000" w:themeColor="text1"/>
          <w:szCs w:val="22"/>
          <w:highlight w:val="none"/>
        </w:rPr>
        <w:t xml:space="preserve">天计算，每年</w:t>
      </w:r>
      <w:r>
        <w:rPr>
          <w:rFonts w:ascii="Calibri" w:hAnsi="Calibri"/>
          <w:color w:val="000000" w:themeColor="text1"/>
          <w:szCs w:val="22"/>
          <w:highlight w:val="none"/>
        </w:rPr>
        <w:t xml:space="preserve">18</w:t>
      </w:r>
      <w:r>
        <w:rPr>
          <w:rFonts w:hint="eastAsia" w:ascii="Calibri" w:hAnsi="Calibri"/>
          <w:color w:val="000000" w:themeColor="text1"/>
          <w:szCs w:val="22"/>
          <w:highlight w:val="none"/>
        </w:rPr>
        <w:t xml:space="preserve">天），每超过一天，保修期延长两周。保修期外乙方对本设备终身负责维修。</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如设备发生故障，乙方在接到甲方报修电话后</w:t>
      </w:r>
      <w:r>
        <w:rPr>
          <w:rFonts w:ascii="Calibri" w:hAnsi="Calibri"/>
          <w:color w:val="000000" w:themeColor="text1"/>
          <w:szCs w:val="22"/>
          <w:highlight w:val="none"/>
        </w:rPr>
        <w:t xml:space="preserve">1</w:t>
      </w:r>
      <w:r>
        <w:rPr>
          <w:rFonts w:hint="eastAsia" w:ascii="Calibri" w:hAnsi="Calibri"/>
          <w:color w:val="000000" w:themeColor="text1"/>
          <w:szCs w:val="22"/>
          <w:highlight w:val="none"/>
        </w:rPr>
        <w:t xml:space="preserve">小时之内响应，</w:t>
      </w:r>
      <w:r>
        <w:rPr>
          <w:rFonts w:ascii="Calibri" w:hAnsi="Calibri"/>
          <w:color w:val="000000" w:themeColor="text1"/>
          <w:szCs w:val="22"/>
          <w:highlight w:val="none"/>
        </w:rPr>
        <w:t xml:space="preserve">3</w:t>
      </w:r>
      <w:r>
        <w:rPr>
          <w:rFonts w:hint="eastAsia" w:ascii="Calibri" w:hAnsi="Calibri"/>
          <w:color w:val="000000" w:themeColor="text1"/>
          <w:szCs w:val="22"/>
          <w:highlight w:val="none"/>
        </w:rPr>
        <w:t xml:space="preserve">小时内到达甲方现场（若无维修站点，</w:t>
      </w:r>
      <w:r>
        <w:rPr>
          <w:rFonts w:ascii="Calibri" w:hAnsi="Calibri"/>
          <w:color w:val="000000" w:themeColor="text1"/>
          <w:szCs w:val="22"/>
          <w:highlight w:val="none"/>
        </w:rPr>
        <w:t xml:space="preserve">24</w:t>
      </w:r>
      <w:r>
        <w:rPr>
          <w:rFonts w:hint="eastAsia" w:ascii="Calibri" w:hAnsi="Calibri"/>
          <w:color w:val="000000" w:themeColor="text1"/>
          <w:szCs w:val="22"/>
          <w:highlight w:val="none"/>
        </w:rPr>
        <w:t xml:space="preserve">小时内到达现场），</w:t>
      </w:r>
      <w:r>
        <w:rPr>
          <w:rFonts w:ascii="Calibri" w:hAnsi="Calibri"/>
          <w:color w:val="000000" w:themeColor="text1"/>
          <w:szCs w:val="22"/>
          <w:highlight w:val="none"/>
        </w:rPr>
        <w:t xml:space="preserve">48</w:t>
      </w:r>
      <w:r>
        <w:rPr>
          <w:rFonts w:hint="eastAsia" w:ascii="Calibri" w:hAnsi="Calibri"/>
          <w:color w:val="000000" w:themeColor="text1"/>
          <w:szCs w:val="22"/>
          <w:highlight w:val="none"/>
        </w:rPr>
        <w:t xml:space="preserve">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保修期内每年肆次定期维护，并经甲方工程师签字确认，留档备查。</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如设备软件升级，乙方负责免费软件升级，保证软件为最新、最高版本。</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如有设备具有远程维修诊断功能，乙方负责免费为甲方安装。</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技术培训：在安装过程中或安装结束后，乙方工程师或有关人员有义务对甲方工程师和操作人员进行现场维修、保养、操作培训并提供快捷操作指南</w:t>
      </w:r>
      <w:r>
        <w:rPr>
          <w:rFonts w:hint="eastAsia" w:ascii="Calibri" w:hAnsi="Calibri"/>
          <w:b/>
          <w:color w:val="000000" w:themeColor="text1"/>
          <w:szCs w:val="22"/>
          <w:highlight w:val="none"/>
        </w:rPr>
        <w:t xml:space="preserve">（过塑封好，挂在设备上）</w:t>
      </w:r>
      <w:r>
        <w:rPr>
          <w:rFonts w:hint="eastAsia" w:ascii="Calibri" w:hAnsi="Calibri"/>
          <w:color w:val="000000" w:themeColor="text1"/>
          <w:szCs w:val="22"/>
          <w:highlight w:val="none"/>
        </w:rPr>
        <w:t xml:space="preserve">，解答甲方人员提出的问题。必要时提供正规培训班培训，确保操作人员掌握完成日常工作所需的基本操作方法为止，工程师掌握基本的维护保养操作技术为止。详见乙方公司承诺书。</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如乙方提供的设备设有维修软件密码，乙方保证无条件地为甲方永久免费打开。</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如果产生与设备价值、成本相关的任何法律纠纷由供应商承担，采购人不承担任何相关法律责任。</w:t>
      </w:r>
      <w:r>
        <w:rPr>
          <w:color w:val="000000" w:themeColor="text1"/>
          <w:highlight w:val="none"/>
        </w:rPr>
      </w:r>
    </w:p>
    <w:p>
      <w:pPr>
        <w:numPr>
          <w:ilvl w:val="0"/>
          <w:numId w:val="4"/>
        </w:numPr>
        <w:spacing w:after="0" w:line="276" w:lineRule="auto"/>
        <w:tabs>
          <w:tab w:val="left" w:pos="360" w:leader="none"/>
        </w:tabs>
        <w:rPr>
          <w:rFonts w:ascii="Calibri" w:hAnsi="Calibri"/>
          <w:color w:val="000000" w:themeColor="text1"/>
          <w:szCs w:val="22"/>
          <w:highlight w:val="none"/>
        </w:rPr>
      </w:pPr>
      <w:r>
        <w:rPr>
          <w:rFonts w:hint="eastAsia" w:ascii="Calibri" w:hAnsi="Calibri"/>
          <w:color w:val="000000" w:themeColor="text1"/>
          <w:szCs w:val="22"/>
          <w:highlight w:val="none"/>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color w:val="000000" w:themeColor="text1"/>
          <w:highlight w:val="none"/>
        </w:rPr>
      </w:r>
    </w:p>
    <w:p>
      <w:pPr>
        <w:jc w:val="center"/>
        <w:rPr>
          <w:rFonts w:hAnsi="宋体"/>
          <w:b/>
          <w:color w:val="000000" w:themeColor="text1"/>
          <w:highlight w:val="none"/>
        </w:rPr>
      </w:pPr>
      <w:r>
        <w:rPr>
          <w:rFonts w:hAnsi="宋体"/>
          <w:b/>
          <w:color w:val="000000" w:themeColor="text1"/>
          <w:highlight w:val="none"/>
        </w:rPr>
      </w:r>
      <w:r>
        <w:rPr>
          <w:color w:val="000000" w:themeColor="text1"/>
          <w:highlight w:val="none"/>
        </w:rPr>
      </w:r>
    </w:p>
    <w:p>
      <w:pPr>
        <w:jc w:val="left"/>
        <w:spacing w:line="20" w:lineRule="exact"/>
        <w:rPr>
          <w:rFonts w:hAnsi="宋体"/>
          <w:b/>
          <w:color w:val="000000" w:themeColor="text1"/>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hAnsi="宋体"/>
          <w:b/>
          <w:color w:val="000000" w:themeColor="text1"/>
          <w:highlight w:val="none"/>
        </w:rPr>
      </w:r>
      <w:r>
        <w:rPr>
          <w:color w:val="000000" w:themeColor="text1"/>
          <w:highlight w:val="none"/>
        </w:rPr>
      </w:r>
    </w:p>
    <w:p>
      <w:pPr>
        <w:jc w:val="center"/>
        <w:rPr>
          <w:color w:val="000000" w:themeColor="text1"/>
          <w:highlight w:val="none"/>
        </w:rPr>
        <w:outlineLvl w:val="0"/>
      </w:pPr>
      <w:r>
        <w:rPr>
          <w:rFonts w:ascii="宋体" w:hAnsi="宋体" w:cs="宋体"/>
          <w:b/>
          <w:color w:val="000000" w:themeColor="text1"/>
          <w:sz w:val="32"/>
          <w:highlight w:val="none"/>
        </w:rPr>
        <w:t xml:space="preserve">第四章  采购需求</w:t>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rFonts w:ascii="宋体" w:hAnsi="宋体" w:cs="宋体"/>
          <w:b/>
          <w:color w:val="000000" w:themeColor="text1"/>
          <w:sz w:val="24"/>
          <w:highlight w:val="none"/>
        </w:rPr>
      </w:pPr>
      <w:r>
        <w:rPr>
          <w:rFonts w:hint="eastAsia" w:ascii="宋体" w:hAnsi="宋体" w:cs="宋体"/>
          <w:color w:val="000000" w:themeColor="text1"/>
          <w:sz w:val="24"/>
          <w:highlight w:val="none"/>
        </w:rPr>
        <w:t xml:space="preserve">项目属性：货物类项目。</w:t>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color w:val="000000" w:themeColor="text1"/>
          <w:highlight w:val="none"/>
        </w:rPr>
      </w:r>
      <w:bookmarkStart w:id="205" w:name="_Toc194500886"/>
      <w:r>
        <w:rPr>
          <w:color w:val="000000" w:themeColor="text1"/>
          <w:highlight w:val="none"/>
        </w:rPr>
      </w:r>
      <w:bookmarkStart w:id="206" w:name="_Toc11508"/>
      <w:r>
        <w:rPr>
          <w:color w:val="000000" w:themeColor="text1"/>
          <w:highlight w:val="none"/>
        </w:rPr>
      </w:r>
      <w:bookmarkStart w:id="207" w:name="_Toc392"/>
      <w:r>
        <w:rPr>
          <w:color w:val="000000" w:themeColor="text1"/>
          <w:highlight w:val="none"/>
        </w:rPr>
      </w:r>
      <w:bookmarkStart w:id="208" w:name="_Toc22275"/>
      <w:r>
        <w:rPr>
          <w:color w:val="000000" w:themeColor="text1"/>
          <w:highlight w:val="none"/>
        </w:rPr>
      </w:r>
      <w:bookmarkStart w:id="209" w:name="_Toc16097"/>
      <w:r>
        <w:rPr>
          <w:rFonts w:hint="eastAsia" w:ascii="宋体" w:hAnsi="宋体" w:cs="宋体"/>
          <w:b/>
          <w:color w:val="000000" w:themeColor="text1"/>
          <w:sz w:val="24"/>
          <w:highlight w:val="none"/>
        </w:rPr>
        <w:t xml:space="preserve">一、项目概况</w:t>
      </w:r>
      <w:r>
        <w:rPr>
          <w:color w:val="000000" w:themeColor="text1"/>
          <w:highlight w:val="none"/>
        </w:rPr>
      </w:r>
    </w:p>
    <w:p>
      <w:pPr>
        <w:pStyle w:val="875"/>
        <w:ind w:firstLine="240"/>
        <w:jc w:val="left"/>
        <w:rPr>
          <w:rFonts w:ascii="宋体" w:hAnsi="宋体" w:cs="宋体"/>
          <w:color w:val="000000" w:themeColor="text1"/>
          <w:highlight w:val="none"/>
        </w:rPr>
      </w:pPr>
      <w:r>
        <w:rPr>
          <w:rFonts w:hint="eastAsia" w:ascii="宋体" w:hAnsi="宋体" w:cs="宋体"/>
          <w:color w:val="000000" w:themeColor="text1"/>
          <w:highlight w:val="none"/>
        </w:rPr>
        <w:t xml:space="preserve">1.采购清单：</w:t>
      </w:r>
      <w:r>
        <w:rPr>
          <w:color w:val="000000" w:themeColor="text1"/>
          <w:highlight w:val="none"/>
        </w:rPr>
      </w:r>
    </w:p>
    <w:tbl>
      <w:tblPr>
        <w:tblStyle w:val="9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3"/>
        <w:gridCol w:w="2693"/>
        <w:gridCol w:w="1134"/>
        <w:gridCol w:w="2410"/>
        <w:gridCol w:w="2410"/>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highlight w:val="none"/>
              </w:rPr>
              <w:t xml:space="preserve">品目</w:t>
            </w:r>
            <w:r>
              <w:rPr>
                <w:rFonts w:ascii="宋体" w:hAnsi="宋体" w:cs="宋体"/>
                <w:color w:val="000000" w:themeColor="text1"/>
                <w:sz w:val="24"/>
                <w:highlight w:val="none"/>
              </w:rPr>
              <w:t xml:space="preserve">号</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设备名称</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数量</w:t>
            </w:r>
            <w:r>
              <w:rPr>
                <w:color w:val="000000" w:themeColor="text1"/>
                <w:highlight w:val="none"/>
              </w:rPr>
            </w:r>
          </w:p>
        </w:tc>
        <w:tc>
          <w:tcPr>
            <w:tcMar>
              <w:left w:w="108" w:type="dxa"/>
              <w:top w:w="0" w:type="dxa"/>
              <w:right w:w="108" w:type="dxa"/>
              <w:bottom w:w="0" w:type="dxa"/>
            </w:tcMar>
            <w:tcW w:w="241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最高限价</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（万元人民币）</w:t>
            </w:r>
            <w:r>
              <w:rPr>
                <w:color w:val="000000" w:themeColor="text1"/>
                <w:highlight w:val="none"/>
              </w:rPr>
            </w:r>
          </w:p>
        </w:tc>
        <w:tc>
          <w:tcPr>
            <w:tcW w:w="2410"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highlight w:val="none"/>
              </w:rPr>
              <w:t xml:space="preserve">备注</w:t>
            </w:r>
            <w:r>
              <w:rPr>
                <w:color w:val="000000" w:themeColor="text1"/>
                <w:highlight w:val="none"/>
              </w:rP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01</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麻醉机</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12</w:t>
            </w:r>
            <w:r>
              <w:rPr>
                <w:rFonts w:hint="eastAsia" w:ascii="宋体" w:hAnsi="宋体" w:cs="宋体"/>
                <w:color w:val="000000" w:themeColor="text1"/>
                <w:sz w:val="24"/>
                <w:highlight w:val="none"/>
              </w:rPr>
              <w:t xml:space="preserve">台</w:t>
            </w:r>
            <w:r>
              <w:rPr>
                <w:color w:val="000000" w:themeColor="text1"/>
                <w:highlight w:val="none"/>
              </w:rPr>
            </w:r>
          </w:p>
        </w:tc>
        <w:tc>
          <w:tcPr>
            <w:tcMar>
              <w:left w:w="108" w:type="dxa"/>
              <w:top w:w="0" w:type="dxa"/>
              <w:right w:w="108" w:type="dxa"/>
              <w:bottom w:w="0" w:type="dxa"/>
            </w:tcMar>
            <w:tcW w:w="2410" w:type="dxa"/>
            <w:vAlign w:val="center"/>
            <w:textDirection w:val="lrTb"/>
            <w:noWrap w:val="false"/>
          </w:tcPr>
          <w:p>
            <w:pPr>
              <w:jc w:val="center"/>
              <w:rPr>
                <w:rFonts w:eastAsiaTheme="minorEastAsia"/>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themeColor="text1"/>
                <w:sz w:val="24"/>
                <w:highlight w:val="none"/>
              </w:rPr>
              <w:t xml:space="preserve">204</w:t>
            </w:r>
            <w:r>
              <w:rPr>
                <w:color w:val="000000" w:themeColor="text1"/>
                <w:highlight w:val="none"/>
              </w:rPr>
            </w:r>
          </w:p>
        </w:tc>
        <w:tc>
          <w:tcPr>
            <w:tcW w:w="2410" w:type="dxa"/>
            <w:textDirection w:val="lrTb"/>
            <w:noWrap w:val="false"/>
          </w:tcPr>
          <w:p>
            <w:pPr>
              <w:jc w:val="cente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用于成人、儿童和新生儿的吸入麻醉及呼吸管理</w:t>
            </w:r>
            <w:r>
              <w:rPr>
                <w:color w:val="000000" w:themeColor="text1"/>
                <w:highlight w:val="none"/>
              </w:rP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0</w:t>
            </w:r>
            <w:r>
              <w:rPr>
                <w:rFonts w:ascii="宋体" w:hAnsi="宋体" w:cs="宋体" w:eastAsiaTheme="minorEastAsia"/>
                <w:color w:val="000000" w:themeColor="text1"/>
                <w:sz w:val="24"/>
                <w:highlight w:val="none"/>
              </w:rPr>
              <w:t xml:space="preserve">2</w:t>
            </w:r>
            <w:r>
              <w:rPr>
                <w:color w:val="000000" w:themeColor="text1"/>
                <w:highlight w:val="none"/>
              </w:rPr>
            </w:r>
          </w:p>
        </w:tc>
        <w:tc>
          <w:tcPr>
            <w:tcMar>
              <w:left w:w="108" w:type="dxa"/>
              <w:top w:w="0" w:type="dxa"/>
              <w:right w:w="108" w:type="dxa"/>
              <w:bottom w:w="0" w:type="dxa"/>
            </w:tcMar>
            <w:tcW w:w="2693" w:type="dxa"/>
            <w:vAlign w:val="center"/>
            <w:textDirection w:val="lrTb"/>
            <w:noWrap w:val="false"/>
          </w:tcPr>
          <w:p>
            <w:pPr>
              <w:jc w:val="cente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rPr>
              <w:t xml:space="preserve">麻醉工作站</w:t>
            </w:r>
            <w:r>
              <w:rPr>
                <w:color w:val="000000" w:themeColor="text1"/>
                <w:highlight w:val="none"/>
              </w:rPr>
            </w:r>
          </w:p>
        </w:tc>
        <w:tc>
          <w:tcPr>
            <w:tcMar>
              <w:left w:w="108" w:type="dxa"/>
              <w:top w:w="0" w:type="dxa"/>
              <w:right w:w="108" w:type="dxa"/>
              <w:bottom w:w="0" w:type="dxa"/>
            </w:tcMar>
            <w:tcW w:w="1134" w:type="dxa"/>
            <w:vAlign w:val="center"/>
            <w:textDirection w:val="lrTb"/>
            <w:noWrap w:val="false"/>
          </w:tcPr>
          <w:p>
            <w:pPr>
              <w:jc w:val="cente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1</w:t>
            </w:r>
            <w:r>
              <w:rPr>
                <w:rFonts w:hint="eastAsia" w:ascii="宋体" w:hAnsi="宋体" w:cs="宋体"/>
                <w:color w:val="000000" w:themeColor="text1"/>
                <w:sz w:val="24"/>
                <w:highlight w:val="none"/>
              </w:rPr>
              <w:t xml:space="preserve">台</w:t>
            </w:r>
            <w:r>
              <w:rPr>
                <w:color w:val="000000" w:themeColor="text1"/>
                <w:highlight w:val="none"/>
              </w:rPr>
            </w:r>
          </w:p>
        </w:tc>
        <w:tc>
          <w:tcPr>
            <w:tcMar>
              <w:left w:w="108" w:type="dxa"/>
              <w:top w:w="0" w:type="dxa"/>
              <w:right w:w="108" w:type="dxa"/>
              <w:bottom w:w="0" w:type="dxa"/>
            </w:tcMar>
            <w:tcW w:w="2410" w:type="dxa"/>
            <w:vAlign w:val="center"/>
            <w:textDirection w:val="lrTb"/>
            <w:noWrap w:val="false"/>
          </w:tcPr>
          <w:p>
            <w:pPr>
              <w:jc w:val="cente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eastAsiaTheme="minorEastAsia"/>
                <w:color w:val="000000" w:themeColor="text1"/>
                <w:sz w:val="24"/>
                <w:highlight w:val="none"/>
              </w:rPr>
              <w:t xml:space="preserve">59.99</w:t>
            </w:r>
            <w:r>
              <w:rPr>
                <w:color w:val="000000" w:themeColor="text1"/>
                <w:highlight w:val="none"/>
              </w:rPr>
            </w:r>
          </w:p>
        </w:tc>
        <w:tc>
          <w:tcPr>
            <w:tcW w:w="2410" w:type="dxa"/>
            <w:textDirection w:val="lrTb"/>
            <w:noWrap w:val="false"/>
          </w:tcPr>
          <w:p>
            <w:pPr>
              <w:jc w:val="cente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highlight w:val="none"/>
              </w:rPr>
              <w:t xml:space="preserve">适用于成人、儿童、新生儿全年龄段，集智能麻醉实施、重症通气、多模态监测与围术期决策支持于一体的麻醉监护工作平台</w:t>
            </w:r>
            <w:r>
              <w:rPr>
                <w:color w:val="000000" w:themeColor="text1"/>
                <w:highlight w:val="none"/>
              </w:rPr>
            </w:r>
          </w:p>
        </w:tc>
      </w:tr>
    </w:tbl>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rPr>
        <w:t xml:space="preserve">二、技术要求</w:t>
      </w:r>
      <w:r>
        <w:rPr>
          <w:color w:val="000000" w:themeColor="text1"/>
          <w:highlight w:val="none"/>
        </w:rPr>
      </w:r>
    </w:p>
    <w:p>
      <w:pP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品目一：麻醉机技术参数</w:t>
      </w:r>
      <w:r>
        <w:rPr>
          <w:color w:val="000000" w:themeColor="text1"/>
          <w:highlight w:val="none"/>
        </w:rPr>
      </w:r>
    </w:p>
    <w:p>
      <w:pPr>
        <w:spacing w:line="360" w:lineRule="auto"/>
        <w:rPr>
          <w:rFonts w:ascii="宋体" w:hAnsi="宋体"/>
          <w:color w:val="000000" w:themeColor="text1"/>
          <w:sz w:val="24"/>
          <w:highlight w:val="none"/>
        </w:rPr>
      </w:pPr>
      <w:r>
        <w:rPr>
          <w:color w:val="000000" w:themeColor="text1"/>
          <w:highlight w:val="none"/>
        </w:rPr>
      </w:r>
      <w:bookmarkStart w:id="210" w:name="_GoBack"/>
      <w:r>
        <w:rPr>
          <w:color w:val="000000" w:themeColor="text1"/>
          <w:highlight w:val="none"/>
        </w:rPr>
      </w:r>
      <w:bookmarkEnd w:id="210"/>
      <w:r>
        <w:rPr>
          <w:rFonts w:hint="eastAsia" w:ascii="宋体" w:hAnsi="宋体"/>
          <w:color w:val="000000" w:themeColor="text1"/>
          <w:sz w:val="24"/>
          <w:highlight w:val="none"/>
        </w:rPr>
        <w:t xml:space="preserve">★1.适用于成人、儿童和新生儿的吸入麻醉及呼吸管理，每台需配置至少两个二氧化碳吸收罐，配备主动式麻醉废弃排放装置。</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2.具备彩色触控屏，屏幕尺寸≥15英寸，可同屏显示至少3道波形。</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3.标配氧气、空气两气源，可选氧气、空气和笑气三气源，快速充氧范围≥（25-75）L/min。</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4.电子显示流量计，空气调节范围不小于：0 L/min~15L/min，氧气调节范围不小于：0 L/min~15L/min，具有备用的机械流量计。</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5.具备适宜低流量麻醉的新鲜气体流量指示工具，辅助吸氧流量计。</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▲6.可选配高流量给氧功能，流量范围不低于：2-80L/min，氧浓度设置范围包含：21%~100%。至少其中六台配备高流量给氧功能（需在增配明细表中列明）。</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7.双麻醉罐位，标配至少一个七氟醚挥发罐，具备压力、流速和温度补偿。</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8.一体化回路，回路整体加温，具有可观测的吸气呼气单向阀，机械气道压力表以及手动/机控切换开关，回路部件可耐受134℃高温高压消毒。</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9.具备二氧化碳吸收罐，单个容量≥1500ml。</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10.具备CO2旁路(Bypass)功能，在机械通气过程中，更换钠石灰罐无需选择确认，无需关停机械通气，可直接更换。</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11.气动电控呼吸机，具备多种通气模式：手动/自主、容量控制通气、压力控制通气、同步间歇指令通气（容量控制与压力控制）、压力调节容量控制通气、持续气道正压及压力支持等通气模式，具备电子PEEP。</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12.VCV模式下潮气量设定范围不小于15ml~1500ml，PCV模式下最小潮气量可达到5ml。</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13.吸气压力设置范围不小于：5-60cmH2O，压力限制设置范围不小于：10-80cmH2O，呼气末正压PEEP设置范围不小于：2-30cmH2O或关闭；</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14.具备心肺旁流模式CPB,心肺旁流模式可在手动通气模式和机控通气模式下启动。</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15.具备肺保护工具，支持至少两种复张手法，单周期和多周期，支持定时膨肺功能。</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16.呼吸监测参数包括但不限于：潮气量，分钟通气量、呼吸频率、吸呼比、气道峰压、平台压、平均压、PEEP、顺应性、阻力监测。</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★17.可显示压力－时间、流速－时间、容量－时间波形，并具有肺功能环监测（至少包含P-V环、F-V环）。</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★18.支持升级呼末二氧化碳浓度监测，至少其中两台麻醉机需配置该功能（需在增配明细表中列明）。</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▲19.其中至少十台麻醉机配置麻醉深度监测模块或麻醉深度监护仪设备（需在增配明细表中列明）。</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20.采用顺磁氧传感器或氧电池，若采用氧电池进行氧浓度监测，需每台麻醉机至少配备3个氧电池。</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▲21.具备网络接口、信号接口等，可配备麻醉机远程控制中央站，实现远程对麻醉信息的监护和管理（至少满足其中两台麻醉机配备中央站）（需在增配明细表中列明）。（需提供产品注册证）</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22. 具备后备电池，满电状态下电池使用时间≥90分钟，具备顶光灯，机架：配中央刹车系统，大脚轮配有防缆线缠绕功能，带工作台。</w:t>
      </w:r>
      <w:r>
        <w:rPr>
          <w:color w:val="000000" w:themeColor="text1"/>
          <w:highlight w:val="none"/>
        </w:rPr>
      </w:r>
    </w:p>
    <w:p>
      <w:pPr>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spacing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品目二：麻醉工作站技术参数</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★1.用于对成人、儿童和新生儿的吸入麻醉及呼吸管理，需支持集合麻醉监护仪、输注泵站，实现智能麻醉实施、重症通气、全面监测病人生命体征，具备主动式麻醉废弃排放装置。</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2.具备彩色触控屏，屏幕尺寸≥15英寸，可同屏显示至少5道波形。</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3.标配氧气、空气两气源，可选氧气、空气和笑气三气源，快速充氧范围包含（25-75）L/min。</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4.全电子流量计，可直接设置氧浓度和总流量，总流量控制模式下总流量范围包含：0.2L/min-15 L/min，具备备用流量计。</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5.具备适宜低流量麻醉的新鲜气体流量指示工具，具备新鲜气体流量暂停功能，具备辅助吸氧流量计。</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6.具备高流量给氧功能，流量范围不低于：2-80L/min，氧浓度设置范围包含：21%~100%。</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 ▲7.设备具备高频喷射通气功能或提供高频喷射单机，支持高频叠加常频喷射通气。 </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8.双麻醉罐位，标配一个七氟醚挥发罐，具备压力、流速和温度补偿。</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9.一体化回路，回路整体加温，具有可观测的吸气呼气单向阀，机械气道压力表以及手动/机控切换开关，回路部件可耐受134℃高温高压消毒。</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10.配有二氧化碳吸收罐至少2个，单个容量≥1500ml。</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11.具备CO2旁路(Bypass)功能，在机械通气过程中，更换钠石灰罐无需选择确认，无需关停机械通气，可直接更换。</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12.气动电控呼吸机，具备多种通气模式：手动/自主、容量控制通气、压力控制通气、同步间歇指令通气（容量控制与压力控制）、压力调节容量控制通气、压力调节容量控制同步间歇指令、持续气道正压、压力支持、气道压力释放等通气模式，具备电子PEEP。</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13.VCV模式下潮气量设定范围不小于15ml~1500ml，PCV模式下最小潮气量可达到5ml。</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14.具备心肺旁流模式CPB, 心肺旁流模式可在手动通气模式和机控通气模式下启动。</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15.具备肺保护工具，支持至少两种复张手法，单周期和多周期，支持定时膨肺功能。</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▲16.具备吸气保持和呼气保持功能，支持术中实施精密的肺保护通气策略。</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17.呼吸监测参数包括但不限于：潮气量、分钟通气量、呼吸频率、吸呼比、气道峰压、平台压、平均压、PEEP、顺应性、气道阻力监测和麻醉气体分析。</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18.可显示压力－时间、流速－时间、容量－时间波形，并具有肺功能环监测（至少包含P-V环、P-F环、F-V环）。</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▲19.具备麻醉气体分析功能，N2O、EtCO2浓度监测，可自动识别至少五种麻醉气体吸入呼出浓度监测，具备MAC值监测，具备顺磁氧传感器。</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★20.配备模块化插件式监护仪一台，支持与麻醉机连接，屏幕尺寸≥17英寸，基本功能模块至少支持心电、呼吸、心率、无创血压、血氧饱和度、脉搏、双</w:t>
      </w:r>
      <w:r>
        <w:rPr>
          <w:rFonts w:hint="eastAsia" w:ascii="宋体" w:hAnsi="宋体"/>
          <w:color w:val="000000" w:themeColor="text1"/>
          <w:sz w:val="24"/>
          <w:highlight w:val="none"/>
        </w:rPr>
        <w:t xml:space="preserve">通道体温和双通道有创血压的监测。</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★21.监护仪需具备脑电双频指数监测，肌松监测功能；</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▲22.具备网络接口、信号接口等，支持HL7协议数据对接，配备麻醉远程控制中央站，中央站可查看监护仪、麻醉机、输注泵界面，需实现远程管理麻醉机、监护仪、输注泵参数。（提供注册证）</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★23.麻醉工作站需配有四通道的输注泵站，其中注射泵三台，输液泵一台；</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▲24.麻醉监护平台可实时监测患者当前的麻醉深度指数，并对使用的吸入麻醉药物与静脉麻醉药物的综合药效进行辅助评估与计算，实现精准用药；</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25.具备后备电池，满电状态下电池使用时间≥90分钟，具备顶光灯，机架：配中央刹车系统，大脚轮配有防缆线缠绕功能，带工作台。</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b/>
          <w:color w:val="000000" w:themeColor="text1"/>
          <w:sz w:val="24"/>
          <w:highlight w:val="none"/>
        </w:rPr>
        <w:br w:type="page" w:clear="all"/>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rPr>
        <w:t xml:space="preserve">三、★商务要求</w:t>
      </w:r>
      <w:r>
        <w:rPr>
          <w:color w:val="000000" w:themeColor="text1"/>
          <w:highlight w:val="none"/>
        </w:rPr>
      </w:r>
    </w:p>
    <w:p>
      <w:pPr>
        <w:ind w:left="960" w:hanging="960"/>
        <w:tabs>
          <w:tab w:val="left" w:pos="851"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  </w:t>
      </w:r>
      <w:r>
        <w:rPr>
          <w:rFonts w:ascii="宋体" w:hAnsi="宋体" w:cs="宋体"/>
          <w:color w:val="000000" w:themeColor="text1"/>
          <w:sz w:val="24"/>
          <w:highlight w:val="none"/>
        </w:rPr>
        <w:t xml:space="preserve">下列条款中甲方为</w:t>
      </w:r>
      <w:r>
        <w:rPr>
          <w:rFonts w:ascii="宋体" w:hAnsi="宋体" w:cs="宋体"/>
          <w:b/>
          <w:color w:val="000000" w:themeColor="text1"/>
          <w:sz w:val="24"/>
          <w:highlight w:val="none"/>
        </w:rPr>
        <w:t xml:space="preserve">南京鼓楼医院</w:t>
      </w:r>
      <w:r>
        <w:rPr>
          <w:rFonts w:ascii="宋体" w:hAnsi="宋体" w:cs="宋体"/>
          <w:color w:val="000000" w:themeColor="text1"/>
          <w:sz w:val="24"/>
          <w:highlight w:val="none"/>
        </w:rPr>
        <w:t xml:space="preserve">，乙方为本项目的中标供应商</w:t>
      </w:r>
      <w:r>
        <w:rPr>
          <w:color w:val="000000" w:themeColor="text1"/>
          <w:highlight w:val="none"/>
        </w:rPr>
      </w:r>
    </w:p>
    <w:tbl>
      <w:tblPr>
        <w:tblStyle w:val="901"/>
        <w:tblW w:w="85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755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3.1</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交货期：</w:t>
            </w:r>
            <w:r>
              <w:rPr>
                <w:rFonts w:hint="eastAsia" w:ascii="宋体" w:hAnsi="宋体" w:cs="宋体"/>
                <w:color w:val="000000" w:themeColor="text1"/>
                <w:sz w:val="24"/>
                <w:highlight w:val="none"/>
              </w:rPr>
              <w:t xml:space="preserve">接到医用物资保障处通知之日起30个日历日内</w:t>
            </w:r>
            <w:r>
              <w:rPr>
                <w:color w:val="000000" w:themeColor="text1"/>
                <w:highlight w:val="none"/>
              </w:rPr>
            </w:r>
          </w:p>
          <w:p>
            <w:pP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到货地点：南京市中山路321号和南京市浦珠中路359号（南京鼓楼医院指定地点）</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付款条件：</w:t>
            </w:r>
            <w:r>
              <w:rPr>
                <w:rFonts w:hint="eastAsia" w:ascii="宋体" w:hAnsi="宋体" w:cs="宋体"/>
                <w:color w:val="000000" w:themeColor="text1"/>
                <w:sz w:val="24"/>
                <w:highlight w:val="none"/>
              </w:rPr>
              <w:t xml:space="preserve">合同生效，乙方向甲方财务处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售后服务：</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乙方免费提前为甲方提供设备安装图纸，并充分协助甲方做好机房的准备工作（如必要的话）。</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所有医疗设备必须提供符合国家标准的电源线，插头制式必须为中国标准制式，保证安全接地，不接受欧标、美标等制式电源线。</w:t>
            </w:r>
            <w:r>
              <w:rPr>
                <w:color w:val="000000" w:themeColor="text1"/>
                <w:highlight w:val="none"/>
              </w:rP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设备安装时，乙方负责设备的免费安装和调试，但乙方必须事先与甲方的医用物资保障处联系，并与医用物资保障处共同参与，否则引起的一切责任由乙方承担。</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乙方逾期交付货物的，每逾期一天，乙方向甲方偿付货款总额1%的滞纳金，如乙方逾期交货达10天，甲方有权解除合同或双方协商赔偿方式。</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上门费、人工费。</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3.3.7</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上述设备免费</w:t>
            </w:r>
            <w:r>
              <w:rPr>
                <w:rFonts w:hint="eastAsia" w:ascii="宋体" w:hAnsi="宋体" w:cs="宋体"/>
                <w:color w:val="000000" w:themeColor="text1"/>
                <w:sz w:val="24"/>
                <w:highlight w:val="none"/>
              </w:rPr>
              <w:t xml:space="preserve">原厂保修：</w:t>
            </w:r>
            <w:r>
              <w:rPr>
                <w:rFonts w:hint="eastAsia" w:ascii="宋体" w:hAnsi="宋体" w:cs="宋体"/>
                <w:color w:val="000000" w:themeColor="text1"/>
                <w:sz w:val="24"/>
                <w:highlight w:val="none"/>
                <w:u w:val="single"/>
              </w:rPr>
              <w:t xml:space="preserve">主机保修≥5年，模块保修≥3年</w:t>
            </w:r>
            <w:r>
              <w:rPr>
                <w:rFonts w:ascii="宋体" w:hAnsi="宋体" w:cs="宋体"/>
                <w:color w:val="000000" w:themeColor="text1"/>
                <w:sz w:val="24"/>
                <w:highlight w:val="none"/>
              </w:rPr>
              <w:t xml:space="preserve">。并确保设</w:t>
            </w:r>
            <w:r>
              <w:rPr>
                <w:rFonts w:ascii="宋体" w:hAnsi="宋体" w:cs="宋体"/>
                <w:color w:val="000000" w:themeColor="text1"/>
                <w:sz w:val="24"/>
                <w:highlight w:val="none"/>
              </w:rPr>
              <w:t xml:space="preserve">备保修期内开机率≥95%，如设备故障停机率超过5%（一年按365天计算，每年18天），每超过一天，保修期延长两周。保修期外乙方对本设备</w:t>
            </w:r>
            <w:r>
              <w:rPr>
                <w:rFonts w:hint="eastAsia" w:ascii="宋体" w:hAnsi="宋体" w:cs="宋体"/>
                <w:color w:val="000000" w:themeColor="text1"/>
                <w:sz w:val="24"/>
                <w:highlight w:val="none"/>
              </w:rPr>
              <w:t xml:space="preserve">使用期限内</w:t>
            </w:r>
            <w:r>
              <w:rPr>
                <w:rFonts w:ascii="宋体" w:hAnsi="宋体" w:cs="宋体"/>
                <w:color w:val="000000" w:themeColor="text1"/>
                <w:sz w:val="24"/>
                <w:highlight w:val="none"/>
              </w:rPr>
              <w:t xml:space="preserve">负责维修。</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3.3.9</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保修期内每年肆次定期维护，并经甲方工程师签字确认，留档备查。</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如设备软件升级，乙方负责免费软件升级，保证软件为最新、最高版本。</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如有设备具有远程维修诊断功能，乙方负责免费为甲方安装。</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如乙方提供的设备设有维修软件密码，乙方保证无条件地为甲方永久免费打开。</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如果产生与设备价值、成本相关的任何法律纠纷由供应商承担，采购人不承担任何相关法律责任。</w:t>
            </w:r>
            <w:r>
              <w:rPr>
                <w:color w:val="000000" w:themeColor="text1"/>
                <w:highlight w:val="none"/>
              </w:rPr>
            </w:r>
          </w:p>
        </w:tc>
      </w:tr>
      <w:tr>
        <w:trP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3.3.17</w:t>
            </w:r>
            <w:r>
              <w:rPr>
                <w:color w:val="000000" w:themeColor="text1"/>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供应商需保证提供的商品、服务不存在任何法律纠纷，采购人在使用该商品或服务以及其中的任何一部分时，不侵犯任何的专利权、商标</w:t>
            </w:r>
            <w:r>
              <w:rPr>
                <w:rFonts w:ascii="宋体" w:hAnsi="宋体" w:cs="宋体"/>
                <w:color w:val="000000" w:themeColor="text1"/>
                <w:sz w:val="24"/>
                <w:highlight w:val="none"/>
              </w:rPr>
              <w:t xml:space="preserve">权、工业设计权或其他知识产权，如收到来自第三方的侵权诉讼或索赔，所有责任及由此造成的损失由供应商承担。</w:t>
            </w:r>
            <w:r>
              <w:rPr>
                <w:color w:val="000000" w:themeColor="text1"/>
                <w:highlight w:val="none"/>
              </w:rP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tcPr>
          <w:p>
            <w:pPr>
              <w:rPr>
                <w:rFonts w:ascii="宋体" w:hAnsi="宋体" w:cs="宋体"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3.3.1</w:t>
            </w:r>
            <w:r>
              <w:rPr>
                <w:rFonts w:hint="eastAsia" w:ascii="宋体" w:hAnsi="宋体" w:cs="宋体" w:eastAsiaTheme="minorEastAsia"/>
                <w:color w:val="000000" w:themeColor="text1"/>
                <w:sz w:val="24"/>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8" w:type="dxa"/>
            <w:vAlign w:val="center"/>
            <w:textDirection w:val="lrTb"/>
            <w:noWrap/>
          </w:tcPr>
          <w:p>
            <w:pPr>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投标人承诺提供的产品为</w:t>
            </w:r>
            <w:r>
              <w:rPr>
                <w:rFonts w:ascii="宋体" w:hAnsi="宋体" w:cs="宋体"/>
                <w:color w:val="000000" w:themeColor="text1"/>
                <w:sz w:val="24"/>
                <w:highlight w:val="none"/>
              </w:rPr>
              <w:t xml:space="preserve">202</w:t>
            </w:r>
            <w:r>
              <w:rPr>
                <w:rFonts w:hint="eastAsia" w:ascii="宋体" w:hAnsi="宋体" w:cs="宋体"/>
                <w:color w:val="000000" w:themeColor="text1"/>
                <w:sz w:val="24"/>
                <w:highlight w:val="none"/>
              </w:rPr>
              <w:t xml:space="preserve">6年1月</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日之后生产（格式自拟）</w:t>
            </w:r>
            <w:r>
              <w:rPr>
                <w:color w:val="000000" w:themeColor="text1"/>
                <w:highlight w:val="none"/>
              </w:rPr>
            </w:r>
          </w:p>
        </w:tc>
      </w:tr>
    </w:tbl>
    <w:p>
      <w:pPr>
        <w:pStyle w:val="875"/>
        <w:rPr>
          <w:color w:val="000000" w:themeColor="text1"/>
          <w:highlight w:val="none"/>
        </w:rPr>
      </w:pPr>
      <w:r>
        <w:rPr>
          <w:color w:val="000000" w:themeColor="text1"/>
          <w:highlight w:val="none"/>
        </w:rPr>
      </w:r>
      <w:r>
        <w:rPr>
          <w:color w:val="000000" w:themeColor="text1"/>
          <w:highlight w:val="none"/>
        </w:rPr>
      </w:r>
    </w:p>
    <w:p>
      <w:pPr>
        <w:ind w:firstLine="482"/>
        <w:spacing w:line="360" w:lineRule="auto"/>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highlight w:val="none"/>
        </w:rPr>
        <w:t xml:space="preserve">四、特别说明</w:t>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4.1上述</w:t>
      </w:r>
      <w:r>
        <w:rPr>
          <w:rFonts w:hint="eastAsia" w:asciiTheme="minorEastAsia" w:hAnsiTheme="minorEastAsia" w:eastAsiaTheme="minorEastAsia" w:cstheme="minorEastAsia"/>
          <w:color w:val="000000" w:themeColor="text1"/>
          <w:sz w:val="24"/>
          <w:highlight w:val="none"/>
        </w:rPr>
        <w:t xml:space="preserve">技术</w:t>
      </w:r>
      <w:r>
        <w:rPr>
          <w:rFonts w:asciiTheme="minorEastAsia" w:hAnsiTheme="minorEastAsia" w:eastAsiaTheme="minorEastAsia" w:cstheme="minorEastAsia"/>
          <w:color w:val="000000" w:themeColor="text1"/>
          <w:sz w:val="24"/>
          <w:highlight w:val="none"/>
        </w:rPr>
        <w:t xml:space="preserve">要求和商务要求中加注“★”符号的为</w:t>
      </w:r>
      <w:r>
        <w:rPr>
          <w:rFonts w:hint="eastAsia" w:asciiTheme="minorEastAsia" w:hAnsiTheme="minorEastAsia" w:eastAsiaTheme="minorEastAsia" w:cstheme="minorEastAsia"/>
          <w:color w:val="000000" w:themeColor="text1"/>
          <w:sz w:val="24"/>
          <w:highlight w:val="none"/>
        </w:rPr>
        <w:t xml:space="preserve">关键指标，</w:t>
      </w:r>
      <w:r>
        <w:rPr>
          <w:rFonts w:asciiTheme="minorEastAsia" w:hAnsiTheme="minorEastAsia" w:eastAsiaTheme="minorEastAsia" w:cstheme="minorEastAsia"/>
          <w:color w:val="000000" w:themeColor="text1"/>
          <w:sz w:val="24"/>
          <w:highlight w:val="none"/>
        </w:rPr>
        <w:t xml:space="preserve">加注“▲”符号的为重要</w:t>
      </w:r>
      <w:r>
        <w:rPr>
          <w:rFonts w:hint="eastAsia" w:asciiTheme="minorEastAsia" w:hAnsiTheme="minorEastAsia" w:eastAsiaTheme="minorEastAsia" w:cstheme="minorEastAsia"/>
          <w:color w:val="000000" w:themeColor="text1"/>
          <w:sz w:val="24"/>
          <w:highlight w:val="none"/>
        </w:rPr>
        <w:t xml:space="preserve">指标，</w:t>
      </w:r>
      <w:r>
        <w:rPr>
          <w:rFonts w:asciiTheme="minorEastAsia" w:hAnsiTheme="minorEastAsia" w:eastAsiaTheme="minorEastAsia" w:cstheme="minorEastAsia"/>
          <w:color w:val="000000" w:themeColor="text1"/>
          <w:sz w:val="24"/>
          <w:highlight w:val="none"/>
        </w:rPr>
        <w:t xml:space="preserve">其它为一般指标。</w:t>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4.2</w:t>
      </w:r>
      <w:r>
        <w:rPr>
          <w:rFonts w:hint="eastAsia" w:asciiTheme="minorEastAsia" w:hAnsiTheme="minorEastAsia" w:eastAsiaTheme="minorEastAsia" w:cstheme="minorEastAsia"/>
          <w:color w:val="000000" w:themeColor="text1"/>
          <w:sz w:val="24"/>
          <w:highlight w:val="none"/>
        </w:rPr>
        <w:t xml:space="preserve">加注“▲”符号和加注“★”符号的技术参数指标（不含商务要求）以及一般参数里明确要求提供证明材料的必须提供技术证明材料，证明材料包含但不限于产品说明书等技术支持资料，如注册证、第三方检测报告等（注：功能参数应进行明显标注，采用如箭头、标红或下划线等标注方式，方便评委查看）。</w:t>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4.</w:t>
      </w:r>
      <w:r>
        <w:rPr>
          <w:rFonts w:hint="eastAsia" w:asciiTheme="minorEastAsia" w:hAnsiTheme="minorEastAsia" w:eastAsiaTheme="minorEastAsia" w:cstheme="minorEastAsia"/>
          <w:color w:val="000000" w:themeColor="text1"/>
          <w:sz w:val="24"/>
          <w:highlight w:val="none"/>
        </w:rPr>
        <w:t xml:space="preserve">3</w:t>
      </w:r>
      <w:r>
        <w:rPr>
          <w:rFonts w:asciiTheme="minorEastAsia" w:hAnsiTheme="minorEastAsia" w:eastAsiaTheme="minorEastAsia" w:cstheme="minorEastAsia"/>
          <w:color w:val="000000" w:themeColor="text1"/>
          <w:sz w:val="24"/>
          <w:highlight w:val="none"/>
        </w:rPr>
        <w:t xml:space="preserve">商务要求均为实质性条款，不允许负偏离，否则将作无效投标处理。</w:t>
      </w:r>
      <w:r>
        <w:rPr>
          <w:color w:val="000000" w:themeColor="text1"/>
          <w:highlight w:val="none"/>
        </w:rPr>
      </w:r>
    </w:p>
    <w:p>
      <w:pPr>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4.4.</w:t>
      </w:r>
      <w:r>
        <w:rPr>
          <w:rFonts w:ascii="宋体" w:hAnsi="宋体" w:cs="宋体"/>
          <w:bCs/>
          <w:color w:val="000000" w:themeColor="text1"/>
          <w:sz w:val="24"/>
          <w:highlight w:val="none"/>
        </w:rPr>
        <w:t xml:space="preserve">采购标的对应的中小企业划分标准所属行业一览表</w:t>
      </w:r>
      <w:r>
        <w:rPr>
          <w:color w:val="000000" w:themeColor="text1"/>
          <w:highlight w:val="none"/>
        </w:rPr>
      </w:r>
    </w:p>
    <w:tbl>
      <w:tblPr>
        <w:tblW w:w="0" w:type="auto"/>
        <w:tblInd w:w="-116" w:type="dxa"/>
        <w:tblLook w:val="04A0" w:firstRow="1" w:lastRow="0" w:firstColumn="1" w:lastColumn="0" w:noHBand="0" w:noVBand="1"/>
      </w:tblPr>
      <w:tblGrid>
        <w:gridCol w:w="1167"/>
        <w:gridCol w:w="3099"/>
        <w:gridCol w:w="413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采购标的</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对应中小企业划分标准所属行业</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麻醉机及麻醉工作站</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工业</w:t>
            </w:r>
            <w:r>
              <w:rPr>
                <w:color w:val="000000" w:themeColor="text1"/>
                <w:highlight w:val="none"/>
              </w:rPr>
            </w:r>
          </w:p>
        </w:tc>
      </w:tr>
    </w:tbl>
    <w:p>
      <w:pPr>
        <w:tabs>
          <w:tab w:val="left" w:pos="851" w:leader="none"/>
          <w:tab w:val="left" w:pos="1276" w:leader="none"/>
          <w:tab w:val="left" w:pos="1418" w:leader="none"/>
        </w:tabs>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tabs>
          <w:tab w:val="left" w:pos="851" w:leader="none"/>
          <w:tab w:val="left" w:pos="1276" w:leader="none"/>
          <w:tab w:val="left" w:pos="1418" w:leader="none"/>
        </w:tabs>
        <w:rPr>
          <w:color w:val="000000" w:themeColor="text1"/>
          <w:highlight w:val="none"/>
        </w:rPr>
      </w:pPr>
      <w:r>
        <w:rPr>
          <w:color w:val="000000" w:themeColor="text1"/>
          <w:highlight w:val="none"/>
        </w:rPr>
        <w:br w:type="page" w:clear="all"/>
      </w:r>
      <w:r>
        <w:rPr>
          <w:color w:val="000000" w:themeColor="text1"/>
          <w:highlight w:val="none"/>
        </w:rPr>
      </w:r>
    </w:p>
    <w:p>
      <w:pPr>
        <w:jc w:val="center"/>
        <w:rPr>
          <w:color w:val="000000" w:themeColor="text1"/>
          <w:highlight w:val="none"/>
        </w:rPr>
        <w:outlineLvl w:val="0"/>
      </w:pPr>
      <w:r>
        <w:rPr>
          <w:color w:val="000000" w:themeColor="text1"/>
          <w:highlight w:val="none"/>
        </w:rPr>
      </w:r>
      <w:bookmarkStart w:id="211" w:name="_Toc1170"/>
      <w:r>
        <w:rPr>
          <w:color w:val="000000" w:themeColor="text1"/>
          <w:highlight w:val="none"/>
        </w:rPr>
      </w:r>
      <w:bookmarkStart w:id="212" w:name="_Toc15487"/>
      <w:r>
        <w:rPr>
          <w:color w:val="000000" w:themeColor="text1"/>
          <w:highlight w:val="none"/>
        </w:rPr>
      </w:r>
      <w:bookmarkStart w:id="213" w:name="_Toc26095"/>
      <w:r>
        <w:rPr>
          <w:color w:val="000000" w:themeColor="text1"/>
          <w:highlight w:val="none"/>
        </w:rPr>
      </w:r>
      <w:bookmarkStart w:id="214" w:name="_Toc675"/>
      <w:r>
        <w:rPr>
          <w:color w:val="000000" w:themeColor="text1"/>
          <w:highlight w:val="none"/>
        </w:rPr>
      </w:r>
      <w:bookmarkStart w:id="215" w:name="_Toc194500888"/>
      <w:r>
        <w:rPr>
          <w:rFonts w:ascii="宋体" w:hAnsi="宋体" w:cs="宋体"/>
          <w:b/>
          <w:color w:val="000000" w:themeColor="text1"/>
          <w:sz w:val="32"/>
          <w:highlight w:val="none"/>
        </w:rPr>
        <w:t xml:space="preserve">第五章  评标方法与评标标准</w:t>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r>
        <w:rPr>
          <w:color w:val="000000" w:themeColor="text1"/>
          <w:highlight w:val="none"/>
        </w:rPr>
      </w:r>
    </w:p>
    <w:p>
      <w:pPr>
        <w:ind w:firstLine="480"/>
        <w:spacing w:before="120" w:after="120"/>
        <w:rPr>
          <w:color w:val="000000" w:themeColor="text1"/>
          <w:highlight w:val="none"/>
        </w:rPr>
      </w:pPr>
      <w:r>
        <w:rPr>
          <w:rFonts w:ascii="宋体" w:hAnsi="宋体" w:cs="宋体"/>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themeColor="text1"/>
          <w:sz w:val="24"/>
          <w:highlight w:val="none"/>
        </w:rPr>
        <w:t xml:space="preserve">1</w:t>
      </w:r>
      <w:r>
        <w:rPr>
          <w:rFonts w:ascii="宋体" w:hAnsi="宋体" w:cs="宋体"/>
          <w:color w:val="000000" w:themeColor="text1"/>
          <w:sz w:val="24"/>
          <w:highlight w:val="none"/>
        </w:rPr>
        <w:t xml:space="preserve">名中标候选人。</w:t>
      </w:r>
      <w:r>
        <w:rPr>
          <w:color w:val="000000" w:themeColor="text1"/>
          <w:highlight w:val="none"/>
        </w:rPr>
      </w:r>
    </w:p>
    <w:p>
      <w:pPr>
        <w:ind w:firstLine="480"/>
        <w:spacing w:before="120" w:after="12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16" w:name="_Toc26336"/>
      <w:r>
        <w:rPr>
          <w:color w:val="000000" w:themeColor="text1"/>
          <w:highlight w:val="none"/>
        </w:rPr>
      </w:r>
      <w:bookmarkStart w:id="217" w:name="_Toc6416"/>
      <w:r>
        <w:rPr>
          <w:color w:val="000000" w:themeColor="text1"/>
          <w:highlight w:val="none"/>
        </w:rPr>
      </w:r>
      <w:bookmarkStart w:id="218" w:name="_Toc22996"/>
      <w:r>
        <w:rPr>
          <w:color w:val="000000" w:themeColor="text1"/>
          <w:highlight w:val="none"/>
        </w:rPr>
      </w:r>
      <w:bookmarkStart w:id="219" w:name="_Toc27458"/>
      <w:r>
        <w:rPr>
          <w:color w:val="000000" w:themeColor="text1"/>
          <w:highlight w:val="none"/>
        </w:rPr>
      </w:r>
      <w:bookmarkStart w:id="220" w:name="_Toc194500889"/>
      <w:r>
        <w:rPr>
          <w:rFonts w:ascii="宋体" w:hAnsi="宋体" w:cs="宋体"/>
          <w:b/>
          <w:color w:val="000000" w:themeColor="text1"/>
          <w:sz w:val="24"/>
          <w:highlight w:val="none"/>
        </w:rPr>
        <w:t xml:space="preserve">政府采购政策功能落实</w:t>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1、小微型企业价格扣除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（1）本项目对小型和微型企业产品给予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的扣除价格，用扣除后的价格参与评审。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（2）供应商需按照采购文件的要求提供相应的《小微企业声明函》。</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2、残疾人福利单位价格扣除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（1）本项目对残疾人福利性单位视同小型、微型企业，给予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（2）残疾人福利单位需按照采购文件的要求提供《残疾人福利性单位声明函》。</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（3）残疾人福利单位标准请参照《关于促进残疾人就业政府采购政策的通知》（财库〔2017〕141号）。</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3、监狱和戒毒企业价格扣除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（1）本项目对监狱和戒毒企业（简称监狱企业）视同小型、微型企业，给予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（3）监狱企业标准请参照《关于政府采购支持监狱企业发展有关问题的通知》（财库[2014]68号）。</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4、残疾人福利单位、监狱企业属于小型、微型企业的，不重复享受政策。</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highlight w:val="none"/>
          <w:u w:val="single"/>
        </w:rPr>
        <w:t xml:space="preserve">4%</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6、联合体各方均为小型、微型企业（残疾人福利单位、监狱企业）的，联合体享受</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价格扣除，用扣除后的价格参与评审。</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7、采购本国产品的支持政策</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 本项目政府采购活动中既有本国产品又有非本国产品参与竞争的，依法对本国产品给予价格评审优惠，对本国产品的报价给予  20%的价格扣除，用扣除后的价格参与评审。</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7.3 供应商需按照招标文件的要求提供《关于符合本国产品标准的声明函》（以下简称《声明函》），如不提供将不享受本国产品价格评审优惠。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7.4 供应商需在《声明函》中逐一、</w:t>
      </w:r>
      <w:r>
        <w:rPr>
          <w:rFonts w:ascii="宋体" w:hAnsi="宋体" w:cs="宋体"/>
          <w:color w:val="000000" w:themeColor="text1"/>
          <w:sz w:val="24"/>
          <w:highlight w:val="none"/>
        </w:rPr>
        <w:t xml:space="preserve">准确</w:t>
      </w:r>
      <w:r>
        <w:rPr>
          <w:rFonts w:hint="eastAsia" w:ascii="宋体" w:hAnsi="宋体" w:cs="宋体"/>
          <w:color w:val="000000" w:themeColor="text1"/>
          <w:sz w:val="24"/>
          <w:highlight w:val="none"/>
        </w:rPr>
        <w:t xml:space="preserve">填写产品名称、厂名、生产厂址三项信息（《声明函》中用斜线划除的地方无需填写），三</w:t>
      </w:r>
      <w:r>
        <w:rPr>
          <w:rFonts w:ascii="宋体" w:hAnsi="宋体" w:cs="宋体"/>
          <w:color w:val="000000" w:themeColor="text1"/>
          <w:sz w:val="24"/>
          <w:highlight w:val="none"/>
        </w:rPr>
        <w:t xml:space="preserve">项信息中</w:t>
      </w:r>
      <w:r>
        <w:rPr>
          <w:rFonts w:hint="eastAsia" w:ascii="宋体" w:hAnsi="宋体" w:cs="宋体"/>
          <w:color w:val="000000" w:themeColor="text1"/>
          <w:sz w:val="24"/>
          <w:highlight w:val="none"/>
        </w:rPr>
        <w:t xml:space="preserve">任意一项未填写的视为该项产品不符合本国产品标准，不享受本国产品价格评审优惠。</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7.5 评标过程中，如发现供应商在《声明函》内容</w:t>
      </w:r>
      <w:r>
        <w:rPr>
          <w:rFonts w:ascii="宋体" w:hAnsi="宋体" w:cs="宋体"/>
          <w:color w:val="000000" w:themeColor="text1"/>
          <w:sz w:val="24"/>
          <w:highlight w:val="none"/>
        </w:rPr>
        <w:t xml:space="preserve">含义不明确、同类事项与投</w:t>
      </w:r>
      <w:r>
        <w:rPr>
          <w:rFonts w:hint="eastAsia" w:ascii="宋体" w:hAnsi="宋体" w:cs="宋体"/>
          <w:color w:val="000000" w:themeColor="text1"/>
          <w:sz w:val="24"/>
          <w:highlight w:val="none"/>
        </w:rPr>
        <w:t xml:space="preserve">标</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响应</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文件</w:t>
      </w:r>
      <w:r>
        <w:rPr>
          <w:rFonts w:ascii="宋体" w:hAnsi="宋体" w:cs="宋体"/>
          <w:color w:val="000000" w:themeColor="text1"/>
          <w:sz w:val="24"/>
          <w:highlight w:val="none"/>
        </w:rPr>
        <w:t xml:space="preserve">表述不一致或者有</w:t>
      </w:r>
      <w:r>
        <w:rPr>
          <w:rFonts w:hint="eastAsia" w:ascii="宋体" w:hAnsi="宋体" w:cs="宋体"/>
          <w:color w:val="000000" w:themeColor="text1"/>
          <w:sz w:val="24"/>
          <w:highlight w:val="none"/>
        </w:rPr>
        <w:t xml:space="preserve">明显</w:t>
      </w:r>
      <w:r>
        <w:rPr>
          <w:rFonts w:ascii="宋体" w:hAnsi="宋体" w:cs="宋体"/>
          <w:color w:val="000000" w:themeColor="text1"/>
          <w:sz w:val="24"/>
          <w:highlight w:val="none"/>
        </w:rPr>
        <w:t xml:space="preserve">文字错误等情况的</w:t>
      </w:r>
      <w:r>
        <w:rPr>
          <w:rFonts w:hint="eastAsia" w:ascii="宋体" w:hAnsi="宋体" w:cs="宋体"/>
          <w:color w:val="000000" w:themeColor="text1"/>
          <w:sz w:val="24"/>
          <w:highlight w:val="none"/>
        </w:rPr>
        <w:t xml:space="preserve">，评标委员会应当以书面形式要求供应商作出必要的澄清、说明或者补正。经澄清、说明或者补正的《声明函》仍然不符合《国务院办公厅关于在政府采购中实施本国产品</w:t>
      </w:r>
      <w:r>
        <w:rPr>
          <w:rFonts w:hint="eastAsia" w:ascii="宋体" w:hAnsi="宋体" w:cs="宋体"/>
          <w:color w:val="000000" w:themeColor="text1"/>
          <w:sz w:val="24"/>
          <w:highlight w:val="none"/>
        </w:rPr>
        <w:t xml:space="preserve">标准及相关政策的通知》（国办发〔2025〕34号）和招标文件规定的，供应商提供的相关产品视为不符合本国产品标准。</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7.6</w:t>
      </w:r>
      <w:r>
        <w:rPr>
          <w:rFonts w:hint="eastAsia" w:ascii="宋体" w:hAnsi="宋体" w:cs="宋体"/>
          <w:color w:val="000000" w:themeColor="text1"/>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ind w:firstLine="480"/>
        <w:spacing w:before="161"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7.7</w:t>
      </w:r>
      <w:r>
        <w:rPr>
          <w:rFonts w:hint="eastAsia" w:ascii="宋体" w:hAnsi="宋体" w:cs="宋体"/>
          <w:color w:val="000000" w:themeColor="text1"/>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none"/>
        </w:rPr>
      </w:r>
    </w:p>
    <w:p>
      <w:pPr>
        <w:spacing w:line="360" w:lineRule="auto"/>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21" w:name="_Toc24524"/>
      <w:r>
        <w:rPr>
          <w:color w:val="000000" w:themeColor="text1"/>
          <w:highlight w:val="none"/>
        </w:rPr>
      </w:r>
      <w:bookmarkStart w:id="222" w:name="_Toc7136"/>
      <w:r>
        <w:rPr>
          <w:color w:val="000000" w:themeColor="text1"/>
          <w:highlight w:val="none"/>
        </w:rPr>
      </w:r>
      <w:bookmarkStart w:id="223" w:name="_Toc21053"/>
      <w:r>
        <w:rPr>
          <w:color w:val="000000" w:themeColor="text1"/>
          <w:highlight w:val="none"/>
        </w:rPr>
      </w:r>
      <w:bookmarkStart w:id="224" w:name="_Toc21141"/>
      <w:r>
        <w:rPr>
          <w:color w:val="000000" w:themeColor="text1"/>
          <w:highlight w:val="none"/>
        </w:rPr>
      </w:r>
      <w:bookmarkStart w:id="225" w:name="_Toc194500890"/>
      <w:r>
        <w:rPr>
          <w:rFonts w:ascii="宋体" w:hAnsi="宋体" w:cs="宋体"/>
          <w:b/>
          <w:color w:val="000000" w:themeColor="text1"/>
          <w:sz w:val="24"/>
          <w:highlight w:val="none"/>
        </w:rPr>
        <w:t xml:space="preserve">符合性审查内容</w:t>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r>
        <w:rPr>
          <w:color w:val="000000" w:themeColor="text1"/>
          <w:highlight w:val="none"/>
        </w:rPr>
      </w:r>
    </w:p>
    <w:p>
      <w:pP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（在综合评审之前，评标委员会应当对通过资格审查的投标人的投标文件进行符合性审查；投标文件存在下列情况之一的，属于重大偏差，投标文件无效）</w:t>
      </w:r>
      <w:r>
        <w:rPr>
          <w:color w:val="000000" w:themeColor="text1"/>
          <w:highlight w:val="none"/>
        </w:rPr>
      </w:r>
    </w:p>
    <w:p>
      <w:pPr>
        <w:numPr>
          <w:ilvl w:val="0"/>
          <w:numId w:val="6"/>
        </w:numPr>
        <w:ind w:firstLine="482"/>
        <w:jc w:val="left"/>
        <w:rPr>
          <w:rFonts w:ascii="宋体" w:hAnsi="宋体"/>
          <w:color w:val="000000" w:themeColor="text1"/>
          <w:sz w:val="24"/>
          <w:highlight w:val="none"/>
        </w:rPr>
      </w:pPr>
      <w:r>
        <w:rPr>
          <w:rFonts w:hint="eastAsia" w:ascii="宋体" w:hAnsi="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具体要求详见报价表要求。</w:t>
      </w:r>
      <w:r>
        <w:rPr>
          <w:color w:val="000000" w:themeColor="text1"/>
          <w:highlight w:val="none"/>
        </w:rPr>
      </w:r>
    </w:p>
    <w:p>
      <w:pPr>
        <w:ind w:left="42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numPr>
          <w:ilvl w:val="0"/>
          <w:numId w:val="6"/>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商务要求：</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《第六章投标文件格式》中“投标文件构成”有实质性缺漏的；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投标函中注明的投标有效期少于招标文件要求；</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出现备选投标方案的；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出现采购人不能接受的附加条件的；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投标文件出现法律、法规和招标文件规定的其他无效情形；</w:t>
      </w:r>
      <w:r>
        <w:rPr>
          <w:color w:val="000000" w:themeColor="text1"/>
          <w:highlight w:val="none"/>
        </w:rP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numPr>
          <w:ilvl w:val="0"/>
          <w:numId w:val="6"/>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技术要求：</w:t>
      </w:r>
      <w:r>
        <w:rPr>
          <w:color w:val="000000" w:themeColor="text1"/>
          <w:highlight w:val="none"/>
        </w:rPr>
      </w:r>
    </w:p>
    <w:p>
      <w:pPr>
        <w:ind w:firstLine="48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3.1技术要求中，</w:t>
      </w:r>
      <w:r>
        <w:rPr>
          <w:rFonts w:hint="eastAsia" w:ascii="宋体" w:hAnsi="宋体" w:cs="宋体"/>
          <w:color w:val="000000" w:themeColor="text1"/>
          <w:sz w:val="24"/>
          <w:highlight w:val="none"/>
        </w:rPr>
        <w:t xml:space="preserve">实质性响应条款（加注</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的关键</w:t>
      </w:r>
      <w:r>
        <w:rPr>
          <w:rFonts w:ascii="宋体" w:hAnsi="宋体" w:cs="宋体"/>
          <w:color w:val="000000" w:themeColor="text1"/>
          <w:sz w:val="24"/>
          <w:highlight w:val="none"/>
        </w:rPr>
        <w:t xml:space="preserve">参数</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不允许负偏</w:t>
      </w:r>
      <w:r>
        <w:rPr>
          <w:rFonts w:ascii="宋体" w:hAnsi="宋体" w:cs="宋体"/>
          <w:color w:val="000000" w:themeColor="text1"/>
          <w:sz w:val="24"/>
          <w:highlight w:val="none"/>
        </w:rPr>
        <w:t xml:space="preserve">离，否则投标无效；</w:t>
      </w:r>
      <w:r>
        <w:rPr>
          <w:color w:val="000000" w:themeColor="text1"/>
          <w:highlight w:val="none"/>
        </w:rPr>
      </w:r>
    </w:p>
    <w:p>
      <w:pPr>
        <w:ind w:firstLine="480"/>
        <w:rPr>
          <w:rFonts w:ascii="宋体" w:hAnsi="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3.2投标文件中的《技术要求响应及偏离表》按照招标文件要求点对点应答的</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br w:type="page" w:clear="all"/>
      </w:r>
      <w:bookmarkStart w:id="226" w:name="_Toc194500891"/>
      <w:r>
        <w:rPr>
          <w:color w:val="000000" w:themeColor="text1"/>
          <w:highlight w:val="none"/>
        </w:rPr>
      </w:r>
      <w:bookmarkStart w:id="227" w:name="_Toc12524"/>
      <w:r>
        <w:rPr>
          <w:color w:val="000000" w:themeColor="text1"/>
          <w:highlight w:val="none"/>
        </w:rPr>
      </w:r>
      <w:bookmarkStart w:id="228" w:name="_Toc7929"/>
      <w:r>
        <w:rPr>
          <w:color w:val="000000" w:themeColor="text1"/>
          <w:highlight w:val="none"/>
        </w:rPr>
      </w:r>
      <w:bookmarkStart w:id="229" w:name="_Toc10103"/>
      <w:r>
        <w:rPr>
          <w:color w:val="000000" w:themeColor="text1"/>
          <w:highlight w:val="none"/>
        </w:rPr>
      </w:r>
      <w:bookmarkStart w:id="230" w:name="_Toc20891"/>
      <w:r>
        <w:rPr>
          <w:rFonts w:ascii="宋体" w:hAnsi="宋体" w:cs="宋体"/>
          <w:b/>
          <w:color w:val="000000" w:themeColor="text1"/>
          <w:sz w:val="24"/>
          <w:highlight w:val="none"/>
        </w:rPr>
        <w:t xml:space="preserve">评分方法和评标标准</w:t>
      </w:r>
      <w:bookmarkEnd w:id="226"/>
      <w:r>
        <w:rPr>
          <w:rFonts w:ascii="宋体" w:hAnsi="宋体" w:cs="宋体"/>
          <w:b/>
          <w:color w:val="000000" w:themeColor="text1"/>
          <w:sz w:val="24"/>
          <w:highlight w:val="none"/>
        </w:rPr>
        <w:t xml:space="preserve"> </w:t>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r>
        <w:rPr>
          <w:color w:val="000000" w:themeColor="text1"/>
          <w:highlight w:val="none"/>
        </w:rPr>
      </w:r>
    </w:p>
    <w:p>
      <w:pPr>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tbl>
      <w:tblPr>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126"/>
        <w:gridCol w:w="6520"/>
      </w:tblGrid>
      <w:tr>
        <w:trPr>
          <w:jc w:val="center"/>
          <w:trHeight w:val="567"/>
        </w:trPr>
        <w:tc>
          <w:tcPr>
            <w:tcW w:w="2126" w:type="dxa"/>
            <w:vAlign w:val="center"/>
            <w:textDirection w:val="lrTb"/>
            <w:noWrap w:val="false"/>
          </w:tcPr>
          <w:p>
            <w:pPr>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评审因素</w:t>
            </w:r>
            <w:r>
              <w:rPr>
                <w:color w:val="000000" w:themeColor="text1"/>
                <w:highlight w:val="none"/>
              </w:rPr>
            </w:r>
          </w:p>
        </w:tc>
        <w:tc>
          <w:tcPr>
            <w:tcW w:w="6520" w:type="dxa"/>
            <w:vAlign w:val="center"/>
            <w:textDirection w:val="lrTb"/>
            <w:noWrap w:val="false"/>
          </w:tcPr>
          <w:p>
            <w:pPr>
              <w:jc w:val="center"/>
              <w:rPr>
                <w:rFonts w:ascii="宋体" w:hAnsi="宋体"/>
                <w:b/>
                <w:color w:val="000000" w:themeColor="text1"/>
                <w:sz w:val="24"/>
                <w:highlight w:val="none"/>
              </w:rPr>
            </w:pPr>
            <w:r>
              <w:rPr>
                <w:rFonts w:hint="eastAsia" w:ascii="宋体" w:hAnsi="宋体"/>
                <w:b/>
                <w:color w:val="000000" w:themeColor="text1"/>
                <w:sz w:val="24"/>
                <w:highlight w:val="none"/>
              </w:rPr>
              <w:t xml:space="preserve">评审标准</w:t>
            </w:r>
            <w:r>
              <w:rPr>
                <w:color w:val="000000" w:themeColor="text1"/>
                <w:highlight w:val="none"/>
              </w:rPr>
            </w:r>
          </w:p>
        </w:tc>
      </w:tr>
      <w:tr>
        <w:trPr>
          <w:jc w:val="center"/>
          <w:trHeight w:val="567"/>
        </w:trPr>
        <w:tc>
          <w:tcPr>
            <w:tcW w:w="2126" w:type="dxa"/>
            <w:vAlign w:val="center"/>
            <w:textDirection w:val="lrTb"/>
            <w:noWrap w:val="false"/>
          </w:tcPr>
          <w:p>
            <w:pPr>
              <w:jc w:val="center"/>
              <w:rPr>
                <w:rFonts w:ascii="宋体" w:hAnsi="宋体"/>
                <w:b/>
                <w:color w:val="000000" w:themeColor="text1"/>
                <w:sz w:val="24"/>
                <w:highlight w:val="none"/>
              </w:rPr>
            </w:pPr>
            <w:r>
              <w:rPr>
                <w:rFonts w:hint="eastAsia" w:ascii="宋体" w:hAnsi="宋体"/>
                <w:color w:val="000000" w:themeColor="text1"/>
                <w:sz w:val="24"/>
                <w:highlight w:val="none"/>
              </w:rPr>
              <w:t xml:space="preserve">价格分（30分）</w:t>
            </w:r>
            <w:r>
              <w:rPr>
                <w:color w:val="000000" w:themeColor="text1"/>
                <w:highlight w:val="none"/>
              </w:rPr>
            </w:r>
          </w:p>
        </w:tc>
        <w:tc>
          <w:tcPr>
            <w:tcW w:w="6520" w:type="dxa"/>
            <w:vAlign w:val="center"/>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价格分采用低价优先法计算，即满足招标文件要求且投标价格最低的投标报价为评标基准价，其价格分为满分30分。其他投标人的价格分按照下列公式计算，保留小数点后2位：投标报价得分=（评标基准价／投标报价）×30</w:t>
            </w:r>
            <w:r>
              <w:rPr>
                <w:color w:val="000000" w:themeColor="text1"/>
                <w:highlight w:val="none"/>
              </w:rPr>
            </w:r>
          </w:p>
        </w:tc>
      </w:tr>
      <w:tr>
        <w:trPr>
          <w:jc w:val="center"/>
          <w:trHeight w:val="567"/>
        </w:trPr>
        <w:tc>
          <w:tcPr>
            <w:tcW w:w="2126"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技术要求响应</w:t>
            </w:r>
            <w:r>
              <w:rPr>
                <w:color w:val="000000" w:themeColor="text1"/>
                <w:highlight w:val="none"/>
              </w:rPr>
            </w:r>
          </w:p>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40</w:t>
            </w:r>
            <w:r>
              <w:rPr>
                <w:rFonts w:hint="eastAsia" w:ascii="宋体" w:hAnsi="宋体"/>
                <w:color w:val="000000" w:themeColor="text1"/>
                <w:sz w:val="24"/>
                <w:highlight w:val="none"/>
              </w:rPr>
              <w:t xml:space="preserve">分）</w:t>
            </w:r>
            <w:r>
              <w:rPr>
                <w:color w:val="000000" w:themeColor="text1"/>
                <w:highlight w:val="none"/>
              </w:rPr>
            </w:r>
          </w:p>
        </w:tc>
        <w:tc>
          <w:tcPr>
            <w:tcW w:w="6520" w:type="dxa"/>
            <w:vAlign w:val="center"/>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rPr>
              <w:t xml:space="preserve">评委根据投标文件中《技术要求响应/偏离表》，结合投标文件提供的佐证材料等进行评审：全部满足第四章中“技术要求”得</w:t>
            </w:r>
            <w:r>
              <w:rPr>
                <w:rFonts w:ascii="宋体" w:hAnsi="宋体"/>
                <w:color w:val="000000" w:themeColor="text1"/>
                <w:sz w:val="24"/>
                <w:highlight w:val="none"/>
              </w:rPr>
              <w:t xml:space="preserve">40</w:t>
            </w:r>
            <w:r>
              <w:rPr>
                <w:rFonts w:hint="eastAsia" w:ascii="宋体" w:hAnsi="宋体"/>
                <w:color w:val="000000" w:themeColor="text1"/>
                <w:sz w:val="24"/>
                <w:highlight w:val="none"/>
              </w:rPr>
              <w:t xml:space="preserve">分，正偏离不加分。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★号指标如有负偏离将作为无效报价；</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▲号指标，有一项负偏离扣</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其他指标，有一项负偏离扣0.5分。</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技术要求中加注“▲”符号和加注“★”符号的参数以及一般参数里明确要求提供证明材料的必须提供技术证明材料，证明材料</w:t>
            </w:r>
            <w:r>
              <w:rPr>
                <w:rFonts w:hint="eastAsia" w:ascii="宋体" w:hAnsi="宋体" w:cs="宋体"/>
                <w:bCs/>
                <w:color w:val="000000" w:themeColor="text1"/>
                <w:sz w:val="24"/>
                <w:highlight w:val="none"/>
              </w:rPr>
              <w:t xml:space="preserve">可为产品说明书、注册证、第三方检测报告等技术支持资料（注：功能参数应进行明显标注，采用如箭头、标红或下划线等标注方式并在《技术要求响应及偏离表》对应参数后注明对应页码，方便评委查看）</w:t>
            </w:r>
            <w:r>
              <w:rPr>
                <w:rFonts w:hint="eastAsia" w:ascii="宋体" w:hAnsi="宋体" w:cs="宋体"/>
                <w:color w:val="000000" w:themeColor="text1"/>
                <w:sz w:val="24"/>
                <w:highlight w:val="none"/>
              </w:rPr>
              <w:t xml:space="preserve">。</w:t>
            </w:r>
            <w:r>
              <w:rPr>
                <w:color w:val="000000" w:themeColor="text1"/>
                <w:highlight w:val="none"/>
              </w:rPr>
            </w:r>
          </w:p>
          <w:p>
            <w:pPr>
              <w:rPr>
                <w:color w:val="000000" w:themeColor="text1"/>
                <w:highlight w:val="none"/>
              </w:rPr>
            </w:pPr>
            <w:r>
              <w:rPr>
                <w:rFonts w:hint="eastAsia" w:ascii="宋体" w:hAnsi="宋体" w:cs="宋体"/>
                <w:color w:val="000000" w:themeColor="text1"/>
                <w:sz w:val="24"/>
                <w:highlight w:val="none"/>
              </w:rPr>
              <w:t xml:space="preserve">本项得0分或经评委会评议负偏离过多可能实质性影响使用的，将判定为实质性不符合招标要求，做无效投标处理。</w:t>
            </w:r>
            <w:r>
              <w:rPr>
                <w:color w:val="000000" w:themeColor="text1"/>
                <w:highlight w:val="none"/>
              </w:rPr>
            </w:r>
          </w:p>
        </w:tc>
      </w:tr>
      <w:tr>
        <w:trPr>
          <w:jc w:val="center"/>
          <w:trHeight w:val="567"/>
        </w:trPr>
        <w:tc>
          <w:tcPr>
            <w:tcW w:w="2126" w:type="dxa"/>
            <w:vAlign w:val="center"/>
            <w:textDirection w:val="lrTb"/>
            <w:noWrap w:val="false"/>
          </w:tcPr>
          <w:p>
            <w:pPr>
              <w:pStyle w:val="875"/>
              <w:jc w:val="center"/>
              <w:rPr>
                <w:rFonts w:ascii="宋体" w:hAnsi="宋体"/>
                <w:color w:val="000000" w:themeColor="text1"/>
                <w:highlight w:val="none"/>
              </w:rPr>
            </w:pPr>
            <w:r>
              <w:rPr>
                <w:rFonts w:hint="eastAsia" w:ascii="宋体" w:hAnsi="宋体"/>
                <w:color w:val="000000" w:themeColor="text1"/>
                <w:highlight w:val="none"/>
              </w:rPr>
              <w:t xml:space="preserve">业绩</w:t>
            </w:r>
            <w:r>
              <w:rPr>
                <w:color w:val="000000" w:themeColor="text1"/>
                <w:highlight w:val="none"/>
              </w:rPr>
            </w:r>
          </w:p>
          <w:p>
            <w:pPr>
              <w:pStyle w:val="875"/>
              <w:jc w:val="center"/>
              <w:rPr>
                <w:rFonts w:ascii="宋体" w:hAnsi="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9</w:t>
            </w:r>
            <w:r>
              <w:rPr>
                <w:rFonts w:hint="eastAsia" w:ascii="宋体" w:hAnsi="宋体"/>
                <w:color w:val="000000" w:themeColor="text1"/>
                <w:highlight w:val="none"/>
              </w:rPr>
              <w:t xml:space="preserve">分）</w:t>
            </w:r>
            <w:r>
              <w:rPr>
                <w:color w:val="000000" w:themeColor="text1"/>
                <w:highlight w:val="none"/>
              </w:rPr>
            </w:r>
          </w:p>
        </w:tc>
        <w:tc>
          <w:tcPr>
            <w:tcW w:w="6520" w:type="dxa"/>
            <w:vAlign w:val="center"/>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提供2023年1月1日（含）以来（时间以合同签订时间为准），投标人或者制造商(含制造商其他代理商)具有同品牌同型号产品的成功案例。每提供一个有效成功案例得</w:t>
            </w:r>
            <w:r>
              <w:rPr>
                <w:rFonts w:ascii="宋体" w:hAnsi="宋体" w:eastAsia="PMingLiU"/>
                <w:color w:val="000000" w:themeColor="text1"/>
                <w:sz w:val="24"/>
                <w:highlight w:val="none"/>
                <w:lang w:val="zh-TW"/>
              </w:rPr>
              <w:t xml:space="preserve">3</w:t>
            </w:r>
            <w:r>
              <w:rPr>
                <w:rFonts w:hint="eastAsia" w:ascii="宋体" w:hAnsi="宋体"/>
                <w:color w:val="000000" w:themeColor="text1"/>
                <w:sz w:val="24"/>
                <w:highlight w:val="none"/>
                <w:lang w:val="zh-TW"/>
              </w:rPr>
              <w:t xml:space="preserve">分，同一采购方不重复计分，本项最高得</w:t>
            </w:r>
            <w:r>
              <w:rPr>
                <w:rFonts w:ascii="宋体" w:hAnsi="宋体" w:eastAsia="PMingLiU"/>
                <w:color w:val="000000" w:themeColor="text1"/>
                <w:sz w:val="24"/>
                <w:highlight w:val="none"/>
                <w:lang w:val="zh-TW" w:eastAsia="zh-TW"/>
              </w:rPr>
              <w:t xml:space="preserve">9</w:t>
            </w:r>
            <w:r>
              <w:rPr>
                <w:rFonts w:hint="eastAsia" w:ascii="宋体" w:hAnsi="宋体"/>
                <w:color w:val="000000" w:themeColor="text1"/>
                <w:sz w:val="24"/>
                <w:highlight w:val="none"/>
                <w:lang w:val="zh-TW"/>
              </w:rPr>
              <w:t xml:space="preserve">分，未提供不得分（若提供三份及以上业绩，则至少包含一份品目二的业绩，若未提供品目二业绩，则最高得6分。一份有效业绩需包含完整无缺漏的合同及中标结果公示截图，其中合同关键信息如：品牌、型号、合同双方名称、公章、签订时间等信息需清晰可见无遮挡涂改）。</w:t>
            </w:r>
            <w:r>
              <w:rPr>
                <w:color w:val="000000" w:themeColor="text1"/>
                <w:highlight w:val="none"/>
              </w:rPr>
            </w:r>
          </w:p>
          <w:p>
            <w:pPr>
              <w:rPr>
                <w:rFonts w:ascii="宋体" w:hAnsi="宋体"/>
                <w:color w:val="000000" w:themeColor="text1"/>
                <w:sz w:val="24"/>
                <w:highlight w:val="none"/>
              </w:rPr>
            </w:pPr>
            <w:r>
              <w:rPr>
                <w:rFonts w:ascii="宋体" w:hAnsi="宋体"/>
                <w:color w:val="000000" w:themeColor="text1"/>
                <w:sz w:val="24"/>
                <w:highlight w:val="none"/>
                <w:lang w:val="zh-TW"/>
              </w:rPr>
            </w:r>
            <w:r>
              <w:rPr>
                <w:color w:val="000000" w:themeColor="text1"/>
                <w:highlight w:val="none"/>
              </w:rPr>
            </w:r>
          </w:p>
        </w:tc>
      </w:tr>
      <w:tr>
        <w:trPr>
          <w:jc w:val="center"/>
          <w:trHeight w:val="567"/>
        </w:trPr>
        <w:tc>
          <w:tcPr>
            <w:tcW w:w="2126" w:type="dxa"/>
            <w:vAlign w:val="center"/>
            <w:textDirection w:val="lrTb"/>
            <w:noWrap w:val="false"/>
          </w:tcPr>
          <w:p>
            <w:pPr>
              <w:pStyle w:val="875"/>
              <w:jc w:val="center"/>
              <w:rPr>
                <w:rFonts w:hAnsi="宋体" w:cs="宋体"/>
                <w:color w:val="000000" w:themeColor="text1"/>
                <w:highlight w:val="none"/>
              </w:rPr>
            </w:pPr>
            <w:r>
              <w:rPr>
                <w:rFonts w:hint="eastAsia" w:hAnsi="宋体" w:cs="宋体"/>
                <w:color w:val="000000" w:themeColor="text1"/>
                <w:highlight w:val="none"/>
              </w:rPr>
              <w:t xml:space="preserve">项目实施</w:t>
            </w:r>
            <w:r>
              <w:rPr>
                <w:rFonts w:hAnsi="宋体" w:cs="宋体"/>
                <w:color w:val="000000" w:themeColor="text1"/>
                <w:highlight w:val="none"/>
              </w:rPr>
              <w:t xml:space="preserve">方案</w:t>
            </w:r>
            <w:r>
              <w:rPr>
                <w:color w:val="000000" w:themeColor="text1"/>
                <w:highlight w:val="none"/>
              </w:rPr>
            </w:r>
          </w:p>
          <w:p>
            <w:pPr>
              <w:pStyle w:val="875"/>
              <w:ind w:firstLine="480"/>
              <w:rPr>
                <w:rFonts w:ascii="宋体" w:hAnsi="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6</w:t>
            </w:r>
            <w:r>
              <w:rPr>
                <w:rFonts w:hint="eastAsia" w:ascii="宋体" w:hAnsi="宋体"/>
                <w:color w:val="000000" w:themeColor="text1"/>
                <w:highlight w:val="none"/>
              </w:rPr>
              <w:t xml:space="preserve">分）</w:t>
            </w:r>
            <w:r>
              <w:rPr>
                <w:color w:val="000000" w:themeColor="text1"/>
                <w:highlight w:val="none"/>
              </w:rPr>
            </w:r>
          </w:p>
        </w:tc>
        <w:tc>
          <w:tcPr>
            <w:tcW w:w="6520" w:type="dxa"/>
            <w:vAlign w:val="center"/>
            <w:textDirection w:val="lrTb"/>
            <w:noWrap w:val="false"/>
          </w:tcPr>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评委根据投标人提供的项目实施方案综合评分（每项内容逐条阐述）（</w:t>
            </w:r>
            <w:r>
              <w:rPr>
                <w:rFonts w:ascii="宋体" w:hAnsi="宋体" w:eastAsia="PMingLiU"/>
                <w:color w:val="000000" w:themeColor="text1"/>
                <w:sz w:val="24"/>
                <w:highlight w:val="none"/>
                <w:lang w:val="zh-TW" w:eastAsia="zh-TW"/>
              </w:rPr>
              <w:t xml:space="preserve">6</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1.货物的包装与运输（</w:t>
            </w:r>
            <w:r>
              <w:rPr>
                <w:rFonts w:ascii="宋体" w:hAnsi="宋体" w:eastAsia="PMingLiU"/>
                <w:color w:val="000000" w:themeColor="text1"/>
                <w:sz w:val="24"/>
                <w:highlight w:val="none"/>
                <w:lang w:val="zh-TW" w:eastAsia="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w:t>
            </w:r>
            <w:r>
              <w:rPr>
                <w:rFonts w:ascii="宋体" w:hAnsi="宋体" w:eastAsia="PMingLiU"/>
                <w:color w:val="000000" w:themeColor="text1"/>
                <w:sz w:val="24"/>
                <w:highlight w:val="none"/>
                <w:lang w:val="zh-TW" w:eastAsia="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w:t>
            </w:r>
            <w:r>
              <w:rPr>
                <w:rFonts w:ascii="宋体" w:hAnsi="宋体" w:eastAsia="PMingLiU"/>
                <w:color w:val="000000" w:themeColor="text1"/>
                <w:sz w:val="24"/>
                <w:highlight w:val="none"/>
                <w:lang w:val="zh-TW" w:eastAsia="zh-TW"/>
              </w:rPr>
              <w:t xml:space="preserve">2</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w:t>
            </w:r>
            <w:r>
              <w:rPr>
                <w:rFonts w:ascii="宋体" w:hAnsi="宋体" w:eastAsia="PMingLiU"/>
                <w:color w:val="000000" w:themeColor="text1"/>
                <w:sz w:val="24"/>
                <w:highlight w:val="none"/>
                <w:lang w:val="zh-TW" w:eastAsia="zh-TW"/>
              </w:rPr>
              <w:t xml:space="preserve">1</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eastAsia="zh-TW"/>
              </w:rPr>
              <w:t xml:space="preserve">（4）未提供</w:t>
            </w:r>
            <w:r>
              <w:rPr>
                <w:rFonts w:hint="eastAsia" w:ascii="宋体" w:hAnsi="宋体"/>
                <w:color w:val="000000" w:themeColor="text1"/>
                <w:sz w:val="24"/>
                <w:highlight w:val="none"/>
                <w:lang w:val="zh-TW"/>
              </w:rPr>
              <w:t xml:space="preserve">方案或内容较差、缺乏针对性及操作性的，得</w:t>
            </w:r>
            <w:r>
              <w:rPr>
                <w:rFonts w:ascii="宋体" w:hAnsi="宋体" w:eastAsia="PMingLiU"/>
                <w:color w:val="000000" w:themeColor="text1"/>
                <w:sz w:val="24"/>
                <w:highlight w:val="none"/>
                <w:lang w:val="zh-TW" w:eastAsia="zh-TW"/>
              </w:rPr>
              <w:t xml:space="preserve">0</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2.供货进度保证及协调配合措施（</w:t>
            </w:r>
            <w:r>
              <w:rPr>
                <w:rFonts w:ascii="宋体" w:hAnsi="宋体" w:eastAsia="PMingLiU"/>
                <w:color w:val="000000" w:themeColor="text1"/>
                <w:sz w:val="24"/>
                <w:highlight w:val="none"/>
                <w:lang w:val="zh-TW" w:eastAsia="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w:t>
            </w:r>
            <w:r>
              <w:rPr>
                <w:rFonts w:ascii="宋体" w:hAnsi="宋体" w:eastAsia="PMingLiU"/>
                <w:color w:val="000000" w:themeColor="text1"/>
                <w:sz w:val="24"/>
                <w:highlight w:val="none"/>
                <w:lang w:val="zh-TW" w:eastAsia="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w:t>
            </w:r>
            <w:r>
              <w:rPr>
                <w:rFonts w:ascii="宋体" w:hAnsi="宋体" w:eastAsia="PMingLiU"/>
                <w:color w:val="000000" w:themeColor="text1"/>
                <w:sz w:val="24"/>
                <w:highlight w:val="none"/>
                <w:lang w:val="zh-TW" w:eastAsia="zh-TW"/>
              </w:rPr>
              <w:t xml:space="preserve">2</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w:t>
            </w:r>
            <w:r>
              <w:rPr>
                <w:rFonts w:ascii="宋体" w:hAnsi="宋体" w:eastAsia="PMingLiU"/>
                <w:color w:val="000000" w:themeColor="text1"/>
                <w:sz w:val="24"/>
                <w:highlight w:val="none"/>
                <w:lang w:val="zh-TW" w:eastAsia="zh-TW"/>
              </w:rPr>
              <w:t xml:space="preserve">1</w:t>
            </w:r>
            <w:r>
              <w:rPr>
                <w:rFonts w:hint="eastAsia" w:ascii="宋体" w:hAnsi="宋体"/>
                <w:color w:val="000000" w:themeColor="text1"/>
                <w:sz w:val="24"/>
                <w:highlight w:val="none"/>
                <w:lang w:val="zh-TW"/>
              </w:rPr>
              <w:t xml:space="preserve">分；</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lang w:val="zh-TW"/>
              </w:rPr>
              <w:t xml:space="preserve">（4）未提供方案或内容较差、缺乏针对性及操作性的，得</w:t>
            </w:r>
            <w:r>
              <w:rPr>
                <w:rFonts w:ascii="宋体" w:hAnsi="宋体" w:eastAsia="PMingLiU"/>
                <w:color w:val="000000" w:themeColor="text1"/>
                <w:sz w:val="24"/>
                <w:highlight w:val="none"/>
                <w:lang w:val="zh-TW" w:eastAsia="zh-TW"/>
              </w:rPr>
              <w:t xml:space="preserve">0</w:t>
            </w:r>
            <w:r>
              <w:rPr>
                <w:rFonts w:hint="eastAsia" w:ascii="宋体" w:hAnsi="宋体"/>
                <w:color w:val="000000" w:themeColor="text1"/>
                <w:sz w:val="24"/>
                <w:highlight w:val="none"/>
                <w:lang w:val="zh-TW"/>
              </w:rPr>
              <w:t xml:space="preserve">分；</w:t>
            </w:r>
            <w:r>
              <w:rPr>
                <w:color w:val="000000" w:themeColor="text1"/>
                <w:highlight w:val="none"/>
              </w:rPr>
            </w:r>
          </w:p>
        </w:tc>
      </w:tr>
      <w:tr>
        <w:trPr>
          <w:jc w:val="center"/>
          <w:trHeight w:val="505"/>
        </w:trPr>
        <w:tc>
          <w:tcPr>
            <w:tcW w:w="2126" w:type="dxa"/>
            <w:vAlign w:val="center"/>
            <w:textDirection w:val="lrTb"/>
            <w:noWrap w:val="false"/>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售后服务方案</w:t>
            </w:r>
            <w:r>
              <w:rPr>
                <w:color w:val="000000" w:themeColor="text1"/>
                <w:highlight w:val="none"/>
              </w:rPr>
            </w:r>
          </w:p>
          <w:p>
            <w:pPr>
              <w:pStyle w:val="875"/>
              <w:ind w:firstLine="480"/>
              <w:rPr>
                <w:rFonts w:ascii="宋体" w:hAnsi="宋体"/>
                <w:color w:val="000000" w:themeColor="text1"/>
                <w:highlight w:val="none"/>
              </w:rPr>
            </w:pPr>
            <w:r>
              <w:rPr>
                <w:rFonts w:hint="eastAsia" w:ascii="宋体" w:hAnsi="宋体"/>
                <w:color w:val="000000" w:themeColor="text1"/>
                <w:highlight w:val="none"/>
              </w:rPr>
              <w:t xml:space="preserve">（</w:t>
            </w:r>
            <w:r>
              <w:rPr>
                <w:rFonts w:ascii="宋体" w:hAnsi="宋体"/>
                <w:color w:val="000000" w:themeColor="text1"/>
                <w:highlight w:val="none"/>
              </w:rPr>
              <w:t xml:space="preserve">6</w:t>
            </w:r>
            <w:r>
              <w:rPr>
                <w:rFonts w:hint="eastAsia" w:ascii="宋体" w:hAnsi="宋体"/>
                <w:color w:val="000000" w:themeColor="text1"/>
                <w:highlight w:val="none"/>
              </w:rPr>
              <w:t xml:space="preserve">分）</w:t>
            </w:r>
            <w:r>
              <w:rPr>
                <w:color w:val="000000" w:themeColor="text1"/>
                <w:highlight w:val="none"/>
              </w:rPr>
            </w:r>
          </w:p>
        </w:tc>
        <w:tc>
          <w:tcPr>
            <w:tcW w:w="6520" w:type="dxa"/>
            <w:vAlign w:val="center"/>
            <w:textDirection w:val="lrTb"/>
            <w:noWrap w:val="false"/>
          </w:tcPr>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评委根据投标人提供的售后服务方案综合评分（每项内容逐条阐述,</w:t>
            </w:r>
            <w:r>
              <w:rPr>
                <w:rFonts w:hint="eastAsia" w:ascii="宋体" w:hAnsi="宋体"/>
                <w:color w:val="000000" w:themeColor="text1"/>
                <w:sz w:val="24"/>
                <w:highlight w:val="none"/>
                <w:lang w:val="zh-TW"/>
              </w:rPr>
              <w:t xml:space="preserve">服务内容</w:t>
            </w:r>
            <w:r>
              <w:rPr>
                <w:rFonts w:hint="eastAsia" w:ascii="宋体" w:hAnsi="宋体"/>
                <w:color w:val="000000" w:themeColor="text1"/>
                <w:sz w:val="24"/>
                <w:highlight w:val="none"/>
                <w:lang w:val="zh-TW"/>
              </w:rPr>
              <w:t xml:space="preserve">中需包含氧电池、附件等易损部件的保修年</w:t>
            </w:r>
            <w:r>
              <w:rPr>
                <w:rFonts w:hint="eastAsia" w:ascii="宋体" w:hAnsi="宋体"/>
                <w:color w:val="000000" w:themeColor="text1"/>
                <w:sz w:val="24"/>
                <w:highlight w:val="none"/>
                <w:lang w:val="zh-TW"/>
              </w:rPr>
              <w:t xml:space="preserve">限，若未阐述则默认与主机保修年限一致）（</w:t>
            </w:r>
            <w:r>
              <w:rPr>
                <w:rFonts w:ascii="宋体" w:hAnsi="宋体" w:eastAsia="PMingLiU"/>
                <w:color w:val="000000" w:themeColor="text1"/>
                <w:sz w:val="24"/>
                <w:highlight w:val="none"/>
                <w:lang w:val="zh-TW" w:eastAsia="zh-TW"/>
              </w:rPr>
              <w:t xml:space="preserve">6</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w:t>
            </w:r>
            <w:r>
              <w:rPr>
                <w:rFonts w:hint="eastAsia" w:ascii="宋体" w:hAnsi="宋体"/>
                <w:color w:val="000000" w:themeColor="text1"/>
                <w:sz w:val="24"/>
                <w:highlight w:val="none"/>
                <w:lang w:val="zh-TW"/>
              </w:rPr>
              <w:t xml:space="preserve">服务内容及</w:t>
            </w:r>
            <w:r>
              <w:rPr>
                <w:rFonts w:hint="eastAsia" w:ascii="宋体" w:hAnsi="宋体"/>
                <w:color w:val="000000" w:themeColor="text1"/>
                <w:sz w:val="24"/>
                <w:highlight w:val="none"/>
                <w:lang w:val="zh-TW"/>
              </w:rPr>
              <w:t xml:space="preserve">故障解决</w:t>
            </w:r>
            <w:r>
              <w:rPr>
                <w:rFonts w:hint="eastAsia" w:ascii="宋体" w:hAnsi="宋体"/>
                <w:color w:val="000000" w:themeColor="text1"/>
                <w:sz w:val="24"/>
                <w:highlight w:val="none"/>
                <w:lang w:val="zh-TW"/>
              </w:rPr>
              <w:t xml:space="preserve">方案</w:t>
            </w:r>
            <w:r>
              <w:rPr>
                <w:rFonts w:hint="eastAsia" w:ascii="宋体" w:hAnsi="宋体"/>
                <w:color w:val="000000" w:themeColor="text1"/>
                <w:sz w:val="24"/>
                <w:highlight w:val="none"/>
                <w:lang w:val="zh-TW"/>
              </w:rPr>
              <w:t xml:space="preserve">（</w:t>
            </w:r>
            <w:r>
              <w:rPr>
                <w:rFonts w:ascii="宋体" w:hAnsi="宋体" w:eastAsia="PMingLiU"/>
                <w:color w:val="000000" w:themeColor="text1"/>
                <w:sz w:val="24"/>
                <w:highlight w:val="none"/>
                <w:lang w:val="zh-TW" w:eastAsia="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w:t>
            </w:r>
            <w:r>
              <w:rPr>
                <w:rFonts w:ascii="宋体" w:hAnsi="宋体" w:eastAsia="PMingLiU"/>
                <w:color w:val="000000" w:themeColor="text1"/>
                <w:sz w:val="24"/>
                <w:highlight w:val="none"/>
                <w:lang w:val="zh-TW" w:eastAsia="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w:t>
            </w:r>
            <w:r>
              <w:rPr>
                <w:rFonts w:ascii="宋体" w:hAnsi="宋体" w:eastAsia="PMingLiU"/>
                <w:color w:val="000000" w:themeColor="text1"/>
                <w:sz w:val="24"/>
                <w:highlight w:val="none"/>
                <w:lang w:val="zh-TW" w:eastAsia="zh-TW"/>
              </w:rPr>
              <w:t xml:space="preserve">2</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w:t>
            </w:r>
            <w:r>
              <w:rPr>
                <w:rFonts w:ascii="宋体" w:hAnsi="宋体" w:eastAsia="PMingLiU"/>
                <w:color w:val="000000" w:themeColor="text1"/>
                <w:sz w:val="24"/>
                <w:highlight w:val="none"/>
                <w:lang w:val="zh-TW" w:eastAsia="zh-TW"/>
              </w:rPr>
              <w:t xml:space="preserve">1</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（4）未提供方案或内容较差、缺乏针对性及操作性的，得</w:t>
            </w:r>
            <w:r>
              <w:rPr>
                <w:rFonts w:ascii="宋体" w:hAnsi="宋体" w:eastAsia="PMingLiU"/>
                <w:color w:val="000000" w:themeColor="text1"/>
                <w:sz w:val="24"/>
                <w:highlight w:val="none"/>
                <w:lang w:val="zh-TW" w:eastAsia="zh-TW"/>
              </w:rPr>
              <w:t xml:space="preserve">0</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2.预防性维护方案（</w:t>
            </w:r>
            <w:r>
              <w:rPr>
                <w:rFonts w:ascii="宋体" w:hAnsi="宋体" w:eastAsia="PMingLiU"/>
                <w:color w:val="000000" w:themeColor="text1"/>
                <w:sz w:val="24"/>
                <w:highlight w:val="none"/>
                <w:lang w:val="zh-TW" w:eastAsia="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w:t>
            </w:r>
            <w:r>
              <w:rPr>
                <w:rFonts w:ascii="宋体" w:hAnsi="宋体" w:eastAsia="PMingLiU"/>
                <w:color w:val="000000" w:themeColor="text1"/>
                <w:sz w:val="24"/>
                <w:highlight w:val="none"/>
                <w:lang w:val="zh-TW" w:eastAsia="zh-TW"/>
              </w:rPr>
              <w:t xml:space="preserve">3</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w:t>
            </w:r>
            <w:r>
              <w:rPr>
                <w:rFonts w:ascii="宋体" w:hAnsi="宋体" w:eastAsia="PMingLiU"/>
                <w:color w:val="000000" w:themeColor="text1"/>
                <w:sz w:val="24"/>
                <w:highlight w:val="none"/>
                <w:lang w:val="zh-TW" w:eastAsia="zh-TW"/>
              </w:rPr>
              <w:t xml:space="preserve">2</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w:t>
            </w:r>
            <w:r>
              <w:rPr>
                <w:rFonts w:ascii="宋体" w:hAnsi="宋体" w:eastAsia="PMingLiU"/>
                <w:color w:val="000000" w:themeColor="text1"/>
                <w:sz w:val="24"/>
                <w:highlight w:val="none"/>
                <w:lang w:val="zh-TW" w:eastAsia="zh-TW"/>
              </w:rPr>
              <w:t xml:space="preserve">1</w:t>
            </w:r>
            <w:r>
              <w:rPr>
                <w:rFonts w:hint="eastAsia" w:ascii="宋体" w:hAnsi="宋体"/>
                <w:color w:val="000000" w:themeColor="text1"/>
                <w:sz w:val="24"/>
                <w:highlight w:val="none"/>
                <w:lang w:val="zh-TW"/>
              </w:rPr>
              <w:t xml:space="preserve">分；</w:t>
            </w:r>
            <w:r>
              <w:rPr>
                <w:color w:val="000000" w:themeColor="text1"/>
                <w:highlight w:val="none"/>
              </w:rPr>
            </w:r>
          </w:p>
          <w:p>
            <w:pPr>
              <w:ind w:firstLine="36"/>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（4）未提供方案或内容较差、缺乏针对性及操作性的，得</w:t>
            </w:r>
            <w:r>
              <w:rPr>
                <w:rFonts w:ascii="宋体" w:hAnsi="宋体" w:eastAsia="PMingLiU"/>
                <w:color w:val="000000" w:themeColor="text1"/>
                <w:sz w:val="24"/>
                <w:highlight w:val="none"/>
                <w:lang w:val="zh-TW" w:eastAsia="zh-TW"/>
              </w:rPr>
              <w:t xml:space="preserve">0</w:t>
            </w:r>
            <w:r>
              <w:rPr>
                <w:rFonts w:hint="eastAsia" w:ascii="宋体" w:hAnsi="宋体"/>
                <w:color w:val="000000" w:themeColor="text1"/>
                <w:sz w:val="24"/>
                <w:highlight w:val="none"/>
                <w:lang w:val="zh-TW"/>
              </w:rPr>
              <w:t xml:space="preserve">分；</w:t>
            </w:r>
            <w:r>
              <w:rPr>
                <w:color w:val="000000" w:themeColor="text1"/>
                <w:highlight w:val="none"/>
              </w:rPr>
            </w:r>
          </w:p>
          <w:p>
            <w:pPr>
              <w:spacing w:line="240" w:lineRule="auto"/>
              <w:rPr>
                <w:rFonts w:eastAsia="PMingLiU"/>
                <w:color w:val="000000" w:themeColor="text1"/>
                <w:highlight w:val="none"/>
              </w:rPr>
            </w:pPr>
            <w:r>
              <w:rPr>
                <w:rFonts w:eastAsia="PMingLiU"/>
                <w:color w:val="000000" w:themeColor="text1"/>
                <w:highlight w:val="none"/>
                <w:lang w:val="zh-TW" w:eastAsia="zh-TW"/>
              </w:rPr>
            </w:r>
            <w:r>
              <w:rPr>
                <w:color w:val="000000" w:themeColor="text1"/>
                <w:highlight w:val="none"/>
              </w:rPr>
            </w:r>
          </w:p>
        </w:tc>
      </w:tr>
      <w:tr>
        <w:trPr>
          <w:jc w:val="center"/>
          <w:trHeight w:val="505"/>
        </w:trPr>
        <w:tc>
          <w:tcPr>
            <w:tcW w:w="2126" w:type="dxa"/>
            <w:vAlign w:val="center"/>
            <w:textDirection w:val="lrTb"/>
            <w:noWrap w:val="false"/>
          </w:tcPr>
          <w:p>
            <w:pPr>
              <w:jc w:val="center"/>
              <w:rPr>
                <w:rFonts w:ascii="宋体" w:hAnsi="宋体"/>
                <w:color w:val="000000" w:themeColor="text1"/>
                <w:sz w:val="24"/>
                <w:highlight w:val="none"/>
              </w:rPr>
            </w:pPr>
            <w:r>
              <w:rPr>
                <w:rFonts w:hint="eastAsia" w:ascii="宋体" w:hAnsi="宋体" w:cs="宋体"/>
                <w:color w:val="000000" w:themeColor="text1"/>
                <w:sz w:val="24"/>
                <w:highlight w:val="none"/>
              </w:rPr>
              <w:t xml:space="preserve">调试和应急维护方案</w:t>
            </w:r>
            <w:r>
              <w:rPr>
                <w:rFonts w:hint="eastAsia" w:ascii="宋体" w:hAnsi="宋体"/>
                <w:color w:val="000000" w:themeColor="text1"/>
                <w:sz w:val="24"/>
                <w:highlight w:val="none"/>
              </w:rPr>
              <w:t xml:space="preserve">（4分）</w:t>
            </w:r>
            <w:r>
              <w:rPr>
                <w:color w:val="000000" w:themeColor="text1"/>
                <w:highlight w:val="none"/>
              </w:rPr>
            </w:r>
          </w:p>
        </w:tc>
        <w:tc>
          <w:tcPr>
            <w:tcW w:w="6520" w:type="dxa"/>
            <w:vAlign w:val="center"/>
            <w:textDirection w:val="lrTb"/>
            <w:noWrap w:val="false"/>
          </w:tcPr>
          <w:p>
            <w:pPr>
              <w:spacing w:line="240" w:lineRule="auto"/>
              <w:rPr>
                <w:rFonts w:ascii="宋体" w:hAnsi="宋体" w:cs="宋体"/>
                <w:color w:val="000000" w:themeColor="text1"/>
                <w:sz w:val="24"/>
                <w:highlight w:val="none"/>
              </w:rPr>
            </w:pPr>
            <w:r>
              <w:rPr>
                <w:rFonts w:hint="eastAsia" w:ascii="宋体" w:hAnsi="宋体"/>
                <w:color w:val="000000" w:themeColor="text1"/>
                <w:sz w:val="24"/>
                <w:highlight w:val="none"/>
                <w:lang w:val="zh-TW"/>
              </w:rPr>
              <w:t xml:space="preserve">评委根据投标人提供的</w:t>
            </w:r>
            <w:r>
              <w:rPr>
                <w:rFonts w:hint="eastAsia" w:ascii="宋体" w:hAnsi="宋体" w:cs="宋体"/>
                <w:color w:val="000000" w:themeColor="text1"/>
                <w:sz w:val="24"/>
                <w:highlight w:val="none"/>
              </w:rPr>
              <w:t xml:space="preserve">调试和应急维护方案评分（</w:t>
            </w:r>
            <w:r>
              <w:rPr>
                <w:rFonts w:hint="eastAsia" w:ascii="宋体" w:hAnsi="宋体"/>
                <w:color w:val="000000" w:themeColor="text1"/>
                <w:sz w:val="24"/>
                <w:highlight w:val="none"/>
                <w:lang w:val="zh-TW"/>
              </w:rPr>
              <w:t xml:space="preserve">每项内容逐条阐述</w:t>
            </w:r>
            <w:r>
              <w:rPr>
                <w:rFonts w:hint="eastAsia" w:ascii="宋体" w:hAnsi="宋体" w:cs="宋体"/>
                <w:color w:val="000000" w:themeColor="text1"/>
                <w:sz w:val="24"/>
                <w:highlight w:val="none"/>
              </w:rPr>
              <w:t xml:space="preserve">）（4分）</w:t>
            </w:r>
            <w:r>
              <w:rPr>
                <w:color w:val="000000" w:themeColor="text1"/>
                <w:highlight w:val="none"/>
              </w:rPr>
            </w:r>
          </w:p>
          <w:p>
            <w:pPr>
              <w:pStyle w:val="937"/>
              <w:numPr>
                <w:ilvl w:val="0"/>
                <w:numId w:val="8"/>
              </w:numPr>
              <w:spacing w:line="240" w:lineRule="auto"/>
              <w:rPr>
                <w:rFonts w:ascii="宋体" w:hAnsi="宋体"/>
                <w:color w:val="000000" w:themeColor="text1"/>
                <w:sz w:val="24"/>
                <w:highlight w:val="none"/>
              </w:rPr>
            </w:pPr>
            <w:r>
              <w:rPr>
                <w:rFonts w:hint="eastAsia" w:ascii="宋体" w:hAnsi="宋体"/>
                <w:color w:val="000000" w:themeColor="text1"/>
                <w:sz w:val="24"/>
                <w:highlight w:val="none"/>
              </w:rPr>
              <w:t xml:space="preserve">设备调试方案及验收计划（2分）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（1）内容全面合理、针对性及操作性强的，得2分；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（2）内容较合理、针对性及操作性较强的，得1分；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（3）内容一般、针对性及操作性一般的或未提供方案的</w:t>
            </w:r>
            <w:r>
              <w:rPr>
                <w:rFonts w:hint="eastAsia" w:ascii="宋体" w:hAnsi="宋体"/>
                <w:color w:val="000000" w:themeColor="text1"/>
                <w:sz w:val="24"/>
                <w:highlight w:val="none"/>
                <w:lang w:val="zh-TW"/>
              </w:rPr>
              <w:t xml:space="preserve">，</w:t>
            </w:r>
            <w:r>
              <w:rPr>
                <w:rFonts w:hint="eastAsia" w:ascii="宋体" w:hAnsi="宋体"/>
                <w:color w:val="000000" w:themeColor="text1"/>
                <w:sz w:val="24"/>
                <w:highlight w:val="none"/>
                <w:lang w:val="zh-TW"/>
              </w:rPr>
              <w:t xml:space="preserve">不得分；</w:t>
            </w:r>
            <w:r>
              <w:rPr>
                <w:color w:val="000000" w:themeColor="text1"/>
                <w:highlight w:val="none"/>
              </w:rPr>
            </w:r>
          </w:p>
          <w:p>
            <w:pPr>
              <w:pStyle w:val="937"/>
              <w:numPr>
                <w:ilvl w:val="0"/>
                <w:numId w:val="8"/>
              </w:numPr>
              <w:spacing w:line="240" w:lineRule="auto"/>
              <w:rPr>
                <w:rFonts w:ascii="宋体" w:hAnsi="宋体"/>
                <w:color w:val="000000" w:themeColor="text1"/>
                <w:sz w:val="24"/>
                <w:highlight w:val="none"/>
              </w:rPr>
            </w:pPr>
            <w:r>
              <w:rPr>
                <w:rFonts w:hint="eastAsia" w:ascii="宋体" w:hAnsi="宋体"/>
                <w:color w:val="000000" w:themeColor="text1"/>
                <w:sz w:val="24"/>
                <w:highlight w:val="none"/>
              </w:rPr>
              <w:t xml:space="preserve">应急维护方案及应急保证措施（2分）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（1）内容全面合理、针对性及操作性强的，得2分；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（2）内容较合理、针对性及操作性较强的，得1分；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（3）内容一般、针对性及操作性一般的或未提供方案的</w:t>
            </w:r>
            <w:r>
              <w:rPr>
                <w:rFonts w:hint="eastAsia" w:ascii="宋体" w:hAnsi="宋体"/>
                <w:color w:val="000000" w:themeColor="text1"/>
                <w:sz w:val="24"/>
                <w:highlight w:val="none"/>
                <w:lang w:val="zh-TW"/>
              </w:rPr>
              <w:t xml:space="preserve">，</w:t>
            </w:r>
            <w:r>
              <w:rPr>
                <w:rFonts w:hint="eastAsia" w:ascii="宋体" w:hAnsi="宋体"/>
                <w:color w:val="000000" w:themeColor="text1"/>
                <w:sz w:val="24"/>
                <w:highlight w:val="none"/>
                <w:lang w:val="zh-TW"/>
              </w:rPr>
              <w:t xml:space="preserve">不得分；</w:t>
            </w:r>
            <w:r>
              <w:rPr>
                <w:color w:val="000000" w:themeColor="text1"/>
                <w:highlight w:val="none"/>
              </w:rPr>
            </w:r>
          </w:p>
        </w:tc>
      </w:tr>
      <w:tr>
        <w:trPr>
          <w:jc w:val="center"/>
          <w:trHeight w:val="505"/>
        </w:trPr>
        <w:tc>
          <w:tcPr>
            <w:tcW w:w="2126" w:type="dxa"/>
            <w:vAlign w:val="center"/>
            <w:textDirection w:val="lrTb"/>
            <w:noWrap w:val="false"/>
          </w:tcPr>
          <w:p>
            <w:pPr>
              <w:pStyle w:val="875"/>
              <w:jc w:val="center"/>
              <w:rPr>
                <w:rFonts w:ascii="宋体" w:hAnsi="宋体"/>
                <w:color w:val="000000" w:themeColor="text1"/>
                <w:highlight w:val="none"/>
              </w:rPr>
            </w:pPr>
            <w:r>
              <w:rPr>
                <w:rFonts w:hint="eastAsia" w:ascii="宋体" w:hAnsi="宋体"/>
                <w:color w:val="000000" w:themeColor="text1"/>
                <w:highlight w:val="none"/>
              </w:rPr>
              <w:t xml:space="preserve">培训方案</w:t>
            </w:r>
            <w:r>
              <w:rPr>
                <w:color w:val="000000" w:themeColor="text1"/>
                <w:highlight w:val="none"/>
              </w:rPr>
            </w:r>
          </w:p>
          <w:p>
            <w:pPr>
              <w:pStyle w:val="875"/>
              <w:jc w:val="center"/>
              <w:rPr>
                <w:rFonts w:ascii="宋体" w:hAnsi="宋体"/>
                <w:color w:val="000000" w:themeColor="text1"/>
                <w:highlight w:val="none"/>
              </w:rPr>
            </w:pPr>
            <w:r>
              <w:rPr>
                <w:rFonts w:hint="eastAsia" w:ascii="宋体" w:hAnsi="宋体"/>
                <w:color w:val="000000" w:themeColor="text1"/>
                <w:highlight w:val="none"/>
              </w:rPr>
              <w:t xml:space="preserve">（5分）</w:t>
            </w:r>
            <w:r>
              <w:rPr>
                <w:color w:val="000000" w:themeColor="text1"/>
                <w:highlight w:val="none"/>
              </w:rPr>
            </w:r>
          </w:p>
        </w:tc>
        <w:tc>
          <w:tcPr>
            <w:tcW w:w="6520" w:type="dxa"/>
            <w:vAlign w:val="center"/>
            <w:textDirection w:val="lrTb"/>
            <w:noWrap w:val="false"/>
          </w:tcPr>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评委根据投标人提供的项目培训方案评分（每项内容逐条阐述）（5分）：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1.培训内容及安排（3分）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（1）内容全面合理、针对性及操作性强的，得3分；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（2）内容较合理、针对性及操作性较强的，得2分；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（3）内容一般、针对性及操作性一般的，得1分；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eastAsia="zh-TW"/>
              </w:rPr>
              <w:t xml:space="preserve">（4）未提供方案的不得分。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2.培训师资力量（2分）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（1）内容全面合理、针对性及操作性强的，得2分；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（2）内容较合理、针对性及操作性较强的，得1分；</w:t>
            </w:r>
            <w:r>
              <w:rPr>
                <w:color w:val="000000" w:themeColor="text1"/>
                <w:highlight w:val="none"/>
              </w:rPr>
            </w:r>
          </w:p>
          <w:p>
            <w:pPr>
              <w:spacing w:line="240" w:lineRule="auto"/>
              <w:rPr>
                <w:rFonts w:ascii="宋体" w:hAnsi="宋体"/>
                <w:color w:val="000000" w:themeColor="text1"/>
                <w:sz w:val="24"/>
                <w:highlight w:val="none"/>
              </w:rPr>
            </w:pPr>
            <w:r>
              <w:rPr>
                <w:rFonts w:hint="eastAsia" w:ascii="宋体" w:hAnsi="宋体"/>
                <w:color w:val="000000" w:themeColor="text1"/>
                <w:sz w:val="24"/>
                <w:highlight w:val="none"/>
                <w:lang w:val="zh-TW"/>
              </w:rPr>
              <w:t xml:space="preserve">（3）内容不合理、缺乏针对性及操作性或未提供方案的，不得分。</w:t>
            </w:r>
            <w:r>
              <w:rPr>
                <w:color w:val="000000" w:themeColor="text1"/>
                <w:highlight w:val="none"/>
              </w:rPr>
            </w:r>
          </w:p>
        </w:tc>
      </w:tr>
    </w:tbl>
    <w:p>
      <w:pPr>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rPr>
          <w:color w:val="000000" w:themeColor="text1"/>
          <w:szCs w:val="22"/>
          <w:highlight w:val="none"/>
        </w:rPr>
      </w:pPr>
      <w:r>
        <w:rPr>
          <w:color w:val="000000" w:themeColor="text1"/>
          <w:szCs w:val="22"/>
          <w:highlight w:val="none"/>
        </w:rPr>
      </w:r>
      <w:r>
        <w:rPr>
          <w:color w:val="000000" w:themeColor="text1"/>
          <w:highlight w:val="none"/>
        </w:rPr>
      </w:r>
    </w:p>
    <w:p>
      <w:pPr>
        <w:jc w:val="center"/>
        <w:rPr>
          <w:rFonts w:ascii="宋体" w:hAnsi="宋体" w:cs="宋体"/>
          <w:b/>
          <w:color w:val="000000" w:themeColor="text1"/>
          <w:sz w:val="32"/>
          <w:highlight w:val="none"/>
        </w:rPr>
        <w:outlineLvl w:val="0"/>
      </w:pPr>
      <w:r>
        <w:rPr>
          <w:rFonts w:hint="eastAsia"/>
          <w:color w:val="000000" w:themeColor="text1"/>
          <w:szCs w:val="22"/>
          <w:highlight w:val="none"/>
        </w:rPr>
        <w:br w:type="page" w:clear="all"/>
      </w:r>
      <w:bookmarkStart w:id="231" w:name="_Toc32166"/>
      <w:r>
        <w:rPr>
          <w:color w:val="000000" w:themeColor="text1"/>
          <w:highlight w:val="none"/>
        </w:rPr>
      </w:r>
      <w:bookmarkStart w:id="232" w:name="_Toc7507"/>
      <w:r>
        <w:rPr>
          <w:color w:val="000000" w:themeColor="text1"/>
          <w:highlight w:val="none"/>
        </w:rPr>
      </w:r>
      <w:bookmarkStart w:id="233" w:name="_Toc194500892"/>
      <w:r>
        <w:rPr>
          <w:color w:val="000000" w:themeColor="text1"/>
          <w:highlight w:val="none"/>
        </w:rPr>
      </w:r>
      <w:bookmarkStart w:id="234" w:name="_Toc29985"/>
      <w:r>
        <w:rPr>
          <w:color w:val="000000" w:themeColor="text1"/>
          <w:highlight w:val="none"/>
        </w:rPr>
      </w:r>
      <w:bookmarkStart w:id="235" w:name="_Toc17279"/>
      <w:r>
        <w:rPr>
          <w:rFonts w:ascii="宋体" w:hAnsi="宋体" w:cs="宋体"/>
          <w:b/>
          <w:color w:val="000000" w:themeColor="text1"/>
          <w:sz w:val="32"/>
          <w:highlight w:val="none"/>
        </w:rPr>
        <w:t xml:space="preserve">第六章  投标文件格式</w:t>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234"/>
      <w:r>
        <w:rPr>
          <w:color w:val="000000" w:themeColor="text1"/>
          <w:highlight w:val="none"/>
        </w:rPr>
      </w:r>
      <w:bookmarkEnd w:id="235"/>
      <w:r>
        <w:rPr>
          <w:color w:val="000000" w:themeColor="text1"/>
          <w:highlight w:val="none"/>
        </w:rPr>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96"/>
          <w:highlight w:val="none"/>
        </w:rPr>
        <w:t xml:space="preserve">投  标  文  件</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000000" w:themeColor="text1"/>
                <w:highlight w:val="none"/>
              </w:rPr>
            </w:pPr>
            <w:r>
              <w:rPr>
                <w:rFonts w:ascii="宋体" w:hAnsi="宋体" w:cs="宋体"/>
                <w:b/>
                <w:color w:val="000000" w:themeColor="text1"/>
                <w:sz w:val="32"/>
                <w:highlight w:val="none"/>
              </w:rPr>
              <w:t xml:space="preserve">南京鼓楼医院</w:t>
            </w:r>
            <w:r>
              <w:rPr>
                <w:rFonts w:hint="eastAsia" w:ascii="宋体" w:hAnsi="宋体" w:cs="宋体"/>
                <w:b/>
                <w:color w:val="000000" w:themeColor="text1"/>
                <w:sz w:val="32"/>
                <w:highlight w:val="none"/>
              </w:rPr>
              <w:t xml:space="preserve">麻醉机及麻醉工作站采购项目</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项目编号：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000000" w:themeColor="text1"/>
                <w:highlight w:val="none"/>
              </w:rPr>
            </w:pPr>
            <w:r>
              <w:rPr>
                <w:rFonts w:hint="eastAsia" w:ascii="宋体" w:hAnsi="宋体" w:cs="宋体"/>
                <w:b/>
                <w:color w:val="000000" w:themeColor="text1"/>
                <w:sz w:val="32"/>
                <w:highlight w:val="none"/>
              </w:rPr>
              <w:t xml:space="preserve">JSZC-320100-SOHO-G2026-0028</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包号：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000000" w:themeColor="text1"/>
                <w:highlight w:val="none"/>
              </w:rPr>
            </w:pPr>
            <w:r>
              <w:rPr>
                <w:rFonts w:ascii="宋体" w:hAnsi="宋体" w:cs="宋体"/>
                <w:b/>
                <w:color w:val="000000" w:themeColor="text1"/>
                <w:sz w:val="32"/>
                <w:highlight w:val="none"/>
                <w:lang w:eastAsia="en-US"/>
              </w:rPr>
              <w:t xml:space="preserve"> </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lang w:eastAsia="en-US"/>
              </w:rPr>
              <w:t xml:space="preserve">投标人名称：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rPr>
              <w:t xml:space="preserve">XXXXXXXXX（加盖CA电子公章）</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日期</w:t>
            </w:r>
            <w:r>
              <w:rPr>
                <w:rFonts w:ascii="宋体" w:hAnsi="宋体" w:cs="宋体"/>
                <w:b/>
                <w:color w:val="000000" w:themeColor="text1"/>
                <w:sz w:val="36"/>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2026年XX月XX日</w:t>
            </w:r>
            <w:r>
              <w:rPr>
                <w:color w:val="000000" w:themeColor="text1"/>
                <w:highlight w:val="none"/>
              </w:rPr>
            </w:r>
          </w:p>
        </w:tc>
      </w:tr>
    </w:tbl>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jc w:val="center"/>
        <w:spacing w:line="439" w:lineRule="atLeast"/>
        <w:rPr>
          <w:color w:val="000000" w:themeColor="text1"/>
          <w:highlight w:val="none"/>
        </w:rPr>
      </w:pPr>
      <w:r>
        <w:rPr>
          <w:rFonts w:ascii="宋体" w:hAnsi="宋体" w:cs="宋体"/>
          <w:b/>
          <w:color w:val="000000" w:themeColor="text1"/>
          <w:sz w:val="32"/>
          <w:highlight w:val="none"/>
        </w:rPr>
        <w:t xml:space="preserve">投标文件目录</w:t>
      </w:r>
      <w:r>
        <w:rPr>
          <w:color w:val="000000" w:themeColor="text1"/>
          <w:highlight w:val="none"/>
        </w:rPr>
      </w:r>
    </w:p>
    <w:p>
      <w:pPr>
        <w:ind w:firstLine="321"/>
        <w:jc w:val="center"/>
        <w:spacing w:line="85" w:lineRule="atLeast"/>
        <w:rPr>
          <w:color w:val="000000" w:themeColor="text1"/>
          <w:highlight w:val="none"/>
        </w:rPr>
      </w:pPr>
      <w:r>
        <w:rPr>
          <w:rFonts w:ascii="宋体" w:hAnsi="宋体" w:cs="宋体"/>
          <w:b/>
          <w:color w:val="000000" w:themeColor="text1"/>
          <w:sz w:val="32"/>
          <w:highlight w:val="none"/>
        </w:rPr>
        <w:t xml:space="preserve"> </w:t>
      </w:r>
      <w:r>
        <w:rPr>
          <w:color w:val="000000" w:themeColor="text1"/>
          <w:highlight w:val="none"/>
        </w:rPr>
      </w:r>
    </w:p>
    <w:p>
      <w:pPr>
        <w:ind w:firstLine="240"/>
        <w:spacing w:line="85" w:lineRule="atLeast"/>
        <w:rPr>
          <w:rFonts w:ascii="宋体" w:hAnsi="宋体" w:cs="宋体"/>
          <w:color w:val="000000" w:themeColor="text1"/>
          <w:sz w:val="24"/>
          <w:highlight w:val="none"/>
        </w:rPr>
      </w:pPr>
      <w:r>
        <w:rPr>
          <w:color w:val="000000" w:themeColor="text1"/>
          <w:highlight w:val="none"/>
        </w:rPr>
      </w:r>
      <w:bookmarkStart w:id="236" w:name="_Toc194500893"/>
      <w:r>
        <w:rPr>
          <w:rFonts w:hint="eastAsia" w:ascii="宋体" w:hAnsi="宋体" w:cs="宋体"/>
          <w:color w:val="000000" w:themeColor="text1"/>
          <w:sz w:val="24"/>
          <w:highlight w:val="none"/>
        </w:rPr>
        <w:t xml:space="preserve">一、</w:t>
      </w:r>
      <w:r>
        <w:rPr>
          <w:rFonts w:ascii="宋体" w:hAnsi="宋体" w:cs="宋体"/>
          <w:color w:val="000000" w:themeColor="text1"/>
          <w:sz w:val="24"/>
          <w:highlight w:val="none"/>
        </w:rPr>
        <w:t xml:space="preserve">通用资格要求</w:t>
      </w:r>
      <w:bookmarkEnd w:id="236"/>
      <w:r>
        <w:rPr>
          <w:color w:val="000000" w:themeColor="text1"/>
          <w:highlight w:val="none"/>
        </w:rPr>
      </w:r>
      <w:r>
        <w:rPr>
          <w:color w:val="000000" w:themeColor="text1"/>
          <w:highlight w:val="none"/>
        </w:rPr>
      </w:r>
    </w:p>
    <w:p>
      <w:pPr>
        <w:ind w:firstLine="240"/>
        <w:spacing w:line="85" w:lineRule="atLeast"/>
        <w:rPr>
          <w:rFonts w:ascii="宋体" w:hAnsi="宋体" w:cs="宋体"/>
          <w:color w:val="000000" w:themeColor="text1"/>
          <w:sz w:val="24"/>
          <w:highlight w:val="none"/>
        </w:rPr>
      </w:pPr>
      <w:r>
        <w:rPr>
          <w:color w:val="000000" w:themeColor="text1"/>
          <w:highlight w:val="none"/>
        </w:rPr>
      </w:r>
      <w:bookmarkStart w:id="237" w:name="_Toc194500894"/>
      <w:r>
        <w:rPr>
          <w:rFonts w:hint="eastAsia" w:ascii="宋体" w:hAnsi="宋体" w:cs="宋体"/>
          <w:color w:val="000000" w:themeColor="text1"/>
          <w:sz w:val="24"/>
          <w:highlight w:val="none"/>
        </w:rPr>
        <w:t xml:space="preserve">二、</w:t>
      </w:r>
      <w:r>
        <w:rPr>
          <w:rFonts w:ascii="宋体" w:hAnsi="宋体" w:cs="宋体"/>
          <w:color w:val="000000" w:themeColor="text1"/>
          <w:sz w:val="24"/>
          <w:highlight w:val="none"/>
        </w:rPr>
        <w:t xml:space="preserve">特定资格要求</w:t>
      </w:r>
      <w:bookmarkEnd w:id="237"/>
      <w:r>
        <w:rPr>
          <w:color w:val="000000" w:themeColor="text1"/>
          <w:highlight w:val="none"/>
        </w:rPr>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w:t>
      </w:r>
      <w:r>
        <w:rPr>
          <w:rFonts w:ascii="宋体" w:hAnsi="宋体" w:cs="宋体"/>
          <w:color w:val="000000" w:themeColor="text1"/>
          <w:sz w:val="24"/>
          <w:highlight w:val="none"/>
        </w:rPr>
        <w:t xml:space="preserve">、法人授权书</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四</w:t>
      </w:r>
      <w:r>
        <w:rPr>
          <w:rFonts w:ascii="宋体" w:hAnsi="宋体" w:cs="宋体"/>
          <w:color w:val="000000" w:themeColor="text1"/>
          <w:sz w:val="24"/>
          <w:highlight w:val="none"/>
        </w:rPr>
        <w:t xml:space="preserve">、响应函</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、小微企业声明函</w:t>
      </w:r>
      <w:r>
        <w:rPr>
          <w:rFonts w:hint="eastAsia" w:ascii="宋体" w:hAnsi="宋体" w:cs="宋体"/>
          <w:color w:val="000000" w:themeColor="text1"/>
          <w:sz w:val="24"/>
          <w:highlight w:val="none"/>
        </w:rPr>
        <w:t xml:space="preserve">（如适用）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w:t>
      </w:r>
      <w:r>
        <w:rPr>
          <w:rFonts w:ascii="宋体" w:hAnsi="宋体" w:cs="宋体"/>
          <w:color w:val="000000" w:themeColor="text1"/>
          <w:sz w:val="24"/>
          <w:highlight w:val="none"/>
        </w:rPr>
        <w:t xml:space="preserve">、残疾人福利性单位声明函</w:t>
      </w:r>
      <w:r>
        <w:rPr>
          <w:rFonts w:hint="eastAsia" w:ascii="宋体" w:hAnsi="宋体" w:cs="宋体"/>
          <w:color w:val="000000" w:themeColor="text1"/>
          <w:sz w:val="24"/>
          <w:highlight w:val="none"/>
        </w:rPr>
        <w:t xml:space="preserve">（如适用）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关于符合本国产品标准的声明函（如适用）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w:t>
      </w:r>
      <w:r>
        <w:rPr>
          <w:rFonts w:ascii="宋体" w:hAnsi="宋体" w:cs="宋体"/>
          <w:color w:val="000000" w:themeColor="text1"/>
          <w:sz w:val="24"/>
          <w:highlight w:val="none"/>
        </w:rPr>
        <w:t xml:space="preserve">、投标分项报价表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w:t>
      </w:r>
      <w:r>
        <w:rPr>
          <w:rFonts w:ascii="宋体" w:hAnsi="宋体" w:cs="宋体"/>
          <w:color w:val="000000" w:themeColor="text1"/>
          <w:sz w:val="24"/>
          <w:highlight w:val="none"/>
        </w:rPr>
        <w:t xml:space="preserve">、开标一览表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技术、商务条款偏离表</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十一、服务</w:t>
      </w:r>
      <w:r>
        <w:rPr>
          <w:rFonts w:ascii="宋体" w:hAnsi="宋体" w:cs="宋体"/>
          <w:color w:val="000000" w:themeColor="text1"/>
          <w:sz w:val="24"/>
          <w:highlight w:val="none"/>
        </w:rPr>
        <w:t xml:space="preserve">方案</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十二</w:t>
      </w:r>
      <w:r>
        <w:rPr>
          <w:rFonts w:ascii="宋体" w:hAnsi="宋体" w:cs="宋体"/>
          <w:color w:val="000000" w:themeColor="text1"/>
          <w:sz w:val="24"/>
          <w:highlight w:val="none"/>
        </w:rPr>
        <w:t xml:space="preserve">、《南京市政府采购供应商信用记录表暨信用承诺书》</w:t>
      </w:r>
      <w:r>
        <w:rPr>
          <w:color w:val="000000" w:themeColor="text1"/>
          <w:highlight w:val="none"/>
        </w:rPr>
      </w:r>
    </w:p>
    <w:p>
      <w:pPr>
        <w:ind w:firstLine="240"/>
        <w:spacing w:line="85" w:lineRule="atLeast"/>
        <w:rPr>
          <w:rFonts w:ascii="宋体" w:hAnsi="宋体" w:cs="宋体"/>
          <w:color w:val="000000" w:themeColor="text1"/>
          <w:highlight w:val="none"/>
        </w:rPr>
      </w:pPr>
      <w:r>
        <w:rPr>
          <w:rFonts w:hint="eastAsia" w:ascii="宋体" w:hAnsi="宋体" w:cs="宋体"/>
          <w:color w:val="000000" w:themeColor="text1"/>
          <w:sz w:val="24"/>
          <w:highlight w:val="none"/>
        </w:rPr>
        <w:t xml:space="preserve">十三</w:t>
      </w:r>
      <w:r>
        <w:rPr>
          <w:rFonts w:ascii="宋体" w:hAnsi="宋体" w:cs="宋体"/>
          <w:color w:val="000000" w:themeColor="text1"/>
          <w:sz w:val="24"/>
          <w:highlight w:val="none"/>
        </w:rPr>
        <w:t xml:space="preserve">、投标人认为需要提供的其它资料</w:t>
      </w:r>
      <w:r>
        <w:rPr>
          <w:rFonts w:hint="eastAsia" w:ascii="宋体" w:hAnsi="宋体" w:cs="宋体"/>
          <w:color w:val="000000" w:themeColor="text1"/>
          <w:highlight w:val="none"/>
        </w:rPr>
        <w:t xml:space="preserve">（如有）</w:t>
      </w:r>
      <w:r>
        <w:rPr>
          <w:color w:val="000000" w:themeColor="text1"/>
          <w:highlight w:val="none"/>
        </w:rPr>
      </w:r>
    </w:p>
    <w:p>
      <w:pPr>
        <w:ind w:firstLine="240"/>
        <w:spacing w:line="85" w:lineRule="atLeast"/>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jc w:val="left"/>
        <w:spacing w:line="85" w:lineRule="atLeast"/>
        <w:rPr>
          <w:rFonts w:ascii="宋体" w:hAnsi="宋体" w:cs="宋体"/>
          <w:color w:val="000000" w:themeColor="text1"/>
          <w:sz w:val="32"/>
          <w:highlight w:val="none"/>
        </w:rPr>
        <w:outlineLvl w:val="1"/>
      </w:pPr>
      <w:r>
        <w:rPr>
          <w:rFonts w:ascii="宋体" w:hAnsi="宋体" w:cs="宋体"/>
          <w:color w:val="000000" w:themeColor="text1"/>
          <w:highlight w:val="none"/>
        </w:rPr>
        <w:br w:type="page" w:clear="all"/>
      </w:r>
      <w:bookmarkStart w:id="238" w:name="_Toc30"/>
      <w:r>
        <w:rPr>
          <w:rFonts w:hint="eastAsia" w:ascii="宋体" w:hAnsi="宋体" w:cs="宋体"/>
          <w:color w:val="000000" w:themeColor="text1"/>
          <w:sz w:val="32"/>
          <w:highlight w:val="none"/>
        </w:rPr>
        <w:t xml:space="preserve">一、</w:t>
      </w:r>
      <w:r>
        <w:rPr>
          <w:rFonts w:ascii="宋体" w:hAnsi="宋体" w:cs="宋体"/>
          <w:color w:val="000000" w:themeColor="text1"/>
          <w:sz w:val="32"/>
          <w:highlight w:val="none"/>
        </w:rPr>
        <w:t xml:space="preserve">通用资格要求</w:t>
      </w:r>
      <w:r>
        <w:rPr>
          <w:color w:val="000000" w:themeColor="text1"/>
          <w:highlight w:val="none"/>
        </w:rPr>
      </w:r>
    </w:p>
    <w:p>
      <w:pPr>
        <w:pStyle w:val="1037"/>
        <w:ind w:firstLine="0"/>
        <w:spacing w:line="85" w:lineRule="atLeast"/>
        <w:rPr>
          <w:rFonts w:ascii="宋体" w:hAnsi="宋体" w:cs="宋体"/>
          <w:iCs/>
          <w:color w:val="000000" w:themeColor="text1"/>
          <w:sz w:val="28"/>
          <w:szCs w:val="21"/>
          <w:highlight w:val="none"/>
        </w:rPr>
        <w:outlineLvl w:val="1"/>
      </w:pPr>
      <w:r>
        <w:rPr>
          <w:rFonts w:ascii="宋体" w:hAnsi="宋体" w:cs="宋体"/>
          <w:iCs/>
          <w:color w:val="000000" w:themeColor="text1"/>
          <w:sz w:val="28"/>
          <w:szCs w:val="21"/>
          <w:highlight w:val="none"/>
        </w:rPr>
        <w:t xml:space="preserve">1.</w:t>
      </w:r>
      <w:r>
        <w:rPr>
          <w:rFonts w:hint="eastAsia" w:ascii="宋体" w:hAnsi="宋体" w:cs="宋体"/>
          <w:iCs/>
          <w:color w:val="000000" w:themeColor="text1"/>
          <w:sz w:val="28"/>
          <w:szCs w:val="21"/>
          <w:highlight w:val="none"/>
        </w:rPr>
        <w:t xml:space="preserve">具有独立承担民事责任的能力</w:t>
      </w:r>
      <w:bookmarkEnd w:id="238"/>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法人或者其他组织的营业执照等证明文件，自然人的身份证明；</w:t>
      </w:r>
      <w:r>
        <w:rPr>
          <w:color w:val="000000" w:themeColor="text1"/>
          <w:highlight w:val="none"/>
        </w:rPr>
      </w:r>
    </w:p>
    <w:p>
      <w:pPr>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39" w:name="_Toc32"/>
      <w:r>
        <w:rPr>
          <w:rFonts w:ascii="宋体" w:hAnsi="宋体" w:cs="宋体"/>
          <w:iCs/>
          <w:color w:val="000000" w:themeColor="text1"/>
          <w:sz w:val="28"/>
          <w:szCs w:val="22"/>
          <w:highlight w:val="none"/>
        </w:rPr>
        <w:t xml:space="preserve">2.</w:t>
      </w:r>
      <w:r>
        <w:rPr>
          <w:rFonts w:hint="eastAsia" w:ascii="宋体" w:hAnsi="宋体" w:cs="宋体"/>
          <w:iCs/>
          <w:color w:val="000000" w:themeColor="text1"/>
          <w:sz w:val="28"/>
          <w:szCs w:val="22"/>
          <w:highlight w:val="none"/>
        </w:rPr>
        <w:t xml:space="preserve">投标人提供《南京市政府采购供应商信用记录表暨信用承诺书》</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其中不适用信用承诺的情形:</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1）供应商被列入严重失信主体名单；</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2）被相关监督部门作出行政处罚且尚处在处罚有效期内；</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3）其他法律、行政法规规定的不适用信用承诺的情形。</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(相关要求参照格式十一)。</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spacing w:line="85" w:lineRule="atLeast"/>
        <w:rPr>
          <w:iCs/>
          <w:color w:val="000000" w:themeColor="text1"/>
          <w:sz w:val="20"/>
          <w:szCs w:val="22"/>
          <w:highlight w:val="none"/>
        </w:rPr>
        <w:outlineLvl w:val="1"/>
      </w:pPr>
      <w:r>
        <w:rPr>
          <w:color w:val="000000" w:themeColor="text1"/>
          <w:highlight w:val="none"/>
        </w:rPr>
      </w:r>
      <w:bookmarkStart w:id="240" w:name="_Toc31"/>
      <w:r>
        <w:rPr>
          <w:rFonts w:ascii="宋体" w:hAnsi="宋体" w:cs="宋体"/>
          <w:iCs/>
          <w:color w:val="000000" w:themeColor="text1"/>
          <w:sz w:val="28"/>
          <w:szCs w:val="22"/>
          <w:highlight w:val="none"/>
        </w:rPr>
        <w:t xml:space="preserve">3.</w:t>
      </w:r>
      <w:r>
        <w:rPr>
          <w:rFonts w:hint="eastAsia" w:ascii="宋体" w:hAnsi="宋体" w:cs="宋体"/>
          <w:iCs/>
          <w:color w:val="000000" w:themeColor="text1"/>
          <w:sz w:val="28"/>
          <w:szCs w:val="22"/>
          <w:highlight w:val="none"/>
        </w:rPr>
        <w:t xml:space="preserve">具有良好的商业信誉和健全的财务会计制度</w:t>
      </w:r>
      <w:bookmarkEnd w:id="240"/>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提供2024或2025年度财务报表复印件（如为新成立的公司，应提供公司成立之后的财务报表）或投标截止时间前3个月内，由其基本开户银行出具的资信证明。</w:t>
      </w:r>
      <w:bookmarkEnd w:id="239"/>
      <w:r>
        <w:rPr>
          <w:color w:val="000000" w:themeColor="text1"/>
          <w:highlight w:val="none"/>
        </w:rPr>
      </w:r>
      <w:r>
        <w:rPr>
          <w:color w:val="000000" w:themeColor="text1"/>
          <w:highlight w:val="none"/>
        </w:rPr>
      </w:r>
    </w:p>
    <w:p>
      <w:pPr>
        <w:spacing w:line="85" w:lineRule="atLeast"/>
        <w:rPr>
          <w:color w:val="000000" w:themeColor="text1"/>
          <w:highlight w:val="none"/>
        </w:rPr>
      </w:pPr>
      <w:r>
        <w:rPr>
          <w:color w:val="000000" w:themeColor="text1"/>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41" w:name="_Toc33"/>
      <w:r>
        <w:rPr>
          <w:rFonts w:ascii="宋体" w:hAnsi="宋体" w:cs="宋体"/>
          <w:iCs/>
          <w:color w:val="000000" w:themeColor="text1"/>
          <w:sz w:val="28"/>
          <w:szCs w:val="22"/>
          <w:highlight w:val="none"/>
        </w:rPr>
        <w:t xml:space="preserve">4.具备履行合同所必需的设备和专业技术能力</w:t>
      </w:r>
      <w:bookmarkEnd w:id="241"/>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投标人提供具备履行合同所必需的设备和专业技术能力的书面声明（由供应商根据项目需求提供材料）；</w:t>
      </w:r>
      <w:r>
        <w:rPr>
          <w:color w:val="000000" w:themeColor="text1"/>
          <w:highlight w:val="none"/>
        </w:rPr>
      </w:r>
    </w:p>
    <w:p>
      <w:pPr>
        <w:jc w:val="center"/>
        <w:spacing w:line="85" w:lineRule="atLeast"/>
        <w:rPr>
          <w:color w:val="000000" w:themeColor="text1"/>
          <w:highlight w:val="none"/>
        </w:rPr>
      </w:pPr>
      <w:r>
        <w:rPr>
          <w:rFonts w:ascii="宋体" w:hAnsi="宋体" w:cs="宋体"/>
          <w:color w:val="000000" w:themeColor="text1"/>
          <w:sz w:val="32"/>
          <w:highlight w:val="none"/>
        </w:rPr>
        <w:t xml:space="preserve">声明</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致：南京鼓楼医院</w:t>
      </w:r>
      <w:r>
        <w:rPr>
          <w:color w:val="000000" w:themeColor="text1"/>
          <w:highlight w:val="none"/>
        </w:rPr>
      </w:r>
    </w:p>
    <w:p>
      <w:pPr>
        <w:ind w:firstLine="492"/>
        <w:spacing w:line="460" w:lineRule="atLeast"/>
        <w:rPr>
          <w:color w:val="000000" w:themeColor="text1"/>
          <w:highlight w:val="none"/>
        </w:rPr>
      </w:pPr>
      <w:r>
        <w:rPr>
          <w:rFonts w:ascii="宋体" w:hAnsi="宋体" w:cs="宋体"/>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firstLine="492"/>
        <w:spacing w:line="460" w:lineRule="atLeast"/>
        <w:rPr>
          <w:color w:val="000000" w:themeColor="text1"/>
          <w:highlight w:val="none"/>
        </w:rPr>
      </w:pPr>
      <w:r>
        <w:rPr>
          <w:rFonts w:ascii="宋体" w:hAnsi="宋体" w:cs="宋体"/>
          <w:color w:val="000000" w:themeColor="text1"/>
          <w:sz w:val="24"/>
          <w:highlight w:val="none"/>
        </w:rPr>
        <w:t xml:space="preserve">主要设备有：</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w:t>
      </w:r>
      <w:r>
        <w:rPr>
          <w:color w:val="000000" w:themeColor="text1"/>
          <w:highlight w:val="none"/>
        </w:rPr>
      </w:r>
    </w:p>
    <w:p>
      <w:pPr>
        <w:ind w:firstLine="492"/>
        <w:spacing w:line="460" w:lineRule="atLeast"/>
        <w:rPr>
          <w:color w:val="000000" w:themeColor="text1"/>
          <w:highlight w:val="none"/>
        </w:rPr>
      </w:pPr>
      <w:r>
        <w:rPr>
          <w:rFonts w:ascii="宋体" w:hAnsi="宋体" w:cs="宋体"/>
          <w:color w:val="000000" w:themeColor="text1"/>
          <w:sz w:val="24"/>
          <w:highlight w:val="none"/>
        </w:rPr>
        <w:t xml:space="preserve">主要专业技术能力有：</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特此声明！</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投标人名称：</w:t>
      </w:r>
      <w:r>
        <w:rPr>
          <w:rFonts w:ascii="宋体" w:hAnsi="宋体" w:cs="宋体"/>
          <w:color w:val="000000" w:themeColor="text1"/>
          <w:sz w:val="24"/>
          <w:highlight w:val="none"/>
          <w:u w:val="single"/>
        </w:rPr>
        <w:t xml:space="preserve">（加盖CA电子公章）</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投标日期：2026年XX月XX日</w:t>
      </w:r>
      <w:r>
        <w:rPr>
          <w:color w:val="000000" w:themeColor="text1"/>
          <w:highlight w:val="none"/>
        </w:rPr>
      </w:r>
    </w:p>
    <w:p>
      <w:pPr>
        <w:spacing w:line="85" w:lineRule="atLeast"/>
        <w:rPr>
          <w:rFonts w:ascii="宋体" w:hAnsi="宋体" w:cs="宋体"/>
          <w:color w:val="000000" w:themeColor="text1"/>
          <w:sz w:val="32"/>
          <w:highlight w:val="none"/>
        </w:rPr>
      </w:pPr>
      <w:r>
        <w:rPr>
          <w:rFonts w:ascii="宋体" w:hAnsi="宋体" w:cs="宋体"/>
          <w:color w:val="000000" w:themeColor="text1"/>
          <w:sz w:val="32"/>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rFonts w:ascii="宋体" w:hAnsi="宋体" w:cs="宋体"/>
          <w:iCs/>
          <w:color w:val="000000" w:themeColor="text1"/>
          <w:sz w:val="28"/>
          <w:szCs w:val="22"/>
          <w:highlight w:val="none"/>
        </w:rPr>
        <w:t xml:space="preserve">5.</w:t>
      </w:r>
      <w:r>
        <w:rPr>
          <w:rFonts w:hint="eastAsia" w:ascii="宋体" w:hAnsi="宋体" w:cs="宋体"/>
          <w:iCs/>
          <w:color w:val="000000" w:themeColor="text1"/>
          <w:sz w:val="28"/>
          <w:szCs w:val="22"/>
          <w:highlight w:val="none"/>
        </w:rPr>
        <w:t xml:space="preserve">有依法缴纳税收和社会保障资金的良好记录</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投标人提供提交投标文件截止时间前六个月内至少一个月依法缴纳税收及缴纳社会保障资金的证明材料。投标人依法享受缓缴、免缴的，提供证明材料。</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rFonts w:ascii="宋体" w:hAnsi="宋体" w:cs="宋体"/>
          <w:iCs/>
          <w:color w:val="000000" w:themeColor="text1"/>
          <w:sz w:val="28"/>
          <w:szCs w:val="22"/>
          <w:highlight w:val="none"/>
        </w:rPr>
        <w:t xml:space="preserve">6.</w:t>
      </w:r>
      <w:r>
        <w:rPr>
          <w:rFonts w:hint="eastAsia" w:ascii="宋体" w:hAnsi="宋体" w:cs="宋体"/>
          <w:iCs/>
          <w:color w:val="000000" w:themeColor="text1"/>
          <w:sz w:val="28"/>
          <w:szCs w:val="22"/>
          <w:highlight w:val="none"/>
        </w:rPr>
        <w:t xml:space="preserve">参加本次政府采购活动前三年内，在经营活动中没有重大违法记录</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color w:val="000000" w:themeColor="text1"/>
          <w:highlight w:val="none"/>
        </w:rPr>
      </w:r>
    </w:p>
    <w:p>
      <w:pPr>
        <w:jc w:val="center"/>
        <w:spacing w:line="85" w:lineRule="atLeast"/>
        <w:rPr>
          <w:color w:val="000000" w:themeColor="text1"/>
          <w:highlight w:val="none"/>
        </w:rPr>
      </w:pPr>
      <w:r>
        <w:rPr>
          <w:rFonts w:ascii="宋体" w:hAnsi="宋体" w:cs="宋体"/>
          <w:color w:val="000000" w:themeColor="text1"/>
          <w:sz w:val="32"/>
          <w:highlight w:val="none"/>
        </w:rPr>
        <w:t xml:space="preserve">声明</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致：南京鼓楼医院</w:t>
      </w:r>
      <w:r>
        <w:rPr>
          <w:color w:val="000000" w:themeColor="text1"/>
          <w:highlight w:val="none"/>
        </w:rPr>
      </w:r>
    </w:p>
    <w:p>
      <w:pPr>
        <w:ind w:firstLine="425"/>
        <w:spacing w:line="85" w:lineRule="atLeast"/>
        <w:rPr>
          <w:color w:val="000000" w:themeColor="text1"/>
          <w:highlight w:val="none"/>
        </w:rPr>
      </w:pPr>
      <w:r>
        <w:rPr>
          <w:rFonts w:ascii="宋体" w:hAnsi="宋体" w:cs="宋体"/>
          <w:color w:val="000000" w:themeColor="text1"/>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特此声明！</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投标人名称：</w:t>
      </w:r>
      <w:r>
        <w:rPr>
          <w:rFonts w:ascii="宋体" w:hAnsi="宋体" w:cs="宋体"/>
          <w:color w:val="000000" w:themeColor="text1"/>
          <w:sz w:val="24"/>
          <w:highlight w:val="none"/>
          <w:u w:val="single"/>
        </w:rPr>
        <w:t xml:space="preserve">（加盖CA电子公章）</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投标日期：2026年XX月XX日</w:t>
      </w:r>
      <w:r>
        <w:rPr>
          <w:color w:val="000000" w:themeColor="text1"/>
          <w:highlight w:val="none"/>
        </w:rPr>
      </w:r>
    </w:p>
    <w:p>
      <w:pPr>
        <w:ind w:firstLine="240"/>
        <w:spacing w:line="85" w:lineRule="atLeast"/>
        <w:rPr>
          <w:color w:val="000000" w:themeColor="text1"/>
          <w:highlight w:val="none"/>
        </w:rPr>
      </w:pPr>
      <w:r>
        <w:rPr>
          <w:color w:val="000000" w:themeColor="text1"/>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rFonts w:ascii="宋体" w:hAnsi="宋体" w:cs="宋体"/>
          <w:iCs/>
          <w:color w:val="000000" w:themeColor="text1"/>
          <w:sz w:val="28"/>
          <w:szCs w:val="22"/>
          <w:highlight w:val="none"/>
        </w:rPr>
        <w:t xml:space="preserve">7.</w:t>
      </w:r>
      <w:r>
        <w:rPr>
          <w:rFonts w:hint="eastAsia" w:ascii="宋体" w:hAnsi="宋体" w:cs="宋体"/>
          <w:iCs/>
          <w:color w:val="000000" w:themeColor="text1"/>
          <w:sz w:val="28"/>
          <w:szCs w:val="22"/>
          <w:highlight w:val="none"/>
        </w:rPr>
        <w:t xml:space="preserve">法律、行政法规规定的其他条件。</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jc w:val="left"/>
        <w:spacing w:line="85" w:lineRule="atLeast"/>
        <w:rPr>
          <w:rFonts w:ascii="宋体" w:hAnsi="宋体" w:cs="宋体"/>
          <w:i/>
          <w:color w:val="000000" w:themeColor="text1"/>
          <w:sz w:val="32"/>
          <w:highlight w:val="none"/>
          <w:u w:val="single"/>
        </w:rPr>
        <w:outlineLvl w:val="1"/>
      </w:pPr>
      <w:r>
        <w:rPr>
          <w:rFonts w:hint="eastAsia" w:ascii="宋体" w:hAnsi="宋体" w:cs="宋体"/>
          <w:i/>
          <w:color w:val="000000" w:themeColor="text1"/>
          <w:sz w:val="32"/>
          <w:highlight w:val="none"/>
          <w:u w:val="single"/>
        </w:rPr>
        <w:t xml:space="preserve">二、</w:t>
      </w:r>
      <w:r>
        <w:rPr>
          <w:rFonts w:ascii="宋体" w:hAnsi="宋体" w:cs="宋体"/>
          <w:i/>
          <w:color w:val="000000" w:themeColor="text1"/>
          <w:sz w:val="32"/>
          <w:highlight w:val="none"/>
          <w:u w:val="single"/>
        </w:rPr>
        <w:t xml:space="preserve">特定资格要求</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根据国家相关规定提供投标产品有效的医疗器械产品注册证或产品备案凭证；</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若投标供应商为代理商，应根据国家相关规定提供范围涵盖投标产品的医疗器械经营许可证或医疗器械经营备案凭证复印件；</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若投标供应商为生产商，应根据国家相关规定提供范围涵盖投标产品的医疗器械生产许可证或生产备案凭证；</w:t>
      </w:r>
      <w:r>
        <w:rPr>
          <w:color w:val="000000" w:themeColor="text1"/>
          <w:highlight w:val="none"/>
        </w:rPr>
      </w:r>
    </w:p>
    <w:p>
      <w:pPr>
        <w:ind w:firstLine="482"/>
        <w:rPr>
          <w:rFonts w:ascii="宋体" w:hAnsi="宋体" w:cs="宋体"/>
          <w:color w:val="000000" w:themeColor="text1"/>
          <w:sz w:val="24"/>
          <w:highlight w:val="none"/>
        </w:rPr>
      </w:pP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投标人须提供法定代表人授权书（原件），如果是法定代表人直接参与的可以不提供（但必须在营业执照后附法定代表人身份证复印件）；</w:t>
      </w:r>
      <w:r>
        <w:rPr>
          <w:color w:val="000000" w:themeColor="text1"/>
          <w:highlight w:val="none"/>
        </w:rPr>
      </w:r>
    </w:p>
    <w:p>
      <w:pPr>
        <w:ind w:firstLine="482"/>
        <w:rPr>
          <w:rFonts w:ascii="宋体" w:hAnsi="宋体" w:cs="宋体"/>
          <w:b/>
          <w:color w:val="000000" w:themeColor="text1"/>
          <w:sz w:val="24"/>
          <w:highlight w:val="none"/>
        </w:rPr>
      </w:pP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.提供投标人代表投标文件递交截止时间前半年内任一月份投标单位为其缴纳社会保障资金的凭据（复印件加盖公章），如果是法定代表人直接参与的可以不提供；</w:t>
      </w:r>
      <w:r>
        <w:rPr>
          <w:color w:val="000000" w:themeColor="text1"/>
          <w:highlight w:val="none"/>
        </w:rPr>
      </w:r>
    </w:p>
    <w:p>
      <w:pPr>
        <w:pStyle w:val="875"/>
        <w:rPr>
          <w:color w:val="000000" w:themeColor="text1"/>
          <w:highlight w:val="none"/>
        </w:rPr>
      </w:pPr>
      <w:r>
        <w:rPr>
          <w:color w:val="000000" w:themeColor="text1"/>
          <w:highlight w:val="none"/>
        </w:rPr>
      </w:r>
      <w:r>
        <w:rPr>
          <w:color w:val="000000" w:themeColor="text1"/>
          <w:highlight w:val="none"/>
        </w:rPr>
      </w:r>
    </w:p>
    <w:p>
      <w:pPr>
        <w:jc w:val="center"/>
        <w:spacing w:line="85" w:lineRule="atLeast"/>
        <w:rPr>
          <w:color w:val="000000" w:themeColor="text1"/>
          <w:highlight w:val="none"/>
        </w:rPr>
        <w:outlineLvl w:val="1"/>
      </w:pPr>
      <w:r>
        <w:rPr>
          <w:color w:val="000000" w:themeColor="text1"/>
          <w:highlight w:val="none"/>
        </w:rPr>
        <w:br w:type="page" w:clear="all"/>
      </w:r>
      <w:bookmarkStart w:id="242" w:name="_Toc20769"/>
      <w:r>
        <w:rPr>
          <w:color w:val="000000" w:themeColor="text1"/>
          <w:highlight w:val="none"/>
        </w:rPr>
      </w:r>
      <w:bookmarkStart w:id="243" w:name="_Toc13661"/>
      <w:r>
        <w:rPr>
          <w:color w:val="000000" w:themeColor="text1"/>
          <w:highlight w:val="none"/>
        </w:rPr>
      </w:r>
      <w:bookmarkStart w:id="244" w:name="_Toc9256"/>
      <w:r>
        <w:rPr>
          <w:color w:val="000000" w:themeColor="text1"/>
          <w:highlight w:val="none"/>
        </w:rPr>
      </w:r>
      <w:bookmarkStart w:id="245" w:name="_Toc12196"/>
      <w:r>
        <w:rPr>
          <w:color w:val="000000" w:themeColor="text1"/>
          <w:highlight w:val="none"/>
        </w:rPr>
      </w:r>
      <w:bookmarkStart w:id="246" w:name="_Toc194500895"/>
      <w:r>
        <w:rPr>
          <w:rFonts w:hint="eastAsia" w:ascii="宋体" w:hAnsi="宋体" w:cs="宋体"/>
          <w:color w:val="000000" w:themeColor="text1"/>
          <w:sz w:val="32"/>
          <w:highlight w:val="none"/>
        </w:rPr>
        <w:t xml:space="preserve">三</w:t>
      </w:r>
      <w:r>
        <w:rPr>
          <w:rFonts w:ascii="宋体" w:hAnsi="宋体" w:cs="宋体"/>
          <w:color w:val="000000" w:themeColor="text1"/>
          <w:sz w:val="32"/>
          <w:highlight w:val="none"/>
        </w:rPr>
        <w:t xml:space="preserve">、法人授权书</w:t>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r>
        <w:rPr>
          <w:color w:val="000000" w:themeColor="text1"/>
          <w:highlight w:val="none"/>
        </w:rPr>
      </w:r>
    </w:p>
    <w:p>
      <w:pPr>
        <w:ind w:firstLine="480"/>
        <w:jc w:val="left"/>
        <w:spacing w:line="85" w:lineRule="atLeas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jc w:val="left"/>
        <w:spacing w:line="85" w:lineRule="atLeas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本授权书声明：____________（投标人名称）授权________________（授权代表的姓名）为我方就JSZC-</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号项目采购活动的合法代理人，以本单位名义全权处理一切与该项目采购有关的事务。</w:t>
      </w:r>
      <w:r>
        <w:rPr>
          <w:color w:val="000000" w:themeColor="text1"/>
          <w:highlight w:val="none"/>
        </w:rPr>
      </w:r>
    </w:p>
    <w:p>
      <w:pPr>
        <w:ind w:firstLine="480"/>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本授权书于______年____月____日起生效，特此声明。</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法定代表人身份证号码：</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法定代表人联系电话：（手机）</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rFonts w:ascii="宋体" w:hAnsi="宋体" w:cs="宋体"/>
          <w:color w:val="000000" w:themeColor="text1"/>
          <w:sz w:val="24"/>
          <w:highlight w:val="none"/>
          <w:u w:val="single"/>
        </w:rPr>
      </w:pPr>
      <w:r>
        <w:rPr>
          <w:rFonts w:ascii="宋体" w:hAnsi="宋体" w:cs="宋体"/>
          <w:color w:val="000000" w:themeColor="text1"/>
          <w:sz w:val="24"/>
          <w:highlight w:val="none"/>
        </w:rPr>
        <w:t xml:space="preserve">授权代表身份证号码：</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授权代表联系电话：（手机）</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授权单位名称：</w:t>
      </w:r>
      <w:r>
        <w:rPr>
          <w:rFonts w:ascii="宋体" w:hAnsi="宋体" w:cs="宋体"/>
          <w:color w:val="000000" w:themeColor="text1"/>
          <w:sz w:val="24"/>
          <w:highlight w:val="none"/>
          <w:u w:val="single"/>
        </w:rPr>
        <w:t xml:space="preserve">（加盖CA电子公章）</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单位地址：</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日期：</w:t>
      </w:r>
      <w:r>
        <w:rPr>
          <w:rFonts w:ascii="宋体" w:hAnsi="宋体" w:cs="宋体"/>
          <w:color w:val="000000" w:themeColor="text1"/>
          <w:sz w:val="24"/>
          <w:highlight w:val="none"/>
          <w:u w:val="single"/>
        </w:rPr>
        <w:t xml:space="preserve">                               </w:t>
      </w:r>
      <w:r>
        <w:rPr>
          <w:color w:val="000000" w:themeColor="text1"/>
          <w:highlight w:val="none"/>
        </w:rPr>
      </w:r>
    </w:p>
    <w:p>
      <w:pPr>
        <w:ind w:firstLine="420"/>
        <w:rPr>
          <w:color w:val="000000" w:themeColor="text1"/>
          <w:highlight w:val="none"/>
        </w:rPr>
      </w:pPr>
      <w:r>
        <w:rPr>
          <w:rFonts w:eastAsia="Times New Roman"/>
          <w:i/>
          <w:color w:val="000000" w:themeColor="text1"/>
          <w:sz w:val="24"/>
          <w:highlight w:val="none"/>
          <w:u w:val="single"/>
        </w:rPr>
        <w:t xml:space="preserve"> </w:t>
      </w:r>
      <w:r>
        <w:rPr>
          <w:color w:val="000000" w:themeColor="text1"/>
          <w:highlight w:val="none"/>
        </w:rPr>
      </w:r>
    </w:p>
    <w:p>
      <w:pPr>
        <w:ind w:firstLine="420"/>
        <w:rPr>
          <w:color w:val="000000" w:themeColor="text1"/>
          <w:highlight w:val="none"/>
        </w:rPr>
      </w:pPr>
      <w:r>
        <w:rPr>
          <w:rFonts w:ascii="宋体" w:hAnsi="宋体" w:cs="宋体"/>
          <w:i/>
          <w:color w:val="000000" w:themeColor="text1"/>
          <w:sz w:val="24"/>
          <w:highlight w:val="none"/>
          <w:u w:val="single"/>
        </w:rPr>
        <w:t xml:space="preserve">法定代表人身份证复印件：</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firstLine="420"/>
        <w:rPr>
          <w:color w:val="000000" w:themeColor="text1"/>
          <w:highlight w:val="none"/>
        </w:rPr>
      </w:pPr>
      <w:r>
        <w:rPr>
          <w:rFonts w:ascii="宋体" w:hAnsi="宋体" w:cs="宋体"/>
          <w:i/>
          <w:color w:val="000000" w:themeColor="text1"/>
          <w:sz w:val="24"/>
          <w:highlight w:val="none"/>
          <w:u w:val="single"/>
        </w:rPr>
        <w:t xml:space="preserve">授权代表身份证复印件：</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说明：</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（1）本授权委托书之后需附上法定代表人、授权</w:t>
      </w:r>
      <w:r>
        <w:rPr>
          <w:rFonts w:hint="eastAsia" w:ascii="宋体" w:hAnsi="宋体" w:cs="宋体"/>
          <w:color w:val="000000" w:themeColor="text1"/>
          <w:highlight w:val="none"/>
        </w:rPr>
        <w:t xml:space="preserve">代表</w:t>
      </w:r>
      <w:r>
        <w:rPr>
          <w:rFonts w:ascii="宋体" w:hAnsi="宋体" w:cs="宋体"/>
          <w:color w:val="000000" w:themeColor="text1"/>
          <w:highlight w:val="none"/>
        </w:rPr>
        <w:t xml:space="preserve">身份证复印件（正反面）；</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（2）如果是法定代表人直接参与的可以不提供授权委托书；但必须在营业执照之后附上法定代表人身份证复印；</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（3）</w:t>
      </w:r>
      <w:r>
        <w:rPr>
          <w:rFonts w:ascii="宋体" w:hAnsi="宋体" w:cs="宋体"/>
          <w:b/>
          <w:color w:val="000000" w:themeColor="text1"/>
          <w:highlight w:val="none"/>
          <w:u w:val="single"/>
        </w:rPr>
        <w:t xml:space="preserve">未按上述规定随附身份证复印件的，响应无效。</w:t>
      </w:r>
      <w:r>
        <w:rPr>
          <w:color w:val="000000" w:themeColor="text1"/>
          <w:highlight w:val="none"/>
        </w:rPr>
      </w:r>
    </w:p>
    <w:p>
      <w:pPr>
        <w:jc w:val="center"/>
        <w:spacing w:line="98" w:lineRule="atLeast"/>
        <w:rPr>
          <w:rFonts w:ascii="宋体" w:hAnsi="宋体" w:cs="宋体"/>
          <w:color w:val="000000" w:themeColor="text1"/>
          <w:sz w:val="24"/>
          <w:highlight w:val="none"/>
        </w:rPr>
        <w:outlineLvl w:val="1"/>
      </w:pPr>
      <w:r>
        <w:rPr>
          <w:color w:val="000000" w:themeColor="text1"/>
          <w:highlight w:val="none"/>
        </w:rPr>
        <w:br w:type="page" w:clear="all"/>
      </w:r>
      <w:bookmarkStart w:id="247" w:name="_Toc25072"/>
      <w:r>
        <w:rPr>
          <w:color w:val="000000" w:themeColor="text1"/>
          <w:highlight w:val="none"/>
        </w:rPr>
      </w:r>
      <w:bookmarkStart w:id="248" w:name="_Toc28523"/>
      <w:r>
        <w:rPr>
          <w:color w:val="000000" w:themeColor="text1"/>
          <w:highlight w:val="none"/>
        </w:rPr>
      </w:r>
      <w:bookmarkStart w:id="249" w:name="_Toc14585"/>
      <w:r>
        <w:rPr>
          <w:color w:val="000000" w:themeColor="text1"/>
          <w:highlight w:val="none"/>
        </w:rPr>
      </w:r>
      <w:bookmarkStart w:id="250" w:name="_Toc194500896"/>
      <w:r>
        <w:rPr>
          <w:color w:val="000000" w:themeColor="text1"/>
          <w:highlight w:val="none"/>
        </w:rPr>
      </w:r>
      <w:bookmarkStart w:id="251" w:name="_Toc30352"/>
      <w:r>
        <w:rPr>
          <w:rFonts w:hint="eastAsia" w:ascii="宋体" w:hAnsi="宋体" w:cs="宋体"/>
          <w:color w:val="000000" w:themeColor="text1"/>
          <w:sz w:val="32"/>
          <w:highlight w:val="none"/>
        </w:rPr>
        <w:t xml:space="preserve">四</w:t>
      </w:r>
      <w:r>
        <w:rPr>
          <w:rFonts w:ascii="宋体" w:hAnsi="宋体" w:cs="宋体"/>
          <w:color w:val="000000" w:themeColor="text1"/>
          <w:sz w:val="32"/>
          <w:highlight w:val="none"/>
        </w:rPr>
        <w:t xml:space="preserve">、响应函</w:t>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r>
        <w:rPr>
          <w:color w:val="000000" w:themeColor="text1"/>
          <w:highlight w:val="none"/>
        </w:rPr>
      </w:r>
    </w:p>
    <w:p>
      <w:pPr>
        <w:spacing w:line="419" w:lineRule="atLeast"/>
        <w:rPr>
          <w:color w:val="000000" w:themeColor="text1"/>
          <w:highlight w:val="none"/>
        </w:rPr>
      </w:pPr>
      <w:r>
        <w:rPr>
          <w:rFonts w:ascii="宋体" w:hAnsi="宋体" w:cs="宋体"/>
          <w:color w:val="000000" w:themeColor="text1"/>
          <w:sz w:val="24"/>
          <w:highlight w:val="none"/>
        </w:rPr>
        <w:t xml:space="preserve">致：江苏苏豪创新科技集团有限公司</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根据贵方的</w:t>
      </w:r>
      <w:r>
        <w:rPr>
          <w:rFonts w:hint="eastAsia" w:ascii="宋体" w:hAnsi="宋体" w:cs="宋体"/>
          <w:color w:val="000000" w:themeColor="text1"/>
          <w:sz w:val="24"/>
          <w:highlight w:val="none"/>
          <w:u w:val="single"/>
        </w:rPr>
        <w:t xml:space="preserve">JSZC-</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号招标文件，正式授权下述签字人_________________(姓名)代表我方______________（投标人的名称），全权处理本次项目投标的有关事宜。</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据此函，__________签字人兹宣布同意如下：</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1.按招标文件规定的各项要求，向买方提供所需货物（包含与货物相关的服务）。</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2.我们完全理解贵方不一定将合同授予最低报价的投标人。</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3.我们已详细审核全部招标文件及其有效补充文件，我们知道必须放弃提出含糊不清或误解问题的权利。</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4.</w:t>
      </w:r>
      <w:r>
        <w:rPr>
          <w:rFonts w:hint="eastAsia"/>
          <w:color w:val="000000" w:themeColor="text1"/>
          <w:highlight w:val="none"/>
        </w:rPr>
        <w:t xml:space="preserve"> </w:t>
      </w:r>
      <w:r>
        <w:rPr>
          <w:rFonts w:hint="eastAsia" w:ascii="宋体" w:hAnsi="宋体" w:cs="宋体"/>
          <w:color w:val="000000" w:themeColor="text1"/>
          <w:sz w:val="24"/>
          <w:highlight w:val="none"/>
        </w:rPr>
        <w:t xml:space="preserve">本投标有效期为自开标日起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日。在这期间，本投标文件将始终对我方具有约束力。</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p>
    <w:p>
      <w:pPr>
        <w:ind w:left="425"/>
        <w:spacing w:line="419" w:lineRule="atLeast"/>
        <w:rPr>
          <w:color w:val="000000" w:themeColor="text1"/>
          <w:highlight w:val="none"/>
        </w:rPr>
      </w:pPr>
      <w:r>
        <w:rPr>
          <w:rFonts w:ascii="宋体" w:hAnsi="宋体" w:cs="宋体"/>
          <w:color w:val="000000" w:themeColor="text1"/>
          <w:sz w:val="24"/>
          <w:highlight w:val="none"/>
        </w:rPr>
        <w:t xml:space="preserve">7.与本投标有关的正式通讯地址为：</w:t>
      </w:r>
      <w:r>
        <w:rPr>
          <w:color w:val="000000" w:themeColor="text1"/>
          <w:highlight w:val="none"/>
        </w:rPr>
      </w:r>
    </w:p>
    <w:p>
      <w:pPr>
        <w:ind w:left="420" w:firstLine="480"/>
        <w:spacing w:line="24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地        址：</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邮        编：</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电        话：</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传        真：</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投标人开户行：</w:t>
      </w:r>
      <w:r>
        <w:rPr>
          <w:color w:val="000000" w:themeColor="text1"/>
          <w:highlight w:val="none"/>
        </w:rPr>
      </w:r>
    </w:p>
    <w:p>
      <w:pPr>
        <w:ind w:left="420" w:firstLine="480"/>
        <w:spacing w:line="240" w:lineRule="auto"/>
        <w:rPr>
          <w:color w:val="000000" w:themeColor="text1"/>
          <w:highlight w:val="none"/>
        </w:rPr>
      </w:pPr>
      <w:r>
        <w:rPr>
          <w:rFonts w:ascii="宋体" w:hAnsi="宋体" w:cs="宋体"/>
          <w:color w:val="000000" w:themeColor="text1"/>
          <w:sz w:val="24"/>
          <w:highlight w:val="none"/>
        </w:rPr>
        <w:t xml:space="preserve">账        号： </w:t>
      </w:r>
      <w:r>
        <w:rPr>
          <w:color w:val="000000" w:themeColor="text1"/>
          <w:highlight w:val="none"/>
        </w:rPr>
      </w:r>
    </w:p>
    <w:p>
      <w:pPr>
        <w:ind w:left="420" w:firstLine="480"/>
        <w:spacing w:line="24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日        期：________年____月____日</w:t>
      </w:r>
      <w:r>
        <w:rPr>
          <w:color w:val="000000" w:themeColor="text1"/>
          <w:highlight w:val="none"/>
        </w:rPr>
      </w:r>
    </w:p>
    <w:p>
      <w:pPr>
        <w:ind w:left="420" w:firstLine="480"/>
        <w:spacing w:line="240" w:lineRule="auto"/>
        <w:rPr>
          <w:color w:val="000000" w:themeColor="text1"/>
          <w:highlight w:val="none"/>
        </w:rPr>
      </w:pPr>
      <w:r>
        <w:rPr>
          <w:rFonts w:hint="eastAsia" w:ascii="宋体" w:hAnsi="宋体" w:cs="宋体"/>
          <w:color w:val="000000" w:themeColor="text1"/>
          <w:sz w:val="24"/>
          <w:highlight w:val="none"/>
        </w:rPr>
        <w:t xml:space="preserve">投标人名称：（加盖C</w:t>
      </w:r>
      <w:r>
        <w:rPr>
          <w:rFonts w:ascii="宋体" w:hAnsi="宋体" w:cs="宋体"/>
          <w:color w:val="000000" w:themeColor="text1"/>
          <w:sz w:val="24"/>
          <w:highlight w:val="none"/>
        </w:rPr>
        <w:t xml:space="preserve">A</w:t>
      </w:r>
      <w:r>
        <w:rPr>
          <w:rFonts w:hint="eastAsia" w:ascii="宋体" w:hAnsi="宋体" w:cs="宋体"/>
          <w:color w:val="000000" w:themeColor="text1"/>
          <w:sz w:val="24"/>
          <w:highlight w:val="none"/>
        </w:rPr>
        <w:t xml:space="preserve">电子公章）</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color w:val="000000" w:themeColor="text1"/>
          <w:highlight w:val="none"/>
        </w:rPr>
      </w:r>
      <w:bookmarkStart w:id="252" w:name="_Toc20288"/>
      <w:r>
        <w:rPr>
          <w:color w:val="000000" w:themeColor="text1"/>
          <w:highlight w:val="none"/>
        </w:rPr>
      </w:r>
      <w:bookmarkStart w:id="253" w:name="_Toc194500897"/>
      <w:r>
        <w:rPr>
          <w:color w:val="000000" w:themeColor="text1"/>
          <w:highlight w:val="none"/>
        </w:rPr>
      </w:r>
      <w:bookmarkStart w:id="254" w:name="_Toc27757"/>
      <w:r>
        <w:rPr>
          <w:color w:val="000000" w:themeColor="text1"/>
          <w:highlight w:val="none"/>
        </w:rPr>
      </w:r>
      <w:bookmarkStart w:id="255" w:name="_Toc8595"/>
      <w:r>
        <w:rPr>
          <w:color w:val="000000" w:themeColor="text1"/>
          <w:highlight w:val="none"/>
        </w:rPr>
      </w:r>
      <w:bookmarkStart w:id="256" w:name="_Toc8814"/>
      <w:r>
        <w:rPr>
          <w:rFonts w:hint="eastAsia" w:ascii="宋体" w:hAnsi="宋体" w:cs="宋体"/>
          <w:color w:val="000000" w:themeColor="text1"/>
          <w:sz w:val="32"/>
          <w:highlight w:val="none"/>
        </w:rPr>
        <w:t xml:space="preserve">五</w:t>
      </w:r>
      <w:r>
        <w:rPr>
          <w:rFonts w:ascii="宋体" w:hAnsi="宋体" w:cs="宋体"/>
          <w:color w:val="000000" w:themeColor="text1"/>
          <w:sz w:val="32"/>
          <w:highlight w:val="none"/>
        </w:rPr>
        <w:t xml:space="preserve">、小微企业声明函（</w:t>
      </w:r>
      <w:r>
        <w:rPr>
          <w:rFonts w:hint="eastAsia" w:ascii="宋体" w:hAnsi="宋体" w:cs="宋体"/>
          <w:color w:val="000000" w:themeColor="text1"/>
          <w:sz w:val="32"/>
          <w:highlight w:val="none"/>
        </w:rPr>
        <w:t xml:space="preserve">货物</w:t>
      </w:r>
      <w:r>
        <w:rPr>
          <w:rFonts w:ascii="宋体" w:hAnsi="宋体" w:cs="宋体"/>
          <w:color w:val="000000" w:themeColor="text1"/>
          <w:sz w:val="32"/>
          <w:highlight w:val="none"/>
        </w:rPr>
        <w:t xml:space="preserve">）（如适用）</w:t>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rPr>
        <w:t xml:space="preserve">（单位名称）</w:t>
      </w:r>
      <w:r>
        <w:rPr>
          <w:rFonts w:ascii="宋体" w:hAnsi="宋体" w:cs="宋体"/>
          <w:color w:val="000000" w:themeColor="text1"/>
          <w:sz w:val="24"/>
          <w:highlight w:val="none"/>
        </w:rPr>
        <w:t xml:space="preserve">采购编号为</w:t>
      </w:r>
      <w:r>
        <w:rPr>
          <w:rFonts w:ascii="宋体" w:hAnsi="宋体" w:cs="宋体"/>
          <w:color w:val="000000" w:themeColor="text1"/>
          <w:sz w:val="24"/>
          <w:highlight w:val="none"/>
          <w:u w:val="single"/>
        </w:rPr>
        <w:t xml:space="preserve">***</w:t>
      </w:r>
      <w:r>
        <w:rPr>
          <w:rFonts w:ascii="宋体" w:hAnsi="宋体" w:cs="宋体"/>
          <w:color w:val="000000" w:themeColor="text1"/>
          <w:sz w:val="24"/>
          <w:highlight w:val="none"/>
        </w:rPr>
        <w:t xml:space="preserve">，</w:t>
      </w:r>
      <w:r>
        <w:rPr>
          <w:rFonts w:ascii="宋体" w:hAnsi="宋体" w:cs="宋体"/>
          <w:color w:val="000000" w:themeColor="text1"/>
          <w:sz w:val="24"/>
          <w:highlight w:val="none"/>
          <w:u w:val="single"/>
        </w:rPr>
        <w:t xml:space="preserve">（项目名称）（分包号：**）</w:t>
      </w:r>
      <w:r>
        <w:rPr>
          <w:rFonts w:ascii="宋体" w:hAnsi="宋体" w:cs="宋体"/>
          <w:color w:val="000000" w:themeColor="text1"/>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rFonts w:ascii="宋体" w:hAnsi="宋体" w:cs="宋体"/>
          <w:color w:val="000000" w:themeColor="text1"/>
          <w:sz w:val="24"/>
          <w:highlight w:val="none"/>
          <w:u w:val="single"/>
        </w:rPr>
        <w:t xml:space="preserve">（标的名称）</w:t>
      </w:r>
      <w:r>
        <w:rPr>
          <w:rFonts w:ascii="宋体" w:hAnsi="宋体" w:cs="宋体"/>
          <w:i/>
          <w:color w:val="000000" w:themeColor="text1"/>
          <w:sz w:val="24"/>
          <w:highlight w:val="none"/>
        </w:rPr>
        <w:t xml:space="preserve">，</w:t>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  工业  </w:t>
      </w:r>
      <w:r>
        <w:rPr>
          <w:rFonts w:ascii="宋体" w:hAnsi="宋体" w:cs="宋体"/>
          <w:color w:val="000000" w:themeColor="text1"/>
          <w:sz w:val="24"/>
          <w:highlight w:val="none"/>
        </w:rPr>
        <w:t xml:space="preserve">行业；制造商为</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ascii="宋体" w:hAnsi="宋体" w:cs="宋体"/>
          <w:color w:val="000000" w:themeColor="text1"/>
          <w:sz w:val="24"/>
          <w:highlight w:val="none"/>
          <w:u w:val="single"/>
        </w:rPr>
        <w:t xml:space="preserve">（小型企业、微型企业）；</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w:t>
      </w:r>
      <w:r>
        <w:rPr>
          <w:rFonts w:ascii="宋体" w:hAnsi="宋体" w:cs="宋体"/>
          <w:color w:val="000000" w:themeColor="text1"/>
          <w:sz w:val="24"/>
          <w:highlight w:val="none"/>
          <w:u w:val="single"/>
        </w:rPr>
        <w:t xml:space="preserve">（标的名称）</w:t>
      </w:r>
      <w:r>
        <w:rPr>
          <w:rFonts w:ascii="宋体" w:hAnsi="宋体" w:cs="宋体"/>
          <w:i/>
          <w:color w:val="000000" w:themeColor="text1"/>
          <w:sz w:val="24"/>
          <w:highlight w:val="none"/>
        </w:rPr>
        <w:t xml:space="preserve">，</w:t>
      </w:r>
      <w:r>
        <w:rPr>
          <w:rFonts w:ascii="宋体" w:hAnsi="宋体" w:cs="宋体"/>
          <w:color w:val="000000" w:themeColor="text1"/>
          <w:sz w:val="24"/>
          <w:highlight w:val="none"/>
        </w:rPr>
        <w:t xml:space="preserve">属于</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行业；制造商为</w:t>
      </w:r>
      <w:r>
        <w:rPr>
          <w:rFonts w:ascii="宋体" w:hAnsi="宋体" w:cs="宋体"/>
          <w:color w:val="000000" w:themeColor="text1"/>
          <w:sz w:val="24"/>
          <w:highlight w:val="none"/>
          <w:u w:val="single"/>
        </w:rPr>
        <w:t xml:space="preserve">（企业名称）</w:t>
      </w:r>
      <w:r>
        <w:rPr>
          <w:rFonts w:ascii="宋体" w:hAnsi="宋体" w:cs="宋体"/>
          <w:color w:val="000000" w:themeColor="text1"/>
          <w:sz w:val="24"/>
          <w:highlight w:val="none"/>
        </w:rPr>
        <w:t xml:space="preserve">，从业人员</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人，营业收入为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万元，资产总额为</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万元，属于</w:t>
      </w:r>
      <w:r>
        <w:rPr>
          <w:rFonts w:ascii="宋体" w:hAnsi="宋体" w:cs="宋体"/>
          <w:color w:val="000000" w:themeColor="text1"/>
          <w:sz w:val="24"/>
          <w:highlight w:val="none"/>
          <w:u w:val="single"/>
        </w:rPr>
        <w:t xml:space="preserve">（小型企业、微型企业）；</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本企业对上述声明内容的真实性负责。如有虚假，将依法承担相应责任</w:t>
      </w:r>
      <w:r>
        <w:rPr>
          <w:color w:val="000000" w:themeColor="text1"/>
          <w:highlight w:val="none"/>
        </w:rP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企业名称（加盖CA电子公章）：</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日  期：</w:t>
      </w:r>
      <w:r>
        <w:rPr>
          <w:color w:val="000000" w:themeColor="text1"/>
          <w:highlight w:val="none"/>
        </w:rPr>
      </w:r>
    </w:p>
    <w:p>
      <w:pPr>
        <w:ind w:firstLine="360"/>
        <w:spacing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themeColor="text1"/>
          <w:sz w:val="36"/>
          <w:highlight w:val="none"/>
        </w:rPr>
        <w:t xml:space="preserve"> </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备注1：从业人员、营业收入、资产总额填报上一年度数据，无上一年度数据的新成立企业可不填报。</w:t>
      </w:r>
      <w:r>
        <w:rPr>
          <w:color w:val="000000" w:themeColor="text1"/>
          <w:highlight w:val="none"/>
        </w:rPr>
      </w:r>
    </w:p>
    <w:p>
      <w:pPr>
        <w:ind w:firstLine="48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备注2：供应商如不提供此声明函，价格将不做相应扣除。</w:t>
      </w:r>
      <w:r>
        <w:rPr>
          <w:color w:val="000000" w:themeColor="text1"/>
          <w:highlight w:val="none"/>
        </w:rPr>
      </w:r>
    </w:p>
    <w:p>
      <w:pPr>
        <w:ind w:firstLine="480"/>
        <w:spacing w:line="85" w:lineRule="atLeast"/>
        <w:rPr>
          <w:color w:val="000000" w:themeColor="text1"/>
          <w:highlight w:val="none"/>
        </w:rPr>
      </w:pPr>
      <w:r>
        <w:rPr>
          <w:color w:val="000000" w:themeColor="text1"/>
          <w:highlight w:val="none"/>
        </w:rPr>
        <w:br w:type="page" w:clear="all"/>
      </w:r>
      <w:r>
        <w:rPr>
          <w:color w:val="000000" w:themeColor="text1"/>
          <w:highlight w:val="none"/>
        </w:rPr>
      </w:r>
    </w:p>
    <w:p>
      <w:pPr>
        <w:rPr>
          <w:color w:val="000000" w:themeColor="text1"/>
          <w:highlight w:val="none"/>
        </w:rPr>
      </w:pPr>
      <w:r>
        <w:rPr>
          <w:rFonts w:ascii="黑体" w:hAnsi="黑体" w:eastAsia="黑体" w:cs="黑体"/>
          <w:b/>
          <w:color w:val="000000" w:themeColor="text1"/>
          <w:sz w:val="32"/>
          <w:highlight w:val="none"/>
        </w:rPr>
        <w:t xml:space="preserve"> </w:t>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color w:val="000000" w:themeColor="text1"/>
          <w:highlight w:val="none"/>
        </w:rPr>
      </w:r>
      <w:bookmarkStart w:id="257" w:name="_Toc31552"/>
      <w:r>
        <w:rPr>
          <w:color w:val="000000" w:themeColor="text1"/>
          <w:highlight w:val="none"/>
        </w:rPr>
      </w:r>
      <w:bookmarkStart w:id="258" w:name="_Toc194500898"/>
      <w:r>
        <w:rPr>
          <w:color w:val="000000" w:themeColor="text1"/>
          <w:highlight w:val="none"/>
        </w:rPr>
      </w:r>
      <w:bookmarkStart w:id="259" w:name="_Toc18122"/>
      <w:r>
        <w:rPr>
          <w:color w:val="000000" w:themeColor="text1"/>
          <w:highlight w:val="none"/>
        </w:rPr>
      </w:r>
      <w:bookmarkStart w:id="260" w:name="_Toc12199"/>
      <w:r>
        <w:rPr>
          <w:color w:val="000000" w:themeColor="text1"/>
          <w:highlight w:val="none"/>
        </w:rPr>
      </w:r>
      <w:bookmarkStart w:id="261" w:name="_Toc3226"/>
      <w:r>
        <w:rPr>
          <w:rFonts w:hint="eastAsia" w:ascii="宋体" w:hAnsi="宋体" w:cs="宋体"/>
          <w:color w:val="000000" w:themeColor="text1"/>
          <w:sz w:val="32"/>
          <w:highlight w:val="none"/>
        </w:rPr>
        <w:t xml:space="preserve">六、</w:t>
      </w:r>
      <w:r>
        <w:rPr>
          <w:rFonts w:ascii="宋体" w:hAnsi="宋体" w:cs="宋体"/>
          <w:color w:val="000000" w:themeColor="text1"/>
          <w:sz w:val="32"/>
          <w:highlight w:val="none"/>
        </w:rPr>
        <w:t xml:space="preserve">残疾人福利性单位声明函（如适用）</w:t>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ascii="宋体" w:hAnsi="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项目（分包号：**）采购活动提供本单位的</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，或者提供其他残疾人福利性单位</w:t>
      </w:r>
      <w:r>
        <w:rPr>
          <w:rFonts w:hint="eastAsia" w:ascii="宋体" w:hAnsi="宋体" w:cs="宋体"/>
          <w:color w:val="000000" w:themeColor="text1"/>
          <w:sz w:val="24"/>
          <w:highlight w:val="none"/>
        </w:rPr>
        <w:t xml:space="preserve">提供</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rPr>
        <w:t xml:space="preserve">服务</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本单位对上述声明的真实性负责。如有虚假，将依法承担相应责任。</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（备注：1、供应商如不提供此声明函，价格将不做相应扣除。2、中标供应商为残疾人福利单位的，此声明函将随中标结果同时公告，接受社会监督）</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rFonts w:ascii="宋体" w:hAnsi="宋体" w:cs="宋体"/>
          <w:color w:val="000000" w:themeColor="text1"/>
          <w:sz w:val="24"/>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企业名称（加盖CA电子公章）：</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                                                      日  期：</w:t>
      </w:r>
      <w:r>
        <w:rPr>
          <w:color w:val="000000" w:themeColor="text1"/>
          <w:highlight w:val="none"/>
        </w:rPr>
      </w:r>
    </w:p>
    <w:p>
      <w:pPr>
        <w:jc w:val="left"/>
        <w:spacing w:after="0" w:line="240" w:lineRule="auto"/>
        <w:widowControl/>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rFonts w:hint="eastAsia" w:ascii="宋体" w:hAnsi="宋体" w:cs="宋体"/>
          <w:color w:val="000000" w:themeColor="text1"/>
          <w:sz w:val="32"/>
          <w:highlight w:val="none"/>
        </w:rPr>
        <w:t xml:space="preserve">七</w:t>
      </w:r>
      <w:r>
        <w:rPr>
          <w:rFonts w:ascii="宋体" w:hAnsi="宋体" w:cs="宋体"/>
          <w:color w:val="000000" w:themeColor="text1"/>
          <w:sz w:val="32"/>
          <w:highlight w:val="none"/>
        </w:rPr>
        <w:t xml:space="preserve">、</w:t>
      </w:r>
      <w:r>
        <w:rPr>
          <w:rFonts w:hint="eastAsia" w:ascii="宋体" w:hAnsi="宋体" w:cs="宋体"/>
          <w:color w:val="000000" w:themeColor="text1"/>
          <w:sz w:val="32"/>
          <w:highlight w:val="none"/>
        </w:rPr>
        <w:t xml:space="preserve">关于符合本国产品标准的声明函（如适用）</w:t>
      </w:r>
      <w:r>
        <w:rPr>
          <w:color w:val="000000" w:themeColor="text1"/>
          <w:highlight w:val="none"/>
        </w:rPr>
      </w:r>
    </w:p>
    <w:p>
      <w:pPr>
        <w:pStyle w:val="898"/>
        <w:ind w:firstLine="420"/>
        <w:spacing w:before="0" w:beforeAutospacing="0" w:after="0" w:afterAutospacing="0" w:line="360" w:lineRule="auto"/>
        <w:rPr>
          <w:rFonts w:cs="方正魏碑_GBK"/>
          <w:color w:val="000000" w:themeColor="text1"/>
          <w:highlight w:val="none"/>
        </w:rPr>
      </w:pPr>
      <w:r>
        <w:rPr>
          <w:rFonts w:hint="eastAsia"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898"/>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1.</w:t>
      </w:r>
      <w:r>
        <w:rPr>
          <w:rStyle w:val="905"/>
          <w:rFonts w:hint="eastAsia" w:cs="方正魏碑_GBK"/>
          <w:i w:val="0"/>
          <w:color w:val="000000" w:themeColor="text1"/>
          <w:highlight w:val="none"/>
          <w:u w:val="single"/>
          <w:shd w:val="clear" w:color="auto" w:fill="ffffff"/>
        </w:rPr>
        <w:t xml:space="preserve">（产品名称1）</w:t>
      </w:r>
      <w:r>
        <w:rPr>
          <w:rStyle w:val="905"/>
          <w:rFonts w:hint="eastAsia" w:cs="方正魏碑_GBK"/>
          <w:i w:val="0"/>
          <w:color w:val="000000" w:themeColor="text1"/>
          <w:highlight w:val="none"/>
          <w:shd w:val="clear" w:color="auto" w:fill="ffffff"/>
          <w:vertAlign w:val="superscript"/>
        </w:rPr>
        <w:t xml:space="preserve">1</w:t>
      </w:r>
      <w:r>
        <w:rPr>
          <w:rFonts w:hint="eastAsia" w:cs="方正魏碑_GBK"/>
          <w:color w:val="000000" w:themeColor="text1"/>
          <w:highlight w:val="none"/>
          <w:shd w:val="clear" w:color="auto" w:fill="ffffff"/>
        </w:rPr>
        <w:t xml:space="preserve">，生产厂为</w:t>
      </w:r>
      <w:r>
        <w:rPr>
          <w:rStyle w:val="905"/>
          <w:rFonts w:hint="eastAsia" w:cs="方正魏碑_GBK"/>
          <w:i w:val="0"/>
          <w:color w:val="000000" w:themeColor="text1"/>
          <w:highlight w:val="none"/>
          <w:u w:val="single"/>
          <w:shd w:val="clear" w:color="auto" w:fill="ffffff"/>
        </w:rPr>
        <w:t xml:space="preserve">（厂名）</w:t>
      </w:r>
      <w:r>
        <w:rPr>
          <w:rStyle w:val="905"/>
          <w:rFonts w:hint="eastAsia" w:cs="方正魏碑_GBK"/>
          <w:i w:val="0"/>
          <w:color w:val="000000" w:themeColor="text1"/>
          <w:highlight w:val="none"/>
          <w:shd w:val="clear" w:color="auto" w:fill="ffffff"/>
          <w:vertAlign w:val="superscript"/>
        </w:rPr>
        <w:t xml:space="preserve">2</w:t>
      </w:r>
      <w:r>
        <w:rPr>
          <w:rFonts w:hint="eastAsia" w:cs="方正魏碑_GBK"/>
          <w:color w:val="000000" w:themeColor="text1"/>
          <w:highlight w:val="none"/>
          <w:shd w:val="clear" w:color="auto" w:fill="ffffff"/>
        </w:rPr>
        <w:t xml:space="preserve">，厂址为</w:t>
      </w:r>
      <w:r>
        <w:rPr>
          <w:rStyle w:val="905"/>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Fonts w:hint="eastAsia" w:cs="方正魏碑_GBK"/>
          <w:color w:val="000000" w:themeColor="text1"/>
          <w:highlight w:val="none"/>
          <w:u w:val="single"/>
          <w:shd w:val="clear" w:color="auto" w:fill="ffffff"/>
        </w:rPr>
        <w:t xml:space="preserve"> </w:t>
      </w:r>
      <w:r>
        <w:rPr>
          <w:rStyle w:val="905"/>
          <w:rFonts w:hint="eastAsia" w:cs="方正魏碑_GBK"/>
          <w:i w:val="0"/>
          <w:color w:val="000000" w:themeColor="text1"/>
          <w:highlight w:val="none"/>
          <w:u w:val="single"/>
          <w:shd w:val="clear" w:color="auto" w:fill="ffffff"/>
        </w:rPr>
        <w:t xml:space="preserve">（产品名称1） </w:t>
      </w:r>
      <w:r>
        <w:rPr>
          <w:rFonts w:hint="eastAsia" w:cs="方正魏碑_GBK"/>
          <w:color w:val="000000" w:themeColor="text1"/>
          <w:highlight w:val="none"/>
          <w:shd w:val="clear" w:color="auto" w:fill="ffffff"/>
        </w:rPr>
        <w:t xml:space="preserve">的中国境内生产的组件成本占比≥</w:t>
      </w:r>
      <w:r>
        <w:rPr>
          <w:rStyle w:val="905"/>
          <w:rFonts w:hint="eastAsia" w:cs="方正魏碑_GBK"/>
          <w:i w:val="0"/>
          <w:color w:val="000000" w:themeColor="text1"/>
          <w:highlight w:val="none"/>
          <w:u w:val="single"/>
          <w:shd w:val="clear" w:color="auto" w:fill="ffffff"/>
        </w:rPr>
        <w:t xml:space="preserve">（规定</w:t>
      </w:r>
      <w:r>
        <w:rPr>
          <w:rStyle w:val="905"/>
          <w:rFonts w:cs="方正魏碑_GBK"/>
          <w:i w:val="0"/>
          <w:color w:val="000000" w:themeColor="text1"/>
          <w:highlight w:val="none"/>
          <w:u w:val="single"/>
          <w:shd w:val="clear" w:color="auto" w:fill="ffffff"/>
        </w:rPr>
        <w:t xml:space="preserve">比例</w:t>
      </w:r>
      <w:r>
        <w:rPr>
          <w:rStyle w:val="905"/>
          <w:rFonts w:hint="eastAsia" w:cs="方正魏碑_GBK"/>
          <w:i w:val="0"/>
          <w:color w:val="000000" w:themeColor="text1"/>
          <w:highlight w:val="none"/>
          <w:u w:val="single"/>
          <w:shd w:val="clear" w:color="auto" w:fill="ffffff"/>
        </w:rPr>
        <w:t xml:space="preserve">）</w:t>
      </w:r>
      <w:r>
        <w:rPr>
          <w:rStyle w:val="905"/>
          <w:rFonts w:hint="eastAsia" w:cs="方正魏碑_GBK"/>
          <w:i w:val="0"/>
          <w:color w:val="000000" w:themeColor="text1"/>
          <w:highlight w:val="none"/>
          <w:shd w:val="clear" w:color="auto" w:fill="ffffff"/>
          <w:vertAlign w:val="superscript"/>
        </w:rPr>
        <w:t xml:space="preserve">3</w:t>
      </w:r>
      <w:r>
        <w:rPr>
          <w:rFonts w:hint="eastAsia" w:cs="方正魏碑_GBK"/>
          <w:color w:val="000000" w:themeColor="text1"/>
          <w:highlight w:val="none"/>
          <w:shd w:val="clear" w:color="auto" w:fill="ffffff"/>
        </w:rPr>
        <w:t xml:space="preserve">。</w:t>
      </w:r>
      <w:r>
        <w:rPr>
          <w:rStyle w:val="905"/>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05"/>
          <w:rFonts w:hint="eastAsia" w:cs="方正魏碑_GBK"/>
          <w:i w:val="0"/>
          <w:color w:val="000000" w:themeColor="text1"/>
          <w:highlight w:val="none"/>
          <w:u w:val="single"/>
          <w:shd w:val="clear" w:color="auto" w:fill="ffffff"/>
        </w:rPr>
        <w:t xml:space="preserve">（关键</w:t>
      </w:r>
      <w:r>
        <w:rPr>
          <w:rStyle w:val="905"/>
          <w:rFonts w:cs="方正魏碑_GBK"/>
          <w:i w:val="0"/>
          <w:color w:val="000000" w:themeColor="text1"/>
          <w:highlight w:val="none"/>
          <w:u w:val="single"/>
          <w:shd w:val="clear" w:color="auto" w:fill="ffffff"/>
        </w:rPr>
        <w:t xml:space="preserve">组件</w:t>
      </w:r>
      <w:r>
        <w:rPr>
          <w:rStyle w:val="905"/>
          <w:rFonts w:hint="eastAsia" w:cs="方正魏碑_GBK"/>
          <w:i w:val="0"/>
          <w:color w:val="000000" w:themeColor="text1"/>
          <w:highlight w:val="none"/>
          <w:u w:val="single"/>
          <w:shd w:val="clear" w:color="auto" w:fill="ffffff"/>
        </w:rPr>
        <w:t xml:space="preserve">）</w:t>
      </w:r>
      <w:r>
        <w:rPr>
          <w:rStyle w:val="905"/>
          <w:rFonts w:hint="eastAsia" w:cs="方正魏碑_GBK"/>
          <w:i w:val="0"/>
          <w:color w:val="000000" w:themeColor="text1"/>
          <w:highlight w:val="none"/>
          <w:shd w:val="clear" w:color="auto" w:fill="ffffff"/>
          <w:vertAlign w:val="superscript"/>
        </w:rPr>
        <w:t xml:space="preserve">4</w:t>
      </w:r>
      <w:r>
        <w:rPr>
          <w:rFonts w:hint="eastAsia" w:cs="方正魏碑_GBK"/>
          <w:color w:val="000000" w:themeColor="text1"/>
          <w:highlight w:val="none"/>
          <w:shd w:val="clear" w:color="auto" w:fill="ffffff"/>
        </w:rPr>
        <w:t xml:space="preserve">在中国境内生产。</w:t>
      </w:r>
      <w:r>
        <w:rPr>
          <w:rStyle w:val="905"/>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05"/>
          <w:rFonts w:hint="eastAsia" w:cs="方正魏碑_GBK"/>
          <w:i w:val="0"/>
          <w:color w:val="000000" w:themeColor="text1"/>
          <w:highlight w:val="none"/>
          <w:u w:val="single"/>
          <w:shd w:val="clear" w:color="auto" w:fill="ffffff"/>
        </w:rPr>
        <w:t xml:space="preserve">（关键工序）</w:t>
      </w:r>
      <w:r>
        <w:rPr>
          <w:rStyle w:val="905"/>
          <w:rFonts w:hint="eastAsia" w:cs="方正魏碑_GBK"/>
          <w:i w:val="0"/>
          <w:color w:val="000000" w:themeColor="text1"/>
          <w:highlight w:val="none"/>
          <w:shd w:val="clear" w:color="auto" w:fill="ffffff"/>
          <w:vertAlign w:val="superscript"/>
        </w:rPr>
        <w:t xml:space="preserve">5</w:t>
      </w:r>
      <w:r>
        <w:rPr>
          <w:rFonts w:hint="eastAsia" w:cs="方正魏碑_GBK"/>
          <w:color w:val="000000" w:themeColor="text1"/>
          <w:highlight w:val="none"/>
          <w:shd w:val="clear" w:color="auto" w:fill="ffffff"/>
        </w:rPr>
        <w:t xml:space="preserve">在中国境内完成。</w:t>
      </w:r>
      <w:r>
        <w:rPr>
          <w:color w:val="000000" w:themeColor="text1"/>
          <w:highlight w:val="none"/>
        </w:rPr>
      </w:r>
    </w:p>
    <w:p>
      <w:pPr>
        <w:pStyle w:val="898"/>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2.</w:t>
      </w:r>
      <w:r>
        <w:rPr>
          <w:rStyle w:val="905"/>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，生产厂为</w:t>
      </w:r>
      <w:r>
        <w:rPr>
          <w:rStyle w:val="905"/>
          <w:rFonts w:hint="eastAsia" w:cs="方正魏碑_GBK"/>
          <w:i w:val="0"/>
          <w:color w:val="000000" w:themeColor="text1"/>
          <w:highlight w:val="none"/>
          <w:u w:val="single"/>
          <w:shd w:val="clear" w:color="auto" w:fill="ffffff"/>
        </w:rPr>
        <w:t xml:space="preserve">（厂名）</w:t>
      </w:r>
      <w:r>
        <w:rPr>
          <w:rFonts w:hint="eastAsia" w:cs="方正魏碑_GBK"/>
          <w:color w:val="000000" w:themeColor="text1"/>
          <w:highlight w:val="none"/>
          <w:shd w:val="clear" w:color="auto" w:fill="ffffff"/>
        </w:rPr>
        <w:t xml:space="preserve">，厂址为</w:t>
      </w:r>
      <w:r>
        <w:rPr>
          <w:rStyle w:val="905"/>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Style w:val="905"/>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的中国境内生产的组件成本占比≥</w:t>
      </w:r>
      <w:r>
        <w:rPr>
          <w:rStyle w:val="905"/>
          <w:rFonts w:hint="eastAsia" w:cs="方正魏碑_GBK"/>
          <w:i w:val="0"/>
          <w:color w:val="000000" w:themeColor="text1"/>
          <w:highlight w:val="none"/>
          <w:u w:val="single"/>
          <w:shd w:val="clear" w:color="auto" w:fill="ffffff"/>
        </w:rPr>
        <w:t xml:space="preserve">（规定</w:t>
      </w:r>
      <w:r>
        <w:rPr>
          <w:rStyle w:val="905"/>
          <w:rFonts w:cs="方正魏碑_GBK"/>
          <w:i w:val="0"/>
          <w:color w:val="000000" w:themeColor="text1"/>
          <w:highlight w:val="none"/>
          <w:u w:val="single"/>
          <w:shd w:val="clear" w:color="auto" w:fill="ffffff"/>
        </w:rPr>
        <w:t xml:space="preserve">比例</w:t>
      </w:r>
      <w:r>
        <w:rPr>
          <w:rStyle w:val="905"/>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w:t>
      </w:r>
      <w:r>
        <w:rPr>
          <w:rStyle w:val="905"/>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w:t>
      </w:r>
      <w:r>
        <w:rPr>
          <w:rStyle w:val="905"/>
          <w:rFonts w:hint="eastAsia" w:cs="方正魏碑_GBK"/>
          <w:i w:val="0"/>
          <w:color w:val="000000" w:themeColor="text1"/>
          <w:highlight w:val="none"/>
          <w:u w:val="single"/>
          <w:shd w:val="clear" w:color="auto" w:fill="ffffff"/>
        </w:rPr>
        <w:t xml:space="preserve">（关键</w:t>
      </w:r>
      <w:r>
        <w:rPr>
          <w:rStyle w:val="905"/>
          <w:rFonts w:cs="方正魏碑_GBK"/>
          <w:i w:val="0"/>
          <w:color w:val="000000" w:themeColor="text1"/>
          <w:highlight w:val="none"/>
          <w:u w:val="single"/>
          <w:shd w:val="clear" w:color="auto" w:fill="ffffff"/>
        </w:rPr>
        <w:t xml:space="preserve">组件</w:t>
      </w:r>
      <w:r>
        <w:rPr>
          <w:rStyle w:val="905"/>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在中国境内生产。</w:t>
      </w:r>
      <w:r>
        <w:rPr>
          <w:rStyle w:val="905"/>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905"/>
          <w:rFonts w:hint="eastAsia" w:cs="方正魏碑_GBK"/>
          <w:i w:val="0"/>
          <w:color w:val="000000" w:themeColor="text1"/>
          <w:highlight w:val="none"/>
          <w:u w:val="single"/>
          <w:shd w:val="clear" w:color="auto" w:fill="ffffff"/>
        </w:rPr>
        <w:t xml:space="preserve">（关键工序）</w:t>
      </w:r>
      <w:r>
        <w:rPr>
          <w:rFonts w:hint="eastAsia" w:cs="方正魏碑_GBK"/>
          <w:color w:val="000000" w:themeColor="text1"/>
          <w:highlight w:val="none"/>
          <w:shd w:val="clear" w:color="auto" w:fill="ffffff"/>
        </w:rPr>
        <w:t xml:space="preserve">在中国境内完成。</w:t>
      </w:r>
      <w:r>
        <w:rPr>
          <w:color w:val="000000" w:themeColor="text1"/>
          <w:highlight w:val="none"/>
        </w:rPr>
      </w:r>
    </w:p>
    <w:p>
      <w:pPr>
        <w:pStyle w:val="898"/>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w:t>
      </w:r>
      <w:r>
        <w:rPr>
          <w:color w:val="000000" w:themeColor="text1"/>
          <w:highlight w:val="none"/>
        </w:rPr>
      </w:r>
    </w:p>
    <w:p>
      <w:pPr>
        <w:pStyle w:val="898"/>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本公司（单位）对上述声明内容的真实性负责。如有虚假，愿承担相应法律责任。</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cs="方正魏碑_GBK"/>
          <w:color w:val="000000" w:themeColor="text1"/>
          <w:highlight w:val="none"/>
        </w:rPr>
      </w:r>
      <w:r>
        <w:rPr>
          <w:color w:val="000000" w:themeColor="text1"/>
          <w:highlight w:val="none"/>
        </w:rPr>
      </w:r>
    </w:p>
    <w:p>
      <w:pPr>
        <w:pStyle w:val="898"/>
        <w:ind w:right="480" w:firstLine="37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公司（单位）名称（盖章）：　        </w:t>
      </w:r>
      <w:r>
        <w:rPr>
          <w:color w:val="000000" w:themeColor="text1"/>
          <w:highlight w:val="none"/>
        </w:rPr>
      </w:r>
    </w:p>
    <w:p>
      <w:pPr>
        <w:pStyle w:val="898"/>
        <w:jc w:val="center"/>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                    </w:t>
      </w:r>
      <w:r>
        <w:rPr>
          <w:rFonts w:cs="方正魏碑_GBK"/>
          <w:color w:val="000000" w:themeColor="text1"/>
          <w:highlight w:val="none"/>
          <w:shd w:val="clear" w:color="auto" w:fill="ffffff"/>
        </w:rPr>
        <w:t xml:space="preserve">            </w:t>
      </w:r>
      <w:r>
        <w:rPr>
          <w:rFonts w:hint="eastAsia" w:cs="方正魏碑_GBK"/>
          <w:color w:val="000000" w:themeColor="text1"/>
          <w:highlight w:val="none"/>
          <w:shd w:val="clear" w:color="auto" w:fill="ffffff"/>
        </w:rPr>
        <w:t xml:space="preserve">日期：　   </w:t>
      </w:r>
      <w:r>
        <w:rPr>
          <w:rFonts w:hint="eastAsia"/>
          <w:color w:val="000000" w:themeColor="text1"/>
          <w:highlight w:val="none"/>
          <w:shd w:val="clear" w:color="auto" w:fill="ffffff"/>
        </w:rPr>
        <w:t xml:space="preserve">年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月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日</w:t>
      </w:r>
      <w:r>
        <w:rPr>
          <w:rFonts w:hint="eastAsia" w:cs="方正魏碑_GBK"/>
          <w:color w:val="000000" w:themeColor="text1"/>
          <w:highlight w:val="none"/>
          <w:shd w:val="clear" w:color="auto" w:fill="ffffff"/>
        </w:rPr>
        <w:t xml:space="preserve">         </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__________________</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1.产品如有型号，请在“产品名称”栏一并填写。</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2.生产厂名与厂址应与生产厂营业执照载明的相关信息保持一致。</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3.该产品的中国境内生产的组件成本占比相关要求实施前，“规定比例”栏可不填，下同。</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4.该产品的关键组件要求实施前，“关键组件”栏可不填，下同。</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5.该产品的关键工序要求实施前，“关键工序”栏可不填，下同。</w:t>
      </w:r>
      <w:r>
        <w:rPr>
          <w:color w:val="000000" w:themeColor="text1"/>
          <w:highlight w:val="none"/>
        </w:rPr>
      </w:r>
    </w:p>
    <w:p>
      <w:pPr>
        <w:pStyle w:val="898"/>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6.用斜线划除的地方无需填写。</w:t>
      </w:r>
      <w:r>
        <w:rPr>
          <w:color w:val="000000" w:themeColor="text1"/>
          <w:highlight w:val="none"/>
        </w:rPr>
      </w:r>
    </w:p>
    <w:p>
      <w:pPr>
        <w:jc w:val="center"/>
        <w:spacing w:before="260" w:after="260" w:line="98" w:lineRule="atLeast"/>
        <w:rPr>
          <w:rFonts w:ascii="宋体" w:hAnsi="宋体" w:cs="宋体"/>
          <w:color w:val="000000" w:themeColor="text1"/>
          <w:sz w:val="32"/>
          <w:highlight w:val="none"/>
        </w:rPr>
        <w:outlineLvl w:val="1"/>
      </w:pPr>
      <w:r>
        <w:rPr>
          <w:color w:val="000000" w:themeColor="text1"/>
          <w:highlight w:val="none"/>
        </w:rPr>
        <w:br w:type="page" w:clear="all"/>
      </w:r>
      <w:bookmarkStart w:id="262" w:name="_Toc6380"/>
      <w:r>
        <w:rPr>
          <w:color w:val="000000" w:themeColor="text1"/>
          <w:highlight w:val="none"/>
        </w:rPr>
      </w:r>
      <w:bookmarkStart w:id="263" w:name="_Toc27826"/>
      <w:r>
        <w:rPr>
          <w:color w:val="000000" w:themeColor="text1"/>
          <w:highlight w:val="none"/>
        </w:rPr>
      </w:r>
      <w:bookmarkStart w:id="264" w:name="_Toc194500899"/>
      <w:r>
        <w:rPr>
          <w:color w:val="000000" w:themeColor="text1"/>
          <w:highlight w:val="none"/>
        </w:rPr>
      </w:r>
      <w:bookmarkStart w:id="265" w:name="_Toc30853"/>
      <w:r>
        <w:rPr>
          <w:color w:val="000000" w:themeColor="text1"/>
          <w:highlight w:val="none"/>
        </w:rPr>
      </w:r>
      <w:bookmarkStart w:id="266" w:name="_Toc6933"/>
      <w:r>
        <w:rPr>
          <w:rFonts w:hint="eastAsia" w:ascii="宋体" w:hAnsi="宋体" w:cs="宋体"/>
          <w:color w:val="000000" w:themeColor="text1"/>
          <w:sz w:val="32"/>
          <w:highlight w:val="none"/>
        </w:rPr>
        <w:t xml:space="preserve">八-1投标分项报价表</w:t>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highlight w:val="none"/>
        </w:rPr>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招标编号： </w:t>
      </w:r>
      <w:r>
        <w:rPr>
          <w:color w:val="000000" w:themeColor="text1"/>
          <w:highlight w:val="none"/>
        </w:rPr>
      </w:r>
    </w:p>
    <w:tbl>
      <w:tblPr>
        <w:tblStyle w:val="9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54"/>
        <w:gridCol w:w="653"/>
        <w:gridCol w:w="653"/>
        <w:gridCol w:w="1309"/>
        <w:gridCol w:w="653"/>
        <w:gridCol w:w="653"/>
        <w:gridCol w:w="872"/>
        <w:gridCol w:w="653"/>
        <w:gridCol w:w="1090"/>
        <w:gridCol w:w="1090"/>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产品</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名称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品牌</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制造商全称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规格</w:t>
            </w:r>
            <w:r>
              <w:rPr>
                <w:color w:val="000000" w:themeColor="text1"/>
                <w:highlight w:val="none"/>
              </w:rP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型号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产地</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交付期</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数量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分项单价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分项总价</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432" w:type="dxa"/>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投标总报价（人民币：   元）</w:t>
            </w:r>
            <w:r>
              <w:rPr>
                <w:color w:val="000000" w:themeColor="text1"/>
                <w:highlight w:val="none"/>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2" w:type="dxa"/>
            <w:vAlign w:val="center"/>
            <w:textDirection w:val="lrTb"/>
            <w:noWrap w:val="false"/>
          </w:tcPr>
          <w:p>
            <w:pPr>
              <w:jc w:val="center"/>
              <w:rPr>
                <w:rFonts w:cs="宋体"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000000" w:themeColor="text1"/>
                <w:sz w:val="24"/>
                <w:highlight w:val="none"/>
              </w:rPr>
              <w:t xml:space="preserve">本采购包中提供的符合本国产品标准的产品成本之和占该采购包提供的全部产品成本之和的比例为</w:t>
            </w:r>
            <w:r>
              <w:rPr>
                <w:rFonts w:hint="eastAsia" w:cs="方正魏碑_GBK" w:asciiTheme="minorEastAsia" w:hAnsiTheme="minorEastAsia" w:eastAsiaTheme="minorEastAsia"/>
                <w:color w:val="000000" w:themeColor="text1"/>
                <w:sz w:val="24"/>
                <w:highlight w:val="none"/>
                <w:u w:val="single"/>
              </w:rPr>
              <w:t xml:space="preserve">***</w:t>
            </w:r>
            <w:r>
              <w:rPr>
                <w:rFonts w:hint="eastAsia" w:cs="方正魏碑_GBK" w:asciiTheme="minorEastAsia" w:hAnsiTheme="minorEastAsia" w:eastAsiaTheme="minorEastAsia"/>
                <w:color w:val="000000" w:themeColor="text1"/>
                <w:sz w:val="24"/>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4" w:type="dxa"/>
            <w:vAlign w:val="center"/>
            <w:textDirection w:val="lrTb"/>
            <w:noWrap w:val="false"/>
          </w:tcPr>
          <w:p>
            <w:pPr>
              <w:rPr>
                <w:rFonts w:cs="宋体"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r>
            <w:r>
              <w:rPr>
                <w:color w:val="000000" w:themeColor="text1"/>
                <w:highlight w:val="none"/>
              </w:rPr>
            </w:r>
          </w:p>
        </w:tc>
      </w:tr>
    </w:tbl>
    <w:p>
      <w:pPr>
        <w:spacing w:line="85" w:lineRule="atLeast"/>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highlight w:val="none"/>
        </w:rPr>
        <w:t xml:space="preserve">备注：</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2.“投标分项报价表”中“投标总报价”数额应当与“开标一览表”中“投标总报价”数额一致。</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highlight w:val="none"/>
        </w:rPr>
      </w:r>
    </w:p>
    <w:p>
      <w:pPr>
        <w:spacing w:line="85" w:lineRule="atLeast"/>
        <w:tabs>
          <w:tab w:val="left" w:pos="312" w:leader="none"/>
        </w:tabs>
        <w:rPr>
          <w:rFonts w:asciiTheme="minorEastAsia" w:hAnsiTheme="minorEastAsia" w:eastAsiaTheme="minorEastAsia"/>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highlight w:val="none"/>
        </w:rPr>
        <w:t xml:space="preserve">4.投标人需认真填写本报价表，尤其注意规格型号的准确填写。</w:t>
      </w:r>
      <w:r>
        <w:rPr>
          <w:color w:val="000000" w:themeColor="text1"/>
          <w:highlight w:val="none"/>
        </w:rPr>
      </w:r>
    </w:p>
    <w:p>
      <w:pP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rPr>
          <w:rFonts w:ascii="Arial" w:hAnsi="Arial" w:cs="Arial"/>
          <w:color w:val="000000" w:themeColor="text1"/>
          <w:szCs w:val="21"/>
          <w:highlight w:val="none"/>
        </w:rPr>
      </w:pPr>
      <w:r>
        <w:rPr>
          <w:rFonts w:ascii="Arial" w:hAnsi="Arial" w:cs="Arial"/>
          <w:color w:val="000000" w:themeColor="text1"/>
          <w:szCs w:val="21"/>
          <w:highlight w:val="none"/>
        </w:rPr>
        <w:br w:type="page" w:clear="all"/>
      </w:r>
      <w:r>
        <w:rPr>
          <w:color w:val="000000" w:themeColor="text1"/>
          <w:highlight w:val="none"/>
        </w:rPr>
      </w:r>
    </w:p>
    <w:p>
      <w:pPr>
        <w:jc w:val="center"/>
        <w:spacing w:before="260" w:line="9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highlight w:val="none"/>
        </w:rPr>
        <w:t xml:space="preserve">八-2配置清单</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rPr>
          <w:color w:val="000000" w:themeColor="text1"/>
          <w:highlight w:val="none"/>
        </w:rPr>
      </w:pPr>
      <w:r>
        <w:rPr>
          <w:rFonts w:hint="eastAsia" w:ascii="宋体" w:hAnsi="宋体" w:cs="宋体"/>
          <w:color w:val="000000" w:themeColor="text1"/>
          <w:sz w:val="24"/>
          <w:highlight w:val="none"/>
        </w:rPr>
        <w:t xml:space="preserve">招标编号： </w:t>
      </w:r>
      <w:r>
        <w:rPr>
          <w:color w:val="000000" w:themeColor="text1"/>
          <w:highlight w:val="none"/>
        </w:rPr>
      </w:r>
    </w:p>
    <w:tbl>
      <w:tblPr>
        <w:tblW w:w="10632"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654"/>
        <w:gridCol w:w="1540"/>
        <w:gridCol w:w="1223"/>
        <w:gridCol w:w="1935"/>
        <w:gridCol w:w="1716"/>
        <w:gridCol w:w="2564"/>
      </w:tblGrid>
      <w:tr>
        <w:trPr>
          <w:jc w:val="center"/>
          <w:trHeight w:val="85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型号和规格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原产地和</w:t>
            </w:r>
            <w:r>
              <w:rPr>
                <w:color w:val="000000" w:themeColor="text1"/>
                <w:highlight w:val="none"/>
              </w:rPr>
            </w:r>
          </w:p>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制造商名称</w:t>
            </w:r>
            <w:r>
              <w:rPr>
                <w:color w:val="000000" w:themeColor="text1"/>
                <w:highlight w:val="none"/>
              </w:rPr>
            </w:r>
          </w:p>
        </w:tc>
      </w:tr>
      <w:tr>
        <w:trPr>
          <w:cantSplit/>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cantSplit/>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105"/>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bl>
    <w:p>
      <w:pPr>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注：表格格式供参考，可自拟格式。</w:t>
      </w:r>
      <w:r>
        <w:rPr>
          <w:color w:val="000000" w:themeColor="text1"/>
          <w:highlight w:val="none"/>
        </w:rPr>
      </w:r>
    </w:p>
    <w:p>
      <w:pPr>
        <w:jc w:val="center"/>
        <w:spacing w:before="260" w:line="98"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267" w:name="_Toc194500900"/>
      <w:r>
        <w:rPr>
          <w:color w:val="000000" w:themeColor="text1"/>
          <w:highlight w:val="none"/>
        </w:rPr>
      </w:r>
      <w:bookmarkStart w:id="268" w:name="_Toc22016"/>
      <w:r>
        <w:rPr>
          <w:color w:val="000000" w:themeColor="text1"/>
          <w:highlight w:val="none"/>
        </w:rPr>
      </w:r>
      <w:bookmarkStart w:id="269" w:name="_Toc4392"/>
      <w:r>
        <w:rPr>
          <w:color w:val="000000" w:themeColor="text1"/>
          <w:highlight w:val="none"/>
        </w:rPr>
      </w:r>
      <w:bookmarkStart w:id="270" w:name="_Toc723"/>
      <w:r>
        <w:rPr>
          <w:color w:val="000000" w:themeColor="text1"/>
          <w:highlight w:val="none"/>
        </w:rPr>
      </w:r>
      <w:bookmarkStart w:id="271" w:name="_Toc749"/>
      <w:r>
        <w:rPr>
          <w:rFonts w:hint="eastAsia" w:ascii="宋体" w:hAnsi="宋体" w:cs="宋体"/>
          <w:i/>
          <w:color w:val="000000" w:themeColor="text1"/>
          <w:sz w:val="32"/>
          <w:highlight w:val="none"/>
          <w:u w:val="single"/>
        </w:rPr>
        <w:br w:type="page" w:clear="all"/>
      </w:r>
      <w:r>
        <w:rPr>
          <w:rFonts w:hint="eastAsia" w:ascii="宋体" w:hAnsi="宋体" w:cs="宋体"/>
          <w:color w:val="000000" w:themeColor="text1"/>
          <w:sz w:val="32"/>
          <w:highlight w:val="none"/>
        </w:rPr>
        <w:t xml:space="preserve">八-</w:t>
      </w:r>
      <w:r>
        <w:rPr>
          <w:rFonts w:ascii="宋体" w:hAnsi="宋体" w:cs="宋体"/>
          <w:color w:val="000000" w:themeColor="text1"/>
          <w:sz w:val="32"/>
          <w:highlight w:val="none"/>
        </w:rPr>
        <w:t xml:space="preserve">3</w:t>
      </w:r>
      <w:r>
        <w:rPr>
          <w:rFonts w:hint="eastAsia" w:ascii="宋体" w:hAnsi="宋体" w:cs="宋体"/>
          <w:color w:val="000000" w:themeColor="text1"/>
          <w:sz w:val="32"/>
          <w:highlight w:val="none"/>
        </w:rPr>
        <w:t xml:space="preserve">增配明细表</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rPr>
          <w:color w:val="000000" w:themeColor="text1"/>
          <w:highlight w:val="none"/>
        </w:rPr>
      </w:pPr>
      <w:r>
        <w:rPr>
          <w:rFonts w:hint="eastAsia" w:ascii="宋体" w:hAnsi="宋体" w:cs="宋体"/>
          <w:color w:val="000000" w:themeColor="text1"/>
          <w:sz w:val="24"/>
          <w:highlight w:val="none"/>
        </w:rPr>
        <w:t xml:space="preserve">招标编号： </w:t>
      </w:r>
      <w:r>
        <w:rPr>
          <w:color w:val="000000" w:themeColor="text1"/>
          <w:highlight w:val="none"/>
        </w:rPr>
      </w:r>
    </w:p>
    <w:tbl>
      <w:tblPr>
        <w:tblW w:w="9344" w:type="dxa"/>
        <w:tblInd w:w="-5" w:type="dxa"/>
        <w:tblLook w:val="04A0" w:firstRow="1" w:lastRow="0" w:firstColumn="1" w:lastColumn="0" w:noHBand="0" w:noVBand="1"/>
      </w:tblPr>
      <w:tblGrid>
        <w:gridCol w:w="671"/>
        <w:gridCol w:w="1137"/>
        <w:gridCol w:w="1159"/>
        <w:gridCol w:w="725"/>
        <w:gridCol w:w="725"/>
        <w:gridCol w:w="778"/>
        <w:gridCol w:w="725"/>
        <w:gridCol w:w="725"/>
        <w:gridCol w:w="846"/>
        <w:gridCol w:w="846"/>
        <w:gridCol w:w="1007"/>
      </w:tblGrid>
      <w:tr>
        <w:trPr>
          <w:trHeight w:val="586"/>
        </w:trPr>
        <w:tc>
          <w:tcPr>
            <w:shd w:val="clear" w:color="000000" w:fill="f8f8f9"/>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产品名称</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品牌</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规格型号</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注册证编号</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产地（填写至国家）</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单位</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数量</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单价（元）</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总价（元）</w:t>
            </w:r>
            <w:r>
              <w:rPr>
                <w:color w:val="000000" w:themeColor="text1"/>
                <w:highlight w:val="none"/>
              </w:rPr>
            </w:r>
          </w:p>
        </w:tc>
        <w:tc>
          <w:tcPr>
            <w:shd w:val="clear" w:color="000000" w:fill="f8f8f9"/>
            <w:tcBorders>
              <w:top w:val="single" w:color="auto" w:sz="4" w:space="0"/>
              <w:left w:val="none" w:color="000000" w:sz="4" w:space="0"/>
              <w:bottom w:val="single" w:color="auto" w:sz="4" w:space="0"/>
              <w:right w:val="single" w:color="auto" w:sz="4" w:space="0"/>
            </w:tcBorders>
            <w:tcW w:w="1007" w:type="dxa"/>
            <w:vAlign w:val="center"/>
            <w:textDirection w:val="lrTb"/>
            <w:noWrap w:val="false"/>
          </w:tcPr>
          <w:p>
            <w:pPr>
              <w:jc w:val="center"/>
              <w:spacing w:after="0" w:line="24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保修（年）</w:t>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r>
    </w:tbl>
    <w:p>
      <w:p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注：该部分价格已包含在投标总价中</w:t>
      </w:r>
      <w:r>
        <w:rPr>
          <w:color w:val="000000" w:themeColor="text1"/>
          <w:highlight w:val="none"/>
        </w:rPr>
      </w:r>
    </w:p>
    <w:p>
      <w:pPr>
        <w:jc w:val="left"/>
        <w:spacing w:after="0" w:line="240" w:lineRule="auto"/>
        <w:widowControl/>
        <w:rPr>
          <w:rFonts w:ascii="宋体" w:hAnsi="宋体" w:cs="宋体"/>
          <w:color w:val="000000" w:themeColor="text1"/>
          <w:sz w:val="32"/>
          <w:highlight w:val="none"/>
        </w:rPr>
      </w:pPr>
      <w:r>
        <w:rPr>
          <w:rFonts w:ascii="宋体" w:hAnsi="宋体" w:cs="宋体"/>
          <w:color w:val="000000" w:themeColor="text1"/>
          <w:sz w:val="32"/>
          <w:highlight w:val="none"/>
        </w:rPr>
        <w:br w:type="page" w:clear="all"/>
      </w:r>
      <w:r>
        <w:rPr>
          <w:color w:val="000000" w:themeColor="text1"/>
          <w:highlight w:val="none"/>
        </w:rPr>
      </w:r>
    </w:p>
    <w:p>
      <w:pPr>
        <w:jc w:val="center"/>
        <w:rPr>
          <w:rFonts w:ascii="宋体" w:hAnsi="宋体" w:cs="宋体"/>
          <w:color w:val="000000" w:themeColor="text1"/>
          <w:sz w:val="24"/>
          <w:highlight w:val="none"/>
        </w:rPr>
      </w:pPr>
      <w:r>
        <w:rPr>
          <w:rFonts w:hint="eastAsia" w:ascii="宋体" w:hAnsi="宋体" w:cs="宋体"/>
          <w:color w:val="000000" w:themeColor="text1"/>
          <w:sz w:val="32"/>
          <w:highlight w:val="none"/>
        </w:rPr>
        <w:t xml:space="preserve">九</w:t>
      </w:r>
      <w:r>
        <w:rPr>
          <w:rFonts w:ascii="宋体" w:hAnsi="宋体" w:cs="宋体"/>
          <w:color w:val="000000" w:themeColor="text1"/>
          <w:sz w:val="32"/>
          <w:highlight w:val="none"/>
        </w:rPr>
        <w:t xml:space="preserve">、开标一览表</w:t>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ind w:firstLine="480"/>
        <w:rPr>
          <w:rFonts w:ascii="Arial" w:hAnsi="Arial" w:cs="Arial"/>
          <w:color w:val="000000" w:themeColor="text1"/>
          <w:sz w:val="24"/>
          <w:highlight w:val="none"/>
        </w:rPr>
      </w:pPr>
      <w:r>
        <w:rPr>
          <w:rFonts w:hint="eastAsia" w:ascii="宋体" w:hAnsi="宋体" w:cs="宋体"/>
          <w:color w:val="000000" w:themeColor="text1"/>
          <w:sz w:val="24"/>
          <w:highlight w:val="none"/>
        </w:rPr>
        <w:t xml:space="preserve">招标编号：                                   分包号：</w:t>
      </w:r>
      <w:r>
        <w:rPr>
          <w:color w:val="000000" w:themeColor="text1"/>
          <w:highlight w:val="none"/>
        </w:rP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0"/>
              <w:ind w:firstLine="0"/>
              <w:jc w:val="center"/>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投标总价</w:t>
            </w:r>
            <w:r>
              <w:rPr>
                <w:color w:val="000000" w:themeColor="text1"/>
                <w:highlight w:val="none"/>
              </w:rPr>
            </w:r>
          </w:p>
        </w:tc>
        <w:tc>
          <w:tcPr>
            <w:tcW w:w="7625" w:type="dxa"/>
            <w:vAlign w:val="center"/>
            <w:textDirection w:val="lrTb"/>
            <w:noWrap w:val="false"/>
          </w:tcPr>
          <w:p>
            <w:pPr>
              <w:pStyle w:val="870"/>
              <w:ind w:firstLine="0"/>
              <w:spacing w:line="440" w:lineRule="exact"/>
              <w:rPr>
                <w:rFonts w:ascii="宋体" w:hAnsi="宋体" w:cs="Arial"/>
                <w:bCs/>
                <w:color w:val="000000" w:themeColor="text1"/>
                <w:sz w:val="24"/>
                <w:szCs w:val="24"/>
                <w:highlight w:val="none"/>
              </w:rPr>
            </w:pPr>
            <w:r>
              <w:rPr>
                <w:rFonts w:ascii="宋体" w:hAnsi="宋体" w:cs="Arial"/>
                <w:color w:val="000000" w:themeColor="text1"/>
                <w:sz w:val="24"/>
                <w:szCs w:val="24"/>
                <w:highlight w:val="none"/>
              </w:rPr>
              <w:t xml:space="preserve">小写：人民币          </w:t>
            </w:r>
            <w:r>
              <w:rPr>
                <w:rFonts w:hint="eastAsia" w:ascii="宋体" w:hAnsi="宋体" w:cs="Arial"/>
                <w:color w:val="000000" w:themeColor="text1"/>
                <w:sz w:val="24"/>
                <w:szCs w:val="24"/>
                <w:highlight w:val="none"/>
              </w:rPr>
              <w:t xml:space="preserve">   元</w:t>
            </w:r>
            <w:r>
              <w:rPr>
                <w:color w:val="000000" w:themeColor="text1"/>
                <w:highlight w:val="none"/>
              </w:rPr>
            </w:r>
          </w:p>
          <w:p>
            <w:pPr>
              <w:pStyle w:val="870"/>
              <w:ind w:firstLine="474"/>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r>
            <w:r>
              <w:rPr>
                <w:color w:val="000000" w:themeColor="text1"/>
                <w:highlight w:val="none"/>
              </w:rPr>
            </w:r>
          </w:p>
          <w:p>
            <w:pPr>
              <w:pStyle w:val="870"/>
              <w:ind w:firstLine="0"/>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大写：人民币                </w:t>
            </w:r>
            <w:r>
              <w:rPr>
                <w:rFonts w:hint="eastAsia" w:ascii="宋体" w:hAnsi="宋体" w:cs="Arial"/>
                <w:color w:val="000000" w:themeColor="text1"/>
                <w:sz w:val="24"/>
                <w:szCs w:val="24"/>
                <w:highlight w:val="none"/>
              </w:rPr>
              <w:t xml:space="preserve">元</w:t>
            </w:r>
            <w:r>
              <w:rPr>
                <w:rFonts w:ascii="宋体" w:hAnsi="宋体" w:cs="Arial"/>
                <w:color w:val="000000" w:themeColor="text1"/>
                <w:sz w:val="24"/>
                <w:szCs w:val="24"/>
                <w:highlight w:val="none"/>
              </w:rPr>
              <w:t xml:space="preserve"> </w:t>
            </w:r>
            <w:r>
              <w:rPr>
                <w:color w:val="000000" w:themeColor="text1"/>
                <w:highlight w:val="none"/>
              </w:rPr>
            </w:r>
          </w:p>
        </w:tc>
      </w:tr>
    </w:tbl>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投标单位（盖章）：</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 </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法定代表人或授权代表（签字</w:t>
      </w:r>
      <w:r>
        <w:rPr>
          <w:rFonts w:hint="eastAsia" w:ascii="Arial" w:hAnsi="Arial" w:cs="Arial"/>
          <w:color w:val="000000" w:themeColor="text1"/>
          <w:sz w:val="24"/>
          <w:highlight w:val="none"/>
        </w:rPr>
        <w:t xml:space="preserve">或签章</w:t>
      </w:r>
      <w:r>
        <w:rPr>
          <w:rFonts w:ascii="Arial" w:hAnsi="Arial" w:cs="Arial"/>
          <w:color w:val="000000" w:themeColor="text1"/>
          <w:sz w:val="24"/>
          <w:highlight w:val="none"/>
        </w:rPr>
        <w:t xml:space="preserve">）：</w:t>
      </w:r>
      <w:r>
        <w:rPr>
          <w:rFonts w:ascii="Arial" w:hAnsi="Arial" w:cs="Arial"/>
          <w:color w:val="000000" w:themeColor="text1"/>
          <w:sz w:val="24"/>
          <w:highlight w:val="none"/>
          <w:u w:val="single"/>
        </w:rPr>
        <w:t xml:space="preserve">                              </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说明：</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pStyle w:val="937"/>
        <w:numPr>
          <w:ilvl w:val="0"/>
          <w:numId w:val="7"/>
        </w:numPr>
        <w:jc w:val="center"/>
        <w:rPr>
          <w:rFonts w:ascii="宋体" w:hAnsi="宋体" w:cs="宋体"/>
          <w:color w:val="000000" w:themeColor="text1"/>
          <w:sz w:val="32"/>
          <w:highlight w:val="none"/>
        </w:rPr>
        <w:outlineLvl w:val="1"/>
      </w:pPr>
      <w:r>
        <w:rPr>
          <w:color w:val="000000" w:themeColor="text1"/>
          <w:highlight w:val="none"/>
        </w:rPr>
      </w:r>
      <w:bookmarkStart w:id="272" w:name="_Toc194500901"/>
      <w:r>
        <w:rPr>
          <w:rFonts w:hint="eastAsia" w:ascii="宋体" w:hAnsi="宋体" w:cs="宋体"/>
          <w:color w:val="000000" w:themeColor="text1"/>
          <w:sz w:val="32"/>
          <w:highlight w:val="none"/>
        </w:rPr>
        <w:t xml:space="preserve">技术、商务条款偏离表</w:t>
      </w:r>
      <w:bookmarkEnd w:id="272"/>
      <w:r>
        <w:rPr>
          <w:color w:val="000000" w:themeColor="text1"/>
          <w:highlight w:val="none"/>
        </w:rPr>
      </w:r>
      <w:r>
        <w:rPr>
          <w:color w:val="000000" w:themeColor="text1"/>
          <w:highlight w:val="none"/>
        </w:rPr>
      </w:r>
    </w:p>
    <w:p>
      <w:pPr>
        <w:ind w:firstLine="281"/>
        <w:jc w:val="center"/>
        <w:rPr>
          <w:rFonts w:ascii="宋体" w:hAnsi="宋体"/>
          <w:b/>
          <w:color w:val="000000" w:themeColor="text1"/>
          <w:sz w:val="28"/>
          <w:szCs w:val="28"/>
          <w:highlight w:val="none"/>
        </w:rPr>
      </w:pPr>
      <w:r>
        <w:rPr>
          <w:rFonts w:ascii="宋体" w:hAnsi="宋体"/>
          <w:b/>
          <w:color w:val="000000" w:themeColor="text1"/>
          <w:sz w:val="28"/>
          <w:szCs w:val="28"/>
          <w:highlight w:val="none"/>
        </w:rPr>
      </w:r>
      <w:r>
        <w:rPr>
          <w:color w:val="000000" w:themeColor="text1"/>
          <w:highlight w:val="none"/>
        </w:rPr>
      </w:r>
    </w:p>
    <w:p>
      <w:pPr>
        <w:ind w:firstLine="281"/>
        <w:jc w:val="center"/>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技术要求响应/偏离表</w:t>
      </w:r>
      <w:r>
        <w:rPr>
          <w:color w:val="000000" w:themeColor="text1"/>
          <w:highlight w:val="none"/>
        </w:rPr>
      </w:r>
    </w:p>
    <w:p>
      <w:pPr>
        <w:jc w:val="center"/>
        <w:rPr>
          <w:color w:val="000000" w:themeColor="text1"/>
          <w:sz w:val="24"/>
          <w:highlight w:val="none"/>
        </w:rPr>
      </w:pPr>
      <w:r>
        <w:rPr>
          <w:rFonts w:hint="eastAsia"/>
          <w:color w:val="000000" w:themeColor="text1"/>
          <w:sz w:val="24"/>
          <w:highlight w:val="none"/>
        </w:rPr>
        <w:t xml:space="preserve">（根据招标文件第四部分第二条技术要求的内容填写，必须点对点应答，逐条进行响应）</w:t>
      </w:r>
      <w:r>
        <w:rPr>
          <w:color w:val="000000" w:themeColor="text1"/>
          <w:highlight w:val="none"/>
        </w:rPr>
      </w:r>
    </w:p>
    <w:p>
      <w:pPr>
        <w:rPr>
          <w:color w:val="000000" w:themeColor="text1"/>
          <w:sz w:val="24"/>
          <w:highlight w:val="none"/>
        </w:rPr>
      </w:pPr>
      <w:r>
        <w:rPr>
          <w:rFonts w:hint="eastAsia"/>
          <w:color w:val="000000" w:themeColor="text1"/>
          <w:sz w:val="24"/>
          <w:highlight w:val="none"/>
        </w:rPr>
        <w:t xml:space="preserve">项目名称：</w:t>
      </w:r>
      <w:r>
        <w:rPr>
          <w:color w:val="000000" w:themeColor="text1"/>
          <w:highlight w:val="none"/>
        </w:rPr>
      </w:r>
    </w:p>
    <w:p>
      <w:pPr>
        <w:rPr>
          <w:color w:val="000000" w:themeColor="text1"/>
          <w:sz w:val="24"/>
          <w:highlight w:val="none"/>
        </w:rPr>
      </w:pPr>
      <w:r>
        <w:rPr>
          <w:rFonts w:hint="eastAsia"/>
          <w:color w:val="000000" w:themeColor="text1"/>
          <w:sz w:val="24"/>
          <w:highlight w:val="none"/>
        </w:rPr>
        <w:t xml:space="preserve">项目编号：</w:t>
      </w:r>
      <w:r>
        <w:rPr>
          <w:color w:val="000000" w:themeColor="text1"/>
          <w:highlight w:val="none"/>
        </w:rP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招标文件技术要求条款</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投标人技术响应</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符合</w:t>
            </w:r>
            <w:r>
              <w:rPr>
                <w:rFonts w:hint="eastAsia"/>
                <w:color w:val="000000" w:themeColor="text1"/>
                <w:sz w:val="24"/>
                <w:highlight w:val="none"/>
              </w:rPr>
              <w:t xml:space="preserve">/</w:t>
            </w:r>
            <w:r>
              <w:rPr>
                <w:rFonts w:hint="eastAsia"/>
                <w:color w:val="000000" w:themeColor="text1"/>
                <w:sz w:val="24"/>
                <w:highlight w:val="none"/>
              </w:rPr>
              <w:t xml:space="preserve">正偏离</w:t>
            </w:r>
            <w:r>
              <w:rPr>
                <w:rFonts w:hint="eastAsia"/>
                <w:color w:val="000000" w:themeColor="text1"/>
                <w:sz w:val="24"/>
                <w:highlight w:val="none"/>
              </w:rPr>
              <w:t xml:space="preserve">/</w:t>
            </w:r>
            <w:r>
              <w:rPr>
                <w:rFonts w:hint="eastAsia"/>
                <w:color w:val="000000" w:themeColor="text1"/>
                <w:sz w:val="24"/>
                <w:highlight w:val="none"/>
              </w:rPr>
              <w:t xml:space="preserve">负偏离</w:t>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Bdr>
                <w:top w:val="none" w:color="000000" w:sz="0" w:space="0"/>
                <w:left w:val="none" w:color="000000" w:sz="0" w:space="0"/>
                <w:bottom w:val="none" w:color="000000" w:sz="0" w:space="0"/>
                <w:right w:val="none" w:color="000000" w:sz="0" w:space="0"/>
              </w:pBdr>
            </w:pPr>
            <w:r>
              <w:rPr>
                <w:color w:val="000000" w:themeColor="text1"/>
                <w:sz w:val="24"/>
                <w:highlight w:val="none"/>
              </w:rPr>
            </w:r>
            <w:r>
              <w:rPr>
                <w:color w:val="000000" w:themeColor="text1"/>
                <w:highlight w:val="none"/>
              </w:rPr>
            </w:r>
          </w:p>
          <w:p>
            <w:pPr>
              <w:jc w:val="center"/>
              <w:rPr>
                <w:rFonts w:eastAsia="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证明</w:t>
            </w:r>
            <w:r>
              <w:rPr>
                <w:color w:val="000000" w:themeColor="text1"/>
                <w:highlight w:val="none"/>
              </w:rPr>
            </w:r>
          </w:p>
          <w:p>
            <w:pPr>
              <w:jc w:val="center"/>
              <w:rPr>
                <w:color w:val="000000" w:themeColor="text1"/>
                <w:sz w:val="24"/>
                <w:highlight w:val="none"/>
              </w:rPr>
            </w:pPr>
            <w:r>
              <w:rPr>
                <w:rFonts w:ascii="宋体" w:hAnsi="宋体" w:cs="宋体"/>
                <w:color w:val="000000" w:themeColor="text1"/>
                <w:sz w:val="24"/>
                <w:highlight w:val="none"/>
              </w:rPr>
              <w:t xml:space="preserve">材料</w:t>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highlight w:val="none"/>
              </w:rPr>
            </w:pPr>
            <w:r>
              <w:rPr>
                <w:color w:val="000000" w:themeColor="text1"/>
                <w:sz w:val="24"/>
                <w:highlight w:val="none"/>
              </w:rPr>
            </w:r>
            <w:r>
              <w:rPr>
                <w:color w:val="000000" w:themeColor="text1"/>
                <w:highlight w:val="none"/>
              </w:rPr>
            </w:r>
          </w:p>
        </w:tc>
      </w:tr>
    </w:tbl>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注： 1.行数不够，可自行添加；</w:t>
      </w:r>
      <w:r>
        <w:rPr>
          <w:color w:val="000000" w:themeColor="text1"/>
          <w:highlight w:val="none"/>
        </w:rPr>
      </w:r>
    </w:p>
    <w:p>
      <w:pP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2.本表需要对招标文件</w:t>
      </w:r>
      <w:r>
        <w:rPr>
          <w:rFonts w:ascii="宋体" w:hAnsi="宋体" w:cs="宋体"/>
          <w:b/>
          <w:color w:val="000000" w:themeColor="text1"/>
          <w:sz w:val="24"/>
          <w:highlight w:val="none"/>
        </w:rPr>
        <w:t xml:space="preserve">技术要求</w:t>
      </w:r>
      <w:r>
        <w:rPr>
          <w:rFonts w:ascii="宋体" w:hAnsi="宋体" w:cs="宋体"/>
          <w:color w:val="000000" w:themeColor="text1"/>
          <w:sz w:val="24"/>
          <w:highlight w:val="none"/>
        </w:rPr>
        <w:t xml:space="preserve">逐项响应</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w:t>
      </w:r>
      <w:r>
        <w:rPr>
          <w:rFonts w:ascii="宋体" w:hAnsi="宋体" w:cs="宋体"/>
          <w:color w:val="000000" w:themeColor="text1"/>
          <w:sz w:val="24"/>
          <w:highlight w:val="none"/>
        </w:rPr>
        <w:t xml:space="preserve">如厂家的产品使用说明书为英文版，请同时提供中文</w:t>
      </w:r>
      <w:r>
        <w:rPr>
          <w:rFonts w:hint="eastAsia" w:ascii="宋体" w:hAnsi="宋体" w:cs="宋体"/>
          <w:color w:val="000000" w:themeColor="text1"/>
          <w:sz w:val="24"/>
          <w:highlight w:val="none"/>
        </w:rPr>
        <w:t xml:space="preserve">翻译件</w:t>
      </w:r>
      <w:r>
        <w:rPr>
          <w:rFonts w:ascii="宋体" w:hAnsi="宋体" w:cs="宋体"/>
          <w:color w:val="000000" w:themeColor="text1"/>
          <w:sz w:val="24"/>
          <w:highlight w:val="none"/>
        </w:rPr>
        <w:t xml:space="preserve">等</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评委会将根据提供的佐证材料评定投标产品对招标文件技术要求的响应程度。无相关资料证实的，评委会有权做负偏离处理。</w:t>
      </w:r>
      <w:r>
        <w:rPr>
          <w:color w:val="000000" w:themeColor="text1"/>
          <w:highlight w:val="none"/>
        </w:rPr>
      </w:r>
    </w:p>
    <w:p>
      <w:pPr>
        <w:spacing w:line="360" w:lineRule="auto"/>
        <w:rPr>
          <w:rFonts w:ascii="宋体" w:hAnsi="宋体" w:cs="宋体"/>
          <w:color w:val="000000" w:themeColor="text1"/>
          <w:sz w:val="24"/>
          <w:szCs w:val="20"/>
          <w:highlight w:val="none"/>
        </w:rPr>
      </w:pPr>
      <w:r>
        <w:rPr>
          <w:rFonts w:hint="eastAsia" w:ascii="宋体" w:hAnsi="宋体" w:cs="宋体"/>
          <w:color w:val="000000" w:themeColor="text1"/>
          <w:sz w:val="24"/>
          <w:highlight w:val="none"/>
        </w:rPr>
        <w:t xml:space="preserve">3</w:t>
      </w:r>
      <w:r>
        <w:rPr>
          <w:rFonts w:ascii="宋体" w:hAnsi="宋体" w:cs="宋体"/>
          <w:color w:val="000000" w:themeColor="text1"/>
          <w:sz w:val="24"/>
          <w:highlight w:val="none"/>
        </w:rPr>
        <w:t xml:space="preserve">.投标人需确保提供佐证材料的真实性，如被认定提供实质性虚假材料，将会导致无效投标处理。</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投标人名称（加盖电子公章）</w:t>
      </w:r>
      <w:r>
        <w:rPr>
          <w:rFonts w:hint="eastAsia" w:ascii="宋体" w:hAnsi="宋体" w:cs="宋体"/>
          <w:color w:val="000000" w:themeColor="text1"/>
          <w:sz w:val="24"/>
          <w:highlight w:val="none"/>
          <w:lang w:val="zh-CN"/>
        </w:rPr>
        <w:t xml:space="preserve">：____________</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日期：_____年______月______日   </w:t>
      </w:r>
      <w:r>
        <w:rPr>
          <w:color w:val="000000" w:themeColor="text1"/>
          <w:highlight w:val="none"/>
        </w:rPr>
      </w:r>
    </w:p>
    <w:p>
      <w:pPr>
        <w:rPr>
          <w:color w:val="000000" w:themeColor="text1"/>
          <w:highlight w:val="none"/>
        </w:rPr>
      </w:pPr>
      <w:r>
        <w:rPr>
          <w:color w:val="000000" w:themeColor="text1"/>
          <w:highlight w:val="none"/>
        </w:rPr>
      </w:r>
      <w:bookmarkStart w:id="273" w:name="_Toc12174"/>
      <w:r>
        <w:rPr>
          <w:color w:val="000000" w:themeColor="text1"/>
          <w:highlight w:val="none"/>
        </w:rPr>
      </w:r>
      <w:bookmarkStart w:id="274" w:name="_Toc7460"/>
      <w:r>
        <w:rPr>
          <w:color w:val="000000" w:themeColor="text1"/>
          <w:highlight w:val="none"/>
        </w:rPr>
      </w:r>
      <w:bookmarkStart w:id="275" w:name="_Toc1974"/>
      <w:r>
        <w:rPr>
          <w:color w:val="000000" w:themeColor="text1"/>
          <w:highlight w:val="none"/>
        </w:rPr>
      </w:r>
      <w:bookmarkStart w:id="276" w:name="_Toc923"/>
      <w:r>
        <w:rPr>
          <w:color w:val="000000" w:themeColor="text1"/>
          <w:highlight w:val="none"/>
        </w:rPr>
        <w:br w:type="page" w:clear="all"/>
      </w:r>
      <w:r>
        <w:rPr>
          <w:color w:val="000000" w:themeColor="text1"/>
          <w:highlight w:val="none"/>
        </w:rPr>
      </w:r>
    </w:p>
    <w:p>
      <w:pPr>
        <w:ind w:firstLine="281"/>
        <w:jc w:val="center"/>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商务要求响应/偏离表</w:t>
      </w:r>
      <w:r>
        <w:rPr>
          <w:color w:val="000000" w:themeColor="text1"/>
          <w:highlight w:val="none"/>
        </w:rPr>
      </w:r>
    </w:p>
    <w:p>
      <w:pPr>
        <w:jc w:val="center"/>
        <w:rPr>
          <w:color w:val="000000" w:themeColor="text1"/>
          <w:sz w:val="24"/>
          <w:highlight w:val="none"/>
        </w:rPr>
      </w:pPr>
      <w:r>
        <w:rPr>
          <w:rFonts w:hint="eastAsia"/>
          <w:color w:val="000000" w:themeColor="text1"/>
          <w:sz w:val="24"/>
          <w:highlight w:val="none"/>
        </w:rPr>
        <w:t xml:space="preserve">（根据招标文件第四部分第三条商务要求的内容填写，必须点对点应答，逐条进行响应）</w:t>
      </w:r>
      <w:r>
        <w:rPr>
          <w:color w:val="000000" w:themeColor="text1"/>
          <w:highlight w:val="none"/>
        </w:rPr>
      </w:r>
    </w:p>
    <w:p>
      <w:pPr>
        <w:jc w:val="center"/>
        <w:rPr>
          <w:color w:val="000000" w:themeColor="text1"/>
          <w:sz w:val="24"/>
          <w:highlight w:val="none"/>
        </w:rPr>
      </w:pPr>
      <w:r>
        <w:rPr>
          <w:color w:val="000000" w:themeColor="text1"/>
          <w:sz w:val="24"/>
          <w:highlight w:val="none"/>
        </w:rPr>
      </w:r>
      <w:r>
        <w:rPr>
          <w:color w:val="000000" w:themeColor="text1"/>
          <w:highlight w:val="none"/>
        </w:rPr>
      </w:r>
    </w:p>
    <w:p>
      <w:pPr>
        <w:rPr>
          <w:color w:val="000000" w:themeColor="text1"/>
          <w:sz w:val="24"/>
          <w:highlight w:val="none"/>
        </w:rPr>
      </w:pPr>
      <w:r>
        <w:rPr>
          <w:rFonts w:hint="eastAsia"/>
          <w:color w:val="000000" w:themeColor="text1"/>
          <w:sz w:val="24"/>
          <w:highlight w:val="none"/>
        </w:rPr>
        <w:t xml:space="preserve">项目名称：</w:t>
      </w:r>
      <w:r>
        <w:rPr>
          <w:color w:val="000000" w:themeColor="text1"/>
          <w:highlight w:val="none"/>
        </w:rPr>
      </w:r>
    </w:p>
    <w:p>
      <w:pPr>
        <w:rPr>
          <w:color w:val="000000" w:themeColor="text1"/>
          <w:highlight w:val="none"/>
        </w:rPr>
      </w:pPr>
      <w:r>
        <w:rPr>
          <w:rFonts w:hint="eastAsia"/>
          <w:color w:val="000000" w:themeColor="text1"/>
          <w:sz w:val="24"/>
          <w:highlight w:val="none"/>
        </w:rPr>
        <w:t xml:space="preserve">项目编号：</w:t>
      </w:r>
      <w:r>
        <w:rPr>
          <w:color w:val="000000" w:themeColor="text1"/>
          <w:highlight w:val="none"/>
        </w:rP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招标文件商务要求条款</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投标人商务响应</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符合</w:t>
            </w:r>
            <w:r>
              <w:rPr>
                <w:rFonts w:hint="eastAsia"/>
                <w:color w:val="000000" w:themeColor="text1"/>
                <w:sz w:val="24"/>
                <w:highlight w:val="none"/>
              </w:rPr>
              <w:t xml:space="preserve">/</w:t>
            </w:r>
            <w:r>
              <w:rPr>
                <w:rFonts w:hint="eastAsia"/>
                <w:color w:val="000000" w:themeColor="text1"/>
                <w:sz w:val="24"/>
                <w:highlight w:val="none"/>
              </w:rPr>
              <w:t xml:space="preserve">正偏离</w:t>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rFonts w:hint="eastAsia"/>
                <w:color w:val="000000" w:themeColor="text1"/>
                <w:sz w:val="24"/>
                <w:highlight w:val="none"/>
              </w:rPr>
              <w:t xml:space="preserve">备注</w:t>
            </w:r>
            <w:r>
              <w:rPr>
                <w:color w:val="000000" w:themeColor="text1"/>
                <w:highlight w:val="none"/>
              </w:rP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highlight w:val="none"/>
              </w:rPr>
            </w:pPr>
            <w:r>
              <w:rPr>
                <w:color w:val="000000" w:themeColor="text1"/>
                <w:sz w:val="24"/>
                <w:highlight w:val="none"/>
              </w:rPr>
            </w:r>
            <w:r>
              <w:rPr>
                <w:color w:val="000000" w:themeColor="text1"/>
                <w:highlight w:val="none"/>
              </w:rPr>
            </w:r>
          </w:p>
        </w:tc>
      </w:tr>
    </w:tbl>
    <w:p>
      <w:pPr>
        <w:rPr>
          <w:color w:val="000000" w:themeColor="text1"/>
          <w:sz w:val="24"/>
          <w:highlight w:val="none"/>
        </w:rPr>
      </w:pPr>
      <w:r>
        <w:rPr>
          <w:color w:val="000000" w:themeColor="text1"/>
          <w:sz w:val="24"/>
          <w:highlight w:val="none"/>
        </w:rPr>
      </w:r>
      <w:r>
        <w:rPr>
          <w:color w:val="000000" w:themeColor="text1"/>
          <w:highlight w:val="none"/>
        </w:rPr>
      </w:r>
    </w:p>
    <w:p>
      <w:pPr>
        <w:ind w:firstLine="422"/>
        <w:rPr>
          <w:rFonts w:ascii="宋体" w:hAnsi="宋体"/>
          <w:color w:val="000000" w:themeColor="text1"/>
          <w:szCs w:val="21"/>
          <w:highlight w:val="none"/>
        </w:rPr>
      </w:pPr>
      <w:r>
        <w:rPr>
          <w:rFonts w:ascii="宋体" w:hAnsi="宋体"/>
          <w:b/>
          <w:i/>
          <w:color w:val="000000" w:themeColor="text1"/>
          <w:szCs w:val="21"/>
          <w:highlight w:val="none"/>
          <w:u w:val="single"/>
        </w:rPr>
        <w:t xml:space="preserve">备注</w:t>
      </w:r>
      <w:r>
        <w:rPr>
          <w:rFonts w:hint="eastAsia" w:ascii="宋体" w:hAnsi="宋体"/>
          <w:b/>
          <w:i/>
          <w:color w:val="000000" w:themeColor="text1"/>
          <w:szCs w:val="21"/>
          <w:highlight w:val="none"/>
          <w:u w:val="single"/>
        </w:rPr>
        <w:t xml:space="preserve">：第四章第三条商务要求中条款均为实质性响应条款，不接受负偏离。</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投标人名称（加盖电子公章）</w:t>
      </w:r>
      <w:r>
        <w:rPr>
          <w:rFonts w:hint="eastAsia" w:ascii="宋体" w:hAnsi="宋体" w:cs="宋体"/>
          <w:color w:val="000000" w:themeColor="text1"/>
          <w:sz w:val="24"/>
          <w:highlight w:val="none"/>
          <w:lang w:val="zh-CN"/>
        </w:rPr>
        <w:t xml:space="preserve">：____________</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日期：_____年______月______日   </w:t>
      </w:r>
      <w:r>
        <w:rPr>
          <w:color w:val="000000" w:themeColor="text1"/>
          <w:highlight w:val="none"/>
        </w:rPr>
      </w:r>
    </w:p>
    <w:p>
      <w:pPr>
        <w:jc w:val="center"/>
        <w:spacing w:before="260" w:line="98" w:lineRule="atLeast"/>
        <w:rPr>
          <w:color w:val="000000" w:themeColor="text1"/>
          <w:highlight w:val="none"/>
        </w:rPr>
        <w:outlineLvl w:val="1"/>
      </w:pPr>
      <w:r>
        <w:rPr>
          <w:color w:val="000000" w:themeColor="text1"/>
          <w:highlight w:val="none"/>
        </w:rPr>
        <w:br w:type="page" w:clear="all"/>
      </w:r>
      <w:bookmarkStart w:id="277" w:name="_Toc194500902"/>
      <w:r>
        <w:rPr>
          <w:rFonts w:hint="eastAsia" w:ascii="宋体" w:hAnsi="宋体" w:cs="宋体"/>
          <w:color w:val="000000" w:themeColor="text1"/>
          <w:sz w:val="32"/>
          <w:highlight w:val="none"/>
        </w:rPr>
        <w:t xml:space="preserve">十一</w:t>
      </w:r>
      <w:r>
        <w:rPr>
          <w:rFonts w:ascii="宋体" w:hAnsi="宋体" w:cs="宋体"/>
          <w:color w:val="000000" w:themeColor="text1"/>
          <w:sz w:val="32"/>
          <w:highlight w:val="none"/>
        </w:rPr>
        <w:t xml:space="preserve">、服务方案</w:t>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r>
        <w:rPr>
          <w:color w:val="000000" w:themeColor="text1"/>
          <w:highlight w:val="none"/>
        </w:rPr>
      </w:r>
    </w:p>
    <w:p>
      <w:pPr>
        <w:ind w:left="420"/>
        <w:jc w:val="center"/>
        <w:rPr>
          <w:color w:val="000000" w:themeColor="text1"/>
          <w:highlight w:val="none"/>
        </w:rPr>
      </w:pPr>
      <w:r>
        <w:rPr>
          <w:rFonts w:ascii="宋体" w:hAnsi="宋体" w:cs="宋体"/>
          <w:color w:val="000000" w:themeColor="text1"/>
          <w:sz w:val="24"/>
          <w:highlight w:val="none"/>
        </w:rPr>
        <w:t xml:space="preserve">投标人须根据本项目的采购需求及评</w:t>
      </w:r>
      <w:r>
        <w:rPr>
          <w:rFonts w:hint="eastAsia" w:ascii="宋体" w:hAnsi="宋体" w:cs="宋体"/>
          <w:color w:val="000000" w:themeColor="text1"/>
          <w:sz w:val="24"/>
          <w:highlight w:val="none"/>
        </w:rPr>
        <w:t xml:space="preserve">标</w:t>
      </w:r>
      <w:r>
        <w:rPr>
          <w:rFonts w:ascii="宋体" w:hAnsi="宋体" w:cs="宋体"/>
          <w:color w:val="000000" w:themeColor="text1"/>
          <w:sz w:val="24"/>
          <w:highlight w:val="none"/>
        </w:rPr>
        <w:t xml:space="preserve">标准的要求编制项目服务方案</w:t>
      </w:r>
      <w:r>
        <w:rPr>
          <w:rFonts w:hint="eastAsia" w:ascii="宋体" w:hAnsi="宋体" w:cs="宋体"/>
          <w:color w:val="000000" w:themeColor="text1"/>
          <w:sz w:val="24"/>
          <w:highlight w:val="none"/>
        </w:rPr>
        <w:t xml:space="preserve">按顺序编写</w:t>
      </w:r>
      <w:r>
        <w:rPr>
          <w:rFonts w:ascii="宋体" w:hAnsi="宋体" w:cs="宋体"/>
          <w:color w:val="000000" w:themeColor="text1"/>
          <w:sz w:val="24"/>
          <w:highlight w:val="none"/>
        </w:rPr>
        <w:t xml:space="preserve">，格式自拟</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line="98" w:lineRule="atLeast"/>
        <w:rPr>
          <w:color w:val="000000" w:themeColor="text1"/>
          <w:sz w:val="30"/>
          <w:szCs w:val="30"/>
          <w:highlight w:val="none"/>
        </w:rPr>
        <w:outlineLvl w:val="1"/>
      </w:pPr>
      <w:r>
        <w:rPr>
          <w:color w:val="000000" w:themeColor="text1"/>
          <w:highlight w:val="none"/>
        </w:rPr>
      </w:r>
      <w:bookmarkStart w:id="278" w:name="_Toc194500903"/>
      <w:r>
        <w:rPr>
          <w:color w:val="000000" w:themeColor="text1"/>
          <w:highlight w:val="none"/>
        </w:rPr>
      </w:r>
      <w:bookmarkStart w:id="279" w:name="_Toc18114"/>
      <w:r>
        <w:rPr>
          <w:color w:val="000000" w:themeColor="text1"/>
          <w:highlight w:val="none"/>
        </w:rPr>
      </w:r>
      <w:bookmarkStart w:id="280" w:name="_Toc3537"/>
      <w:r>
        <w:rPr>
          <w:color w:val="000000" w:themeColor="text1"/>
          <w:highlight w:val="none"/>
        </w:rPr>
      </w:r>
      <w:bookmarkStart w:id="281" w:name="_Toc23789"/>
      <w:r>
        <w:rPr>
          <w:color w:val="000000" w:themeColor="text1"/>
          <w:highlight w:val="none"/>
        </w:rPr>
      </w:r>
      <w:bookmarkStart w:id="282" w:name="_Toc32719"/>
      <w:r>
        <w:rPr>
          <w:rFonts w:ascii="宋体" w:hAnsi="宋体" w:cs="宋体"/>
          <w:color w:val="000000" w:themeColor="text1"/>
          <w:sz w:val="30"/>
          <w:szCs w:val="30"/>
          <w:highlight w:val="none"/>
        </w:rPr>
        <w:t xml:space="preserve">十</w:t>
      </w:r>
      <w:r>
        <w:rPr>
          <w:rFonts w:hint="eastAsia" w:ascii="宋体" w:hAnsi="宋体" w:cs="宋体"/>
          <w:color w:val="000000" w:themeColor="text1"/>
          <w:sz w:val="30"/>
          <w:szCs w:val="30"/>
          <w:highlight w:val="none"/>
        </w:rPr>
        <w:t xml:space="preserve">二</w:t>
      </w:r>
      <w:r>
        <w:rPr>
          <w:rFonts w:ascii="宋体" w:hAnsi="宋体" w:cs="宋体"/>
          <w:color w:val="000000" w:themeColor="text1"/>
          <w:sz w:val="30"/>
          <w:szCs w:val="30"/>
          <w:highlight w:val="none"/>
        </w:rPr>
        <w:t xml:space="preserve">、《南京市政府采购供应商信用记录表暨信用承诺书》</w:t>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themeColor="text1"/>
          <w:highlight w:val="none"/>
        </w:rPr>
        <w:t xml:space="preserve">（https://njgc.jfh.com/）</w:t>
      </w:r>
      <w:r>
        <w:rPr>
          <w:rFonts w:ascii="宋体" w:hAnsi="宋体" w:cs="宋体"/>
          <w:color w:val="000000" w:themeColor="text1"/>
          <w:sz w:val="24"/>
          <w:highlight w:val="none"/>
        </w:rPr>
        <w:t xml:space="preserve">‘南京市政府采购供应商诚信档案’系统链接打开系统页面</w:t>
      </w:r>
      <w:r>
        <w:rPr>
          <w:rFonts w:ascii="宋体" w:hAnsi="宋体" w:cs="宋体"/>
          <w:color w:val="000000" w:themeColor="text1"/>
          <w:highlight w:val="none"/>
        </w:rPr>
        <w:t xml:space="preserve">（http://180.101.238.212:8280/hodeframe2018_cxda/index.action;jsessionid=769BA9C8E1729422E7173B991C8EC1E5）</w:t>
      </w:r>
      <w:r>
        <w:rPr>
          <w:rFonts w:ascii="宋体" w:hAnsi="宋体" w:cs="宋体"/>
          <w:color w:val="000000" w:themeColor="text1"/>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rPr>
        <w:t xml:space="preserve">章</w:t>
      </w:r>
      <w:r>
        <w:rPr>
          <w:rFonts w:ascii="宋体" w:hAnsi="宋体" w:cs="宋体"/>
          <w:color w:val="000000" w:themeColor="text1"/>
          <w:sz w:val="24"/>
          <w:highlight w:val="none"/>
        </w:rPr>
        <w:t xml:space="preserve">并</w:t>
      </w:r>
      <w:r>
        <w:rPr>
          <w:rFonts w:hint="eastAsia" w:ascii="宋体" w:hAnsi="宋体" w:cs="宋体"/>
          <w:color w:val="000000" w:themeColor="text1"/>
          <w:sz w:val="24"/>
          <w:highlight w:val="none"/>
        </w:rPr>
        <w:t xml:space="preserve">加</w:t>
      </w:r>
      <w:r>
        <w:rPr>
          <w:rFonts w:ascii="宋体" w:hAnsi="宋体" w:cs="宋体"/>
          <w:color w:val="000000" w:themeColor="text1"/>
          <w:sz w:val="24"/>
          <w:highlight w:val="none"/>
        </w:rPr>
        <w:t xml:space="preserve">盖单位公章，随响应文件一并递交。</w:t>
      </w:r>
      <w:r>
        <w:rPr>
          <w:rFonts w:ascii="宋体" w:hAnsi="宋体" w:cs="宋体"/>
          <w:b/>
          <w:color w:val="000000" w:themeColor="text1"/>
          <w:sz w:val="24"/>
          <w:highlight w:val="none"/>
        </w:rPr>
        <w:t xml:space="preserve">注：下载打印日期从招标公告发布起至</w:t>
      </w:r>
      <w:r>
        <w:rPr>
          <w:rFonts w:hint="eastAsia" w:ascii="宋体" w:hAnsi="宋体" w:cs="宋体"/>
          <w:b/>
          <w:color w:val="000000" w:themeColor="text1"/>
          <w:sz w:val="24"/>
          <w:highlight w:val="none"/>
        </w:rPr>
        <w:t xml:space="preserve">投标文件接收截止时间前</w:t>
      </w:r>
      <w:r>
        <w:rPr>
          <w:rFonts w:ascii="宋体" w:hAnsi="宋体" w:cs="宋体"/>
          <w:b/>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供应商涉及以下情形的，不适用信用承诺：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（2）被相关监管部门作出行政处罚且尚在处罚有效期内；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供应商对信用承诺内容的真实性、合法性、有效性负责。如作出虚假信用承诺，视同为“提供虚假材料谋取中标、成交”的违法行为。</w:t>
      </w:r>
      <w:r>
        <w:rPr>
          <w:color w:val="000000" w:themeColor="text1"/>
          <w:highlight w:val="none"/>
        </w:rPr>
      </w:r>
    </w:p>
    <w:p>
      <w:pPr>
        <w:jc w:val="center"/>
        <w:rPr>
          <w:color w:val="000000" w:themeColor="text1"/>
          <w:highlight w:val="none"/>
        </w:rPr>
        <w:outlineLvl w:val="1"/>
      </w:pPr>
      <w:r>
        <w:rPr>
          <w:color w:val="000000" w:themeColor="text1"/>
          <w:highlight w:val="none"/>
        </w:rPr>
        <w:br w:type="page" w:clear="all"/>
      </w:r>
      <w:bookmarkStart w:id="283" w:name="_Toc19560"/>
      <w:r>
        <w:rPr>
          <w:color w:val="000000" w:themeColor="text1"/>
          <w:highlight w:val="none"/>
        </w:rPr>
      </w:r>
      <w:bookmarkStart w:id="284" w:name="_Toc773"/>
      <w:r>
        <w:rPr>
          <w:color w:val="000000" w:themeColor="text1"/>
          <w:highlight w:val="none"/>
        </w:rPr>
      </w:r>
      <w:bookmarkStart w:id="285" w:name="_Toc4782"/>
      <w:r>
        <w:rPr>
          <w:color w:val="000000" w:themeColor="text1"/>
          <w:highlight w:val="none"/>
        </w:rPr>
      </w:r>
      <w:bookmarkStart w:id="286" w:name="_Toc24522"/>
      <w:r>
        <w:rPr>
          <w:color w:val="000000" w:themeColor="text1"/>
          <w:highlight w:val="none"/>
        </w:rPr>
      </w:r>
      <w:bookmarkStart w:id="287" w:name="_Toc194500904"/>
      <w:r>
        <w:rPr>
          <w:rFonts w:ascii="宋体" w:hAnsi="宋体" w:cs="宋体"/>
          <w:color w:val="000000" w:themeColor="text1"/>
          <w:sz w:val="32"/>
          <w:highlight w:val="none"/>
        </w:rPr>
        <w:t xml:space="preserve">十</w:t>
      </w:r>
      <w:r>
        <w:rPr>
          <w:rFonts w:hint="eastAsia" w:ascii="宋体" w:hAnsi="宋体" w:cs="宋体"/>
          <w:color w:val="000000" w:themeColor="text1"/>
          <w:sz w:val="32"/>
          <w:highlight w:val="none"/>
        </w:rPr>
        <w:t xml:space="preserve">三</w:t>
      </w:r>
      <w:r>
        <w:rPr>
          <w:rFonts w:ascii="宋体" w:hAnsi="宋体" w:cs="宋体"/>
          <w:color w:val="000000" w:themeColor="text1"/>
          <w:sz w:val="32"/>
          <w:highlight w:val="none"/>
        </w:rPr>
        <w:t xml:space="preserve">、投标人认为需要提供的其它资料</w:t>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rFonts w:hint="eastAsia" w:ascii="宋体" w:hAnsi="宋体" w:cs="宋体"/>
          <w:color w:val="000000" w:themeColor="text1"/>
          <w:sz w:val="32"/>
          <w:highlight w:val="none"/>
        </w:rPr>
        <w:t xml:space="preserve">（如有）</w:t>
      </w:r>
      <w:bookmarkEnd w:id="287"/>
      <w:r>
        <w:rPr>
          <w:color w:val="000000" w:themeColor="text1"/>
          <w:highlight w:val="none"/>
        </w:rPr>
      </w:r>
      <w:r>
        <w:rPr>
          <w:color w:val="000000" w:themeColor="text1"/>
          <w:highlight w:val="none"/>
        </w:rPr>
      </w:r>
    </w:p>
    <w:p>
      <w:pPr>
        <w:jc w:val="center"/>
        <w:rPr>
          <w:color w:val="000000" w:themeColor="text1"/>
          <w:highlight w:val="none"/>
        </w:rPr>
      </w:pPr>
      <w:r>
        <w:rPr>
          <w:rFonts w:ascii="宋体" w:hAnsi="宋体" w:cs="宋体"/>
          <w:color w:val="000000" w:themeColor="text1"/>
          <w:sz w:val="28"/>
          <w:highlight w:val="none"/>
        </w:rPr>
        <w:t xml:space="preserve">（评分或招标文件中要求提供的材料，格式自拟）</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rFonts w:ascii="宋体" w:hAnsi="宋体" w:cs="仿宋"/>
          <w:b/>
          <w:bCs/>
          <w:color w:val="000000" w:themeColor="text1"/>
          <w:sz w:val="32"/>
          <w:szCs w:val="32"/>
          <w:highlight w:val="none"/>
        </w:rPr>
      </w:pPr>
      <w:r>
        <w:rPr>
          <w:color w:val="000000" w:themeColor="text1"/>
          <w:highlight w:val="none"/>
        </w:rPr>
      </w:r>
      <w:bookmarkStart w:id="288" w:name="_Toc17176"/>
      <w:r>
        <w:rPr>
          <w:rFonts w:hint="eastAsia" w:ascii="宋体" w:hAnsi="宋体" w:cs="仿宋"/>
          <w:b/>
          <w:bCs/>
          <w:color w:val="000000" w:themeColor="text1"/>
          <w:sz w:val="32"/>
          <w:szCs w:val="32"/>
          <w:highlight w:val="none"/>
        </w:rPr>
        <w:t xml:space="preserve">质疑函范本</w:t>
      </w:r>
      <w:bookmarkEnd w:id="288"/>
      <w:r>
        <w:rPr>
          <w:color w:val="000000" w:themeColor="text1"/>
          <w:highlight w:val="none"/>
        </w:rPr>
      </w:r>
      <w:r>
        <w:rPr>
          <w:color w:val="000000" w:themeColor="text1"/>
          <w:highlight w:val="none"/>
        </w:rPr>
      </w:r>
    </w:p>
    <w:p>
      <w:pPr>
        <w:spacing w:before="290"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一、质疑供应商基本信息</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质疑供应商：</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授权代表：</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ascii="宋体" w:hAnsi="宋体" w:cs="仿宋"/>
          <w:color w:val="000000" w:themeColor="text1"/>
          <w:sz w:val="24"/>
          <w:highlight w:val="none"/>
        </w:rPr>
        <w:t xml:space="preserve"> </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二、质疑项目基本情况</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质疑项目的名称：</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质疑项目的编号：</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包号：</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采购人名称：</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采购文件获取日期：</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三、质疑事项具体内容</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质疑事项1：</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事实依据：</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法律依据：</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质疑事项2</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四、与质疑事项相关的质疑请求</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请求：</w:t>
      </w:r>
      <w:r>
        <w:rPr>
          <w:rFonts w:hint="eastAsia" w:ascii="宋体" w:hAnsi="宋体" w:cs="仿宋"/>
          <w:color w:val="000000" w:themeColor="text1"/>
          <w:sz w:val="24"/>
          <w:highlight w:val="none"/>
          <w:u w:val="single"/>
        </w:rPr>
        <w:t xml:space="preserve">                                                                     </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rPr>
        <w:t xml:space="preserve">签字(签章)：                   电子公章：                      </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color w:val="000000" w:themeColor="text1"/>
          <w:highlight w:val="none"/>
        </w:rPr>
      </w:r>
    </w:p>
    <w:p>
      <w:pPr>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质疑函制作说明：</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1.供应商提出质疑时，应提交质疑函和必要的证明材料。</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rPr>
        <w:t xml:space="preserve">供应商签署的授权委托书。授权委托书应载明代理人的姓名或者名称、代理事项、具体权限、期限和相关事项。</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3.质疑供应商若对项目的某一分包进行质疑，质疑函中应列明具体分包号。</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4.质疑函的质疑事项应具体、明确，并有必要的事实依据和法律依据。</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5.质疑函的质疑请求应与质疑事项相关。</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6.质疑供应商为自然人的，质疑函应由本人签字；质疑供应商为法人或者其他组织的，质疑函应由法定代表人、主要负责人，或者其授权代表签字或者盖章，并加盖电子公章。</w:t>
      </w:r>
      <w:r>
        <w:rPr>
          <w:color w:val="000000" w:themeColor="text1"/>
          <w:highlight w:val="none"/>
        </w:rP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PMingLiU">
    <w:panose1 w:val="02020500000000000000"/>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Pr>
        <w:rFonts w:hint="eastAsia"/>
      </w:rPr>
      <w:t xml:space="preserve">第</w:t>
    </w:r>
    <w:r>
      <w:fldChar w:fldCharType="begin"/>
    </w:r>
    <w:r>
      <w:rPr>
        <w:rStyle w:val="904"/>
      </w:rPr>
      <w:instrText xml:space="preserve"> PAGE </w:instrText>
    </w:r>
    <w:r>
      <w:fldChar w:fldCharType="separate"/>
    </w:r>
    <w:r>
      <w:rPr>
        <w:rStyle w:val="904"/>
      </w:rPr>
      <w:t xml:space="preserve">25</w:t>
    </w:r>
    <w:r>
      <w:fldChar w:fldCharType="end"/>
    </w:r>
    <w:r>
      <w:rPr>
        <w:rStyle w:val="904"/>
        <w:rFonts w:hint="eastAsia"/>
      </w:rPr>
      <w:t xml:space="preserve">页，共</w:t>
    </w:r>
    <w:r>
      <w:fldChar w:fldCharType="begin"/>
    </w:r>
    <w:r>
      <w:rPr>
        <w:rStyle w:val="904"/>
      </w:rPr>
      <w:instrText xml:space="preserve"> NUMPAGES </w:instrText>
    </w:r>
    <w:r>
      <w:fldChar w:fldCharType="separate"/>
    </w:r>
    <w:r>
      <w:rPr>
        <w:rStyle w:val="904"/>
      </w:rPr>
      <w:t xml:space="preserve">63</w:t>
    </w:r>
    <w:r>
      <w:fldChar w:fldCharType="end"/>
    </w:r>
    <w:r>
      <w:rPr>
        <w:rStyle w:val="904"/>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Pr>
        <w:rFonts w:hint="eastAsia"/>
      </w:rPr>
      <w:t xml:space="preserve">第</w:t>
    </w:r>
    <w:r>
      <w:fldChar w:fldCharType="begin"/>
    </w:r>
    <w:r>
      <w:rPr>
        <w:rStyle w:val="904"/>
      </w:rPr>
      <w:instrText xml:space="preserve"> PAGE </w:instrText>
    </w:r>
    <w:r>
      <w:fldChar w:fldCharType="separate"/>
    </w:r>
    <w:r>
      <w:rPr>
        <w:rStyle w:val="904"/>
      </w:rPr>
      <w:t xml:space="preserve">1</w:t>
    </w:r>
    <w:r>
      <w:fldChar w:fldCharType="end"/>
    </w:r>
    <w:r>
      <w:rPr>
        <w:rStyle w:val="904"/>
        <w:rFonts w:hint="eastAsia"/>
      </w:rPr>
      <w:t xml:space="preserve">页，共</w:t>
    </w:r>
    <w:r>
      <w:fldChar w:fldCharType="begin"/>
    </w:r>
    <w:r>
      <w:rPr>
        <w:rStyle w:val="904"/>
      </w:rPr>
      <w:instrText xml:space="preserve"> NUMPAGES </w:instrText>
    </w:r>
    <w:r>
      <w:fldChar w:fldCharType="separate"/>
    </w:r>
    <w:r>
      <w:rPr>
        <w:rStyle w:val="904"/>
      </w:rPr>
      <w:t xml:space="preserve">2</w:t>
    </w:r>
    <w:r>
      <w:fldChar w:fldCharType="end"/>
    </w:r>
    <w:r>
      <w:rPr>
        <w:rStyle w:val="904"/>
        <w:rFonts w:hint="eastAsia"/>
      </w:rPr>
      <w:t xml:space="preserve">页</w:t>
    </w:r>
    <w:r/>
  </w:p>
  <w:p>
    <w:pPr>
      <w:pStyle w:val="8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87"/>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2441575</wp:posOffset>
              </wp:positionH>
              <wp:positionV relativeFrom="paragraph">
                <wp:posOffset>-3175</wp:posOffset>
              </wp:positionV>
              <wp:extent cx="657225" cy="1828800"/>
              <wp:effectExtent l="0" t="0" r="10160" b="1333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56947" cy="1828800"/>
                      </a:xfrm>
                      <a:prstGeom prst="rect">
                        <a:avLst/>
                      </a:prstGeom>
                      <a:noFill/>
                      <a:ln w="6350">
                        <a:noFill/>
                      </a:ln>
                    </wps:spPr>
                    <wps:txbx>
                      <w:txbxContent>
                        <w:p>
                          <w:pPr>
                            <w:pStyle w:val="981"/>
                          </w:pPr>
                          <w:r>
                            <w:fldChar w:fldCharType="begin"/>
                          </w:r>
                          <w:r>
                            <w:instrText xml:space="preserve"> PAGE  \* MERGEFORMAT </w:instrText>
                          </w:r>
                          <w:r>
                            <w:fldChar w:fldCharType="separate"/>
                          </w:r>
                          <w:r>
                            <w:t xml:space="preserve">27</w:t>
                          </w:r>
                          <w:r>
                            <w:fldChar w:fldCharType="end"/>
                          </w:r>
                          <w:r>
                            <w:t xml:space="preserve"> / </w:t>
                          </w:r>
                          <w:fldSimple w:instr="NUMPAGES \* MERGEFORMAT">
                            <w:r>
                              <w:t xml:space="preserve">63</w:t>
                            </w:r>
                          </w:fldSimple>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2pt;mso-position-vertical:absolute;width:51.8pt;height:144.0pt;mso-wrap-distance-left:9.0pt;mso-wrap-distance-top:0.0pt;mso-wrap-distance-right:9.0pt;mso-wrap-distance-bottom:0.0pt;visibility:visible;" filled="f" stroked="f" strokeweight="0.50pt">
              <v:textbox inset="0,0,0,0">
                <w:txbxContent>
                  <w:p>
                    <w:pPr>
                      <w:pStyle w:val="981"/>
                    </w:pPr>
                    <w:r>
                      <w:fldChar w:fldCharType="begin"/>
                    </w:r>
                    <w:r>
                      <w:instrText xml:space="preserve"> PAGE  \* MERGEFORMAT </w:instrText>
                    </w:r>
                    <w:r>
                      <w:fldChar w:fldCharType="separate"/>
                    </w:r>
                    <w:r>
                      <w:t xml:space="preserve">27</w:t>
                    </w:r>
                    <w:r>
                      <w:fldChar w:fldCharType="end"/>
                    </w:r>
                    <w:r>
                      <w:t xml:space="preserve"> / </w:t>
                    </w:r>
                    <w:fldSimple w:instr="NUMPAGES \* MERGEFORMAT">
                      <w:r>
                        <w:t xml:space="preserve">63</w:t>
                      </w:r>
                    </w:fldSimple>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01"/>
      <w:tblW w:w="0" w:type="auto"/>
      <w:tblInd w:w="7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88"/>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59"/>
      <w:isLgl w:val="false"/>
      <w:suff w:val="tab"/>
      <w:lvlText w:val="%1.%2."/>
      <w:lvlJc w:val="left"/>
      <w:pPr>
        <w:ind w:left="747" w:hanging="567"/>
        <w:tabs>
          <w:tab w:val="left" w:pos="747" w:leader="none"/>
        </w:tabs>
      </w:pPr>
      <w:rPr>
        <w:rFonts w:cs="Times New Roman"/>
      </w:rPr>
    </w:lvl>
    <w:lvl w:ilvl="2">
      <w:start w:val="1"/>
      <w:numFmt w:val="decimal"/>
      <w:pStyle w:val="86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upperLetter"/>
      <w:pStyle w:val="85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57"/>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2"/>
    <w:lvlOverride w:ilvl="0">
      <w:startOverride w:val="1"/>
    </w:lvlOverride>
  </w:num>
  <w:num w:numId="5">
    <w:abstractNumId w:val="7"/>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7" w:default="1">
    <w:name w:val="Normal"/>
    <w:qFormat/>
    <w:pPr>
      <w:jc w:val="both"/>
      <w:spacing w:after="160" w:line="278" w:lineRule="auto"/>
      <w:widowControl w:val="off"/>
    </w:pPr>
    <w:rPr>
      <w:sz w:val="21"/>
      <w:szCs w:val="24"/>
    </w:rPr>
  </w:style>
  <w:style w:type="paragraph" w:styleId="858">
    <w:name w:val="Heading 1"/>
    <w:basedOn w:val="857"/>
    <w:next w:val="857"/>
    <w:link w:val="1007"/>
    <w:uiPriority w:val="99"/>
    <w:qFormat/>
    <w:pPr>
      <w:numPr>
        <w:numId w:val="1"/>
      </w:numPr>
      <w:keepNext/>
      <w:outlineLvl w:val="0"/>
    </w:pPr>
    <w:rPr>
      <w:rFonts w:eastAsia="黑体"/>
      <w:b/>
      <w:sz w:val="28"/>
      <w:szCs w:val="20"/>
    </w:rPr>
  </w:style>
  <w:style w:type="paragraph" w:styleId="859">
    <w:name w:val="Heading 2"/>
    <w:basedOn w:val="857"/>
    <w:next w:val="857"/>
    <w:link w:val="1025"/>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60">
    <w:name w:val="Heading 3"/>
    <w:basedOn w:val="857"/>
    <w:next w:val="870"/>
    <w:link w:val="990"/>
    <w:uiPriority w:val="99"/>
    <w:qFormat/>
    <w:pPr>
      <w:numPr>
        <w:ilvl w:val="2"/>
        <w:numId w:val="2"/>
      </w:numPr>
      <w:jc w:val="center"/>
      <w:keepNext/>
      <w:spacing w:line="400" w:lineRule="exact"/>
      <w:outlineLvl w:val="2"/>
    </w:pPr>
    <w:rPr>
      <w:rFonts w:ascii="仿宋_GB2312" w:eastAsia="仿宋_GB2312"/>
      <w:sz w:val="32"/>
      <w:szCs w:val="20"/>
    </w:rPr>
  </w:style>
  <w:style w:type="paragraph" w:styleId="861">
    <w:name w:val="Heading 4"/>
    <w:basedOn w:val="857"/>
    <w:next w:val="857"/>
    <w:link w:val="1011"/>
    <w:uiPriority w:val="99"/>
    <w:qFormat/>
    <w:pPr>
      <w:keepLines/>
      <w:keepNext/>
      <w:spacing w:before="280" w:after="290" w:line="376" w:lineRule="auto"/>
      <w:outlineLvl w:val="3"/>
    </w:pPr>
    <w:rPr>
      <w:rFonts w:ascii="Cambria" w:hAnsi="Cambria"/>
      <w:b/>
      <w:bCs/>
      <w:sz w:val="28"/>
      <w:szCs w:val="28"/>
    </w:rPr>
  </w:style>
  <w:style w:type="paragraph" w:styleId="862">
    <w:name w:val="Heading 5"/>
    <w:basedOn w:val="857"/>
    <w:next w:val="857"/>
    <w:link w:val="982"/>
    <w:uiPriority w:val="99"/>
    <w:qFormat/>
    <w:pPr>
      <w:keepLines/>
      <w:keepNext/>
      <w:spacing w:before="280" w:after="290" w:line="376" w:lineRule="auto"/>
      <w:outlineLvl w:val="4"/>
    </w:pPr>
    <w:rPr>
      <w:b/>
      <w:bCs/>
      <w:sz w:val="28"/>
      <w:szCs w:val="28"/>
    </w:rPr>
  </w:style>
  <w:style w:type="paragraph" w:styleId="863">
    <w:name w:val="Heading 6"/>
    <w:basedOn w:val="857"/>
    <w:next w:val="857"/>
    <w:link w:val="1008"/>
    <w:uiPriority w:val="9"/>
    <w:unhideWhenUsed/>
    <w:qFormat/>
    <w:pPr>
      <w:keepLines/>
      <w:keepNext/>
      <w:spacing w:before="320" w:after="200"/>
      <w:outlineLvl w:val="5"/>
    </w:pPr>
    <w:rPr>
      <w:rFonts w:ascii="Arial" w:hAnsi="Arial" w:eastAsia="Arial" w:cs="Arial"/>
      <w:b/>
      <w:bCs/>
      <w:sz w:val="22"/>
      <w:szCs w:val="22"/>
    </w:rPr>
  </w:style>
  <w:style w:type="paragraph" w:styleId="864">
    <w:name w:val="Heading 7"/>
    <w:basedOn w:val="857"/>
    <w:next w:val="857"/>
    <w:link w:val="1000"/>
    <w:uiPriority w:val="9"/>
    <w:unhideWhenUsed/>
    <w:qFormat/>
    <w:pPr>
      <w:keepLines/>
      <w:keepNext/>
      <w:spacing w:before="320" w:after="200"/>
      <w:outlineLvl w:val="6"/>
    </w:pPr>
    <w:rPr>
      <w:rFonts w:ascii="Arial" w:hAnsi="Arial" w:eastAsia="Arial" w:cs="Arial"/>
      <w:b/>
      <w:bCs/>
      <w:i/>
      <w:iCs/>
      <w:sz w:val="22"/>
      <w:szCs w:val="22"/>
    </w:rPr>
  </w:style>
  <w:style w:type="paragraph" w:styleId="865">
    <w:name w:val="Heading 8"/>
    <w:basedOn w:val="857"/>
    <w:next w:val="857"/>
    <w:link w:val="1003"/>
    <w:uiPriority w:val="9"/>
    <w:unhideWhenUsed/>
    <w:qFormat/>
    <w:pPr>
      <w:keepLines/>
      <w:keepNext/>
      <w:spacing w:before="320" w:after="200"/>
      <w:outlineLvl w:val="7"/>
    </w:pPr>
    <w:rPr>
      <w:rFonts w:ascii="Arial" w:hAnsi="Arial" w:eastAsia="Arial" w:cs="Arial"/>
      <w:i/>
      <w:iCs/>
      <w:sz w:val="22"/>
      <w:szCs w:val="22"/>
    </w:rPr>
  </w:style>
  <w:style w:type="paragraph" w:styleId="866">
    <w:name w:val="Heading 9"/>
    <w:basedOn w:val="857"/>
    <w:next w:val="857"/>
    <w:link w:val="1020"/>
    <w:uiPriority w:val="9"/>
    <w:unhideWhenUsed/>
    <w:qFormat/>
    <w:pPr>
      <w:keepLines/>
      <w:keepNext/>
      <w:spacing w:before="320" w:after="200"/>
      <w:outlineLvl w:val="8"/>
    </w:pPr>
    <w:rPr>
      <w:rFonts w:ascii="Arial" w:hAnsi="Arial" w:eastAsia="Arial" w:cs="Arial"/>
      <w:i/>
      <w:iCs/>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Normal Indent"/>
    <w:basedOn w:val="857"/>
    <w:uiPriority w:val="99"/>
    <w:qFormat/>
    <w:pPr>
      <w:ind w:firstLine="420"/>
      <w:jc w:val="left"/>
      <w:widowControl/>
    </w:pPr>
    <w:rPr>
      <w:sz w:val="20"/>
      <w:szCs w:val="20"/>
    </w:rPr>
  </w:style>
  <w:style w:type="paragraph" w:styleId="871">
    <w:name w:val="toc 7"/>
    <w:basedOn w:val="857"/>
    <w:next w:val="857"/>
    <w:uiPriority w:val="39"/>
    <w:unhideWhenUsed/>
    <w:qFormat/>
    <w:pPr>
      <w:ind w:left="1701"/>
      <w:spacing w:after="57"/>
    </w:pPr>
  </w:style>
  <w:style w:type="paragraph" w:styleId="872">
    <w:name w:val="Caption"/>
    <w:basedOn w:val="857"/>
    <w:next w:val="857"/>
    <w:uiPriority w:val="35"/>
    <w:semiHidden/>
    <w:unhideWhenUsed/>
    <w:qFormat/>
    <w:pPr>
      <w:spacing w:line="276" w:lineRule="auto"/>
    </w:pPr>
    <w:rPr>
      <w:b/>
      <w:bCs/>
      <w:color w:val="4f81bd" w:themeColor="accent1"/>
      <w:sz w:val="18"/>
      <w:szCs w:val="18"/>
    </w:rPr>
  </w:style>
  <w:style w:type="paragraph" w:styleId="873">
    <w:name w:val="annotation text"/>
    <w:basedOn w:val="857"/>
    <w:link w:val="950"/>
    <w:uiPriority w:val="99"/>
    <w:unhideWhenUsed/>
    <w:qFormat/>
    <w:pPr>
      <w:jc w:val="left"/>
    </w:pPr>
  </w:style>
  <w:style w:type="paragraph" w:styleId="874">
    <w:name w:val="Body Text 3"/>
    <w:basedOn w:val="857"/>
    <w:link w:val="951"/>
    <w:uiPriority w:val="99"/>
    <w:qFormat/>
    <w:pPr>
      <w:jc w:val="left"/>
      <w:spacing w:line="300" w:lineRule="auto"/>
      <w:widowControl/>
    </w:pPr>
    <w:rPr>
      <w:sz w:val="16"/>
      <w:szCs w:val="16"/>
    </w:rPr>
  </w:style>
  <w:style w:type="paragraph" w:styleId="875">
    <w:name w:val="Body Text"/>
    <w:basedOn w:val="857"/>
    <w:next w:val="857"/>
    <w:link w:val="948"/>
    <w:uiPriority w:val="99"/>
    <w:qFormat/>
    <w:pPr>
      <w:spacing w:after="120"/>
    </w:pPr>
    <w:rPr>
      <w:sz w:val="24"/>
    </w:rPr>
  </w:style>
  <w:style w:type="paragraph" w:styleId="876">
    <w:name w:val="Body Text Indent"/>
    <w:basedOn w:val="857"/>
    <w:link w:val="952"/>
    <w:uiPriority w:val="99"/>
    <w:qFormat/>
    <w:pPr>
      <w:ind w:firstLine="420"/>
    </w:pPr>
    <w:rPr>
      <w:sz w:val="24"/>
      <w:shd w:val="pct10" w:color="auto" w:fill="ffffff"/>
    </w:rPr>
  </w:style>
  <w:style w:type="paragraph" w:styleId="877">
    <w:name w:val="Block Text"/>
    <w:basedOn w:val="857"/>
    <w:uiPriority w:val="99"/>
    <w:qFormat/>
    <w:pPr>
      <w:ind w:left="113" w:right="113"/>
      <w:jc w:val="center"/>
    </w:pPr>
    <w:rPr>
      <w:b/>
      <w:bCs/>
      <w:sz w:val="18"/>
      <w:szCs w:val="20"/>
    </w:rPr>
  </w:style>
  <w:style w:type="paragraph" w:styleId="878">
    <w:name w:val="index 4"/>
    <w:basedOn w:val="857"/>
    <w:next w:val="857"/>
    <w:uiPriority w:val="99"/>
    <w:unhideWhenUsed/>
    <w:qFormat/>
    <w:pPr>
      <w:ind w:left="600"/>
    </w:pPr>
    <w:rPr>
      <w:rFonts w:ascii="Calibri" w:hAnsi="Calibri" w:eastAsia="Arial" w:cs="Arial"/>
      <w:szCs w:val="22"/>
    </w:rPr>
  </w:style>
  <w:style w:type="paragraph" w:styleId="879">
    <w:name w:val="toc 5"/>
    <w:basedOn w:val="857"/>
    <w:next w:val="857"/>
    <w:uiPriority w:val="39"/>
    <w:unhideWhenUsed/>
    <w:qFormat/>
    <w:pPr>
      <w:ind w:left="1134"/>
      <w:spacing w:after="57"/>
    </w:pPr>
  </w:style>
  <w:style w:type="paragraph" w:styleId="880">
    <w:name w:val="toc 3"/>
    <w:basedOn w:val="857"/>
    <w:next w:val="857"/>
    <w:uiPriority w:val="39"/>
    <w:unhideWhenUsed/>
    <w:qFormat/>
    <w:pPr>
      <w:ind w:left="567"/>
      <w:spacing w:after="57"/>
    </w:pPr>
  </w:style>
  <w:style w:type="paragraph" w:styleId="881">
    <w:name w:val="Plain Text"/>
    <w:basedOn w:val="857"/>
    <w:link w:val="955"/>
    <w:uiPriority w:val="99"/>
    <w:qFormat/>
    <w:rPr>
      <w:rFonts w:ascii="宋体" w:hAnsi="Courier New"/>
      <w:szCs w:val="21"/>
    </w:rPr>
  </w:style>
  <w:style w:type="paragraph" w:styleId="882">
    <w:name w:val="toc 8"/>
    <w:basedOn w:val="857"/>
    <w:next w:val="857"/>
    <w:uiPriority w:val="39"/>
    <w:unhideWhenUsed/>
    <w:qFormat/>
    <w:pPr>
      <w:ind w:left="1984"/>
      <w:spacing w:after="57"/>
    </w:pPr>
  </w:style>
  <w:style w:type="paragraph" w:styleId="883">
    <w:name w:val="Date"/>
    <w:basedOn w:val="857"/>
    <w:next w:val="857"/>
    <w:link w:val="957"/>
    <w:qFormat/>
    <w:pPr>
      <w:ind w:left="100"/>
    </w:pPr>
    <w:rPr>
      <w:sz w:val="24"/>
    </w:rPr>
  </w:style>
  <w:style w:type="paragraph" w:styleId="884">
    <w:name w:val="Body Text Indent 2"/>
    <w:basedOn w:val="857"/>
    <w:link w:val="958"/>
    <w:uiPriority w:val="99"/>
    <w:qFormat/>
    <w:pPr>
      <w:ind w:left="420"/>
      <w:spacing w:after="120" w:line="480" w:lineRule="auto"/>
    </w:pPr>
    <w:rPr>
      <w:sz w:val="24"/>
    </w:rPr>
  </w:style>
  <w:style w:type="paragraph" w:styleId="885">
    <w:name w:val="endnote text"/>
    <w:basedOn w:val="857"/>
    <w:link w:val="959"/>
    <w:uiPriority w:val="99"/>
    <w:unhideWhenUsed/>
    <w:qFormat/>
    <w:rPr>
      <w:sz w:val="20"/>
    </w:rPr>
  </w:style>
  <w:style w:type="paragraph" w:styleId="886">
    <w:name w:val="Balloon Text"/>
    <w:basedOn w:val="857"/>
    <w:link w:val="960"/>
    <w:uiPriority w:val="99"/>
    <w:qFormat/>
    <w:rPr>
      <w:sz w:val="18"/>
      <w:szCs w:val="18"/>
    </w:rPr>
  </w:style>
  <w:style w:type="paragraph" w:styleId="887">
    <w:name w:val="Footer"/>
    <w:basedOn w:val="857"/>
    <w:link w:val="984"/>
    <w:qFormat/>
    <w:pPr>
      <w:jc w:val="left"/>
      <w:tabs>
        <w:tab w:val="center" w:pos="4153" w:leader="none"/>
        <w:tab w:val="right" w:pos="8306" w:leader="none"/>
      </w:tabs>
    </w:pPr>
    <w:rPr>
      <w:sz w:val="18"/>
    </w:rPr>
  </w:style>
  <w:style w:type="paragraph" w:styleId="888">
    <w:name w:val="Header"/>
    <w:basedOn w:val="857"/>
    <w:link w:val="991"/>
    <w:uiPriority w:val="99"/>
    <w:qFormat/>
    <w:pPr>
      <w:jc w:val="center"/>
      <w:tabs>
        <w:tab w:val="center" w:pos="4153" w:leader="none"/>
        <w:tab w:val="right" w:pos="8306" w:leader="none"/>
      </w:tabs>
    </w:pPr>
    <w:rPr>
      <w:sz w:val="18"/>
    </w:rPr>
  </w:style>
  <w:style w:type="paragraph" w:styleId="889">
    <w:name w:val="toc 1"/>
    <w:basedOn w:val="857"/>
    <w:next w:val="857"/>
    <w:uiPriority w:val="39"/>
    <w:unhideWhenUsed/>
    <w:qFormat/>
    <w:pPr>
      <w:spacing w:after="57"/>
    </w:pPr>
  </w:style>
  <w:style w:type="paragraph" w:styleId="890">
    <w:name w:val="toc 4"/>
    <w:basedOn w:val="857"/>
    <w:next w:val="857"/>
    <w:uiPriority w:val="39"/>
    <w:unhideWhenUsed/>
    <w:qFormat/>
    <w:pPr>
      <w:ind w:left="850"/>
      <w:spacing w:after="57"/>
    </w:pPr>
  </w:style>
  <w:style w:type="paragraph" w:styleId="891">
    <w:name w:val="Subtitle"/>
    <w:basedOn w:val="857"/>
    <w:next w:val="857"/>
    <w:link w:val="963"/>
    <w:uiPriority w:val="11"/>
    <w:qFormat/>
    <w:pPr>
      <w:spacing w:before="200" w:after="200"/>
    </w:pPr>
    <w:rPr>
      <w:sz w:val="24"/>
    </w:rPr>
  </w:style>
  <w:style w:type="paragraph" w:styleId="892">
    <w:name w:val="footnote text"/>
    <w:basedOn w:val="857"/>
    <w:link w:val="964"/>
    <w:uiPriority w:val="99"/>
    <w:unhideWhenUsed/>
    <w:qFormat/>
    <w:pPr>
      <w:spacing w:after="40"/>
    </w:pPr>
    <w:rPr>
      <w:sz w:val="18"/>
    </w:rPr>
  </w:style>
  <w:style w:type="paragraph" w:styleId="893">
    <w:name w:val="toc 6"/>
    <w:basedOn w:val="857"/>
    <w:next w:val="857"/>
    <w:uiPriority w:val="39"/>
    <w:unhideWhenUsed/>
    <w:qFormat/>
    <w:pPr>
      <w:ind w:left="1417"/>
      <w:spacing w:after="57"/>
    </w:pPr>
  </w:style>
  <w:style w:type="paragraph" w:styleId="894">
    <w:name w:val="Body Text Indent 3"/>
    <w:basedOn w:val="857"/>
    <w:link w:val="966"/>
    <w:uiPriority w:val="99"/>
    <w:qFormat/>
    <w:pPr>
      <w:ind w:firstLine="412"/>
    </w:pPr>
    <w:rPr>
      <w:sz w:val="16"/>
      <w:szCs w:val="16"/>
    </w:rPr>
  </w:style>
  <w:style w:type="paragraph" w:styleId="895">
    <w:name w:val="table of figures"/>
    <w:basedOn w:val="857"/>
    <w:next w:val="857"/>
    <w:uiPriority w:val="99"/>
    <w:unhideWhenUsed/>
    <w:qFormat/>
  </w:style>
  <w:style w:type="paragraph" w:styleId="896">
    <w:name w:val="toc 2"/>
    <w:basedOn w:val="857"/>
    <w:next w:val="857"/>
    <w:uiPriority w:val="39"/>
    <w:unhideWhenUsed/>
    <w:qFormat/>
    <w:pPr>
      <w:ind w:left="283"/>
      <w:spacing w:after="57"/>
    </w:pPr>
  </w:style>
  <w:style w:type="paragraph" w:styleId="897">
    <w:name w:val="toc 9"/>
    <w:basedOn w:val="857"/>
    <w:next w:val="857"/>
    <w:uiPriority w:val="39"/>
    <w:unhideWhenUsed/>
    <w:qFormat/>
    <w:pPr>
      <w:ind w:left="2268"/>
      <w:spacing w:after="57"/>
    </w:pPr>
  </w:style>
  <w:style w:type="paragraph" w:styleId="898">
    <w:name w:val="Normal (Web)"/>
    <w:basedOn w:val="857"/>
    <w:uiPriority w:val="99"/>
    <w:unhideWhenUsed/>
    <w:qFormat/>
    <w:pPr>
      <w:jc w:val="left"/>
      <w:spacing w:before="100" w:beforeAutospacing="1" w:after="100" w:afterAutospacing="1"/>
      <w:widowControl/>
    </w:pPr>
    <w:rPr>
      <w:rFonts w:ascii="宋体" w:hAnsi="宋体" w:cs="宋体"/>
      <w:sz w:val="24"/>
    </w:rPr>
  </w:style>
  <w:style w:type="paragraph" w:styleId="899">
    <w:name w:val="Title"/>
    <w:basedOn w:val="857"/>
    <w:next w:val="857"/>
    <w:link w:val="969"/>
    <w:qFormat/>
    <w:pPr>
      <w:jc w:val="center"/>
      <w:spacing w:before="240" w:after="60"/>
      <w:outlineLvl w:val="0"/>
    </w:pPr>
    <w:rPr>
      <w:rFonts w:ascii="Cambria" w:hAnsi="Cambria" w:eastAsia="Arial" w:cs="Arial"/>
      <w:b/>
      <w:bCs/>
      <w:sz w:val="32"/>
      <w:szCs w:val="32"/>
    </w:rPr>
  </w:style>
  <w:style w:type="paragraph" w:styleId="900">
    <w:name w:val="annotation subject"/>
    <w:basedOn w:val="873"/>
    <w:next w:val="873"/>
    <w:link w:val="970"/>
    <w:uiPriority w:val="99"/>
    <w:unhideWhenUsed/>
    <w:qFormat/>
    <w:rPr>
      <w:b/>
      <w:bCs/>
    </w:rPr>
  </w:style>
  <w:style w:type="table" w:styleId="901">
    <w:name w:val="Table Grid"/>
    <w:basedOn w:val="868"/>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qFormat/>
    <w:rPr>
      <w:b/>
      <w:bCs/>
    </w:rPr>
  </w:style>
  <w:style w:type="character" w:styleId="903">
    <w:name w:val="endnote reference"/>
    <w:uiPriority w:val="99"/>
    <w:unhideWhenUsed/>
    <w:qFormat/>
    <w:rPr>
      <w:vertAlign w:val="superscript"/>
    </w:rPr>
  </w:style>
  <w:style w:type="character" w:styleId="904">
    <w:name w:val="page number"/>
    <w:basedOn w:val="867"/>
    <w:qFormat/>
    <w:rPr>
      <w:rFonts w:cs="Times New Roman"/>
    </w:rPr>
  </w:style>
  <w:style w:type="character" w:styleId="905">
    <w:name w:val="Emphasis"/>
    <w:qFormat/>
    <w:rPr>
      <w:i/>
    </w:rPr>
  </w:style>
  <w:style w:type="character" w:styleId="906">
    <w:name w:val="Hyperlink"/>
    <w:uiPriority w:val="99"/>
    <w:unhideWhenUsed/>
    <w:qFormat/>
    <w:rPr>
      <w:color w:val="0000ff"/>
      <w:u w:val="single"/>
    </w:rPr>
  </w:style>
  <w:style w:type="character" w:styleId="907">
    <w:name w:val="annotation reference"/>
    <w:uiPriority w:val="99"/>
    <w:unhideWhenUsed/>
    <w:qFormat/>
    <w:rPr>
      <w:sz w:val="21"/>
      <w:szCs w:val="21"/>
    </w:rPr>
  </w:style>
  <w:style w:type="character" w:styleId="908">
    <w:name w:val="footnote reference"/>
    <w:uiPriority w:val="99"/>
    <w:unhideWhenUsed/>
    <w:qFormat/>
    <w:rPr>
      <w:vertAlign w:val="superscript"/>
    </w:rPr>
  </w:style>
  <w:style w:type="paragraph" w:styleId="909" w:customStyle="1">
    <w:name w:val="索引 41"/>
    <w:basedOn w:val="857"/>
    <w:next w:val="857"/>
    <w:uiPriority w:val="99"/>
    <w:qFormat/>
    <w:pPr>
      <w:ind w:left="600"/>
    </w:pPr>
    <w:rPr>
      <w:szCs w:val="20"/>
    </w:rPr>
  </w:style>
  <w:style w:type="table" w:styleId="910" w:customStyle="1">
    <w:name w:val="无格式表格 11"/>
    <w:basedOn w:val="86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21"/>
    <w:basedOn w:val="8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3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无格式表格 4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无格式表格 51"/>
    <w:basedOn w:val="86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网格表 1 浅色1"/>
    <w:basedOn w:val="86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8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7" w:customStyle="1">
    <w:name w:val="网格表 31"/>
    <w:basedOn w:val="86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basedOn w:val="86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网格表 5 深色1"/>
    <w:basedOn w:val="8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网格表 6 彩色1"/>
    <w:basedOn w:val="86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1" w:customStyle="1">
    <w:name w:val="网格表 7 彩色1"/>
    <w:basedOn w:val="86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2" w:customStyle="1">
    <w:name w:val="清单表 1 浅色1"/>
    <w:basedOn w:val="86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清单表 21"/>
    <w:basedOn w:val="86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customStyle="1">
    <w:name w:val="清单表 3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41"/>
    <w:basedOn w:val="8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清单表 5 深色1"/>
    <w:basedOn w:val="86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7" w:customStyle="1">
    <w:name w:val="清单表 6 彩色1"/>
    <w:basedOn w:val="86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8" w:customStyle="1">
    <w:name w:val="清单表 7 彩色1"/>
    <w:basedOn w:val="86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9" w:customStyle="1">
    <w:name w:val="TOC 标题1"/>
    <w:uiPriority w:val="39"/>
    <w:unhideWhenUsed/>
    <w:qFormat/>
    <w:pPr>
      <w:spacing w:after="160" w:line="278" w:lineRule="auto"/>
    </w:pPr>
  </w:style>
  <w:style w:type="paragraph" w:styleId="930" w:customStyle="1">
    <w:name w:val="TOC 标题111"/>
    <w:uiPriority w:val="39"/>
    <w:unhideWhenUsed/>
    <w:qFormat/>
    <w:pPr>
      <w:spacing w:after="160" w:line="278" w:lineRule="auto"/>
    </w:pPr>
  </w:style>
  <w:style w:type="character" w:styleId="931" w:customStyle="1">
    <w:name w:val="Heading 6 Char"/>
    <w:basedOn w:val="867"/>
    <w:uiPriority w:val="9"/>
    <w:qFormat/>
    <w:rPr>
      <w:rFonts w:ascii="Arial" w:hAnsi="Arial" w:eastAsia="Arial" w:cs="Arial"/>
      <w:b/>
      <w:bCs/>
      <w:sz w:val="22"/>
      <w:szCs w:val="22"/>
    </w:rPr>
  </w:style>
  <w:style w:type="character" w:styleId="932" w:customStyle="1">
    <w:name w:val="Heading 7 Char"/>
    <w:basedOn w:val="867"/>
    <w:uiPriority w:val="9"/>
    <w:qFormat/>
    <w:rPr>
      <w:rFonts w:ascii="Arial" w:hAnsi="Arial" w:eastAsia="Arial" w:cs="Arial"/>
      <w:b/>
      <w:bCs/>
      <w:i/>
      <w:iCs/>
      <w:sz w:val="22"/>
      <w:szCs w:val="22"/>
    </w:rPr>
  </w:style>
  <w:style w:type="character" w:styleId="933" w:customStyle="1">
    <w:name w:val="Heading 8 Char"/>
    <w:basedOn w:val="867"/>
    <w:uiPriority w:val="9"/>
    <w:qFormat/>
    <w:rPr>
      <w:rFonts w:ascii="Arial" w:hAnsi="Arial" w:eastAsia="Arial" w:cs="Arial"/>
      <w:i/>
      <w:iCs/>
      <w:sz w:val="22"/>
      <w:szCs w:val="22"/>
    </w:rPr>
  </w:style>
  <w:style w:type="character" w:styleId="934" w:customStyle="1">
    <w:name w:val="Heading 9 Char"/>
    <w:basedOn w:val="867"/>
    <w:uiPriority w:val="9"/>
    <w:qFormat/>
    <w:rPr>
      <w:rFonts w:ascii="Arial" w:hAnsi="Arial" w:eastAsia="Arial" w:cs="Arial"/>
      <w:i/>
      <w:iCs/>
      <w:sz w:val="21"/>
      <w:szCs w:val="21"/>
    </w:rPr>
  </w:style>
  <w:style w:type="character" w:styleId="935" w:customStyle="1">
    <w:name w:val="Header Char"/>
    <w:basedOn w:val="867"/>
    <w:uiPriority w:val="99"/>
    <w:qFormat/>
  </w:style>
  <w:style w:type="character" w:styleId="936" w:customStyle="1">
    <w:name w:val="Caption Char"/>
    <w:uiPriority w:val="99"/>
    <w:qFormat/>
  </w:style>
  <w:style w:type="paragraph" w:styleId="937">
    <w:name w:val="List Paragraph"/>
    <w:basedOn w:val="857"/>
    <w:link w:val="1173"/>
    <w:uiPriority w:val="34"/>
    <w:qFormat/>
    <w:pPr>
      <w:contextualSpacing/>
      <w:ind w:left="720"/>
    </w:pPr>
  </w:style>
  <w:style w:type="paragraph" w:styleId="938">
    <w:name w:val="No Spacing"/>
    <w:uiPriority w:val="99"/>
    <w:qFormat/>
    <w:pPr>
      <w:jc w:val="both"/>
      <w:spacing w:after="160" w:line="278" w:lineRule="auto"/>
      <w:widowControl w:val="off"/>
    </w:pPr>
    <w:rPr>
      <w:sz w:val="21"/>
      <w:szCs w:val="24"/>
    </w:rPr>
  </w:style>
  <w:style w:type="character" w:styleId="939" w:customStyle="1">
    <w:name w:val="Title Char"/>
    <w:uiPriority w:val="10"/>
    <w:qFormat/>
    <w:rPr>
      <w:sz w:val="48"/>
      <w:szCs w:val="48"/>
    </w:rPr>
  </w:style>
  <w:style w:type="character" w:styleId="940" w:customStyle="1">
    <w:name w:val="Subtitle Char"/>
    <w:uiPriority w:val="11"/>
    <w:qFormat/>
    <w:rPr>
      <w:sz w:val="24"/>
      <w:szCs w:val="24"/>
    </w:rPr>
  </w:style>
  <w:style w:type="paragraph" w:styleId="941">
    <w:name w:val="Quote"/>
    <w:basedOn w:val="857"/>
    <w:next w:val="857"/>
    <w:link w:val="1012"/>
    <w:uiPriority w:val="29"/>
    <w:qFormat/>
    <w:pPr>
      <w:ind w:left="720" w:right="720"/>
    </w:pPr>
    <w:rPr>
      <w:i/>
    </w:rPr>
  </w:style>
  <w:style w:type="character" w:styleId="942" w:customStyle="1">
    <w:name w:val="Quote Char"/>
    <w:uiPriority w:val="29"/>
    <w:qFormat/>
    <w:rPr>
      <w:i/>
    </w:rPr>
  </w:style>
  <w:style w:type="paragraph" w:styleId="943">
    <w:name w:val="Intense Quote"/>
    <w:basedOn w:val="857"/>
    <w:next w:val="857"/>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
    <w:uiPriority w:val="30"/>
    <w:qFormat/>
    <w:rPr>
      <w:i/>
    </w:r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1"/>
    <w:uiPriority w:val="39"/>
    <w:qFormat/>
    <w:pPr>
      <w:spacing w:after="160" w:line="278" w:lineRule="auto"/>
    </w:pPr>
  </w:style>
  <w:style w:type="character" w:styleId="948" w:customStyle="1">
    <w:name w:val="正文文本 字符"/>
    <w:link w:val="875"/>
    <w:uiPriority w:val="99"/>
    <w:qFormat/>
    <w:rPr>
      <w:rFonts w:cs="Times New Roman"/>
      <w:sz w:val="24"/>
      <w:szCs w:val="24"/>
    </w:rPr>
  </w:style>
  <w:style w:type="paragraph" w:styleId="949" w:customStyle="1">
    <w:name w:val="目录 71"/>
    <w:basedOn w:val="857"/>
    <w:next w:val="857"/>
    <w:uiPriority w:val="39"/>
    <w:unhideWhenUsed/>
    <w:qFormat/>
    <w:pPr>
      <w:ind w:left="1701"/>
      <w:spacing w:after="57"/>
    </w:pPr>
  </w:style>
  <w:style w:type="character" w:styleId="950" w:customStyle="1">
    <w:name w:val="批注文字 字符"/>
    <w:link w:val="873"/>
    <w:uiPriority w:val="99"/>
    <w:qFormat/>
    <w:rPr>
      <w:sz w:val="21"/>
      <w:szCs w:val="24"/>
    </w:rPr>
  </w:style>
  <w:style w:type="character" w:styleId="951" w:customStyle="1">
    <w:name w:val="正文文本 3 字符"/>
    <w:link w:val="874"/>
    <w:uiPriority w:val="99"/>
    <w:semiHidden/>
    <w:qFormat/>
    <w:rPr>
      <w:rFonts w:cs="Times New Roman"/>
      <w:sz w:val="16"/>
      <w:szCs w:val="16"/>
    </w:rPr>
  </w:style>
  <w:style w:type="character" w:styleId="952" w:customStyle="1">
    <w:name w:val="正文文本缩进 字符"/>
    <w:link w:val="876"/>
    <w:uiPriority w:val="99"/>
    <w:semiHidden/>
    <w:qFormat/>
    <w:rPr>
      <w:rFonts w:cs="Times New Roman"/>
      <w:sz w:val="24"/>
      <w:szCs w:val="24"/>
    </w:rPr>
  </w:style>
  <w:style w:type="paragraph" w:styleId="953" w:customStyle="1">
    <w:name w:val="目录 51"/>
    <w:basedOn w:val="857"/>
    <w:next w:val="857"/>
    <w:uiPriority w:val="39"/>
    <w:unhideWhenUsed/>
    <w:qFormat/>
    <w:pPr>
      <w:ind w:left="1134"/>
      <w:spacing w:after="57"/>
    </w:pPr>
  </w:style>
  <w:style w:type="paragraph" w:styleId="954" w:customStyle="1">
    <w:name w:val="目录 31"/>
    <w:basedOn w:val="857"/>
    <w:next w:val="857"/>
    <w:uiPriority w:val="39"/>
    <w:qFormat/>
    <w:pPr>
      <w:ind w:left="840"/>
    </w:pPr>
  </w:style>
  <w:style w:type="character" w:styleId="955" w:customStyle="1">
    <w:name w:val="纯文本 字符"/>
    <w:link w:val="881"/>
    <w:uiPriority w:val="99"/>
    <w:qFormat/>
    <w:rPr>
      <w:rFonts w:ascii="宋体" w:hAnsi="Courier New" w:eastAsia="宋体" w:cs="Times New Roman"/>
      <w:sz w:val="21"/>
      <w:szCs w:val="21"/>
      <w:lang w:val="en-US" w:eastAsia="zh-CN" w:bidi="ar-SA"/>
    </w:rPr>
  </w:style>
  <w:style w:type="paragraph" w:styleId="956" w:customStyle="1">
    <w:name w:val="目录 81"/>
    <w:basedOn w:val="857"/>
    <w:next w:val="857"/>
    <w:uiPriority w:val="39"/>
    <w:unhideWhenUsed/>
    <w:qFormat/>
    <w:pPr>
      <w:ind w:left="1984"/>
      <w:spacing w:after="57"/>
    </w:pPr>
  </w:style>
  <w:style w:type="character" w:styleId="957" w:customStyle="1">
    <w:name w:val="日期 字符"/>
    <w:link w:val="883"/>
    <w:qFormat/>
    <w:rPr>
      <w:rFonts w:cs="Times New Roman"/>
      <w:sz w:val="24"/>
      <w:szCs w:val="24"/>
    </w:rPr>
  </w:style>
  <w:style w:type="character" w:styleId="958" w:customStyle="1">
    <w:name w:val="正文文本缩进 2 字符"/>
    <w:link w:val="884"/>
    <w:uiPriority w:val="99"/>
    <w:semiHidden/>
    <w:qFormat/>
    <w:rPr>
      <w:rFonts w:cs="Times New Roman"/>
      <w:sz w:val="24"/>
      <w:szCs w:val="24"/>
    </w:rPr>
  </w:style>
  <w:style w:type="character" w:styleId="959" w:customStyle="1">
    <w:name w:val="尾注文本 字符"/>
    <w:link w:val="885"/>
    <w:uiPriority w:val="99"/>
    <w:qFormat/>
    <w:rPr>
      <w:sz w:val="20"/>
    </w:rPr>
  </w:style>
  <w:style w:type="character" w:styleId="960" w:customStyle="1">
    <w:name w:val="批注框文本 字符"/>
    <w:link w:val="886"/>
    <w:uiPriority w:val="99"/>
    <w:qFormat/>
    <w:rPr>
      <w:rFonts w:cs="Times New Roman"/>
      <w:sz w:val="18"/>
      <w:szCs w:val="18"/>
    </w:rPr>
  </w:style>
  <w:style w:type="paragraph" w:styleId="961" w:customStyle="1">
    <w:name w:val="目录 11"/>
    <w:basedOn w:val="857"/>
    <w:next w:val="857"/>
    <w:uiPriority w:val="39"/>
    <w:qFormat/>
  </w:style>
  <w:style w:type="paragraph" w:styleId="962" w:customStyle="1">
    <w:name w:val="目录 41"/>
    <w:basedOn w:val="857"/>
    <w:next w:val="857"/>
    <w:uiPriority w:val="39"/>
    <w:unhideWhenUsed/>
    <w:qFormat/>
    <w:pPr>
      <w:ind w:left="850"/>
      <w:spacing w:after="57"/>
    </w:pPr>
  </w:style>
  <w:style w:type="character" w:styleId="963" w:customStyle="1">
    <w:name w:val="副标题 字符"/>
    <w:link w:val="891"/>
    <w:uiPriority w:val="11"/>
    <w:qFormat/>
    <w:rPr>
      <w:sz w:val="24"/>
      <w:szCs w:val="24"/>
    </w:rPr>
  </w:style>
  <w:style w:type="character" w:styleId="964" w:customStyle="1">
    <w:name w:val="脚注文本 字符"/>
    <w:link w:val="892"/>
    <w:uiPriority w:val="99"/>
    <w:qFormat/>
    <w:rPr>
      <w:sz w:val="18"/>
    </w:rPr>
  </w:style>
  <w:style w:type="paragraph" w:styleId="965" w:customStyle="1">
    <w:name w:val="目录 61"/>
    <w:basedOn w:val="857"/>
    <w:next w:val="857"/>
    <w:uiPriority w:val="39"/>
    <w:unhideWhenUsed/>
    <w:qFormat/>
    <w:pPr>
      <w:ind w:left="1417"/>
      <w:spacing w:after="57"/>
    </w:pPr>
  </w:style>
  <w:style w:type="character" w:styleId="966" w:customStyle="1">
    <w:name w:val="正文文本缩进 3 字符"/>
    <w:link w:val="894"/>
    <w:uiPriority w:val="99"/>
    <w:semiHidden/>
    <w:qFormat/>
    <w:rPr>
      <w:rFonts w:cs="Times New Roman"/>
      <w:sz w:val="16"/>
      <w:szCs w:val="16"/>
    </w:rPr>
  </w:style>
  <w:style w:type="paragraph" w:styleId="967" w:customStyle="1">
    <w:name w:val="目录 21"/>
    <w:basedOn w:val="857"/>
    <w:next w:val="857"/>
    <w:uiPriority w:val="39"/>
    <w:qFormat/>
    <w:pPr>
      <w:ind w:left="420"/>
    </w:pPr>
  </w:style>
  <w:style w:type="paragraph" w:styleId="968" w:customStyle="1">
    <w:name w:val="目录 91"/>
    <w:basedOn w:val="857"/>
    <w:next w:val="857"/>
    <w:uiPriority w:val="39"/>
    <w:unhideWhenUsed/>
    <w:qFormat/>
    <w:pPr>
      <w:ind w:left="2268"/>
      <w:spacing w:after="57"/>
    </w:pPr>
  </w:style>
  <w:style w:type="character" w:styleId="969" w:customStyle="1">
    <w:name w:val="标题 字符"/>
    <w:link w:val="899"/>
    <w:uiPriority w:val="10"/>
    <w:qFormat/>
    <w:rPr>
      <w:sz w:val="48"/>
      <w:szCs w:val="48"/>
    </w:rPr>
  </w:style>
  <w:style w:type="character" w:styleId="970" w:customStyle="1">
    <w:name w:val="批注主题 字符"/>
    <w:link w:val="900"/>
    <w:uiPriority w:val="99"/>
    <w:semiHidden/>
    <w:qFormat/>
    <w:rPr>
      <w:b/>
      <w:bCs/>
      <w:sz w:val="21"/>
      <w:szCs w:val="24"/>
    </w:rPr>
  </w:style>
  <w:style w:type="character" w:styleId="971" w:customStyle="1">
    <w:name w:val="CharAttribute4"/>
    <w:uiPriority w:val="99"/>
    <w:qFormat/>
    <w:rPr>
      <w:rFonts w:ascii="Arial Narrow" w:eastAsia="仿宋_GB2312"/>
      <w:sz w:val="21"/>
    </w:rPr>
  </w:style>
  <w:style w:type="character" w:styleId="972" w:customStyle="1">
    <w:name w:val="mark"/>
    <w:qFormat/>
  </w:style>
  <w:style w:type="character" w:styleId="973">
    <w:name w:val="Placeholder Text"/>
    <w:uiPriority w:val="99"/>
    <w:semiHidden/>
    <w:qFormat/>
    <w:rPr>
      <w:color w:val="808080"/>
    </w:rPr>
  </w:style>
  <w:style w:type="character" w:styleId="974" w:customStyle="1">
    <w:name w:val="Heading 4 Char"/>
    <w:uiPriority w:val="9"/>
    <w:qFormat/>
    <w:rPr>
      <w:rFonts w:ascii="Arial" w:hAnsi="Arial" w:eastAsia="Arial" w:cs="Arial"/>
      <w:b/>
      <w:bCs/>
      <w:sz w:val="26"/>
      <w:szCs w:val="26"/>
    </w:rPr>
  </w:style>
  <w:style w:type="character" w:styleId="975" w:customStyle="1">
    <w:name w:val="bot_zi"/>
    <w:qFormat/>
  </w:style>
  <w:style w:type="character" w:styleId="976" w:customStyle="1">
    <w:name w:val="CharAttribute2"/>
    <w:uiPriority w:val="99"/>
    <w:qFormat/>
    <w:rPr>
      <w:rFonts w:ascii="Times New Roman" w:eastAsia="宋体"/>
      <w:b/>
      <w:sz w:val="21"/>
    </w:rPr>
  </w:style>
  <w:style w:type="character" w:styleId="977" w:customStyle="1">
    <w:name w:val="px121"/>
    <w:uiPriority w:val="99"/>
    <w:qFormat/>
    <w:rPr>
      <w:rFonts w:cs="Times New Roman"/>
      <w:spacing w:val="312"/>
    </w:rPr>
  </w:style>
  <w:style w:type="character" w:styleId="978" w:customStyle="1">
    <w:name w:val="Heading 1 Char"/>
    <w:uiPriority w:val="9"/>
    <w:qFormat/>
    <w:rPr>
      <w:rFonts w:ascii="Arial" w:hAnsi="Arial" w:eastAsia="Arial" w:cs="Arial"/>
      <w:sz w:val="40"/>
      <w:szCs w:val="40"/>
    </w:rPr>
  </w:style>
  <w:style w:type="character" w:styleId="979" w:customStyle="1">
    <w:name w:val="font61"/>
    <w:qFormat/>
    <w:rPr>
      <w:rFonts w:hint="eastAsia" w:ascii="宋体" w:hAnsi="宋体" w:eastAsia="宋体" w:cs="宋体"/>
      <w:color w:val="000000"/>
      <w:sz w:val="24"/>
      <w:szCs w:val="24"/>
      <w:u w:val="none"/>
    </w:rPr>
  </w:style>
  <w:style w:type="character" w:styleId="980" w:customStyle="1">
    <w:name w:val="页脚 字符"/>
    <w:link w:val="981"/>
    <w:uiPriority w:val="99"/>
    <w:semiHidden/>
    <w:qFormat/>
    <w:rPr>
      <w:rFonts w:cs="Times New Roman"/>
      <w:sz w:val="18"/>
      <w:szCs w:val="18"/>
    </w:rPr>
  </w:style>
  <w:style w:type="paragraph" w:styleId="981" w:customStyle="1">
    <w:name w:val="Footer1"/>
    <w:basedOn w:val="857"/>
    <w:link w:val="980"/>
    <w:qFormat/>
    <w:pPr>
      <w:jc w:val="left"/>
      <w:widowControl/>
      <w:tabs>
        <w:tab w:val="center" w:pos="4153" w:leader="none"/>
        <w:tab w:val="right" w:pos="8306" w:leader="none"/>
      </w:tabs>
    </w:pPr>
    <w:rPr>
      <w:sz w:val="18"/>
      <w:szCs w:val="18"/>
    </w:rPr>
  </w:style>
  <w:style w:type="character" w:styleId="982" w:customStyle="1">
    <w:name w:val="标题 5 字符"/>
    <w:link w:val="862"/>
    <w:uiPriority w:val="99"/>
    <w:semiHidden/>
    <w:qFormat/>
    <w:rPr>
      <w:rFonts w:cs="Times New Roman"/>
      <w:b/>
      <w:bCs/>
      <w:sz w:val="28"/>
      <w:szCs w:val="28"/>
    </w:rPr>
  </w:style>
  <w:style w:type="character" w:styleId="983" w:customStyle="1">
    <w:name w:val="CharAttribute7"/>
    <w:uiPriority w:val="99"/>
    <w:qFormat/>
    <w:rPr>
      <w:rFonts w:ascii="Times New Roman" w:eastAsia="宋体"/>
      <w:sz w:val="21"/>
    </w:rPr>
  </w:style>
  <w:style w:type="character" w:styleId="984" w:customStyle="1">
    <w:name w:val="页脚 字符1"/>
    <w:link w:val="887"/>
    <w:uiPriority w:val="99"/>
    <w:qFormat/>
  </w:style>
  <w:style w:type="character" w:styleId="985" w:customStyle="1">
    <w:name w:val="标题一级 Char"/>
    <w:link w:val="986"/>
    <w:qFormat/>
    <w:rPr>
      <w:rFonts w:ascii="宋体" w:hAnsi="宋体"/>
      <w:b/>
      <w:sz w:val="21"/>
      <w:szCs w:val="21"/>
    </w:rPr>
  </w:style>
  <w:style w:type="paragraph" w:styleId="986" w:customStyle="1">
    <w:name w:val="标题一级"/>
    <w:basedOn w:val="857"/>
    <w:link w:val="985"/>
    <w:qFormat/>
    <w:pPr>
      <w:ind w:left="422"/>
    </w:pPr>
    <w:rPr>
      <w:rFonts w:ascii="宋体" w:hAnsi="宋体"/>
      <w:b/>
      <w:szCs w:val="21"/>
    </w:rPr>
  </w:style>
  <w:style w:type="character" w:styleId="987" w:customStyle="1">
    <w:name w:val="font51"/>
    <w:qFormat/>
    <w:rPr>
      <w:rFonts w:ascii="Calibri" w:hAnsi="Calibri" w:cs="Calibri"/>
      <w:color w:val="000000"/>
      <w:sz w:val="24"/>
      <w:szCs w:val="24"/>
      <w:u w:val="none"/>
    </w:rPr>
  </w:style>
  <w:style w:type="character" w:styleId="988" w:customStyle="1">
    <w:name w:val="font41"/>
    <w:qFormat/>
    <w:rPr>
      <w:rFonts w:hint="eastAsia" w:ascii="宋体" w:hAnsi="宋体" w:eastAsia="宋体" w:cs="宋体"/>
      <w:color w:val="ff0000"/>
      <w:sz w:val="22"/>
      <w:szCs w:val="22"/>
      <w:u w:val="none"/>
    </w:rPr>
  </w:style>
  <w:style w:type="character" w:styleId="989" w:customStyle="1">
    <w:name w:val="NormalCharacter1"/>
    <w:semiHidden/>
    <w:qFormat/>
  </w:style>
  <w:style w:type="character" w:styleId="990" w:customStyle="1">
    <w:name w:val="标题 3 字符"/>
    <w:link w:val="860"/>
    <w:uiPriority w:val="99"/>
    <w:qFormat/>
    <w:rPr>
      <w:rFonts w:ascii="仿宋_GB2312" w:eastAsia="仿宋_GB2312"/>
      <w:sz w:val="32"/>
    </w:rPr>
  </w:style>
  <w:style w:type="character" w:styleId="991" w:customStyle="1">
    <w:name w:val="页眉 字符1"/>
    <w:link w:val="888"/>
    <w:uiPriority w:val="99"/>
    <w:qFormat/>
  </w:style>
  <w:style w:type="character" w:styleId="992" w:customStyle="1">
    <w:name w:val="font31"/>
    <w:basedOn w:val="867"/>
    <w:qFormat/>
    <w:rPr>
      <w:rFonts w:hint="eastAsia" w:ascii="宋体" w:hAnsi="宋体" w:eastAsia="宋体" w:cs="宋体"/>
      <w:color w:val="000000"/>
      <w:sz w:val="24"/>
      <w:szCs w:val="24"/>
      <w:u w:val="none"/>
    </w:rPr>
  </w:style>
  <w:style w:type="character" w:styleId="993" w:customStyle="1">
    <w:name w:val="Char Char3"/>
    <w:uiPriority w:val="99"/>
    <w:qFormat/>
    <w:rPr>
      <w:rFonts w:ascii="宋体" w:hAnsi="Courier New" w:eastAsia="宋体" w:cs="Times New Roman"/>
      <w:sz w:val="21"/>
      <w:szCs w:val="21"/>
      <w:lang w:val="en-US" w:eastAsia="zh-CN" w:bidi="ar-SA"/>
    </w:rPr>
  </w:style>
  <w:style w:type="character" w:styleId="994" w:customStyle="1">
    <w:name w:val="CharAttribute9"/>
    <w:uiPriority w:val="99"/>
    <w:qFormat/>
    <w:rPr>
      <w:rFonts w:ascii="Arial" w:eastAsia="宋体"/>
      <w:sz w:val="21"/>
    </w:rPr>
  </w:style>
  <w:style w:type="character" w:styleId="995" w:customStyle="1">
    <w:name w:val="CharAttribute11"/>
    <w:uiPriority w:val="99"/>
    <w:qFormat/>
    <w:rPr>
      <w:rFonts w:ascii="长城大标宋体" w:eastAsia="Times New Roman"/>
      <w:sz w:val="21"/>
    </w:rPr>
  </w:style>
  <w:style w:type="character" w:styleId="996" w:customStyle="1">
    <w:name w:val="Heading 2 Char"/>
    <w:uiPriority w:val="9"/>
    <w:qFormat/>
    <w:rPr>
      <w:rFonts w:ascii="Arial" w:hAnsi="Arial" w:eastAsia="Arial" w:cs="Arial"/>
      <w:sz w:val="34"/>
    </w:rPr>
  </w:style>
  <w:style w:type="character" w:styleId="997" w:customStyle="1">
    <w:name w:val="font01"/>
    <w:qFormat/>
    <w:rPr>
      <w:rFonts w:hint="eastAsia" w:ascii="宋体" w:hAnsi="宋体" w:eastAsia="宋体" w:cs="宋体"/>
      <w:color w:val="000000"/>
      <w:sz w:val="22"/>
      <w:szCs w:val="22"/>
      <w:u w:val="none"/>
    </w:rPr>
  </w:style>
  <w:style w:type="character" w:styleId="998" w:customStyle="1">
    <w:name w:val="CharAttribute18"/>
    <w:uiPriority w:val="99"/>
    <w:qFormat/>
    <w:rPr>
      <w:rFonts w:ascii="仿宋_GB2312" w:eastAsia="仿宋_GB2312"/>
      <w:sz w:val="24"/>
    </w:rPr>
  </w:style>
  <w:style w:type="character" w:styleId="999" w:customStyle="1">
    <w:name w:val="bumpedfont20"/>
    <w:qFormat/>
  </w:style>
  <w:style w:type="character" w:styleId="1000" w:customStyle="1">
    <w:name w:val="标题 7 字符"/>
    <w:link w:val="864"/>
    <w:uiPriority w:val="9"/>
    <w:qFormat/>
    <w:rPr>
      <w:rFonts w:ascii="Arial" w:hAnsi="Arial" w:eastAsia="Arial" w:cs="Arial"/>
      <w:b/>
      <w:bCs/>
      <w:i/>
      <w:iCs/>
      <w:sz w:val="22"/>
      <w:szCs w:val="22"/>
    </w:rPr>
  </w:style>
  <w:style w:type="character" w:styleId="1001" w:customStyle="1">
    <w:name w:val="bumpedfont15"/>
    <w:qFormat/>
  </w:style>
  <w:style w:type="character" w:styleId="1002" w:customStyle="1">
    <w:name w:val="Footer Char"/>
    <w:uiPriority w:val="99"/>
    <w:qFormat/>
  </w:style>
  <w:style w:type="character" w:styleId="1003" w:customStyle="1">
    <w:name w:val="标题 8 字符"/>
    <w:link w:val="865"/>
    <w:uiPriority w:val="9"/>
    <w:qFormat/>
    <w:rPr>
      <w:rFonts w:ascii="Arial" w:hAnsi="Arial" w:eastAsia="Arial" w:cs="Arial"/>
      <w:i/>
      <w:iCs/>
      <w:sz w:val="22"/>
      <w:szCs w:val="22"/>
    </w:rPr>
  </w:style>
  <w:style w:type="character" w:styleId="1004" w:customStyle="1">
    <w:name w:val="明显引用 字符"/>
    <w:link w:val="943"/>
    <w:uiPriority w:val="30"/>
    <w:qFormat/>
    <w:rPr>
      <w:i/>
    </w:rPr>
  </w:style>
  <w:style w:type="character" w:styleId="1005" w:customStyle="1">
    <w:name w:val="MAICO Bold Zchn"/>
    <w:link w:val="1006"/>
    <w:uiPriority w:val="99"/>
    <w:qFormat/>
    <w:rPr>
      <w:rFonts w:ascii="FrutBold" w:hAnsi="FrutBold" w:cs="Times New Roman"/>
      <w:sz w:val="28"/>
      <w:szCs w:val="28"/>
      <w:lang w:val="en-GB"/>
    </w:rPr>
  </w:style>
  <w:style w:type="paragraph" w:styleId="1006" w:customStyle="1">
    <w:name w:val="MAICO Bold"/>
    <w:basedOn w:val="857"/>
    <w:link w:val="1005"/>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07" w:customStyle="1">
    <w:name w:val="标题 1 字符"/>
    <w:link w:val="858"/>
    <w:uiPriority w:val="99"/>
    <w:qFormat/>
    <w:rPr>
      <w:rFonts w:eastAsia="黑体"/>
      <w:b/>
      <w:sz w:val="28"/>
    </w:rPr>
  </w:style>
  <w:style w:type="character" w:styleId="1008" w:customStyle="1">
    <w:name w:val="标题 6 字符"/>
    <w:link w:val="863"/>
    <w:uiPriority w:val="9"/>
    <w:qFormat/>
    <w:rPr>
      <w:rFonts w:ascii="Arial" w:hAnsi="Arial" w:eastAsia="Arial" w:cs="Arial"/>
      <w:b/>
      <w:bCs/>
      <w:sz w:val="22"/>
      <w:szCs w:val="22"/>
    </w:rPr>
  </w:style>
  <w:style w:type="character" w:styleId="1009" w:customStyle="1">
    <w:name w:val="页码1"/>
    <w:qFormat/>
    <w:rPr>
      <w:rFonts w:ascii="Times New Roman" w:hAnsi="Times New Roman" w:eastAsia="宋体" w:cs="Times New Roman"/>
      <w:sz w:val="21"/>
      <w:szCs w:val="24"/>
      <w:lang w:val="en-US" w:eastAsia="zh-CN" w:bidi="ar-SA"/>
    </w:rPr>
  </w:style>
  <w:style w:type="character" w:styleId="1010" w:customStyle="1">
    <w:name w:val="CharAttribute14"/>
    <w:uiPriority w:val="99"/>
    <w:qFormat/>
    <w:rPr>
      <w:rFonts w:ascii="仿宋_GB2312" w:eastAsia="仿宋_GB2312"/>
      <w:sz w:val="21"/>
    </w:rPr>
  </w:style>
  <w:style w:type="character" w:styleId="1011" w:customStyle="1">
    <w:name w:val="标题 4 字符"/>
    <w:link w:val="861"/>
    <w:uiPriority w:val="99"/>
    <w:semiHidden/>
    <w:qFormat/>
    <w:rPr>
      <w:rFonts w:ascii="Cambria" w:hAnsi="Cambria" w:eastAsia="宋体" w:cs="Times New Roman"/>
      <w:b/>
      <w:bCs/>
      <w:sz w:val="28"/>
      <w:szCs w:val="28"/>
    </w:rPr>
  </w:style>
  <w:style w:type="character" w:styleId="1012" w:customStyle="1">
    <w:name w:val="引用 字符"/>
    <w:link w:val="941"/>
    <w:uiPriority w:val="29"/>
    <w:qFormat/>
    <w:rPr>
      <w:i/>
    </w:rPr>
  </w:style>
  <w:style w:type="character" w:styleId="1013" w:customStyle="1">
    <w:name w:val="页眉 字符"/>
    <w:link w:val="1014"/>
    <w:uiPriority w:val="99"/>
    <w:semiHidden/>
    <w:qFormat/>
    <w:rPr>
      <w:rFonts w:cs="Times New Roman"/>
      <w:sz w:val="18"/>
      <w:szCs w:val="18"/>
    </w:rPr>
  </w:style>
  <w:style w:type="paragraph" w:styleId="1014" w:customStyle="1">
    <w:name w:val="Header1"/>
    <w:basedOn w:val="857"/>
    <w:link w:val="101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15" w:customStyle="1">
    <w:name w:val="Heading 3 Char"/>
    <w:uiPriority w:val="9"/>
    <w:qFormat/>
    <w:rPr>
      <w:rFonts w:ascii="Arial" w:hAnsi="Arial" w:eastAsia="Arial" w:cs="Arial"/>
      <w:sz w:val="30"/>
      <w:szCs w:val="30"/>
    </w:rPr>
  </w:style>
  <w:style w:type="character" w:styleId="1016" w:customStyle="1">
    <w:name w:val="MAICO light Zchn"/>
    <w:link w:val="1017"/>
    <w:uiPriority w:val="99"/>
    <w:qFormat/>
    <w:rPr>
      <w:rFonts w:ascii="华文仿宋" w:hAnsi="华文仿宋" w:eastAsia="华文仿宋" w:cs="Times New Roman"/>
      <w:b/>
      <w:sz w:val="28"/>
      <w:szCs w:val="28"/>
      <w:lang w:val="en-GB"/>
    </w:rPr>
  </w:style>
  <w:style w:type="paragraph" w:styleId="1017" w:customStyle="1">
    <w:name w:val="MAICO light"/>
    <w:basedOn w:val="857"/>
    <w:link w:val="1016"/>
    <w:uiPriority w:val="99"/>
    <w:qFormat/>
    <w:pPr>
      <w:ind w:firstLine="561"/>
      <w:spacing w:line="360" w:lineRule="auto"/>
      <w:widowControl/>
    </w:pPr>
    <w:rPr>
      <w:rFonts w:ascii="华文仿宋" w:hAnsi="华文仿宋" w:eastAsia="华文仿宋"/>
      <w:b/>
      <w:sz w:val="28"/>
      <w:szCs w:val="28"/>
      <w:lang w:val="en-GB"/>
    </w:rPr>
  </w:style>
  <w:style w:type="character" w:styleId="1018" w:customStyle="1">
    <w:name w:val="font81"/>
    <w:qFormat/>
    <w:rPr>
      <w:rFonts w:ascii="Calibri" w:hAnsi="Calibri" w:cs="Calibri"/>
      <w:color w:val="000000"/>
      <w:sz w:val="22"/>
      <w:szCs w:val="22"/>
      <w:u w:val="none"/>
    </w:rPr>
  </w:style>
  <w:style w:type="character" w:styleId="1019" w:customStyle="1">
    <w:name w:val="CharAttribute12"/>
    <w:uiPriority w:val="99"/>
    <w:qFormat/>
    <w:rPr>
      <w:rFonts w:ascii="Arial Narrow" w:eastAsia="Times New Roman"/>
      <w:sz w:val="21"/>
    </w:rPr>
  </w:style>
  <w:style w:type="character" w:styleId="1020" w:customStyle="1">
    <w:name w:val="标题 9 字符"/>
    <w:link w:val="866"/>
    <w:uiPriority w:val="9"/>
    <w:qFormat/>
    <w:rPr>
      <w:rFonts w:ascii="Arial" w:hAnsi="Arial" w:eastAsia="Arial" w:cs="Arial"/>
      <w:i/>
      <w:iCs/>
      <w:sz w:val="21"/>
      <w:szCs w:val="21"/>
    </w:rPr>
  </w:style>
  <w:style w:type="character" w:styleId="1021" w:customStyle="1">
    <w:name w:val="font71"/>
    <w:qFormat/>
    <w:rPr>
      <w:rFonts w:hint="eastAsia" w:ascii="宋体" w:hAnsi="宋体" w:eastAsia="宋体" w:cs="宋体"/>
      <w:color w:val="000000"/>
      <w:sz w:val="18"/>
      <w:szCs w:val="18"/>
      <w:u w:val="none"/>
    </w:rPr>
  </w:style>
  <w:style w:type="character" w:styleId="1022" w:customStyle="1">
    <w:name w:val="font11"/>
    <w:basedOn w:val="867"/>
    <w:qFormat/>
    <w:rPr>
      <w:rFonts w:hint="eastAsia" w:ascii="宋体" w:hAnsi="宋体" w:eastAsia="宋体" w:cs="宋体"/>
      <w:color w:val="000000"/>
      <w:sz w:val="21"/>
      <w:szCs w:val="21"/>
      <w:u w:val="none"/>
    </w:rPr>
  </w:style>
  <w:style w:type="character" w:styleId="1023" w:customStyle="1">
    <w:name w:val="font21"/>
    <w:basedOn w:val="867"/>
    <w:qFormat/>
    <w:rPr>
      <w:rFonts w:hint="eastAsia" w:ascii="宋体" w:hAnsi="宋体" w:eastAsia="宋体" w:cs="宋体"/>
      <w:color w:val="0000ff"/>
      <w:sz w:val="21"/>
      <w:szCs w:val="21"/>
      <w:u w:val="none"/>
    </w:rPr>
  </w:style>
  <w:style w:type="character" w:styleId="1024" w:customStyle="1">
    <w:name w:val="Heading 5 Char"/>
    <w:uiPriority w:val="9"/>
    <w:qFormat/>
    <w:rPr>
      <w:rFonts w:ascii="Arial" w:hAnsi="Arial" w:eastAsia="Arial" w:cs="Arial"/>
      <w:b/>
      <w:bCs/>
      <w:sz w:val="24"/>
      <w:szCs w:val="24"/>
    </w:rPr>
  </w:style>
  <w:style w:type="character" w:styleId="1025" w:customStyle="1">
    <w:name w:val="标题 2 字符"/>
    <w:link w:val="859"/>
    <w:uiPriority w:val="99"/>
    <w:qFormat/>
    <w:rPr>
      <w:rFonts w:ascii="Arial" w:hAnsi="Arial" w:eastAsia="黑体"/>
      <w:sz w:val="24"/>
    </w:rPr>
  </w:style>
  <w:style w:type="paragraph" w:styleId="1026" w:customStyle="1">
    <w:name w:val="列出段落11"/>
    <w:uiPriority w:val="99"/>
    <w:qFormat/>
    <w:pPr>
      <w:ind w:firstLine="420"/>
      <w:spacing w:after="160" w:line="278" w:lineRule="auto"/>
    </w:pPr>
  </w:style>
  <w:style w:type="paragraph" w:styleId="1027" w:customStyle="1">
    <w:name w:val="ParaAttribute10"/>
    <w:uiPriority w:val="99"/>
    <w:qFormat/>
    <w:pPr>
      <w:ind w:left="491"/>
      <w:jc w:val="both"/>
      <w:spacing w:after="160" w:line="278" w:lineRule="auto"/>
      <w:widowControl w:val="off"/>
    </w:pPr>
    <w:rPr>
      <w:rFonts w:eastAsia="Batang"/>
    </w:rPr>
  </w:style>
  <w:style w:type="paragraph" w:styleId="1028" w:customStyle="1">
    <w:name w:val="页眉1"/>
    <w:basedOn w:val="857"/>
    <w:qFormat/>
    <w:pPr>
      <w:jc w:val="center"/>
      <w:tabs>
        <w:tab w:val="center" w:pos="4153" w:leader="none"/>
        <w:tab w:val="right" w:pos="8306" w:leader="none"/>
      </w:tabs>
      <w:pBdr>
        <w:bottom w:val="single" w:color="000000" w:sz="6" w:space="1"/>
      </w:pBdr>
    </w:pPr>
    <w:rPr>
      <w:sz w:val="18"/>
      <w:szCs w:val="18"/>
    </w:rPr>
  </w:style>
  <w:style w:type="paragraph" w:styleId="1029" w:customStyle="1">
    <w:name w:val="正文文本1"/>
    <w:basedOn w:val="857"/>
    <w:next w:val="857"/>
    <w:qFormat/>
    <w:pPr>
      <w:spacing w:line="60" w:lineRule="auto"/>
    </w:pPr>
    <w:rPr>
      <w:rFonts w:ascii="仿宋_GB2312" w:eastAsia="仿宋_GB2312"/>
      <w:sz w:val="32"/>
    </w:rPr>
  </w:style>
  <w:style w:type="paragraph" w:styleId="1030" w:customStyle="1">
    <w:name w:val="p22"/>
    <w:basedOn w:val="857"/>
    <w:uiPriority w:val="99"/>
    <w:qFormat/>
    <w:pPr>
      <w:ind w:left="720"/>
      <w:jc w:val="left"/>
      <w:spacing w:line="360" w:lineRule="auto"/>
      <w:widowControl/>
    </w:pPr>
    <w:rPr>
      <w:rFonts w:ascii="Verdana" w:hAnsi="Verdana" w:cs="宋体"/>
      <w:sz w:val="24"/>
    </w:rPr>
  </w:style>
  <w:style w:type="paragraph" w:styleId="1031" w:customStyle="1">
    <w:name w:val="列出段落1"/>
    <w:uiPriority w:val="99"/>
    <w:qFormat/>
    <w:pPr>
      <w:ind w:firstLine="420"/>
      <w:spacing w:after="160" w:line="278" w:lineRule="auto"/>
    </w:pPr>
  </w:style>
  <w:style w:type="paragraph" w:styleId="1032"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33" w:customStyle="1">
    <w:name w:val="ParaAttribute22"/>
    <w:uiPriority w:val="99"/>
    <w:qFormat/>
    <w:pPr>
      <w:ind w:left="2340"/>
      <w:jc w:val="both"/>
      <w:spacing w:before="50" w:after="160" w:line="278" w:lineRule="auto"/>
      <w:widowControl w:val="off"/>
    </w:pPr>
    <w:rPr>
      <w:rFonts w:eastAsia="Batang"/>
    </w:rPr>
  </w:style>
  <w:style w:type="paragraph" w:styleId="1034" w:customStyle="1">
    <w:name w:val="页脚1"/>
    <w:basedOn w:val="857"/>
    <w:qFormat/>
    <w:pPr>
      <w:jc w:val="left"/>
      <w:tabs>
        <w:tab w:val="center" w:pos="4153" w:leader="none"/>
        <w:tab w:val="right" w:pos="8306" w:leader="none"/>
      </w:tabs>
    </w:pPr>
    <w:rPr>
      <w:sz w:val="18"/>
      <w:szCs w:val="18"/>
    </w:rPr>
  </w:style>
  <w:style w:type="paragraph" w:styleId="1035" w:customStyle="1">
    <w:name w:val="报告正文"/>
    <w:basedOn w:val="857"/>
    <w:uiPriority w:val="99"/>
    <w:qFormat/>
    <w:pPr>
      <w:ind w:firstLine="567"/>
    </w:pPr>
    <w:rPr>
      <w:rFonts w:ascii="Arial Narrow" w:hAnsi="Arial Narrow" w:eastAsia="仿宋_GB2312"/>
      <w:sz w:val="28"/>
      <w:szCs w:val="20"/>
    </w:rPr>
  </w:style>
  <w:style w:type="paragraph" w:styleId="1036" w:customStyle="1">
    <w:name w:val="s7"/>
    <w:basedOn w:val="857"/>
    <w:qFormat/>
    <w:pPr>
      <w:jc w:val="left"/>
      <w:spacing w:before="100" w:beforeAutospacing="1" w:after="100" w:afterAutospacing="1"/>
      <w:widowControl/>
    </w:pPr>
    <w:rPr>
      <w:rFonts w:ascii="宋体" w:hAnsi="宋体" w:cs="宋体"/>
      <w:sz w:val="24"/>
    </w:rPr>
  </w:style>
  <w:style w:type="paragraph" w:styleId="1037" w:customStyle="1">
    <w:name w:val="列出段落2"/>
    <w:basedOn w:val="857"/>
    <w:uiPriority w:val="34"/>
    <w:qFormat/>
    <w:pPr>
      <w:ind w:firstLine="420"/>
    </w:pPr>
    <w:rPr>
      <w:rFonts w:ascii="Calibri" w:hAnsi="Calibri"/>
      <w:szCs w:val="22"/>
    </w:rPr>
  </w:style>
  <w:style w:type="paragraph" w:styleId="1038" w:customStyle="1">
    <w:name w:val="表格文字"/>
    <w:basedOn w:val="857"/>
    <w:uiPriority w:val="99"/>
    <w:qFormat/>
    <w:pPr>
      <w:spacing w:before="120"/>
    </w:pPr>
    <w:rPr>
      <w:rFonts w:ascii="Arial Narrow" w:hAnsi="Arial Narrow" w:eastAsia="仿宋_GB2312"/>
      <w:sz w:val="24"/>
      <w:szCs w:val="20"/>
    </w:rPr>
  </w:style>
  <w:style w:type="paragraph" w:styleId="1039" w:customStyle="1">
    <w:name w:val="修订1"/>
    <w:uiPriority w:val="99"/>
    <w:unhideWhenUsed/>
    <w:qFormat/>
    <w:pPr>
      <w:spacing w:after="160" w:line="278" w:lineRule="auto"/>
    </w:pPr>
    <w:rPr>
      <w:sz w:val="21"/>
      <w:szCs w:val="24"/>
    </w:rPr>
  </w:style>
  <w:style w:type="paragraph" w:styleId="1040" w:customStyle="1">
    <w:name w:val="Caption1"/>
    <w:basedOn w:val="857"/>
    <w:next w:val="857"/>
    <w:uiPriority w:val="35"/>
    <w:unhideWhenUsed/>
    <w:qFormat/>
    <w:pPr>
      <w:spacing w:line="276" w:lineRule="auto"/>
    </w:pPr>
    <w:rPr>
      <w:b/>
      <w:bCs/>
      <w:color w:val="4f81bd"/>
      <w:sz w:val="18"/>
      <w:szCs w:val="18"/>
    </w:rPr>
  </w:style>
  <w:style w:type="paragraph" w:styleId="1041" w:customStyle="1">
    <w:name w:val="Char"/>
    <w:basedOn w:val="857"/>
    <w:uiPriority w:val="99"/>
    <w:qFormat/>
    <w:rPr>
      <w:sz w:val="30"/>
    </w:rPr>
  </w:style>
  <w:style w:type="paragraph" w:styleId="1042" w:customStyle="1">
    <w:name w:val="s3"/>
    <w:basedOn w:val="857"/>
    <w:qFormat/>
    <w:pPr>
      <w:jc w:val="left"/>
      <w:spacing w:before="100" w:beforeAutospacing="1" w:after="100" w:afterAutospacing="1"/>
      <w:widowControl/>
    </w:pPr>
    <w:rPr>
      <w:rFonts w:ascii="宋体" w:hAnsi="宋体" w:cs="宋体"/>
      <w:sz w:val="24"/>
    </w:rPr>
  </w:style>
  <w:style w:type="paragraph" w:styleId="1043"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44" w:customStyle="1">
    <w:name w:val="样式 标4 + 段前: 0.5 行1"/>
    <w:basedOn w:val="857"/>
    <w:uiPriority w:val="99"/>
    <w:qFormat/>
    <w:pPr>
      <w:tabs>
        <w:tab w:val="left" w:pos="1260" w:leader="none"/>
      </w:tabs>
      <w:outlineLvl w:val="3"/>
    </w:pPr>
    <w:rPr>
      <w:rFonts w:ascii="Arial Narrow" w:hAnsi="Arial Narrow" w:eastAsia="仿宋_GB2312" w:cs="宋体"/>
      <w:sz w:val="28"/>
      <w:szCs w:val="20"/>
    </w:rPr>
  </w:style>
  <w:style w:type="paragraph" w:styleId="1045" w:customStyle="1">
    <w:name w:val="ParaAttribute6"/>
    <w:uiPriority w:val="99"/>
    <w:qFormat/>
    <w:pPr>
      <w:ind w:left="1276"/>
      <w:jc w:val="both"/>
      <w:spacing w:before="50" w:after="160" w:line="278" w:lineRule="auto"/>
      <w:widowControl w:val="off"/>
    </w:pPr>
    <w:rPr>
      <w:rFonts w:eastAsia="Batang"/>
    </w:rPr>
  </w:style>
  <w:style w:type="paragraph" w:styleId="1046" w:customStyle="1">
    <w:name w:val="彩色列表 - 强调文字颜色 11"/>
    <w:basedOn w:val="857"/>
    <w:uiPriority w:val="34"/>
    <w:qFormat/>
    <w:pPr>
      <w:ind w:firstLine="420"/>
    </w:pPr>
    <w:rPr>
      <w:rFonts w:ascii="Calibri" w:hAnsi="Calibri"/>
      <w:szCs w:val="22"/>
    </w:rPr>
  </w:style>
  <w:style w:type="paragraph" w:styleId="1047" w:customStyle="1">
    <w:name w:val="ITB-0"/>
    <w:basedOn w:val="857"/>
    <w:qFormat/>
    <w:pPr>
      <w:jc w:val="center"/>
    </w:pPr>
    <w:rPr>
      <w:b/>
      <w:sz w:val="32"/>
      <w:szCs w:val="20"/>
    </w:rPr>
  </w:style>
  <w:style w:type="paragraph" w:styleId="1048" w:customStyle="1">
    <w:name w:val="Char Char3 Char Char"/>
    <w:basedOn w:val="857"/>
    <w:uiPriority w:val="99"/>
    <w:qFormat/>
    <w:rPr>
      <w:rFonts w:ascii="Tahoma" w:hAnsi="Tahoma"/>
      <w:sz w:val="24"/>
      <w:szCs w:val="20"/>
    </w:rPr>
  </w:style>
  <w:style w:type="paragraph" w:styleId="1049" w:customStyle="1">
    <w:name w:val="Char1"/>
    <w:basedOn w:val="857"/>
    <w:uiPriority w:val="99"/>
    <w:qFormat/>
    <w:rPr>
      <w:sz w:val="24"/>
    </w:rPr>
  </w:style>
  <w:style w:type="paragraph" w:styleId="1050" w:customStyle="1">
    <w:name w:val="ParaAttribute2"/>
    <w:uiPriority w:val="99"/>
    <w:qFormat/>
    <w:pPr>
      <w:jc w:val="both"/>
      <w:spacing w:before="156" w:after="156" w:line="278" w:lineRule="auto"/>
      <w:widowControl w:val="off"/>
    </w:pPr>
    <w:rPr>
      <w:rFonts w:eastAsia="Batang"/>
    </w:rPr>
  </w:style>
  <w:style w:type="paragraph" w:styleId="1051" w:customStyle="1">
    <w:name w:val="List Paragraph1"/>
    <w:basedOn w:val="857"/>
    <w:uiPriority w:val="99"/>
    <w:qFormat/>
    <w:pPr>
      <w:ind w:firstLine="420"/>
    </w:pPr>
    <w:rPr>
      <w:rFonts w:ascii="Calibri" w:hAnsi="Calibri"/>
      <w:szCs w:val="22"/>
    </w:rPr>
  </w:style>
  <w:style w:type="paragraph" w:styleId="1052" w:customStyle="1">
    <w:name w:val="默认段落字体 Para Char Char Char Char"/>
    <w:basedOn w:val="857"/>
    <w:uiPriority w:val="99"/>
    <w:qFormat/>
    <w:rPr>
      <w:szCs w:val="21"/>
    </w:rPr>
  </w:style>
  <w:style w:type="paragraph" w:styleId="1053" w:customStyle="1">
    <w:name w:val="ParaAttribute8"/>
    <w:uiPriority w:val="99"/>
    <w:qFormat/>
    <w:pPr>
      <w:ind w:left="993"/>
      <w:jc w:val="both"/>
      <w:spacing w:before="50" w:after="160" w:line="278" w:lineRule="auto"/>
      <w:widowControl w:val="off"/>
    </w:pPr>
    <w:rPr>
      <w:rFonts w:eastAsia="Batang"/>
    </w:rPr>
  </w:style>
  <w:style w:type="paragraph" w:styleId="1054" w:customStyle="1">
    <w:name w:val="标题二级"/>
    <w:basedOn w:val="857"/>
    <w:qFormat/>
    <w:rPr>
      <w:rFonts w:ascii="宋体" w:hAnsi="宋体"/>
      <w:szCs w:val="21"/>
    </w:rPr>
  </w:style>
  <w:style w:type="paragraph" w:styleId="1055" w:customStyle="1">
    <w:name w:val="段"/>
    <w:basedOn w:val="857"/>
    <w:next w:val="857"/>
    <w:qFormat/>
    <w:pPr>
      <w:ind w:firstLine="200"/>
      <w:widowControl/>
    </w:pPr>
    <w:rPr>
      <w:rFonts w:hint="eastAsia" w:ascii="宋体"/>
      <w:szCs w:val="20"/>
    </w:rPr>
  </w:style>
  <w:style w:type="paragraph" w:styleId="1056" w:customStyle="1">
    <w:name w:val="章标题"/>
    <w:next w:val="857"/>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57" w:customStyle="1">
    <w:name w:val="一级条标题"/>
    <w:basedOn w:val="1056"/>
    <w:next w:val="1055"/>
    <w:qFormat/>
    <w:pPr>
      <w:numPr>
        <w:ilvl w:val="1"/>
        <w:numId w:val="3"/>
      </w:numPr>
      <w:outlineLvl w:val="2"/>
    </w:pPr>
    <w:rPr>
      <w:rFonts w:hAnsi="Times New Roman" w:cs="Arial"/>
      <w:szCs w:val="21"/>
    </w:rPr>
  </w:style>
  <w:style w:type="paragraph" w:styleId="1058" w:customStyle="1">
    <w:name w:val="ParaAttribute7"/>
    <w:uiPriority w:val="99"/>
    <w:qFormat/>
    <w:pPr>
      <w:jc w:val="both"/>
      <w:spacing w:before="50" w:after="160" w:line="278" w:lineRule="auto"/>
      <w:widowControl w:val="off"/>
    </w:pPr>
    <w:rPr>
      <w:rFonts w:eastAsia="Batang"/>
    </w:rPr>
  </w:style>
  <w:style w:type="paragraph" w:styleId="1059" w:customStyle="1">
    <w:name w:val="p0"/>
    <w:qFormat/>
    <w:pPr>
      <w:spacing w:after="160" w:line="278" w:lineRule="auto"/>
    </w:pPr>
    <w:rPr>
      <w:szCs w:val="21"/>
    </w:rPr>
  </w:style>
  <w:style w:type="paragraph" w:styleId="1060" w:customStyle="1">
    <w:name w:val="First Paragraph"/>
    <w:basedOn w:val="875"/>
    <w:next w:val="875"/>
    <w:qFormat/>
  </w:style>
  <w:style w:type="paragraph" w:styleId="1061" w:customStyle="1">
    <w:name w:val="Compact"/>
    <w:basedOn w:val="875"/>
    <w:qFormat/>
    <w:pPr>
      <w:spacing w:before="36" w:after="36"/>
    </w:pPr>
  </w:style>
  <w:style w:type="table" w:styleId="1062" w:customStyle="1">
    <w:name w:val="Bordered &amp; Lined - Accent"/>
    <w:basedOn w:val="868"/>
    <w:uiPriority w:val="99"/>
    <w:qFormat/>
    <w:rPr>
      <w:color w:val="404040"/>
    </w:rPr>
    <w:tblPr/>
  </w:style>
  <w:style w:type="table" w:styleId="1063" w:customStyle="1">
    <w:name w:val="List Table 5 Dark - Accent 4"/>
    <w:basedOn w:val="868"/>
    <w:uiPriority w:val="99"/>
    <w:qFormat/>
    <w:tblPr/>
  </w:style>
  <w:style w:type="table" w:styleId="1064" w:customStyle="1">
    <w:name w:val="Lined - Accent 1"/>
    <w:basedOn w:val="868"/>
    <w:uiPriority w:val="99"/>
    <w:qFormat/>
    <w:rPr>
      <w:color w:val="404040"/>
    </w:rPr>
    <w:tblPr/>
  </w:style>
  <w:style w:type="table" w:styleId="1065" w:customStyle="1">
    <w:name w:val="Bordered - Accent 1"/>
    <w:basedOn w:val="868"/>
    <w:uiPriority w:val="99"/>
    <w:qFormat/>
    <w:tblPr/>
  </w:style>
  <w:style w:type="table" w:styleId="1066" w:customStyle="1">
    <w:name w:val="Grid Table 6 Colorful - Accent 3"/>
    <w:basedOn w:val="868"/>
    <w:uiPriority w:val="99"/>
    <w:qFormat/>
    <w:tblPr/>
  </w:style>
  <w:style w:type="table" w:styleId="1067" w:customStyle="1">
    <w:name w:val="Bordered - Accent 2"/>
    <w:basedOn w:val="868"/>
    <w:uiPriority w:val="99"/>
    <w:qFormat/>
    <w:tblPr/>
  </w:style>
  <w:style w:type="table" w:styleId="1068" w:customStyle="1">
    <w:name w:val="List Table 7 Colorful - Accent 5"/>
    <w:basedOn w:val="868"/>
    <w:uiPriority w:val="99"/>
    <w:qFormat/>
    <w:tblPr/>
  </w:style>
  <w:style w:type="table" w:styleId="1069" w:customStyle="1">
    <w:name w:val="List Table 1 Light - Accent 2"/>
    <w:basedOn w:val="868"/>
    <w:uiPriority w:val="99"/>
    <w:qFormat/>
    <w:tblPr/>
  </w:style>
  <w:style w:type="table" w:styleId="1070" w:customStyle="1">
    <w:name w:val="Grid Table 7 Colorful - Accent 3"/>
    <w:basedOn w:val="868"/>
    <w:uiPriority w:val="99"/>
    <w:qFormat/>
    <w:tblPr/>
  </w:style>
  <w:style w:type="table" w:styleId="1071" w:customStyle="1">
    <w:name w:val="Bordered - Accent 4"/>
    <w:basedOn w:val="868"/>
    <w:uiPriority w:val="99"/>
    <w:qFormat/>
    <w:tblPr/>
  </w:style>
  <w:style w:type="table" w:styleId="1072" w:customStyle="1">
    <w:name w:val="Grid Table 2 - Accent 1"/>
    <w:basedOn w:val="868"/>
    <w:uiPriority w:val="99"/>
    <w:qFormat/>
    <w:tblPr/>
  </w:style>
  <w:style w:type="table" w:styleId="1073" w:customStyle="1">
    <w:name w:val="Bordered &amp; Lined - Accent 6"/>
    <w:basedOn w:val="868"/>
    <w:uiPriority w:val="99"/>
    <w:qFormat/>
    <w:rPr>
      <w:color w:val="404040"/>
    </w:rPr>
    <w:tblPr/>
  </w:style>
  <w:style w:type="table" w:styleId="1074" w:customStyle="1">
    <w:name w:val="Grid Table 1 Light - Accent 5"/>
    <w:basedOn w:val="868"/>
    <w:uiPriority w:val="99"/>
    <w:qFormat/>
    <w:tblPr/>
  </w:style>
  <w:style w:type="table" w:styleId="1075" w:customStyle="1">
    <w:name w:val="Grid Table 5 Dark - Accent 2"/>
    <w:basedOn w:val="868"/>
    <w:uiPriority w:val="99"/>
    <w:qFormat/>
    <w:tblPr/>
  </w:style>
  <w:style w:type="table" w:styleId="1076" w:customStyle="1">
    <w:name w:val="List Table 7 Colorful - Accent 6"/>
    <w:basedOn w:val="868"/>
    <w:uiPriority w:val="99"/>
    <w:qFormat/>
    <w:tblPr/>
  </w:style>
  <w:style w:type="table" w:styleId="1077" w:customStyle="1">
    <w:name w:val="Bordered"/>
    <w:basedOn w:val="868"/>
    <w:uiPriority w:val="99"/>
    <w:qFormat/>
    <w:tblPr/>
  </w:style>
  <w:style w:type="table" w:styleId="1078" w:customStyle="1">
    <w:name w:val="Bordered &amp; Lined - Accent 4"/>
    <w:basedOn w:val="868"/>
    <w:uiPriority w:val="99"/>
    <w:qFormat/>
    <w:rPr>
      <w:color w:val="404040"/>
    </w:rPr>
    <w:tblPr/>
  </w:style>
  <w:style w:type="table" w:styleId="1079" w:customStyle="1">
    <w:name w:val="Grid Table 4 - Accent 3"/>
    <w:basedOn w:val="868"/>
    <w:uiPriority w:val="59"/>
    <w:qFormat/>
    <w:tblPr/>
  </w:style>
  <w:style w:type="table" w:styleId="1080" w:customStyle="1">
    <w:name w:val="List Table 4 - Accent 4"/>
    <w:basedOn w:val="868"/>
    <w:uiPriority w:val="99"/>
    <w:qFormat/>
    <w:tblPr/>
  </w:style>
  <w:style w:type="table" w:styleId="1081" w:customStyle="1">
    <w:name w:val="Grid Table 7 Colorful - Accent 4"/>
    <w:basedOn w:val="868"/>
    <w:uiPriority w:val="99"/>
    <w:qFormat/>
    <w:tblPr/>
  </w:style>
  <w:style w:type="table" w:styleId="1082" w:customStyle="1">
    <w:name w:val="Grid Table 2 - Accent 5"/>
    <w:basedOn w:val="868"/>
    <w:uiPriority w:val="99"/>
    <w:qFormat/>
    <w:tblPr/>
  </w:style>
  <w:style w:type="table" w:styleId="1083" w:customStyle="1">
    <w:name w:val="Bordered - Accent 6"/>
    <w:basedOn w:val="868"/>
    <w:uiPriority w:val="99"/>
    <w:qFormat/>
    <w:tblPr/>
  </w:style>
  <w:style w:type="table" w:styleId="1084" w:customStyle="1">
    <w:name w:val="Grid Table 1 Light - Accent 3"/>
    <w:basedOn w:val="868"/>
    <w:uiPriority w:val="99"/>
    <w:qFormat/>
    <w:tblPr/>
  </w:style>
  <w:style w:type="table" w:styleId="1085" w:customStyle="1">
    <w:name w:val="Grid Table 3 - Accent 2"/>
    <w:basedOn w:val="868"/>
    <w:uiPriority w:val="99"/>
    <w:qFormat/>
    <w:tblPr/>
  </w:style>
  <w:style w:type="table" w:styleId="1086" w:customStyle="1">
    <w:name w:val="Grid Table 5 Dark - Accent 6"/>
    <w:basedOn w:val="868"/>
    <w:uiPriority w:val="99"/>
    <w:qFormat/>
    <w:tblPr/>
  </w:style>
  <w:style w:type="table" w:styleId="1087" w:customStyle="1">
    <w:name w:val="Grid Table 3 - Accent 1"/>
    <w:basedOn w:val="868"/>
    <w:uiPriority w:val="99"/>
    <w:qFormat/>
    <w:tblPr/>
  </w:style>
  <w:style w:type="table" w:styleId="1088" w:customStyle="1">
    <w:name w:val="Bordered &amp; Lined - Accent 2"/>
    <w:basedOn w:val="868"/>
    <w:uiPriority w:val="99"/>
    <w:qFormat/>
    <w:rPr>
      <w:color w:val="404040"/>
    </w:rPr>
    <w:tblPr/>
  </w:style>
  <w:style w:type="table" w:styleId="1089" w:customStyle="1">
    <w:name w:val="Grid Table 3 - Accent 4"/>
    <w:basedOn w:val="868"/>
    <w:uiPriority w:val="99"/>
    <w:qFormat/>
    <w:tblPr/>
  </w:style>
  <w:style w:type="table" w:styleId="1090" w:customStyle="1">
    <w:name w:val="List Table 4 - Accent 2"/>
    <w:basedOn w:val="868"/>
    <w:uiPriority w:val="99"/>
    <w:qFormat/>
    <w:tblPr/>
  </w:style>
  <w:style w:type="table" w:styleId="1091" w:customStyle="1">
    <w:name w:val="List Table 2 - Accent 6"/>
    <w:basedOn w:val="868"/>
    <w:uiPriority w:val="99"/>
    <w:qFormat/>
    <w:tblPr/>
  </w:style>
  <w:style w:type="table" w:styleId="1092" w:customStyle="1">
    <w:name w:val="List Table 3 - Accent 1"/>
    <w:basedOn w:val="868"/>
    <w:uiPriority w:val="99"/>
    <w:qFormat/>
    <w:tblPr/>
  </w:style>
  <w:style w:type="table" w:styleId="1093" w:customStyle="1">
    <w:name w:val="List Table 1 Light - Accent 1"/>
    <w:basedOn w:val="868"/>
    <w:uiPriority w:val="99"/>
    <w:qFormat/>
    <w:tblPr/>
  </w:style>
  <w:style w:type="table" w:styleId="1094" w:customStyle="1">
    <w:name w:val="List Table 5 Dark - Accent 1"/>
    <w:basedOn w:val="868"/>
    <w:uiPriority w:val="99"/>
    <w:qFormat/>
    <w:tblPr/>
  </w:style>
  <w:style w:type="table" w:styleId="1095" w:customStyle="1">
    <w:name w:val="List Table 1 Light - Accent 6"/>
    <w:basedOn w:val="868"/>
    <w:uiPriority w:val="99"/>
    <w:qFormat/>
    <w:tblPr/>
  </w:style>
  <w:style w:type="table" w:styleId="1096" w:customStyle="1">
    <w:name w:val="Grid Table 2 - Accent 3"/>
    <w:basedOn w:val="868"/>
    <w:uiPriority w:val="99"/>
    <w:qFormat/>
    <w:tblPr/>
  </w:style>
  <w:style w:type="table" w:styleId="1097" w:customStyle="1">
    <w:name w:val="List Table 3 - Accent 3"/>
    <w:basedOn w:val="868"/>
    <w:uiPriority w:val="99"/>
    <w:qFormat/>
    <w:tblPr/>
  </w:style>
  <w:style w:type="table" w:styleId="1098" w:customStyle="1">
    <w:name w:val="Grid Table 7 Colorful - Accent 1"/>
    <w:basedOn w:val="868"/>
    <w:uiPriority w:val="99"/>
    <w:qFormat/>
    <w:tblPr/>
  </w:style>
  <w:style w:type="table" w:styleId="1099" w:customStyle="1">
    <w:name w:val="Grid Table 6 Colorful - Accent 4"/>
    <w:basedOn w:val="868"/>
    <w:uiPriority w:val="99"/>
    <w:qFormat/>
    <w:tblPr/>
  </w:style>
  <w:style w:type="table" w:styleId="1100" w:customStyle="1">
    <w:name w:val="Grid Table 5 Dark- Accent 4"/>
    <w:basedOn w:val="868"/>
    <w:uiPriority w:val="99"/>
    <w:qFormat/>
    <w:tblPr/>
  </w:style>
  <w:style w:type="table" w:styleId="1101" w:customStyle="1">
    <w:name w:val="Lined - Accent"/>
    <w:basedOn w:val="868"/>
    <w:uiPriority w:val="99"/>
    <w:qFormat/>
    <w:rPr>
      <w:color w:val="404040"/>
    </w:rPr>
    <w:tblPr/>
  </w:style>
  <w:style w:type="table" w:styleId="1102" w:customStyle="1">
    <w:name w:val="List Table 7 Colorful - Accent 3"/>
    <w:basedOn w:val="868"/>
    <w:uiPriority w:val="99"/>
    <w:qFormat/>
    <w:tblPr/>
  </w:style>
  <w:style w:type="table" w:styleId="1103" w:customStyle="1">
    <w:name w:val="List Table 3 - Accent 4"/>
    <w:basedOn w:val="868"/>
    <w:uiPriority w:val="99"/>
    <w:qFormat/>
    <w:tblPr/>
  </w:style>
  <w:style w:type="table" w:styleId="1104" w:customStyle="1">
    <w:name w:val="List Table 1 Light - Accent 3"/>
    <w:basedOn w:val="868"/>
    <w:uiPriority w:val="99"/>
    <w:qFormat/>
    <w:tblPr/>
  </w:style>
  <w:style w:type="table" w:styleId="1105" w:customStyle="1">
    <w:name w:val="Grid Table 1 Light - Accent 4"/>
    <w:basedOn w:val="868"/>
    <w:uiPriority w:val="99"/>
    <w:qFormat/>
    <w:tblPr/>
  </w:style>
  <w:style w:type="table" w:styleId="1106" w:customStyle="1">
    <w:name w:val="Grid Table 7 Colorful - Accent 5"/>
    <w:basedOn w:val="868"/>
    <w:uiPriority w:val="99"/>
    <w:qFormat/>
    <w:tblPr/>
  </w:style>
  <w:style w:type="table" w:styleId="1107" w:customStyle="1">
    <w:name w:val="List Table 3 - Accent 5"/>
    <w:basedOn w:val="868"/>
    <w:uiPriority w:val="99"/>
    <w:qFormat/>
    <w:tblPr/>
  </w:style>
  <w:style w:type="table" w:styleId="1108" w:customStyle="1">
    <w:name w:val="List Table 2 - Accent 3"/>
    <w:basedOn w:val="868"/>
    <w:uiPriority w:val="99"/>
    <w:qFormat/>
    <w:tblPr/>
  </w:style>
  <w:style w:type="table" w:styleId="1109" w:customStyle="1">
    <w:name w:val="List Table 5 Dark - Accent 2"/>
    <w:basedOn w:val="868"/>
    <w:uiPriority w:val="99"/>
    <w:qFormat/>
    <w:tblPr/>
  </w:style>
  <w:style w:type="table" w:styleId="1110" w:customStyle="1">
    <w:name w:val="List Table 6 Colorful - Accent 3"/>
    <w:basedOn w:val="868"/>
    <w:uiPriority w:val="99"/>
    <w:qFormat/>
    <w:tblPr/>
  </w:style>
  <w:style w:type="table" w:styleId="1111" w:customStyle="1">
    <w:name w:val="Lined - Accent 4"/>
    <w:basedOn w:val="868"/>
    <w:uiPriority w:val="99"/>
    <w:qFormat/>
    <w:rPr>
      <w:color w:val="404040"/>
    </w:rPr>
    <w:tblPr/>
  </w:style>
  <w:style w:type="table" w:styleId="1112" w:customStyle="1">
    <w:name w:val="List Table 2 - Accent 1"/>
    <w:basedOn w:val="868"/>
    <w:uiPriority w:val="99"/>
    <w:qFormat/>
    <w:tblPr/>
  </w:style>
  <w:style w:type="table" w:styleId="1113" w:customStyle="1">
    <w:name w:val="Grid Table 1 Light - Accent 6"/>
    <w:basedOn w:val="868"/>
    <w:uiPriority w:val="99"/>
    <w:qFormat/>
    <w:tblPr/>
  </w:style>
  <w:style w:type="table" w:styleId="1114" w:customStyle="1">
    <w:name w:val="Bordered &amp; Lined - Accent 3"/>
    <w:basedOn w:val="868"/>
    <w:uiPriority w:val="99"/>
    <w:qFormat/>
    <w:rPr>
      <w:color w:val="404040"/>
    </w:rPr>
    <w:tblPr/>
  </w:style>
  <w:style w:type="table" w:styleId="1115" w:customStyle="1">
    <w:name w:val="Grid Table 4 - Accent 1"/>
    <w:basedOn w:val="868"/>
    <w:uiPriority w:val="59"/>
    <w:qFormat/>
    <w:tblPr/>
  </w:style>
  <w:style w:type="table" w:styleId="1116" w:customStyle="1">
    <w:name w:val="Grid Table 6 Colorful - Accent 6"/>
    <w:basedOn w:val="868"/>
    <w:uiPriority w:val="99"/>
    <w:qFormat/>
    <w:tblPr/>
  </w:style>
  <w:style w:type="table" w:styleId="1117" w:customStyle="1">
    <w:name w:val="List Table 3 - Accent 2"/>
    <w:basedOn w:val="868"/>
    <w:uiPriority w:val="99"/>
    <w:qFormat/>
    <w:tblPr/>
  </w:style>
  <w:style w:type="table" w:styleId="1118" w:customStyle="1">
    <w:name w:val="List Table 2 - Accent 5"/>
    <w:basedOn w:val="868"/>
    <w:uiPriority w:val="99"/>
    <w:qFormat/>
    <w:tblPr/>
  </w:style>
  <w:style w:type="table" w:styleId="1119" w:customStyle="1">
    <w:name w:val="List Table 7 Colorful - Accent 2"/>
    <w:basedOn w:val="868"/>
    <w:uiPriority w:val="99"/>
    <w:qFormat/>
    <w:tblPr/>
  </w:style>
  <w:style w:type="table" w:styleId="1120" w:customStyle="1">
    <w:name w:val="List Table 6 Colorful - Accent 6"/>
    <w:basedOn w:val="868"/>
    <w:uiPriority w:val="99"/>
    <w:qFormat/>
    <w:tblPr/>
  </w:style>
  <w:style w:type="table" w:styleId="1121" w:customStyle="1">
    <w:name w:val="List Table 2 - Accent 4"/>
    <w:basedOn w:val="868"/>
    <w:uiPriority w:val="99"/>
    <w:qFormat/>
    <w:tblPr/>
  </w:style>
  <w:style w:type="table" w:styleId="1122" w:customStyle="1">
    <w:name w:val="List Table 4 - Accent 3"/>
    <w:basedOn w:val="868"/>
    <w:uiPriority w:val="99"/>
    <w:qFormat/>
    <w:tblPr/>
  </w:style>
  <w:style w:type="table" w:styleId="1123" w:customStyle="1">
    <w:name w:val="Grid Table 2 - Accent 4"/>
    <w:basedOn w:val="868"/>
    <w:uiPriority w:val="99"/>
    <w:qFormat/>
    <w:tblPr/>
  </w:style>
  <w:style w:type="table" w:styleId="1124" w:customStyle="1">
    <w:name w:val="Bordered - Accent 3"/>
    <w:basedOn w:val="868"/>
    <w:uiPriority w:val="99"/>
    <w:qFormat/>
    <w:tblPr/>
  </w:style>
  <w:style w:type="table" w:styleId="1125" w:customStyle="1">
    <w:name w:val="List Table 5 Dark - Accent 6"/>
    <w:basedOn w:val="868"/>
    <w:uiPriority w:val="99"/>
    <w:qFormat/>
    <w:tblPr/>
  </w:style>
  <w:style w:type="table" w:styleId="1126" w:customStyle="1">
    <w:name w:val="List Table 7 Colorful - Accent 1"/>
    <w:basedOn w:val="868"/>
    <w:uiPriority w:val="99"/>
    <w:qFormat/>
    <w:tblPr/>
  </w:style>
  <w:style w:type="table" w:styleId="1127" w:customStyle="1">
    <w:name w:val="Grid Table 4 - Accent 2"/>
    <w:basedOn w:val="868"/>
    <w:uiPriority w:val="59"/>
    <w:qFormat/>
    <w:tblPr/>
  </w:style>
  <w:style w:type="table" w:styleId="1128" w:customStyle="1">
    <w:name w:val="List Table 5 Dark - Accent 5"/>
    <w:basedOn w:val="868"/>
    <w:uiPriority w:val="99"/>
    <w:qFormat/>
    <w:tblPr/>
  </w:style>
  <w:style w:type="table" w:styleId="1129" w:customStyle="1">
    <w:name w:val="List Table 6 Colorful - Accent 4"/>
    <w:basedOn w:val="868"/>
    <w:uiPriority w:val="99"/>
    <w:qFormat/>
    <w:tblPr/>
  </w:style>
  <w:style w:type="table" w:styleId="1130" w:customStyle="1">
    <w:name w:val="Grid Table 1 Light - Accent 1"/>
    <w:basedOn w:val="868"/>
    <w:uiPriority w:val="99"/>
    <w:qFormat/>
    <w:tblPr/>
  </w:style>
  <w:style w:type="table" w:styleId="1131" w:customStyle="1">
    <w:name w:val="List Table 2 - Accent 2"/>
    <w:basedOn w:val="868"/>
    <w:uiPriority w:val="99"/>
    <w:qFormat/>
    <w:tblPr/>
  </w:style>
  <w:style w:type="table" w:styleId="1132" w:customStyle="1">
    <w:name w:val="Bordered - Accent 5"/>
    <w:basedOn w:val="868"/>
    <w:uiPriority w:val="99"/>
    <w:qFormat/>
    <w:tblPr/>
  </w:style>
  <w:style w:type="table" w:styleId="1133" w:customStyle="1">
    <w:name w:val="Grid Table 7 Colorful - Accent 6"/>
    <w:basedOn w:val="868"/>
    <w:uiPriority w:val="99"/>
    <w:qFormat/>
    <w:tblPr/>
  </w:style>
  <w:style w:type="table" w:styleId="1134" w:customStyle="1">
    <w:name w:val="List Table 5 Dark - Accent 3"/>
    <w:basedOn w:val="868"/>
    <w:uiPriority w:val="99"/>
    <w:qFormat/>
    <w:tblPr/>
  </w:style>
  <w:style w:type="table" w:styleId="1135" w:customStyle="1">
    <w:name w:val="Grid Table 2 - Accent 2"/>
    <w:basedOn w:val="868"/>
    <w:uiPriority w:val="99"/>
    <w:qFormat/>
    <w:tblPr/>
  </w:style>
  <w:style w:type="table" w:styleId="1136" w:customStyle="1">
    <w:name w:val="Lined - Accent 6"/>
    <w:basedOn w:val="868"/>
    <w:uiPriority w:val="99"/>
    <w:qFormat/>
    <w:rPr>
      <w:color w:val="404040"/>
    </w:rPr>
    <w:tblPr/>
  </w:style>
  <w:style w:type="table" w:styleId="1137" w:customStyle="1">
    <w:name w:val="Bordered &amp; Lined - Accent 5"/>
    <w:basedOn w:val="868"/>
    <w:uiPriority w:val="99"/>
    <w:qFormat/>
    <w:rPr>
      <w:color w:val="404040"/>
    </w:rPr>
    <w:tblPr/>
  </w:style>
  <w:style w:type="table" w:styleId="1138" w:customStyle="1">
    <w:name w:val="Grid Table 5 Dark - Accent 5"/>
    <w:basedOn w:val="868"/>
    <w:uiPriority w:val="99"/>
    <w:qFormat/>
    <w:tblPr/>
  </w:style>
  <w:style w:type="table" w:styleId="1139" w:customStyle="1">
    <w:name w:val="List Table 1 Light - Accent 5"/>
    <w:basedOn w:val="868"/>
    <w:uiPriority w:val="99"/>
    <w:qFormat/>
    <w:tblPr/>
  </w:style>
  <w:style w:type="table" w:styleId="1140" w:customStyle="1">
    <w:name w:val="Grid Table 3 - Accent 3"/>
    <w:basedOn w:val="868"/>
    <w:uiPriority w:val="99"/>
    <w:qFormat/>
    <w:tblPr/>
  </w:style>
  <w:style w:type="table" w:styleId="1141" w:customStyle="1">
    <w:name w:val="Grid Table 3 - Accent 5"/>
    <w:basedOn w:val="868"/>
    <w:uiPriority w:val="99"/>
    <w:qFormat/>
    <w:tblPr/>
  </w:style>
  <w:style w:type="table" w:styleId="1142" w:customStyle="1">
    <w:name w:val="网格型1"/>
    <w:basedOn w:val="868"/>
    <w:uiPriority w:val="59"/>
    <w:qFormat/>
    <w:tblPr/>
  </w:style>
  <w:style w:type="table" w:styleId="1143" w:customStyle="1">
    <w:name w:val="Grid Table 6 Colorful - Accent 1"/>
    <w:basedOn w:val="868"/>
    <w:uiPriority w:val="99"/>
    <w:qFormat/>
    <w:tblPr/>
  </w:style>
  <w:style w:type="table" w:styleId="1144" w:customStyle="1">
    <w:name w:val="List Table 3 - Accent 6"/>
    <w:basedOn w:val="868"/>
    <w:uiPriority w:val="99"/>
    <w:qFormat/>
    <w:tblPr/>
  </w:style>
  <w:style w:type="table" w:styleId="1145" w:customStyle="1">
    <w:name w:val="Grid Table 7 Colorful - Accent 2"/>
    <w:basedOn w:val="868"/>
    <w:uiPriority w:val="99"/>
    <w:qFormat/>
    <w:tblPr/>
  </w:style>
  <w:style w:type="table" w:styleId="1146" w:customStyle="1">
    <w:name w:val="Lined - Accent 3"/>
    <w:basedOn w:val="868"/>
    <w:uiPriority w:val="99"/>
    <w:qFormat/>
    <w:rPr>
      <w:color w:val="404040"/>
    </w:rPr>
    <w:tblPr/>
  </w:style>
  <w:style w:type="table" w:styleId="1147" w:customStyle="1">
    <w:name w:val="List Table 1 Light - Accent 4"/>
    <w:basedOn w:val="868"/>
    <w:uiPriority w:val="99"/>
    <w:qFormat/>
    <w:tblPr/>
  </w:style>
  <w:style w:type="table" w:styleId="1148" w:customStyle="1">
    <w:name w:val="Grid Table 2 - Accent 6"/>
    <w:basedOn w:val="868"/>
    <w:uiPriority w:val="99"/>
    <w:qFormat/>
    <w:tblPr/>
  </w:style>
  <w:style w:type="table" w:styleId="1149" w:customStyle="1">
    <w:name w:val="Grid Table 3 - Accent 6"/>
    <w:basedOn w:val="868"/>
    <w:uiPriority w:val="99"/>
    <w:qFormat/>
    <w:tblPr/>
  </w:style>
  <w:style w:type="table" w:styleId="1150" w:customStyle="1">
    <w:name w:val="Table Grid Light"/>
    <w:basedOn w:val="868"/>
    <w:uiPriority w:val="59"/>
    <w:qFormat/>
    <w:tblPr/>
  </w:style>
  <w:style w:type="table" w:styleId="1151" w:customStyle="1">
    <w:name w:val="Grid Table 5 Dark- Accent 1"/>
    <w:basedOn w:val="868"/>
    <w:uiPriority w:val="99"/>
    <w:qFormat/>
    <w:tblPr/>
  </w:style>
  <w:style w:type="table" w:styleId="1152" w:customStyle="1">
    <w:name w:val="Grid Table 5 Dark - Accent 3"/>
    <w:basedOn w:val="868"/>
    <w:uiPriority w:val="99"/>
    <w:qFormat/>
    <w:tblPr/>
  </w:style>
  <w:style w:type="table" w:styleId="1153" w:customStyle="1">
    <w:name w:val="List Table 7 Colorful - Accent 4"/>
    <w:basedOn w:val="868"/>
    <w:uiPriority w:val="99"/>
    <w:qFormat/>
    <w:tblPr/>
  </w:style>
  <w:style w:type="table" w:styleId="1154" w:customStyle="1">
    <w:name w:val="List Table 4 - Accent 1"/>
    <w:basedOn w:val="868"/>
    <w:uiPriority w:val="99"/>
    <w:qFormat/>
    <w:tblPr/>
  </w:style>
  <w:style w:type="table" w:styleId="1155" w:customStyle="1">
    <w:name w:val="List Table 4 - Accent 6"/>
    <w:basedOn w:val="868"/>
    <w:uiPriority w:val="99"/>
    <w:qFormat/>
    <w:tblPr/>
  </w:style>
  <w:style w:type="table" w:styleId="1156" w:customStyle="1">
    <w:name w:val="Grid Table 4 - Accent 4"/>
    <w:basedOn w:val="868"/>
    <w:uiPriority w:val="59"/>
    <w:qFormat/>
    <w:tblPr/>
  </w:style>
  <w:style w:type="table" w:styleId="1157" w:customStyle="1">
    <w:name w:val="List Table 6 Colorful - Accent 5"/>
    <w:basedOn w:val="868"/>
    <w:uiPriority w:val="99"/>
    <w:qFormat/>
    <w:tblPr/>
  </w:style>
  <w:style w:type="table" w:styleId="1158" w:customStyle="1">
    <w:name w:val="Lined - Accent 5"/>
    <w:basedOn w:val="868"/>
    <w:uiPriority w:val="99"/>
    <w:qFormat/>
    <w:rPr>
      <w:color w:val="404040"/>
    </w:rPr>
    <w:tblPr/>
  </w:style>
  <w:style w:type="table" w:styleId="1159" w:customStyle="1">
    <w:name w:val="List Table 6 Colorful - Accent 2"/>
    <w:basedOn w:val="868"/>
    <w:uiPriority w:val="99"/>
    <w:qFormat/>
    <w:tblPr/>
  </w:style>
  <w:style w:type="table" w:styleId="1160" w:customStyle="1">
    <w:name w:val="List Table 6 Colorful - Accent 1"/>
    <w:basedOn w:val="868"/>
    <w:uiPriority w:val="99"/>
    <w:qFormat/>
    <w:tblPr/>
  </w:style>
  <w:style w:type="table" w:styleId="1161" w:customStyle="1">
    <w:name w:val="Grid Table 6 Colorful - Accent 2"/>
    <w:basedOn w:val="868"/>
    <w:uiPriority w:val="99"/>
    <w:qFormat/>
    <w:tblPr/>
  </w:style>
  <w:style w:type="table" w:styleId="1162" w:customStyle="1">
    <w:name w:val="Grid Table 4 - Accent 6"/>
    <w:basedOn w:val="868"/>
    <w:uiPriority w:val="59"/>
    <w:qFormat/>
    <w:tblPr/>
  </w:style>
  <w:style w:type="table" w:styleId="1163" w:customStyle="1">
    <w:name w:val="Grid Table 4 - Accent 5"/>
    <w:basedOn w:val="868"/>
    <w:uiPriority w:val="59"/>
    <w:qFormat/>
    <w:tblPr/>
  </w:style>
  <w:style w:type="table" w:styleId="1164" w:customStyle="1">
    <w:name w:val="List Table 4 - Accent 5"/>
    <w:basedOn w:val="868"/>
    <w:uiPriority w:val="99"/>
    <w:qFormat/>
    <w:tblPr/>
  </w:style>
  <w:style w:type="table" w:styleId="1165" w:customStyle="1">
    <w:name w:val="Grid Table 1 Light - Accent 2"/>
    <w:basedOn w:val="868"/>
    <w:uiPriority w:val="99"/>
    <w:qFormat/>
    <w:tblPr/>
  </w:style>
  <w:style w:type="table" w:styleId="1166" w:customStyle="1">
    <w:name w:val="Grid Table 6 Colorful - Accent 5"/>
    <w:basedOn w:val="868"/>
    <w:uiPriority w:val="99"/>
    <w:qFormat/>
    <w:tblPr/>
  </w:style>
  <w:style w:type="table" w:styleId="1167" w:customStyle="1">
    <w:name w:val="Lined - Accent 2"/>
    <w:basedOn w:val="868"/>
    <w:uiPriority w:val="99"/>
    <w:qFormat/>
    <w:rPr>
      <w:color w:val="404040"/>
    </w:rPr>
    <w:tblPr/>
  </w:style>
  <w:style w:type="table" w:styleId="1168" w:customStyle="1">
    <w:name w:val="Bordered &amp; Lined - Accent 1"/>
    <w:basedOn w:val="868"/>
    <w:uiPriority w:val="99"/>
    <w:qFormat/>
    <w:rPr>
      <w:color w:val="404040"/>
    </w:rPr>
    <w:tblPr/>
  </w:style>
  <w:style w:type="paragraph" w:styleId="1169" w:customStyle="1">
    <w:name w:val="修订2"/>
    <w:hidden/>
    <w:uiPriority w:val="99"/>
    <w:unhideWhenUsed/>
    <w:qFormat/>
    <w:pPr>
      <w:spacing w:after="160" w:line="278" w:lineRule="auto"/>
    </w:pPr>
    <w:rPr>
      <w:sz w:val="21"/>
      <w:szCs w:val="24"/>
    </w:rPr>
  </w:style>
  <w:style w:type="paragraph" w:styleId="1170" w:customStyle="1">
    <w:name w:val="修订3"/>
    <w:hidden/>
    <w:uiPriority w:val="99"/>
    <w:semiHidden/>
    <w:qFormat/>
    <w:pPr>
      <w:spacing w:after="160" w:line="278" w:lineRule="auto"/>
    </w:pPr>
    <w:rPr>
      <w:sz w:val="21"/>
      <w:szCs w:val="24"/>
    </w:rPr>
  </w:style>
  <w:style w:type="paragraph" w:styleId="1171" w:customStyle="1">
    <w:name w:val="彩色列表1"/>
    <w:basedOn w:val="857"/>
    <w:qFormat/>
    <w:pPr>
      <w:ind w:firstLine="420"/>
    </w:pPr>
  </w:style>
  <w:style w:type="paragraph" w:styleId="1172" w:customStyle="1">
    <w:name w:val="修订4"/>
    <w:hidden/>
    <w:uiPriority w:val="99"/>
    <w:unhideWhenUsed/>
    <w:qFormat/>
    <w:pPr>
      <w:spacing w:after="160" w:line="278" w:lineRule="auto"/>
    </w:pPr>
    <w:rPr>
      <w:sz w:val="21"/>
      <w:szCs w:val="24"/>
    </w:rPr>
  </w:style>
  <w:style w:type="character" w:styleId="1173" w:customStyle="1">
    <w:name w:val="列出段落 字符"/>
    <w:link w:val="937"/>
    <w:uiPriority w:val="34"/>
    <w:qFormat/>
    <w:rPr>
      <w:sz w:val="21"/>
      <w:szCs w:val="24"/>
    </w:rPr>
  </w:style>
  <w:style w:type="table" w:styleId="1174" w:customStyle="1">
    <w:name w:val="Table Normal"/>
    <w:qFormat/>
    <w:tblPr>
      <w:tblCellMar>
        <w:left w:w="0" w:type="dxa"/>
        <w:top w:w="0" w:type="dxa"/>
        <w:right w:w="0" w:type="dxa"/>
        <w:bottom w:w="0" w:type="dxa"/>
      </w:tblCellMar>
    </w:tblPr>
  </w:style>
  <w:style w:type="paragraph" w:styleId="1175" w:customStyle="1">
    <w:name w:val="修订5"/>
    <w:hidden/>
    <w:uiPriority w:val="99"/>
    <w:unhideWhenUsed/>
    <w:qFormat/>
    <w:rPr>
      <w:sz w:val="21"/>
      <w:szCs w:val="24"/>
    </w:rPr>
  </w:style>
  <w:style w:type="table" w:styleId="1176" w:customStyle="1">
    <w:name w:val="网格型2"/>
    <w:basedOn w:val="8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7" w:customStyle="1">
    <w:name w:val="修订6"/>
    <w:hidden/>
    <w:uiPriority w:val="99"/>
    <w:semiHidden/>
    <w:qFormat/>
    <w:rPr>
      <w:sz w:val="21"/>
      <w:szCs w:val="24"/>
    </w:rPr>
  </w:style>
  <w:style w:type="paragraph" w:styleId="1178" w:customStyle="1">
    <w:name w:val="修订7"/>
    <w:hidden/>
    <w:uiPriority w:val="99"/>
    <w:semiHidden/>
    <w:rPr>
      <w:sz w:val="21"/>
      <w:szCs w:val="24"/>
    </w:rPr>
  </w:style>
  <w:style w:type="character" w:styleId="1179" w:customStyle="1">
    <w:name w:val="未处理的提及1"/>
    <w:basedOn w:val="867"/>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mailto:wkf@sohockgroup.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21ADF3A-AF48-4DA2-B8BA-A7554CFE22C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3</cp:revision>
  <dcterms:created xsi:type="dcterms:W3CDTF">2026-07-06T09:46:00Z</dcterms:created>
  <dcterms:modified xsi:type="dcterms:W3CDTF">2026-07-07T01:29:20Z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eyJoZGlkIjoiNzk4ZGUzNWIzOTc4YWIxNWMxYmMzYzFmNDQ3YmVkOWEiLCJ1c2VySWQiOiIxNzY1NjE2MTgzIn0=</vt:lpwstr>
  </property>
  <property fmtid="{D5CDD505-2E9C-101B-9397-08002B2CF9AE}" pid="3" name="KSOProductBuildVer">
    <vt:lpwstr>2052-12.1.25205.25205</vt:lpwstr>
  </property>
  <property fmtid="{D5CDD505-2E9C-101B-9397-08002B2CF9AE}" pid="4" name="ICV">
    <vt:lpwstr>C35459C63C464B53BD7920A35210E6A4_13</vt:lpwstr>
  </property>
</Properties>
</file>