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仿宋" w:hAnsi="仿宋" w:eastAsia="仿宋" w:cs="仿宋"/>
          <w:color w:val="000000"/>
          <w:sz w:val="44"/>
          <w:highlight w:val="none"/>
        </w:rPr>
      </w:pPr>
      <w:r>
        <w:rPr>
          <w:rFonts w:ascii="仿宋" w:hAnsi="仿宋" w:eastAsia="仿宋" w:cs="仿宋"/>
          <w:color w:val="000000"/>
          <w:sz w:val="44"/>
          <w:highlight w:val="none"/>
        </w:rPr>
      </w:r>
      <w:r/>
    </w:p>
    <w:p>
      <w:pPr>
        <w:pStyle w:val="1216"/>
        <w:rPr>
          <w:rFonts w:ascii="仿宋" w:hAnsi="仿宋" w:eastAsia="仿宋" w:cs="仿宋"/>
          <w:color w:val="000000"/>
          <w:highlight w:val="none"/>
        </w:rPr>
      </w:pPr>
      <w:r>
        <w:rPr>
          <w:rFonts w:ascii="仿宋" w:hAnsi="仿宋" w:eastAsia="仿宋" w:cs="仿宋"/>
          <w:color w:val="000000"/>
          <w:highlight w:val="none"/>
        </w:rPr>
      </w:r>
      <w:r/>
    </w:p>
    <w:p>
      <w:pPr>
        <w:pStyle w:val="1216"/>
        <w:ind w:firstLine="880"/>
        <w:rPr>
          <w:rFonts w:ascii="仿宋" w:hAnsi="仿宋" w:eastAsia="仿宋" w:cs="仿宋"/>
          <w:color w:val="000000"/>
          <w:sz w:val="44"/>
          <w:szCs w:val="44"/>
          <w:highlight w:val="none"/>
        </w:rPr>
      </w:pPr>
      <w:r>
        <w:rPr>
          <w:rFonts w:ascii="仿宋" w:hAnsi="仿宋" w:eastAsia="仿宋" w:cs="仿宋"/>
          <w:color w:val="000000"/>
          <w:sz w:val="44"/>
          <w:szCs w:val="44"/>
          <w:highlight w:val="none"/>
        </w:rPr>
      </w:r>
      <w:r/>
    </w:p>
    <w:p>
      <w:pPr>
        <w:pStyle w:val="1216"/>
        <w:ind w:firstLine="0"/>
        <w:rPr>
          <w:rFonts w:ascii="仿宋" w:hAnsi="仿宋" w:eastAsia="仿宋" w:cs="仿宋"/>
          <w:color w:val="000000"/>
          <w:highlight w:val="none"/>
        </w:rPr>
      </w:pPr>
      <w:r>
        <w:rPr>
          <w:rFonts w:ascii="仿宋" w:hAnsi="仿宋" w:eastAsia="仿宋" w:cs="仿宋"/>
          <w:color w:val="000000"/>
          <w:highlight w:val="none"/>
        </w:rPr>
      </w:r>
      <w:r/>
    </w:p>
    <w:p>
      <w:pPr>
        <w:jc w:val="center"/>
        <w:rPr>
          <w:rFonts w:ascii="仿宋" w:hAnsi="仿宋" w:eastAsia="仿宋" w:cs="仿宋"/>
          <w:color w:val="auto"/>
          <w:sz w:val="76"/>
          <w:szCs w:val="76"/>
          <w:highlight w:val="none"/>
        </w:rPr>
      </w:pPr>
      <w:r>
        <w:rPr>
          <w:rFonts w:hint="eastAsia" w:ascii="仿宋" w:hAnsi="仿宋" w:eastAsia="仿宋" w:cs="仿宋"/>
          <w:b/>
          <w:bCs/>
          <w:color w:val="auto"/>
          <w:sz w:val="96"/>
          <w:szCs w:val="96"/>
          <w:highlight w:val="none"/>
        </w:rPr>
        <w:t xml:space="preserve">竞争性磋商文件</w:t>
      </w:r>
      <w:r/>
    </w:p>
    <w:p>
      <w:pPr>
        <w:jc w:val="cente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720" w:lineRule="auto"/>
        <w:rPr>
          <w:rFonts w:ascii="仿宋" w:hAnsi="仿宋" w:eastAsia="仿宋" w:cs="仿宋"/>
          <w:bCs/>
          <w:color w:val="auto"/>
          <w:sz w:val="32"/>
          <w:szCs w:val="32"/>
          <w:highlight w:val="none"/>
        </w:rPr>
      </w:pPr>
      <w:r>
        <w:rPr>
          <w:rFonts w:ascii="仿宋" w:hAnsi="仿宋" w:eastAsia="仿宋" w:cs="仿宋"/>
          <w:bCs/>
          <w:color w:val="auto"/>
          <w:sz w:val="32"/>
          <w:szCs w:val="32"/>
          <w:highlight w:val="none"/>
        </w:rPr>
      </w:r>
      <w:r/>
    </w:p>
    <w:p>
      <w:pPr>
        <w:pStyle w:val="1216"/>
        <w:ind w:firstLine="640"/>
        <w:rPr>
          <w:rFonts w:ascii="仿宋" w:hAnsi="仿宋" w:eastAsia="仿宋" w:cs="仿宋"/>
          <w:bCs/>
          <w:color w:val="auto"/>
          <w:sz w:val="32"/>
          <w:szCs w:val="32"/>
          <w:highlight w:val="none"/>
        </w:rPr>
      </w:pPr>
      <w:r>
        <w:rPr>
          <w:rFonts w:ascii="仿宋" w:hAnsi="仿宋" w:eastAsia="仿宋" w:cs="仿宋"/>
          <w:bCs/>
          <w:color w:val="auto"/>
          <w:sz w:val="32"/>
          <w:szCs w:val="32"/>
          <w:highlight w:val="none"/>
        </w:rPr>
      </w:r>
      <w:r/>
    </w:p>
    <w:p>
      <w:pPr>
        <w:rPr>
          <w:rFonts w:ascii="仿宋" w:hAnsi="仿宋" w:eastAsia="仿宋" w:cs="仿宋"/>
          <w:color w:val="auto"/>
          <w:highlight w:val="none"/>
        </w:rPr>
      </w:pPr>
      <w:r>
        <w:rPr>
          <w:rFonts w:ascii="仿宋" w:hAnsi="仿宋" w:eastAsia="仿宋" w:cs="仿宋"/>
          <w:color w:val="auto"/>
          <w:highlight w:val="none"/>
        </w:rPr>
      </w:r>
      <w:r/>
    </w:p>
    <w:p>
      <w:pPr>
        <w:ind w:firstLine="602"/>
        <w:jc w:val="left"/>
        <w:spacing w:line="480" w:lineRule="auto"/>
        <w:rPr>
          <w:rFonts w:hint="eastAsia" w:ascii="仿宋" w:hAnsi="仿宋" w:eastAsia="仿宋" w:cs="仿宋"/>
          <w:bCs w:val="0"/>
          <w:color w:val="auto"/>
          <w:sz w:val="30"/>
          <w:szCs w:val="30"/>
          <w:highlight w:val="none"/>
          <w:lang w:val="en-US" w:eastAsia="zh-CN"/>
        </w:rPr>
      </w:pPr>
      <w:r>
        <w:rPr>
          <w:rFonts w:hint="eastAsia" w:ascii="仿宋" w:hAnsi="仿宋" w:eastAsia="仿宋" w:cs="仿宋"/>
          <w:b/>
          <w:color w:val="auto"/>
          <w:sz w:val="30"/>
          <w:szCs w:val="30"/>
          <w:highlight w:val="none"/>
          <w:lang w:val="zh-CN"/>
        </w:rPr>
        <w:t xml:space="preserve">项目编号</w:t>
      </w:r>
      <w:r>
        <w:rPr>
          <w:rFonts w:hint="eastAsia" w:ascii="仿宋" w:hAnsi="仿宋" w:eastAsia="仿宋" w:cs="仿宋"/>
          <w:bCs/>
          <w:color w:val="auto"/>
          <w:sz w:val="30"/>
          <w:szCs w:val="30"/>
          <w:highlight w:val="none"/>
          <w:lang w:val="zh-CN"/>
        </w:rPr>
        <w:t xml:space="preserve">：JSZC-320113-NJFM-C2026-0001</w:t>
      </w:r>
      <w:r/>
    </w:p>
    <w:p>
      <w:pPr>
        <w:ind w:left="1806" w:hanging="1205"/>
        <w:jc w:val="left"/>
        <w:spacing w:line="480" w:lineRule="auto"/>
        <w:rPr>
          <w:rFonts w:hint="eastAsia" w:ascii="仿宋" w:hAnsi="仿宋" w:eastAsia="仿宋" w:cs="仿宋"/>
          <w:color w:val="auto"/>
          <w:sz w:val="30"/>
          <w:szCs w:val="30"/>
          <w:highlight w:val="none"/>
          <w:lang w:eastAsia="zh-CN"/>
        </w:rPr>
      </w:pPr>
      <w:r>
        <w:rPr>
          <w:rFonts w:hint="eastAsia" w:ascii="仿宋" w:hAnsi="仿宋" w:eastAsia="仿宋" w:cs="仿宋"/>
          <w:b/>
          <w:bCs/>
          <w:color w:val="auto"/>
          <w:sz w:val="30"/>
          <w:szCs w:val="30"/>
          <w:highlight w:val="none"/>
        </w:rPr>
        <w:t xml:space="preserve">项目名称</w:t>
      </w:r>
      <w:r>
        <w:rPr>
          <w:rFonts w:hint="eastAsia" w:ascii="仿宋" w:hAnsi="仿宋" w:eastAsia="仿宋" w:cs="仿宋"/>
          <w:color w:val="auto"/>
          <w:sz w:val="30"/>
          <w:szCs w:val="30"/>
          <w:highlight w:val="none"/>
        </w:rPr>
        <w:t xml:space="preserve">：新港1#-3#泵站运行维护管理采购</w:t>
      </w:r>
      <w:r/>
    </w:p>
    <w:p>
      <w:pPr>
        <w:ind w:firstLine="602"/>
        <w:jc w:val="left"/>
        <w:spacing w:line="480" w:lineRule="auto"/>
        <w:rPr>
          <w:rFonts w:ascii="仿宋" w:hAnsi="仿宋" w:eastAsia="仿宋" w:cs="仿宋"/>
          <w:color w:val="auto"/>
          <w:sz w:val="30"/>
          <w:szCs w:val="30"/>
          <w:highlight w:val="none"/>
          <w:lang w:val="en-US" w:eastAsia="zh-CN"/>
        </w:rPr>
      </w:pPr>
      <w:r>
        <w:rPr>
          <w:rFonts w:hint="eastAsia" w:ascii="仿宋" w:hAnsi="仿宋" w:eastAsia="仿宋" w:cs="仿宋"/>
          <w:b/>
          <w:bCs/>
          <w:color w:val="auto"/>
          <w:sz w:val="30"/>
          <w:szCs w:val="30"/>
          <w:highlight w:val="none"/>
        </w:rPr>
        <w:t xml:space="preserve">采 购 人</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eastAsia="zh-CN"/>
        </w:rPr>
        <w:t xml:space="preserve">南京市栖霞区水务局</w:t>
      </w:r>
      <w:r/>
    </w:p>
    <w:p>
      <w:pPr>
        <w:ind w:firstLine="602"/>
        <w:jc w:val="left"/>
        <w:spacing w:line="480" w:lineRule="auto"/>
        <w:rPr>
          <w:rFonts w:hint="eastAsia" w:ascii="仿宋" w:hAnsi="仿宋" w:eastAsia="仿宋" w:cs="仿宋"/>
          <w:color w:val="auto"/>
          <w:sz w:val="30"/>
          <w:szCs w:val="30"/>
          <w:highlight w:val="none"/>
          <w:lang w:val="en-US" w:eastAsia="zh-CN"/>
        </w:rPr>
      </w:pPr>
      <w:r>
        <w:rPr>
          <w:rFonts w:hint="eastAsia" w:ascii="仿宋" w:hAnsi="仿宋" w:eastAsia="仿宋" w:cs="仿宋"/>
          <w:b/>
          <w:bCs/>
          <w:color w:val="auto"/>
          <w:sz w:val="30"/>
          <w:szCs w:val="30"/>
          <w:highlight w:val="none"/>
        </w:rPr>
        <w:t xml:space="preserve">采购类别：</w:t>
      </w:r>
      <w:r>
        <w:rPr>
          <w:rFonts w:hint="eastAsia" w:ascii="仿宋" w:hAnsi="仿宋" w:eastAsia="仿宋" w:cs="仿宋"/>
          <w:color w:val="auto"/>
          <w:sz w:val="30"/>
          <w:szCs w:val="30"/>
          <w:highlight w:val="none"/>
        </w:rPr>
        <w:t xml:space="preserve">服务类</w:t>
      </w:r>
      <w:r>
        <w:rPr>
          <w:rFonts w:hint="eastAsia" w:ascii="仿宋" w:hAnsi="仿宋" w:eastAsia="仿宋" w:cs="仿宋"/>
          <w:color w:val="auto"/>
          <w:sz w:val="30"/>
          <w:szCs w:val="30"/>
          <w:highlight w:val="none"/>
          <w:lang w:val="en-US" w:eastAsia="zh-CN"/>
        </w:rPr>
        <w:t xml:space="preserve"> </w:t>
      </w:r>
      <w:r/>
    </w:p>
    <w:p>
      <w:pPr>
        <w:jc w:val="center"/>
        <w:rPr>
          <w:rFonts w:ascii="仿宋" w:hAnsi="仿宋" w:eastAsia="仿宋" w:cs="仿宋"/>
          <w:color w:val="auto"/>
          <w:sz w:val="32"/>
          <w:highlight w:val="none"/>
        </w:rPr>
      </w:pPr>
      <w:r>
        <w:rPr>
          <w:rFonts w:ascii="仿宋" w:hAnsi="仿宋" w:eastAsia="仿宋" w:cs="仿宋"/>
          <w:color w:val="auto"/>
          <w:sz w:val="32"/>
          <w:highlight w:val="none"/>
        </w:rPr>
      </w:r>
      <w:r/>
    </w:p>
    <w:p>
      <w:pPr>
        <w:pStyle w:val="1216"/>
        <w:rPr>
          <w:rFonts w:ascii="仿宋" w:hAnsi="仿宋" w:eastAsia="仿宋" w:cs="仿宋"/>
          <w:color w:val="auto"/>
          <w:highlight w:val="none"/>
        </w:rPr>
      </w:pPr>
      <w:r>
        <w:rPr>
          <w:rFonts w:ascii="仿宋" w:hAnsi="仿宋" w:eastAsia="仿宋" w:cs="仿宋"/>
          <w:color w:val="auto"/>
          <w:highlight w:val="none"/>
        </w:rPr>
      </w:r>
      <w:r/>
    </w:p>
    <w:p>
      <w:pPr>
        <w:pStyle w:val="1216"/>
        <w:rPr>
          <w:rFonts w:ascii="仿宋" w:hAnsi="仿宋" w:eastAsia="仿宋" w:cs="仿宋"/>
          <w:color w:val="auto"/>
          <w:highlight w:val="none"/>
        </w:rPr>
      </w:pPr>
      <w:r>
        <w:rPr>
          <w:rFonts w:ascii="仿宋" w:hAnsi="仿宋" w:eastAsia="仿宋" w:cs="仿宋"/>
          <w:color w:val="auto"/>
          <w:highlight w:val="none"/>
        </w:rPr>
      </w:r>
      <w:r/>
    </w:p>
    <w:p>
      <w:pPr>
        <w:pStyle w:val="1216"/>
        <w:ind w:firstLine="0"/>
        <w:rPr>
          <w:rFonts w:ascii="仿宋" w:hAnsi="仿宋" w:eastAsia="仿宋" w:cs="仿宋"/>
          <w:color w:val="auto"/>
          <w:highlight w:val="none"/>
        </w:rPr>
      </w:pPr>
      <w:r>
        <w:rPr>
          <w:rFonts w:ascii="仿宋" w:hAnsi="仿宋" w:eastAsia="仿宋" w:cs="仿宋"/>
          <w:color w:val="auto"/>
          <w:highlight w:val="none"/>
        </w:rPr>
      </w:r>
      <w:r/>
    </w:p>
    <w:p>
      <w:pPr>
        <w:pStyle w:val="1216"/>
        <w:ind w:firstLine="0"/>
        <w:rPr>
          <w:rFonts w:ascii="仿宋" w:hAnsi="仿宋" w:eastAsia="仿宋" w:cs="仿宋"/>
          <w:color w:val="auto"/>
          <w:highlight w:val="none"/>
        </w:rPr>
      </w:pPr>
      <w:r>
        <w:rPr>
          <w:rFonts w:ascii="仿宋" w:hAnsi="仿宋" w:eastAsia="仿宋" w:cs="仿宋"/>
          <w:color w:val="auto"/>
          <w:highlight w:val="none"/>
        </w:rPr>
      </w:r>
      <w:r/>
    </w:p>
    <w:p>
      <w:pPr>
        <w:pStyle w:val="1216"/>
        <w:rPr>
          <w:rFonts w:ascii="仿宋" w:hAnsi="仿宋" w:eastAsia="仿宋" w:cs="仿宋"/>
          <w:color w:val="auto"/>
          <w:highlight w:val="none"/>
        </w:rPr>
      </w:pPr>
      <w:r>
        <w:rPr>
          <w:rFonts w:ascii="仿宋" w:hAnsi="仿宋" w:eastAsia="仿宋" w:cs="仿宋"/>
          <w:color w:val="auto"/>
          <w:highlight w:val="none"/>
        </w:rPr>
      </w:r>
      <w:r/>
    </w:p>
    <w:p>
      <w:pPr>
        <w:pStyle w:val="1216"/>
        <w:ind w:firstLine="0"/>
        <w:rPr>
          <w:rFonts w:ascii="仿宋" w:hAnsi="仿宋" w:eastAsia="仿宋" w:cs="仿宋"/>
          <w:color w:val="auto"/>
          <w:highlight w:val="none"/>
        </w:rPr>
      </w:pPr>
      <w:r>
        <w:rPr>
          <w:rFonts w:ascii="仿宋" w:hAnsi="仿宋" w:eastAsia="仿宋" w:cs="仿宋"/>
          <w:color w:val="auto"/>
          <w:highlight w:val="none"/>
        </w:rPr>
      </w:r>
      <w:r/>
    </w:p>
    <w:p>
      <w:pPr>
        <w:pStyle w:val="1216"/>
        <w:rPr>
          <w:rFonts w:ascii="仿宋" w:hAnsi="仿宋" w:eastAsia="仿宋" w:cs="仿宋"/>
          <w:color w:val="auto"/>
          <w:highlight w:val="none"/>
        </w:rPr>
      </w:pPr>
      <w:r>
        <w:rPr>
          <w:rFonts w:ascii="仿宋" w:hAnsi="仿宋" w:eastAsia="仿宋" w:cs="仿宋"/>
          <w:color w:val="auto"/>
          <w:highlight w:val="none"/>
        </w:rPr>
      </w:r>
      <w:r/>
    </w:p>
    <w:p>
      <w:pPr>
        <w:jc w:val="center"/>
        <w:rPr>
          <w:rFonts w:ascii="仿宋" w:hAnsi="仿宋" w:eastAsia="仿宋" w:cs="仿宋"/>
          <w:color w:val="auto"/>
          <w:sz w:val="32"/>
          <w:highlight w:val="none"/>
        </w:rPr>
      </w:pPr>
      <w:r>
        <w:rPr>
          <w:rFonts w:ascii="仿宋" w:hAnsi="仿宋" w:eastAsia="仿宋" w:cs="仿宋"/>
          <w:color w:val="auto"/>
          <w:sz w:val="32"/>
          <w:highlight w:val="none"/>
        </w:rPr>
      </w:r>
      <w:r/>
    </w:p>
    <w:p>
      <w:pPr>
        <w:jc w:val="center"/>
        <w:spacing w:line="360" w:lineRule="auto"/>
        <w:rPr>
          <w:rFonts w:hint="eastAsia" w:ascii="仿宋" w:hAnsi="仿宋" w:eastAsia="仿宋" w:cs="仿宋"/>
          <w:color w:val="auto"/>
          <w:sz w:val="44"/>
          <w:highlight w:val="none"/>
          <w:lang w:val="en-US" w:eastAsia="zh-CN"/>
        </w:rPr>
      </w:pPr>
      <w:r>
        <w:rPr>
          <w:rFonts w:hint="eastAsia" w:ascii="仿宋" w:hAnsi="仿宋" w:eastAsia="仿宋" w:cs="仿宋"/>
          <w:color w:val="auto"/>
          <w:sz w:val="44"/>
          <w:highlight w:val="none"/>
          <w:lang w:val="en-US" w:eastAsia="zh-CN"/>
        </w:rPr>
        <w:t xml:space="preserve">南京芾茂工程咨询有限公司</w:t>
      </w:r>
      <w:r/>
    </w:p>
    <w:p>
      <w:pPr>
        <w:jc w:val="center"/>
        <w:spacing w:line="360" w:lineRule="auto"/>
        <w:rPr>
          <w:rFonts w:ascii="仿宋" w:hAnsi="仿宋" w:eastAsia="仿宋" w:cs="仿宋"/>
          <w:color w:val="auto"/>
          <w:sz w:val="44"/>
          <w:highlight w:val="none"/>
        </w:rPr>
      </w:pPr>
      <w:r>
        <w:rPr>
          <w:rFonts w:hint="eastAsia" w:ascii="仿宋" w:hAnsi="仿宋" w:eastAsia="仿宋" w:cs="仿宋"/>
          <w:color w:val="auto"/>
          <w:sz w:val="44"/>
          <w:highlight w:val="none"/>
        </w:rPr>
        <w:t xml:space="preserve">二</w:t>
      </w:r>
      <w:r>
        <w:rPr>
          <w:rFonts w:hint="eastAsia" w:ascii="仿宋" w:hAnsi="仿宋" w:eastAsia="仿宋" w:cs="仿宋"/>
          <w:color w:val="auto"/>
          <w:sz w:val="44"/>
          <w:highlight w:val="none"/>
          <w:lang w:val="en-US" w:eastAsia="zh-CN"/>
        </w:rPr>
        <w:t xml:space="preserve">〇</w:t>
      </w:r>
      <w:r>
        <w:rPr>
          <w:rFonts w:hint="eastAsia" w:ascii="仿宋" w:hAnsi="仿宋" w:eastAsia="仿宋" w:cs="仿宋"/>
          <w:color w:val="auto"/>
          <w:sz w:val="44"/>
          <w:highlight w:val="none"/>
        </w:rPr>
        <w:t xml:space="preserve">二</w:t>
      </w:r>
      <w:r>
        <w:rPr>
          <w:rFonts w:hint="eastAsia" w:ascii="仿宋" w:hAnsi="仿宋" w:eastAsia="仿宋" w:cs="仿宋"/>
          <w:color w:val="auto"/>
          <w:sz w:val="44"/>
          <w:highlight w:val="none"/>
          <w:lang w:val="en-US" w:eastAsia="zh-CN"/>
        </w:rPr>
        <w:t xml:space="preserve">六</w:t>
      </w:r>
      <w:r>
        <w:rPr>
          <w:rFonts w:hint="eastAsia" w:ascii="仿宋" w:hAnsi="仿宋" w:eastAsia="仿宋" w:cs="仿宋"/>
          <w:color w:val="auto"/>
          <w:sz w:val="44"/>
          <w:highlight w:val="none"/>
        </w:rPr>
        <w:t xml:space="preserve">年</w:t>
      </w:r>
      <w:r>
        <w:rPr>
          <w:rFonts w:hint="eastAsia" w:ascii="仿宋" w:hAnsi="仿宋" w:eastAsia="仿宋" w:cs="仿宋"/>
          <w:color w:val="auto"/>
          <w:sz w:val="44"/>
          <w:highlight w:val="none"/>
          <w:lang w:val="en-US" w:eastAsia="zh-CN"/>
        </w:rPr>
        <w:t xml:space="preserve">七</w:t>
      </w:r>
      <w:r>
        <w:rPr>
          <w:rFonts w:hint="eastAsia" w:ascii="仿宋" w:hAnsi="仿宋" w:eastAsia="仿宋" w:cs="仿宋"/>
          <w:color w:val="auto"/>
          <w:sz w:val="44"/>
          <w:highlight w:val="none"/>
        </w:rPr>
        <w:t xml:space="preserve">月</w:t>
      </w:r>
      <w:r/>
    </w:p>
    <w:p>
      <w:pPr>
        <w:jc w:val="center"/>
        <w:spacing w:line="360" w:lineRule="auto"/>
        <w:rPr>
          <w:rFonts w:ascii="仿宋" w:hAnsi="仿宋" w:eastAsia="仿宋" w:cs="仿宋"/>
          <w:b/>
          <w:color w:val="auto"/>
          <w:sz w:val="36"/>
          <w:szCs w:val="36"/>
          <w:highlight w:val="none"/>
        </w:rPr>
        <w:sectPr>
          <w:headerReference w:type="default" r:id="rId9"/>
          <w:headerReference w:type="even" r:id="rId10"/>
          <w:headerReference w:type="first" r:id="rId11"/>
          <w:footerReference w:type="even" r:id="rId16"/>
          <w:footerReference w:type="first" r:id="rId17"/>
          <w:footnotePr/>
          <w:endnotePr/>
          <w:type w:val="nextPage"/>
          <w:pgSz w:w="11906" w:h="16838" w:orient="portrait"/>
          <w:pgMar w:top="1417" w:right="1757" w:bottom="1417" w:left="1757" w:header="851" w:footer="992" w:gutter="0"/>
          <w:pgNumType w:start="1"/>
          <w:cols w:num="1" w:sep="0" w:space="1701" w:equalWidth="1"/>
          <w:docGrid w:linePitch="360"/>
        </w:sectPr>
      </w:pPr>
      <w:r>
        <w:rPr>
          <w:rFonts w:ascii="仿宋" w:hAnsi="仿宋" w:eastAsia="仿宋" w:cs="仿宋"/>
          <w:b/>
          <w:color w:val="auto"/>
          <w:sz w:val="36"/>
          <w:szCs w:val="36"/>
          <w:highlight w:val="none"/>
        </w:rPr>
      </w:r>
      <w:r/>
    </w:p>
    <w:p>
      <w:pPr>
        <w:jc w:val="center"/>
        <w:rPr>
          <w:rFonts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目  录</w:t>
      </w:r>
      <w:r/>
    </w:p>
    <w:p>
      <w:pPr>
        <w:jc w:val="center"/>
        <w:rPr>
          <w:rFonts w:ascii="仿宋" w:hAnsi="仿宋" w:eastAsia="仿宋" w:cs="仿宋"/>
          <w:b/>
          <w:color w:val="auto"/>
          <w:sz w:val="36"/>
          <w:szCs w:val="36"/>
          <w:highlight w:val="none"/>
        </w:rPr>
      </w:pPr>
      <w:r>
        <w:rPr>
          <w:rFonts w:ascii="仿宋" w:hAnsi="仿宋" w:eastAsia="仿宋" w:cs="仿宋"/>
          <w:b/>
          <w:color w:val="auto"/>
          <w:sz w:val="36"/>
          <w:szCs w:val="36"/>
          <w:highlight w:val="none"/>
        </w:rPr>
      </w:r>
      <w:r/>
    </w:p>
    <w:p>
      <w:pPr>
        <w:pStyle w:val="1029"/>
        <w:spacing w:line="480" w:lineRule="auto"/>
        <w:tabs>
          <w:tab w:val="right" w:pos="8392" w:leader="dot"/>
        </w:tabs>
        <w:rPr>
          <w:rFonts w:hint="eastAsia" w:ascii="仿宋" w:hAnsi="仿宋" w:eastAsia="仿宋" w:cs="仿宋"/>
          <w:b w:val="0"/>
          <w:bCs w:val="0"/>
          <w:color w:val="auto"/>
          <w:sz w:val="28"/>
          <w:szCs w:val="28"/>
          <w:highlight w:val="none"/>
        </w:rPr>
      </w:pPr>
      <w:r>
        <w:rPr>
          <w:rFonts w:hint="eastAsia" w:ascii="仿宋" w:hAnsi="仿宋" w:eastAsia="仿宋" w:cs="仿宋"/>
          <w:b w:val="0"/>
          <w:bCs w:val="0"/>
          <w:i w:val="0"/>
          <w:iCs w:val="0"/>
          <w:color w:val="auto"/>
          <w:sz w:val="28"/>
          <w:szCs w:val="28"/>
          <w:highlight w:val="none"/>
        </w:rPr>
        <w:fldChar w:fldCharType="begin"/>
      </w:r>
      <w:r>
        <w:rPr>
          <w:rFonts w:hint="eastAsia" w:ascii="仿宋" w:hAnsi="仿宋" w:eastAsia="仿宋" w:cs="仿宋"/>
          <w:b w:val="0"/>
          <w:bCs w:val="0"/>
          <w:i w:val="0"/>
          <w:iCs w:val="0"/>
          <w:color w:val="auto"/>
          <w:sz w:val="28"/>
          <w:szCs w:val="28"/>
          <w:highlight w:val="none"/>
        </w:rPr>
        <w:instrText xml:space="preserve"> TOC \o "1-3" \h \z \u </w:instrText>
      </w:r>
      <w:r>
        <w:rPr>
          <w:rFonts w:hint="eastAsia" w:ascii="仿宋" w:hAnsi="仿宋" w:eastAsia="仿宋" w:cs="仿宋"/>
          <w:b w:val="0"/>
          <w:bCs w:val="0"/>
          <w:i w:val="0"/>
          <w:iCs w:val="0"/>
          <w:color w:val="auto"/>
          <w:sz w:val="28"/>
          <w:szCs w:val="28"/>
          <w:highlight w:val="none"/>
        </w:rPr>
        <w:fldChar w:fldCharType="separate"/>
      </w:r>
      <w:r>
        <w:rPr>
          <w:rFonts w:hint="eastAsia" w:ascii="仿宋" w:hAnsi="仿宋" w:eastAsia="仿宋" w:cs="仿宋"/>
          <w:b w:val="0"/>
          <w:bCs w:val="0"/>
          <w:i w:val="0"/>
          <w:iCs w:val="0"/>
          <w:color w:val="auto"/>
          <w:sz w:val="28"/>
          <w:szCs w:val="28"/>
          <w:highlight w:val="none"/>
        </w:rPr>
        <w:fldChar w:fldCharType="begin"/>
      </w:r>
      <w:r>
        <w:rPr>
          <w:rFonts w:hint="eastAsia" w:ascii="仿宋" w:hAnsi="仿宋" w:eastAsia="仿宋" w:cs="仿宋"/>
          <w:b w:val="0"/>
          <w:bCs w:val="0"/>
          <w:i w:val="0"/>
          <w:iCs w:val="0"/>
          <w:color w:val="auto"/>
          <w:sz w:val="28"/>
          <w:szCs w:val="28"/>
          <w:highlight w:val="none"/>
        </w:rPr>
        <w:instrText xml:space="preserve"> HYPERLINK \l _Toc6842 </w:instrText>
      </w:r>
      <w:r>
        <w:rPr>
          <w:rFonts w:hint="eastAsia" w:ascii="仿宋" w:hAnsi="仿宋" w:eastAsia="仿宋" w:cs="仿宋"/>
          <w:b w:val="0"/>
          <w:bCs w:val="0"/>
          <w:i w:val="0"/>
          <w:iCs w:val="0"/>
          <w:color w:val="auto"/>
          <w:sz w:val="28"/>
          <w:szCs w:val="28"/>
          <w:highlight w:val="none"/>
        </w:rPr>
        <w:fldChar w:fldCharType="separate"/>
      </w:r>
      <w:r>
        <w:rPr>
          <w:rFonts w:hint="eastAsia" w:ascii="仿宋" w:hAnsi="仿宋" w:eastAsia="仿宋" w:cs="仿宋"/>
          <w:b w:val="0"/>
          <w:bCs w:val="0"/>
          <w:color w:val="auto"/>
          <w:spacing w:val="-10"/>
          <w:sz w:val="28"/>
          <w:szCs w:val="28"/>
          <w:highlight w:val="none"/>
        </w:rPr>
        <w:t xml:space="preserve">第一章 竞争性磋商邀请</w:t>
      </w:r>
      <w:r>
        <w:rPr>
          <w:rFonts w:hint="eastAsia" w:ascii="仿宋" w:hAnsi="仿宋" w:eastAsia="仿宋" w:cs="仿宋"/>
          <w:b w:val="0"/>
          <w:bCs w:val="0"/>
          <w:color w:val="auto"/>
          <w:sz w:val="28"/>
          <w:szCs w:val="28"/>
          <w:highlight w:val="none"/>
        </w:rPr>
        <w:tab/>
      </w:r>
      <w:r>
        <w:rPr>
          <w:rFonts w:hint="eastAsia" w:ascii="仿宋" w:hAnsi="仿宋" w:eastAsia="仿宋" w:cs="仿宋"/>
          <w:b w:val="0"/>
          <w:bCs w:val="0"/>
          <w:color w:val="auto"/>
          <w:sz w:val="28"/>
          <w:szCs w:val="28"/>
          <w:highlight w:val="none"/>
        </w:rPr>
        <w:fldChar w:fldCharType="begin"/>
      </w:r>
      <w:r>
        <w:rPr>
          <w:rFonts w:hint="eastAsia" w:ascii="仿宋" w:hAnsi="仿宋" w:eastAsia="仿宋" w:cs="仿宋"/>
          <w:b w:val="0"/>
          <w:bCs w:val="0"/>
          <w:color w:val="auto"/>
          <w:sz w:val="28"/>
          <w:szCs w:val="28"/>
          <w:highlight w:val="none"/>
        </w:rPr>
        <w:instrText xml:space="preserve"> PAGEREF _Toc6842 \h </w:instrText>
      </w:r>
      <w:r>
        <w:rPr>
          <w:rFonts w:hint="eastAsia" w:ascii="仿宋" w:hAnsi="仿宋" w:eastAsia="仿宋" w:cs="仿宋"/>
          <w:b w:val="0"/>
          <w:bCs w:val="0"/>
          <w:color w:val="auto"/>
          <w:sz w:val="28"/>
          <w:szCs w:val="28"/>
          <w:highlight w:val="none"/>
        </w:rPr>
        <w:fldChar w:fldCharType="separate"/>
      </w:r>
      <w:r>
        <w:rPr>
          <w:rFonts w:hint="eastAsia" w:ascii="仿宋" w:hAnsi="仿宋" w:eastAsia="仿宋" w:cs="仿宋"/>
          <w:b w:val="0"/>
          <w:bCs w:val="0"/>
          <w:color w:val="auto"/>
          <w:sz w:val="28"/>
          <w:szCs w:val="28"/>
          <w:highlight w:val="none"/>
        </w:rPr>
        <w:t xml:space="preserve">1</w:t>
      </w:r>
      <w:r>
        <w:rPr>
          <w:rFonts w:hint="eastAsia" w:ascii="仿宋" w:hAnsi="仿宋" w:eastAsia="仿宋" w:cs="仿宋"/>
          <w:b w:val="0"/>
          <w:bCs w:val="0"/>
          <w:color w:val="auto"/>
          <w:sz w:val="28"/>
          <w:szCs w:val="28"/>
          <w:highlight w:val="none"/>
        </w:rPr>
        <w:fldChar w:fldCharType="end"/>
      </w:r>
      <w:r>
        <w:rPr>
          <w:rFonts w:hint="eastAsia" w:ascii="仿宋" w:hAnsi="仿宋" w:eastAsia="仿宋" w:cs="仿宋"/>
          <w:b w:val="0"/>
          <w:bCs w:val="0"/>
          <w:i w:val="0"/>
          <w:iCs w:val="0"/>
          <w:color w:val="auto"/>
          <w:sz w:val="28"/>
          <w:szCs w:val="28"/>
          <w:highlight w:val="none"/>
        </w:rPr>
        <w:fldChar w:fldCharType="end"/>
      </w:r>
      <w:r/>
    </w:p>
    <w:p>
      <w:pPr>
        <w:pStyle w:val="1029"/>
        <w:spacing w:line="480" w:lineRule="auto"/>
        <w:tabs>
          <w:tab w:val="right" w:pos="8392" w:leader="dot"/>
        </w:tabs>
        <w:rPr>
          <w:rFonts w:hint="eastAsia" w:ascii="仿宋" w:hAnsi="仿宋" w:eastAsia="仿宋" w:cs="仿宋"/>
          <w:b w:val="0"/>
          <w:bCs w:val="0"/>
          <w:color w:val="auto"/>
          <w:sz w:val="28"/>
          <w:szCs w:val="28"/>
          <w:highlight w:val="none"/>
        </w:rPr>
      </w:pPr>
      <w:r>
        <w:rPr>
          <w:rFonts w:hint="eastAsia" w:ascii="仿宋" w:hAnsi="仿宋" w:eastAsia="仿宋" w:cs="仿宋"/>
          <w:b w:val="0"/>
          <w:bCs w:val="0"/>
          <w:i w:val="0"/>
          <w:iCs w:val="0"/>
          <w:color w:val="auto"/>
          <w:sz w:val="28"/>
          <w:szCs w:val="28"/>
          <w:highlight w:val="none"/>
        </w:rPr>
        <w:fldChar w:fldCharType="begin"/>
      </w:r>
      <w:r>
        <w:rPr>
          <w:rFonts w:hint="eastAsia" w:ascii="仿宋" w:hAnsi="仿宋" w:eastAsia="仿宋" w:cs="仿宋"/>
          <w:b w:val="0"/>
          <w:bCs w:val="0"/>
          <w:i w:val="0"/>
          <w:iCs w:val="0"/>
          <w:color w:val="auto"/>
          <w:sz w:val="28"/>
          <w:szCs w:val="28"/>
          <w:highlight w:val="none"/>
        </w:rPr>
        <w:instrText xml:space="preserve"> HYPERLINK \l _Toc16385 </w:instrText>
      </w:r>
      <w:r>
        <w:rPr>
          <w:rFonts w:hint="eastAsia" w:ascii="仿宋" w:hAnsi="仿宋" w:eastAsia="仿宋" w:cs="仿宋"/>
          <w:b w:val="0"/>
          <w:bCs w:val="0"/>
          <w:i w:val="0"/>
          <w:iCs w:val="0"/>
          <w:color w:val="auto"/>
          <w:sz w:val="28"/>
          <w:szCs w:val="28"/>
          <w:highlight w:val="none"/>
        </w:rPr>
        <w:fldChar w:fldCharType="separate"/>
      </w:r>
      <w:r>
        <w:rPr>
          <w:rFonts w:hint="eastAsia" w:ascii="仿宋" w:hAnsi="仿宋" w:eastAsia="仿宋" w:cs="仿宋"/>
          <w:b w:val="0"/>
          <w:bCs w:val="0"/>
          <w:color w:val="auto"/>
          <w:spacing w:val="-10"/>
          <w:sz w:val="28"/>
          <w:szCs w:val="28"/>
          <w:highlight w:val="none"/>
        </w:rPr>
        <w:t xml:space="preserve">第二章 竞争性磋商须知</w:t>
      </w:r>
      <w:r>
        <w:rPr>
          <w:rFonts w:hint="eastAsia" w:ascii="仿宋" w:hAnsi="仿宋" w:eastAsia="仿宋" w:cs="仿宋"/>
          <w:b w:val="0"/>
          <w:bCs w:val="0"/>
          <w:color w:val="auto"/>
          <w:sz w:val="28"/>
          <w:szCs w:val="28"/>
          <w:highlight w:val="none"/>
        </w:rPr>
        <w:tab/>
      </w:r>
      <w:r>
        <w:rPr>
          <w:rFonts w:hint="eastAsia" w:ascii="仿宋" w:hAnsi="仿宋" w:eastAsia="仿宋" w:cs="仿宋"/>
          <w:b w:val="0"/>
          <w:bCs w:val="0"/>
          <w:color w:val="auto"/>
          <w:sz w:val="28"/>
          <w:szCs w:val="28"/>
          <w:highlight w:val="none"/>
        </w:rPr>
        <w:fldChar w:fldCharType="begin"/>
      </w:r>
      <w:r>
        <w:rPr>
          <w:rFonts w:hint="eastAsia" w:ascii="仿宋" w:hAnsi="仿宋" w:eastAsia="仿宋" w:cs="仿宋"/>
          <w:b w:val="0"/>
          <w:bCs w:val="0"/>
          <w:color w:val="auto"/>
          <w:sz w:val="28"/>
          <w:szCs w:val="28"/>
          <w:highlight w:val="none"/>
        </w:rPr>
        <w:instrText xml:space="preserve"> PAGEREF _Toc16385 \h </w:instrText>
      </w:r>
      <w:r>
        <w:rPr>
          <w:rFonts w:hint="eastAsia" w:ascii="仿宋" w:hAnsi="仿宋" w:eastAsia="仿宋" w:cs="仿宋"/>
          <w:b w:val="0"/>
          <w:bCs w:val="0"/>
          <w:color w:val="auto"/>
          <w:sz w:val="28"/>
          <w:szCs w:val="28"/>
          <w:highlight w:val="none"/>
        </w:rPr>
        <w:fldChar w:fldCharType="separate"/>
      </w:r>
      <w:r>
        <w:rPr>
          <w:rFonts w:hint="eastAsia" w:ascii="仿宋" w:hAnsi="仿宋" w:eastAsia="仿宋" w:cs="仿宋"/>
          <w:b w:val="0"/>
          <w:bCs w:val="0"/>
          <w:color w:val="auto"/>
          <w:sz w:val="28"/>
          <w:szCs w:val="28"/>
          <w:highlight w:val="none"/>
        </w:rPr>
        <w:t xml:space="preserve">6</w:t>
      </w:r>
      <w:r>
        <w:rPr>
          <w:rFonts w:hint="eastAsia" w:ascii="仿宋" w:hAnsi="仿宋" w:eastAsia="仿宋" w:cs="仿宋"/>
          <w:b w:val="0"/>
          <w:bCs w:val="0"/>
          <w:color w:val="auto"/>
          <w:sz w:val="28"/>
          <w:szCs w:val="28"/>
          <w:highlight w:val="none"/>
        </w:rPr>
        <w:fldChar w:fldCharType="end"/>
      </w:r>
      <w:r>
        <w:rPr>
          <w:rFonts w:hint="eastAsia" w:ascii="仿宋" w:hAnsi="仿宋" w:eastAsia="仿宋" w:cs="仿宋"/>
          <w:b w:val="0"/>
          <w:bCs w:val="0"/>
          <w:i w:val="0"/>
          <w:iCs w:val="0"/>
          <w:color w:val="auto"/>
          <w:sz w:val="28"/>
          <w:szCs w:val="28"/>
          <w:highlight w:val="none"/>
        </w:rPr>
        <w:fldChar w:fldCharType="end"/>
      </w:r>
      <w:r/>
    </w:p>
    <w:p>
      <w:pPr>
        <w:pStyle w:val="1029"/>
        <w:spacing w:line="480" w:lineRule="auto"/>
        <w:tabs>
          <w:tab w:val="right" w:pos="8392" w:leader="dot"/>
        </w:tabs>
        <w:rPr>
          <w:rFonts w:hint="eastAsia" w:ascii="仿宋" w:hAnsi="仿宋" w:eastAsia="仿宋" w:cs="仿宋"/>
          <w:b w:val="0"/>
          <w:bCs w:val="0"/>
          <w:color w:val="auto"/>
          <w:sz w:val="28"/>
          <w:szCs w:val="28"/>
          <w:highlight w:val="none"/>
        </w:rPr>
      </w:pPr>
      <w:r>
        <w:rPr>
          <w:rFonts w:hint="eastAsia" w:ascii="仿宋" w:hAnsi="仿宋" w:eastAsia="仿宋" w:cs="仿宋"/>
          <w:b w:val="0"/>
          <w:bCs w:val="0"/>
          <w:i w:val="0"/>
          <w:iCs w:val="0"/>
          <w:color w:val="auto"/>
          <w:sz w:val="28"/>
          <w:szCs w:val="28"/>
          <w:highlight w:val="none"/>
        </w:rPr>
        <w:fldChar w:fldCharType="begin"/>
      </w:r>
      <w:r>
        <w:rPr>
          <w:rFonts w:hint="eastAsia" w:ascii="仿宋" w:hAnsi="仿宋" w:eastAsia="仿宋" w:cs="仿宋"/>
          <w:b w:val="0"/>
          <w:bCs w:val="0"/>
          <w:i w:val="0"/>
          <w:iCs w:val="0"/>
          <w:color w:val="auto"/>
          <w:sz w:val="28"/>
          <w:szCs w:val="28"/>
          <w:highlight w:val="none"/>
        </w:rPr>
        <w:instrText xml:space="preserve"> HYPERLINK \l _Toc14132 </w:instrText>
      </w:r>
      <w:r>
        <w:rPr>
          <w:rFonts w:hint="eastAsia" w:ascii="仿宋" w:hAnsi="仿宋" w:eastAsia="仿宋" w:cs="仿宋"/>
          <w:b w:val="0"/>
          <w:bCs w:val="0"/>
          <w:i w:val="0"/>
          <w:iCs w:val="0"/>
          <w:color w:val="auto"/>
          <w:sz w:val="28"/>
          <w:szCs w:val="28"/>
          <w:highlight w:val="none"/>
        </w:rPr>
        <w:fldChar w:fldCharType="separate"/>
      </w:r>
      <w:r>
        <w:rPr>
          <w:rFonts w:hint="eastAsia" w:ascii="仿宋" w:hAnsi="仿宋" w:eastAsia="仿宋" w:cs="仿宋"/>
          <w:b w:val="0"/>
          <w:bCs w:val="0"/>
          <w:color w:val="auto"/>
          <w:spacing w:val="-10"/>
          <w:sz w:val="28"/>
          <w:szCs w:val="28"/>
          <w:highlight w:val="none"/>
        </w:rPr>
        <w:t xml:space="preserve">第三章 评审标准</w:t>
      </w:r>
      <w:r>
        <w:rPr>
          <w:rFonts w:hint="eastAsia" w:ascii="仿宋" w:hAnsi="仿宋" w:eastAsia="仿宋" w:cs="仿宋"/>
          <w:b w:val="0"/>
          <w:bCs w:val="0"/>
          <w:color w:val="auto"/>
          <w:sz w:val="28"/>
          <w:szCs w:val="28"/>
          <w:highlight w:val="none"/>
        </w:rPr>
        <w:tab/>
      </w:r>
      <w:r>
        <w:rPr>
          <w:rFonts w:hint="eastAsia" w:ascii="仿宋" w:hAnsi="仿宋" w:eastAsia="仿宋" w:cs="仿宋"/>
          <w:b w:val="0"/>
          <w:bCs w:val="0"/>
          <w:color w:val="auto"/>
          <w:sz w:val="28"/>
          <w:szCs w:val="28"/>
          <w:highlight w:val="none"/>
        </w:rPr>
        <w:fldChar w:fldCharType="begin"/>
      </w:r>
      <w:r>
        <w:rPr>
          <w:rFonts w:hint="eastAsia" w:ascii="仿宋" w:hAnsi="仿宋" w:eastAsia="仿宋" w:cs="仿宋"/>
          <w:b w:val="0"/>
          <w:bCs w:val="0"/>
          <w:color w:val="auto"/>
          <w:sz w:val="28"/>
          <w:szCs w:val="28"/>
          <w:highlight w:val="none"/>
        </w:rPr>
        <w:instrText xml:space="preserve"> PAGEREF _Toc14132 \h </w:instrText>
      </w:r>
      <w:r>
        <w:rPr>
          <w:rFonts w:hint="eastAsia" w:ascii="仿宋" w:hAnsi="仿宋" w:eastAsia="仿宋" w:cs="仿宋"/>
          <w:b w:val="0"/>
          <w:bCs w:val="0"/>
          <w:color w:val="auto"/>
          <w:sz w:val="28"/>
          <w:szCs w:val="28"/>
          <w:highlight w:val="none"/>
        </w:rPr>
        <w:fldChar w:fldCharType="separate"/>
      </w:r>
      <w:r>
        <w:rPr>
          <w:rFonts w:hint="eastAsia" w:ascii="仿宋" w:hAnsi="仿宋" w:eastAsia="仿宋" w:cs="仿宋"/>
          <w:b w:val="0"/>
          <w:bCs w:val="0"/>
          <w:color w:val="auto"/>
          <w:sz w:val="28"/>
          <w:szCs w:val="28"/>
          <w:highlight w:val="none"/>
        </w:rPr>
        <w:t xml:space="preserve">21</w:t>
      </w:r>
      <w:r>
        <w:rPr>
          <w:rFonts w:hint="eastAsia" w:ascii="仿宋" w:hAnsi="仿宋" w:eastAsia="仿宋" w:cs="仿宋"/>
          <w:b w:val="0"/>
          <w:bCs w:val="0"/>
          <w:color w:val="auto"/>
          <w:sz w:val="28"/>
          <w:szCs w:val="28"/>
          <w:highlight w:val="none"/>
        </w:rPr>
        <w:fldChar w:fldCharType="end"/>
      </w:r>
      <w:r>
        <w:rPr>
          <w:rFonts w:hint="eastAsia" w:ascii="仿宋" w:hAnsi="仿宋" w:eastAsia="仿宋" w:cs="仿宋"/>
          <w:b w:val="0"/>
          <w:bCs w:val="0"/>
          <w:i w:val="0"/>
          <w:iCs w:val="0"/>
          <w:color w:val="auto"/>
          <w:sz w:val="28"/>
          <w:szCs w:val="28"/>
          <w:highlight w:val="none"/>
        </w:rPr>
        <w:fldChar w:fldCharType="end"/>
      </w:r>
      <w:r/>
    </w:p>
    <w:p>
      <w:pPr>
        <w:pStyle w:val="1029"/>
        <w:spacing w:line="480" w:lineRule="auto"/>
        <w:tabs>
          <w:tab w:val="right" w:pos="8392" w:leader="dot"/>
        </w:tabs>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i w:val="0"/>
          <w:iCs w:val="0"/>
          <w:color w:val="auto"/>
          <w:sz w:val="28"/>
          <w:szCs w:val="28"/>
          <w:highlight w:val="none"/>
        </w:rPr>
        <w:fldChar w:fldCharType="begin"/>
      </w:r>
      <w:r>
        <w:rPr>
          <w:rFonts w:hint="eastAsia" w:ascii="仿宋" w:hAnsi="仿宋" w:eastAsia="仿宋" w:cs="仿宋"/>
          <w:b w:val="0"/>
          <w:bCs w:val="0"/>
          <w:i w:val="0"/>
          <w:iCs w:val="0"/>
          <w:color w:val="auto"/>
          <w:sz w:val="28"/>
          <w:szCs w:val="28"/>
          <w:highlight w:val="none"/>
        </w:rPr>
        <w:instrText xml:space="preserve"> HYPERLINK \l _Toc25524 </w:instrText>
      </w:r>
      <w:r>
        <w:rPr>
          <w:rFonts w:hint="eastAsia" w:ascii="仿宋" w:hAnsi="仿宋" w:eastAsia="仿宋" w:cs="仿宋"/>
          <w:b w:val="0"/>
          <w:bCs w:val="0"/>
          <w:i w:val="0"/>
          <w:iCs w:val="0"/>
          <w:color w:val="auto"/>
          <w:sz w:val="28"/>
          <w:szCs w:val="28"/>
          <w:highlight w:val="none"/>
        </w:rPr>
        <w:fldChar w:fldCharType="separate"/>
      </w:r>
      <w:r>
        <w:rPr>
          <w:rFonts w:hint="eastAsia" w:ascii="仿宋" w:hAnsi="仿宋" w:eastAsia="仿宋" w:cs="仿宋"/>
          <w:b w:val="0"/>
          <w:bCs w:val="0"/>
          <w:color w:val="auto"/>
          <w:spacing w:val="-10"/>
          <w:sz w:val="28"/>
          <w:szCs w:val="28"/>
          <w:highlight w:val="none"/>
          <w:lang w:val="zh-CN"/>
        </w:rPr>
        <w:t xml:space="preserve">第四章 </w:t>
      </w:r>
      <w:r>
        <w:rPr>
          <w:rFonts w:hint="eastAsia" w:ascii="仿宋" w:hAnsi="仿宋" w:eastAsia="仿宋" w:cs="仿宋"/>
          <w:b w:val="0"/>
          <w:bCs w:val="0"/>
          <w:color w:val="auto"/>
          <w:spacing w:val="-10"/>
          <w:sz w:val="28"/>
          <w:szCs w:val="28"/>
          <w:highlight w:val="none"/>
        </w:rPr>
        <w:t xml:space="preserve">采购需求</w:t>
      </w:r>
      <w:r>
        <w:rPr>
          <w:rFonts w:hint="eastAsia" w:ascii="仿宋" w:hAnsi="仿宋" w:eastAsia="仿宋" w:cs="仿宋"/>
          <w:b w:val="0"/>
          <w:bCs w:val="0"/>
          <w:color w:val="auto"/>
          <w:sz w:val="28"/>
          <w:szCs w:val="28"/>
          <w:highlight w:val="none"/>
        </w:rPr>
        <w:tab/>
      </w:r>
      <w:r>
        <w:rPr>
          <w:rFonts w:hint="eastAsia" w:ascii="仿宋" w:hAnsi="仿宋" w:eastAsia="仿宋" w:cs="仿宋"/>
          <w:b w:val="0"/>
          <w:bCs w:val="0"/>
          <w:color w:val="auto"/>
          <w:sz w:val="28"/>
          <w:szCs w:val="28"/>
          <w:highlight w:val="none"/>
          <w:lang w:val="en-US" w:eastAsia="zh-CN"/>
        </w:rPr>
        <w:t xml:space="preserve">2</w:t>
      </w:r>
      <w:r>
        <w:rPr>
          <w:rFonts w:hint="eastAsia" w:ascii="仿宋" w:hAnsi="仿宋" w:eastAsia="仿宋" w:cs="仿宋"/>
          <w:b w:val="0"/>
          <w:bCs w:val="0"/>
          <w:i w:val="0"/>
          <w:iCs w:val="0"/>
          <w:color w:val="auto"/>
          <w:sz w:val="28"/>
          <w:szCs w:val="28"/>
          <w:highlight w:val="none"/>
        </w:rPr>
        <w:fldChar w:fldCharType="end"/>
      </w:r>
      <w:r>
        <w:rPr>
          <w:rFonts w:hint="eastAsia" w:ascii="仿宋" w:hAnsi="仿宋" w:eastAsia="仿宋" w:cs="仿宋"/>
          <w:b w:val="0"/>
          <w:bCs w:val="0"/>
          <w:i w:val="0"/>
          <w:iCs w:val="0"/>
          <w:color w:val="auto"/>
          <w:sz w:val="28"/>
          <w:szCs w:val="28"/>
          <w:highlight w:val="none"/>
          <w:lang w:val="en-US" w:eastAsia="zh-CN"/>
        </w:rPr>
        <w:t xml:space="preserve">6</w:t>
      </w:r>
      <w:r/>
    </w:p>
    <w:p>
      <w:pPr>
        <w:pStyle w:val="1029"/>
        <w:spacing w:line="480" w:lineRule="auto"/>
        <w:tabs>
          <w:tab w:val="right" w:pos="8392" w:leader="dot"/>
        </w:tabs>
        <w:rPr>
          <w:rFonts w:hint="eastAsia" w:ascii="仿宋" w:hAnsi="仿宋" w:eastAsia="仿宋" w:cs="仿宋"/>
          <w:b w:val="0"/>
          <w:bCs w:val="0"/>
          <w:color w:val="auto"/>
          <w:sz w:val="28"/>
          <w:szCs w:val="28"/>
          <w:highlight w:val="none"/>
        </w:rPr>
      </w:pPr>
      <w:r>
        <w:rPr>
          <w:rFonts w:hint="eastAsia" w:ascii="仿宋" w:hAnsi="仿宋" w:eastAsia="仿宋" w:cs="仿宋"/>
          <w:b w:val="0"/>
          <w:bCs w:val="0"/>
          <w:i w:val="0"/>
          <w:iCs w:val="0"/>
          <w:color w:val="auto"/>
          <w:sz w:val="28"/>
          <w:szCs w:val="28"/>
          <w:highlight w:val="none"/>
        </w:rPr>
        <w:fldChar w:fldCharType="begin"/>
      </w:r>
      <w:r>
        <w:rPr>
          <w:rFonts w:hint="eastAsia" w:ascii="仿宋" w:hAnsi="仿宋" w:eastAsia="仿宋" w:cs="仿宋"/>
          <w:b w:val="0"/>
          <w:bCs w:val="0"/>
          <w:i w:val="0"/>
          <w:iCs w:val="0"/>
          <w:color w:val="auto"/>
          <w:sz w:val="28"/>
          <w:szCs w:val="28"/>
          <w:highlight w:val="none"/>
        </w:rPr>
        <w:instrText xml:space="preserve"> HYPERLINK \l _Toc4700 </w:instrText>
      </w:r>
      <w:r>
        <w:rPr>
          <w:rFonts w:hint="eastAsia" w:ascii="仿宋" w:hAnsi="仿宋" w:eastAsia="仿宋" w:cs="仿宋"/>
          <w:b w:val="0"/>
          <w:bCs w:val="0"/>
          <w:i w:val="0"/>
          <w:iCs w:val="0"/>
          <w:color w:val="auto"/>
          <w:sz w:val="28"/>
          <w:szCs w:val="28"/>
          <w:highlight w:val="none"/>
        </w:rPr>
        <w:fldChar w:fldCharType="separate"/>
      </w:r>
      <w:r>
        <w:rPr>
          <w:rFonts w:hint="eastAsia" w:ascii="仿宋" w:hAnsi="仿宋" w:eastAsia="仿宋" w:cs="仿宋"/>
          <w:b w:val="0"/>
          <w:bCs w:val="0"/>
          <w:color w:val="auto"/>
          <w:sz w:val="28"/>
          <w:szCs w:val="28"/>
          <w:highlight w:val="none"/>
        </w:rPr>
        <w:t xml:space="preserve">第五章 合同草案条款</w:t>
      </w:r>
      <w:r>
        <w:rPr>
          <w:rFonts w:hint="eastAsia" w:ascii="仿宋" w:hAnsi="仿宋" w:eastAsia="仿宋" w:cs="仿宋"/>
          <w:b w:val="0"/>
          <w:bCs w:val="0"/>
          <w:color w:val="auto"/>
          <w:sz w:val="28"/>
          <w:szCs w:val="28"/>
          <w:highlight w:val="none"/>
        </w:rPr>
        <w:tab/>
      </w:r>
      <w:r>
        <w:rPr>
          <w:rFonts w:hint="eastAsia" w:ascii="仿宋" w:hAnsi="仿宋" w:eastAsia="仿宋" w:cs="仿宋"/>
          <w:b w:val="0"/>
          <w:bCs w:val="0"/>
          <w:color w:val="auto"/>
          <w:sz w:val="28"/>
          <w:szCs w:val="28"/>
          <w:highlight w:val="none"/>
        </w:rPr>
        <w:fldChar w:fldCharType="begin"/>
      </w:r>
      <w:r>
        <w:rPr>
          <w:rFonts w:hint="eastAsia" w:ascii="仿宋" w:hAnsi="仿宋" w:eastAsia="仿宋" w:cs="仿宋"/>
          <w:b w:val="0"/>
          <w:bCs w:val="0"/>
          <w:color w:val="auto"/>
          <w:sz w:val="28"/>
          <w:szCs w:val="28"/>
          <w:highlight w:val="none"/>
        </w:rPr>
        <w:instrText xml:space="preserve"> PAGEREF _Toc4700 \h </w:instrText>
      </w:r>
      <w:r>
        <w:rPr>
          <w:rFonts w:hint="eastAsia" w:ascii="仿宋" w:hAnsi="仿宋" w:eastAsia="仿宋" w:cs="仿宋"/>
          <w:b w:val="0"/>
          <w:bCs w:val="0"/>
          <w:color w:val="auto"/>
          <w:sz w:val="28"/>
          <w:szCs w:val="28"/>
          <w:highlight w:val="none"/>
        </w:rPr>
        <w:fldChar w:fldCharType="separate"/>
      </w:r>
      <w:r>
        <w:rPr>
          <w:rFonts w:hint="eastAsia" w:ascii="仿宋" w:hAnsi="仿宋" w:eastAsia="仿宋" w:cs="仿宋"/>
          <w:b w:val="0"/>
          <w:bCs w:val="0"/>
          <w:color w:val="auto"/>
          <w:sz w:val="28"/>
          <w:szCs w:val="28"/>
          <w:highlight w:val="none"/>
        </w:rPr>
        <w:t xml:space="preserve">55</w:t>
      </w:r>
      <w:r>
        <w:rPr>
          <w:rFonts w:hint="eastAsia" w:ascii="仿宋" w:hAnsi="仿宋" w:eastAsia="仿宋" w:cs="仿宋"/>
          <w:b w:val="0"/>
          <w:bCs w:val="0"/>
          <w:color w:val="auto"/>
          <w:sz w:val="28"/>
          <w:szCs w:val="28"/>
          <w:highlight w:val="none"/>
        </w:rPr>
        <w:fldChar w:fldCharType="end"/>
      </w:r>
      <w:r>
        <w:rPr>
          <w:rFonts w:hint="eastAsia" w:ascii="仿宋" w:hAnsi="仿宋" w:eastAsia="仿宋" w:cs="仿宋"/>
          <w:b w:val="0"/>
          <w:bCs w:val="0"/>
          <w:i w:val="0"/>
          <w:iCs w:val="0"/>
          <w:color w:val="auto"/>
          <w:sz w:val="28"/>
          <w:szCs w:val="28"/>
          <w:highlight w:val="none"/>
        </w:rPr>
        <w:fldChar w:fldCharType="end"/>
      </w:r>
      <w:r/>
    </w:p>
    <w:p>
      <w:pPr>
        <w:pStyle w:val="1029"/>
        <w:spacing w:line="480" w:lineRule="auto"/>
        <w:tabs>
          <w:tab w:val="right" w:pos="8392" w:leader="dot"/>
        </w:tabs>
        <w:rPr>
          <w:rFonts w:hint="eastAsia" w:ascii="仿宋" w:hAnsi="仿宋" w:eastAsia="仿宋" w:cs="仿宋"/>
          <w:b w:val="0"/>
          <w:bCs w:val="0"/>
          <w:color w:val="auto"/>
          <w:sz w:val="28"/>
          <w:szCs w:val="28"/>
          <w:highlight w:val="none"/>
        </w:rPr>
      </w:pPr>
      <w:r>
        <w:rPr>
          <w:rFonts w:hint="eastAsia" w:ascii="仿宋" w:hAnsi="仿宋" w:eastAsia="仿宋" w:cs="仿宋"/>
          <w:b w:val="0"/>
          <w:bCs w:val="0"/>
          <w:i w:val="0"/>
          <w:iCs w:val="0"/>
          <w:color w:val="auto"/>
          <w:sz w:val="28"/>
          <w:szCs w:val="28"/>
          <w:highlight w:val="none"/>
        </w:rPr>
        <w:fldChar w:fldCharType="begin"/>
      </w:r>
      <w:r>
        <w:rPr>
          <w:rFonts w:hint="eastAsia" w:ascii="仿宋" w:hAnsi="仿宋" w:eastAsia="仿宋" w:cs="仿宋"/>
          <w:b w:val="0"/>
          <w:bCs w:val="0"/>
          <w:i w:val="0"/>
          <w:iCs w:val="0"/>
          <w:color w:val="auto"/>
          <w:sz w:val="28"/>
          <w:szCs w:val="28"/>
          <w:highlight w:val="none"/>
        </w:rPr>
        <w:instrText xml:space="preserve"> HYPERLINK \l _Toc27291 </w:instrText>
      </w:r>
      <w:r>
        <w:rPr>
          <w:rFonts w:hint="eastAsia" w:ascii="仿宋" w:hAnsi="仿宋" w:eastAsia="仿宋" w:cs="仿宋"/>
          <w:b w:val="0"/>
          <w:bCs w:val="0"/>
          <w:i w:val="0"/>
          <w:iCs w:val="0"/>
          <w:color w:val="auto"/>
          <w:sz w:val="28"/>
          <w:szCs w:val="28"/>
          <w:highlight w:val="none"/>
        </w:rPr>
        <w:fldChar w:fldCharType="separate"/>
      </w:r>
      <w:r>
        <w:rPr>
          <w:rFonts w:hint="eastAsia" w:ascii="仿宋" w:hAnsi="仿宋" w:eastAsia="仿宋" w:cs="仿宋"/>
          <w:b w:val="0"/>
          <w:bCs w:val="0"/>
          <w:color w:val="auto"/>
          <w:sz w:val="28"/>
          <w:szCs w:val="28"/>
          <w:highlight w:val="none"/>
        </w:rPr>
        <w:t xml:space="preserve">第六章 响应文件格式及附件</w:t>
      </w:r>
      <w:r>
        <w:rPr>
          <w:rFonts w:hint="eastAsia" w:ascii="仿宋" w:hAnsi="仿宋" w:eastAsia="仿宋" w:cs="仿宋"/>
          <w:b w:val="0"/>
          <w:bCs w:val="0"/>
          <w:color w:val="auto"/>
          <w:sz w:val="28"/>
          <w:szCs w:val="28"/>
          <w:highlight w:val="none"/>
        </w:rPr>
        <w:tab/>
      </w:r>
      <w:r>
        <w:rPr>
          <w:rFonts w:hint="eastAsia" w:ascii="仿宋" w:hAnsi="仿宋" w:eastAsia="仿宋" w:cs="仿宋"/>
          <w:b w:val="0"/>
          <w:bCs w:val="0"/>
          <w:color w:val="auto"/>
          <w:sz w:val="28"/>
          <w:szCs w:val="28"/>
          <w:highlight w:val="none"/>
        </w:rPr>
        <w:fldChar w:fldCharType="begin"/>
      </w:r>
      <w:r>
        <w:rPr>
          <w:rFonts w:hint="eastAsia" w:ascii="仿宋" w:hAnsi="仿宋" w:eastAsia="仿宋" w:cs="仿宋"/>
          <w:b w:val="0"/>
          <w:bCs w:val="0"/>
          <w:color w:val="auto"/>
          <w:sz w:val="28"/>
          <w:szCs w:val="28"/>
          <w:highlight w:val="none"/>
        </w:rPr>
        <w:instrText xml:space="preserve"> PAGEREF _Toc27291 \h </w:instrText>
      </w:r>
      <w:r>
        <w:rPr>
          <w:rFonts w:hint="eastAsia" w:ascii="仿宋" w:hAnsi="仿宋" w:eastAsia="仿宋" w:cs="仿宋"/>
          <w:b w:val="0"/>
          <w:bCs w:val="0"/>
          <w:color w:val="auto"/>
          <w:sz w:val="28"/>
          <w:szCs w:val="28"/>
          <w:highlight w:val="none"/>
        </w:rPr>
        <w:fldChar w:fldCharType="separate"/>
      </w:r>
      <w:r>
        <w:rPr>
          <w:rFonts w:hint="eastAsia" w:ascii="仿宋" w:hAnsi="仿宋" w:eastAsia="仿宋" w:cs="仿宋"/>
          <w:b w:val="0"/>
          <w:bCs w:val="0"/>
          <w:color w:val="auto"/>
          <w:sz w:val="28"/>
          <w:szCs w:val="28"/>
          <w:highlight w:val="none"/>
        </w:rPr>
        <w:t xml:space="preserve">72</w:t>
      </w:r>
      <w:r>
        <w:rPr>
          <w:rFonts w:hint="eastAsia" w:ascii="仿宋" w:hAnsi="仿宋" w:eastAsia="仿宋" w:cs="仿宋"/>
          <w:b w:val="0"/>
          <w:bCs w:val="0"/>
          <w:color w:val="auto"/>
          <w:sz w:val="28"/>
          <w:szCs w:val="28"/>
          <w:highlight w:val="none"/>
        </w:rPr>
        <w:fldChar w:fldCharType="end"/>
      </w:r>
      <w:r>
        <w:rPr>
          <w:rFonts w:hint="eastAsia" w:ascii="仿宋" w:hAnsi="仿宋" w:eastAsia="仿宋" w:cs="仿宋"/>
          <w:b w:val="0"/>
          <w:bCs w:val="0"/>
          <w:i w:val="0"/>
          <w:iCs w:val="0"/>
          <w:color w:val="auto"/>
          <w:sz w:val="28"/>
          <w:szCs w:val="28"/>
          <w:highlight w:val="none"/>
        </w:rPr>
        <w:fldChar w:fldCharType="end"/>
      </w:r>
      <w:r/>
    </w:p>
    <w:p>
      <w:pPr>
        <w:pStyle w:val="1029"/>
        <w:spacing w:line="480" w:lineRule="auto"/>
        <w:tabs>
          <w:tab w:val="center" w:pos="60" w:leader="none"/>
          <w:tab w:val="right" w:pos="8302" w:leader="dot"/>
        </w:tabs>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val="0"/>
          <w:i w:val="0"/>
          <w:iCs w:val="0"/>
          <w:color w:val="auto"/>
          <w:sz w:val="28"/>
          <w:szCs w:val="28"/>
          <w:highlight w:val="none"/>
        </w:rPr>
        <w:fldChar w:fldCharType="end"/>
      </w:r>
      <w:r>
        <w:rPr>
          <w:rFonts w:hint="eastAsia" w:ascii="仿宋" w:hAnsi="仿宋" w:eastAsia="仿宋" w:cs="仿宋"/>
          <w:b w:val="0"/>
          <w:bCs w:val="0"/>
          <w:i w:val="0"/>
          <w:iCs w:val="0"/>
          <w:color w:val="auto"/>
          <w:sz w:val="28"/>
          <w:szCs w:val="28"/>
          <w:highlight w:val="none"/>
          <w:lang w:eastAsia="zh-CN"/>
        </w:rPr>
        <w:tab/>
      </w:r>
      <w:r/>
    </w:p>
    <w:p>
      <w:pPr>
        <w:pStyle w:val="1183"/>
        <w:ind w:firstLine="0"/>
        <w:jc w:val="left"/>
        <w:spacing w:before="240" w:after="240"/>
        <w:tabs>
          <w:tab w:val="right" w:pos="8392" w:leader="none"/>
        </w:tabs>
        <w:rPr>
          <w:rFonts w:hint="eastAsia" w:ascii="仿宋" w:hAnsi="仿宋" w:eastAsia="仿宋" w:cs="仿宋"/>
          <w:color w:val="auto"/>
          <w:spacing w:val="-10"/>
          <w:sz w:val="36"/>
          <w:szCs w:val="36"/>
          <w:highlight w:val="none"/>
          <w:lang w:eastAsia="zh-CN"/>
        </w:rPr>
        <w:sectPr>
          <w:headerReference w:type="default" r:id="rId12"/>
          <w:footerReference w:type="default" r:id="rId18"/>
          <w:footerReference w:type="even" r:id="rId19"/>
          <w:footerReference w:type="first" r:id="rId20"/>
          <w:footnotePr/>
          <w:endnotePr/>
          <w:type w:val="nextPage"/>
          <w:pgSz w:w="11906" w:h="16838" w:orient="portrait"/>
          <w:pgMar w:top="1417" w:right="1757" w:bottom="1417" w:left="1757" w:header="851" w:footer="1020" w:gutter="0"/>
          <w:pgNumType w:start="1"/>
          <w:cols w:num="1" w:sep="0" w:space="1701" w:equalWidth="1"/>
          <w:docGrid w:linePitch="360"/>
        </w:sectPr>
      </w:pPr>
      <w:r/>
      <w:bookmarkStart w:id="0" w:name="_Toc33266147"/>
      <w:r/>
      <w:bookmarkStart w:id="1" w:name="_Toc16656"/>
      <w:r/>
      <w:bookmarkStart w:id="2" w:name="_Toc31701"/>
      <w:r/>
      <w:bookmarkStart w:id="3" w:name="_Toc10985"/>
      <w:r/>
      <w:bookmarkStart w:id="4" w:name="_Toc29936"/>
      <w:r/>
      <w:bookmarkStart w:id="5" w:name="_Toc26976"/>
      <w:r/>
      <w:bookmarkStart w:id="6" w:name="_Toc4280"/>
      <w:r/>
      <w:bookmarkStart w:id="7" w:name="_Toc11575"/>
      <w:r/>
      <w:bookmarkStart w:id="8" w:name="_Toc29957"/>
      <w:r/>
      <w:bookmarkStart w:id="9" w:name="_Toc24699"/>
      <w:r/>
      <w:bookmarkStart w:id="10" w:name="_Toc5601"/>
      <w:r/>
      <w:bookmarkStart w:id="11" w:name="_Toc29138"/>
      <w:r/>
      <w:bookmarkStart w:id="12" w:name="_Toc25559"/>
      <w:r>
        <w:rPr>
          <w:rFonts w:hint="eastAsia" w:ascii="仿宋" w:hAnsi="仿宋" w:cs="仿宋"/>
          <w:color w:val="auto"/>
          <w:spacing w:val="-10"/>
          <w:sz w:val="36"/>
          <w:szCs w:val="36"/>
          <w:highlight w:val="none"/>
          <w:lang w:eastAsia="zh-CN"/>
        </w:rPr>
        <w:tab/>
      </w:r>
      <w:r/>
    </w:p>
    <w:p>
      <w:pPr>
        <w:pStyle w:val="1183"/>
        <w:ind w:firstLine="0"/>
        <w:jc w:val="center"/>
        <w:spacing w:before="240" w:after="240"/>
        <w:tabs>
          <w:tab w:val="clear" w:pos="1440" w:leader="none"/>
          <w:tab w:val="clear" w:pos="5670" w:leader="none"/>
        </w:tabs>
        <w:rPr>
          <w:rFonts w:ascii="仿宋" w:hAnsi="仿宋" w:cs="仿宋"/>
          <w:color w:val="auto"/>
          <w:spacing w:val="-10"/>
          <w:sz w:val="36"/>
          <w:szCs w:val="36"/>
          <w:highlight w:val="none"/>
        </w:rPr>
      </w:pPr>
      <w:r/>
      <w:bookmarkStart w:id="13" w:name="_Toc6842"/>
      <w:r>
        <w:rPr>
          <w:rFonts w:hint="eastAsia" w:ascii="仿宋" w:hAnsi="仿宋" w:cs="仿宋"/>
          <w:color w:val="auto"/>
          <w:spacing w:val="-10"/>
          <w:sz w:val="36"/>
          <w:szCs w:val="36"/>
          <w:highlight w:val="none"/>
        </w:rPr>
        <w:t xml:space="preserve">第一章 竞争性磋商</w:t>
      </w:r>
      <w:bookmarkEnd w:id="0"/>
      <w:r>
        <w:rPr>
          <w:rFonts w:hint="eastAsia" w:ascii="仿宋" w:hAnsi="仿宋" w:cs="仿宋"/>
          <w:color w:val="auto"/>
          <w:spacing w:val="-10"/>
          <w:sz w:val="36"/>
          <w:szCs w:val="36"/>
          <w:highlight w:val="none"/>
        </w:rPr>
        <w:t xml:space="preserve">邀请</w:t>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r/>
    </w:p>
    <w:p>
      <w:pPr>
        <w:ind w:firstLine="480"/>
        <w:spacing w:line="360" w:lineRule="auto"/>
        <w:rPr>
          <w:rFonts w:hint="eastAsia" w:ascii="仿宋" w:hAnsi="仿宋" w:eastAsia="仿宋" w:cs="仿宋"/>
          <w:b w:val="0"/>
          <w:bCs w:val="0"/>
          <w:color w:val="auto"/>
          <w:sz w:val="24"/>
          <w:szCs w:val="24"/>
          <w:highlight w:val="none"/>
        </w:rPr>
      </w:pPr>
      <w:r/>
      <w:bookmarkStart w:id="14" w:name="_Toc35393798"/>
      <w:r/>
      <w:bookmarkStart w:id="15" w:name="_Toc28359012"/>
      <w:r/>
      <w:bookmarkStart w:id="16" w:name="_Toc35393629"/>
      <w:r/>
      <w:bookmarkStart w:id="17" w:name="_Toc28359089"/>
      <w:r>
        <w:rPr>
          <w:rFonts w:hint="eastAsia" w:ascii="仿宋" w:hAnsi="仿宋" w:eastAsia="仿宋"/>
          <w:color w:val="auto"/>
          <w:sz w:val="24"/>
          <w:szCs w:val="24"/>
          <w:highlight w:val="none"/>
        </w:rPr>
        <w:t xml:space="preserve">受</w:t>
      </w:r>
      <w:r>
        <w:rPr>
          <w:rFonts w:hint="eastAsia" w:ascii="仿宋" w:hAnsi="仿宋" w:eastAsia="仿宋"/>
          <w:color w:val="auto"/>
          <w:sz w:val="24"/>
          <w:szCs w:val="24"/>
          <w:highlight w:val="none"/>
          <w:u w:val="single"/>
          <w:lang w:val="en-US" w:eastAsia="zh-CN"/>
        </w:rPr>
        <w:t xml:space="preserve"> 南京市栖霞区水务局 </w:t>
      </w:r>
      <w:r>
        <w:rPr>
          <w:rFonts w:hint="eastAsia" w:ascii="仿宋" w:hAnsi="仿宋" w:eastAsia="仿宋"/>
          <w:color w:val="auto"/>
          <w:sz w:val="24"/>
          <w:szCs w:val="24"/>
          <w:highlight w:val="none"/>
        </w:rPr>
        <w:t xml:space="preserve">（采购单位）委托，</w:t>
      </w:r>
      <w:r>
        <w:rPr>
          <w:rFonts w:hint="eastAsia" w:ascii="仿宋" w:hAnsi="仿宋" w:eastAsia="仿宋"/>
          <w:color w:val="auto"/>
          <w:sz w:val="24"/>
          <w:szCs w:val="24"/>
          <w:highlight w:val="none"/>
          <w:u w:val="single"/>
        </w:rPr>
        <w:t xml:space="preserve">南京芾茂工程咨询有限公司</w:t>
      </w:r>
      <w:r>
        <w:rPr>
          <w:rFonts w:hint="eastAsia" w:ascii="仿宋" w:hAnsi="仿宋" w:eastAsia="仿宋"/>
          <w:color w:val="auto"/>
          <w:sz w:val="24"/>
          <w:szCs w:val="24"/>
          <w:highlight w:val="none"/>
        </w:rPr>
        <w:t xml:space="preserve">（以下简称“代理机构”）就</w:t>
      </w:r>
      <w:r>
        <w:rPr>
          <w:rFonts w:hint="eastAsia" w:ascii="仿宋" w:hAnsi="仿宋" w:eastAsia="仿宋"/>
          <w:color w:val="auto"/>
          <w:sz w:val="24"/>
          <w:szCs w:val="24"/>
          <w:highlight w:val="none"/>
          <w:u w:val="single"/>
        </w:rPr>
        <w:t xml:space="preserve">新港1#-3#泵站运行维护管理采购 </w:t>
      </w:r>
      <w:r>
        <w:rPr>
          <w:rFonts w:hint="eastAsia" w:ascii="仿宋" w:hAnsi="仿宋" w:eastAsia="仿宋"/>
          <w:color w:val="auto"/>
          <w:sz w:val="24"/>
          <w:szCs w:val="24"/>
          <w:highlight w:val="none"/>
        </w:rPr>
        <w:t xml:space="preserve">（项目名称）进行招标采购，</w:t>
      </w:r>
      <w:r>
        <w:rPr>
          <w:rFonts w:hint="eastAsia" w:ascii="仿宋" w:hAnsi="仿宋" w:eastAsia="仿宋"/>
          <w:color w:val="auto"/>
          <w:sz w:val="24"/>
          <w:szCs w:val="24"/>
          <w:highlight w:val="none"/>
          <w:lang w:val="zh-CN"/>
        </w:rPr>
        <w:t xml:space="preserve">兹邀请符合资格条件的</w:t>
      </w:r>
      <w:r>
        <w:rPr>
          <w:rFonts w:hint="eastAsia" w:ascii="仿宋" w:hAnsi="仿宋" w:eastAsia="仿宋"/>
          <w:color w:val="auto"/>
          <w:sz w:val="24"/>
          <w:szCs w:val="24"/>
          <w:highlight w:val="none"/>
          <w:lang w:val="en-US" w:eastAsia="zh-CN"/>
        </w:rPr>
        <w:t xml:space="preserve">供应商</w:t>
      </w:r>
      <w:r>
        <w:rPr>
          <w:rFonts w:hint="eastAsia" w:ascii="仿宋" w:hAnsi="仿宋" w:eastAsia="仿宋"/>
          <w:color w:val="auto"/>
          <w:sz w:val="24"/>
          <w:szCs w:val="24"/>
          <w:highlight w:val="none"/>
          <w:lang w:val="zh-CN"/>
        </w:rPr>
        <w:t xml:space="preserve">投标</w:t>
      </w:r>
      <w:r>
        <w:rPr>
          <w:rFonts w:hint="eastAsia" w:ascii="仿宋" w:hAnsi="仿宋" w:eastAsia="仿宋"/>
          <w:color w:val="auto"/>
          <w:sz w:val="24"/>
          <w:szCs w:val="24"/>
          <w:highlight w:val="none"/>
        </w:rPr>
        <w:t xml:space="preserve">。</w:t>
      </w:r>
      <w:r>
        <w:rPr>
          <w:rFonts w:hint="eastAsia" w:ascii="仿宋" w:hAnsi="仿宋" w:eastAsia="仿宋" w:cs="仿宋"/>
          <w:color w:val="auto"/>
          <w:sz w:val="24"/>
          <w:szCs w:val="24"/>
          <w:highlight w:val="none"/>
        </w:rPr>
        <w:t xml:space="preserve">并于</w:t>
      </w:r>
      <w:r>
        <w:rPr>
          <w:rFonts w:hint="eastAsia" w:ascii="仿宋" w:hAnsi="仿宋" w:eastAsia="仿宋" w:cs="仿宋"/>
          <w:b/>
          <w:bCs/>
          <w:color w:val="auto"/>
          <w:sz w:val="24"/>
          <w:szCs w:val="24"/>
          <w:highlight w:val="none"/>
          <w:u w:val="single"/>
          <w:lang w:eastAsia="zh-CN"/>
        </w:rPr>
        <w:t xml:space="preserve">202</w:t>
      </w:r>
      <w:r>
        <w:rPr>
          <w:rFonts w:hint="eastAsia" w:ascii="仿宋" w:hAnsi="仿宋" w:eastAsia="仿宋" w:cs="仿宋"/>
          <w:b/>
          <w:bCs/>
          <w:color w:val="auto"/>
          <w:sz w:val="24"/>
          <w:szCs w:val="24"/>
          <w:highlight w:val="none"/>
          <w:u w:val="single"/>
          <w:lang w:val="en-US" w:eastAsia="zh-CN"/>
        </w:rPr>
        <w:t xml:space="preserve">6</w:t>
      </w:r>
      <w:r>
        <w:rPr>
          <w:rFonts w:hint="eastAsia" w:ascii="仿宋" w:hAnsi="仿宋" w:eastAsia="仿宋" w:cs="仿宋"/>
          <w:b/>
          <w:bCs/>
          <w:color w:val="auto"/>
          <w:sz w:val="24"/>
          <w:szCs w:val="24"/>
          <w:highlight w:val="none"/>
          <w:u w:val="single"/>
          <w:lang w:eastAsia="zh-CN"/>
        </w:rPr>
        <w:t xml:space="preserve">年</w:t>
      </w:r>
      <w:r>
        <w:rPr>
          <w:rFonts w:hint="eastAsia" w:ascii="仿宋" w:hAnsi="仿宋" w:eastAsia="仿宋" w:cs="仿宋"/>
          <w:b/>
          <w:bCs/>
          <w:color w:val="auto"/>
          <w:sz w:val="24"/>
          <w:szCs w:val="24"/>
          <w:highlight w:val="none"/>
          <w:u w:val="single"/>
          <w:lang w:val="en-US" w:eastAsia="zh-CN"/>
        </w:rPr>
        <w:t xml:space="preserve">7</w:t>
      </w:r>
      <w:r>
        <w:rPr>
          <w:rFonts w:hint="eastAsia" w:ascii="仿宋" w:hAnsi="仿宋" w:eastAsia="仿宋" w:cs="仿宋"/>
          <w:b/>
          <w:bCs/>
          <w:color w:val="auto"/>
          <w:sz w:val="24"/>
          <w:szCs w:val="24"/>
          <w:highlight w:val="none"/>
          <w:u w:val="single"/>
          <w:lang w:eastAsia="zh-CN"/>
        </w:rPr>
        <w:t xml:space="preserve">月</w:t>
      </w:r>
      <w:r>
        <w:rPr>
          <w:rFonts w:hint="eastAsia" w:ascii="仿宋" w:hAnsi="仿宋" w:eastAsia="仿宋" w:cs="仿宋"/>
          <w:b/>
          <w:bCs/>
          <w:color w:val="auto"/>
          <w:sz w:val="24"/>
          <w:szCs w:val="24"/>
          <w:highlight w:val="none"/>
          <w:u w:val="single"/>
          <w:lang w:val="en-US" w:eastAsia="zh-CN"/>
        </w:rPr>
        <w:t xml:space="preserve">13</w:t>
      </w:r>
      <w:r>
        <w:rPr>
          <w:rFonts w:hint="eastAsia" w:ascii="仿宋" w:hAnsi="仿宋" w:eastAsia="仿宋" w:cs="仿宋"/>
          <w:b/>
          <w:bCs/>
          <w:color w:val="auto"/>
          <w:sz w:val="24"/>
          <w:szCs w:val="24"/>
          <w:highlight w:val="none"/>
          <w:u w:val="single"/>
          <w:lang w:eastAsia="zh-CN"/>
        </w:rPr>
        <w:t xml:space="preserve">日</w:t>
      </w:r>
      <w:r>
        <w:rPr>
          <w:rFonts w:hint="eastAsia" w:ascii="仿宋" w:hAnsi="仿宋" w:eastAsia="仿宋" w:cs="仿宋"/>
          <w:b/>
          <w:bCs/>
          <w:color w:val="auto"/>
          <w:sz w:val="24"/>
          <w:szCs w:val="24"/>
          <w:highlight w:val="none"/>
          <w:u w:val="single"/>
          <w:lang w:val="en-US" w:eastAsia="zh-CN"/>
        </w:rPr>
        <w:t xml:space="preserve">14</w:t>
      </w:r>
      <w:r>
        <w:rPr>
          <w:rFonts w:hint="eastAsia" w:ascii="仿宋" w:hAnsi="仿宋" w:eastAsia="仿宋" w:cs="仿宋"/>
          <w:b/>
          <w:bCs/>
          <w:color w:val="auto"/>
          <w:sz w:val="24"/>
          <w:szCs w:val="24"/>
          <w:highlight w:val="none"/>
          <w:u w:val="single"/>
          <w:lang w:eastAsia="zh-CN"/>
        </w:rPr>
        <w:t xml:space="preserve">点</w:t>
      </w:r>
      <w:r>
        <w:rPr>
          <w:rFonts w:hint="eastAsia" w:ascii="仿宋" w:hAnsi="仿宋" w:eastAsia="仿宋" w:cs="仿宋"/>
          <w:b/>
          <w:bCs/>
          <w:color w:val="auto"/>
          <w:sz w:val="24"/>
          <w:szCs w:val="24"/>
          <w:highlight w:val="none"/>
          <w:u w:val="single"/>
          <w:lang w:val="en-US" w:eastAsia="zh-CN"/>
        </w:rPr>
        <w:t xml:space="preserve">30</w:t>
      </w:r>
      <w:r>
        <w:rPr>
          <w:rFonts w:hint="eastAsia" w:ascii="仿宋" w:hAnsi="仿宋" w:eastAsia="仿宋" w:cs="仿宋"/>
          <w:b/>
          <w:bCs/>
          <w:color w:val="auto"/>
          <w:sz w:val="24"/>
          <w:szCs w:val="24"/>
          <w:highlight w:val="none"/>
          <w:u w:val="single"/>
          <w:lang w:eastAsia="zh-CN"/>
        </w:rPr>
        <w:t xml:space="preserve">分</w:t>
      </w:r>
      <w:r>
        <w:rPr>
          <w:rFonts w:hint="eastAsia" w:ascii="仿宋" w:hAnsi="仿宋" w:eastAsia="仿宋" w:cs="仿宋"/>
          <w:bCs/>
          <w:color w:val="auto"/>
          <w:sz w:val="24"/>
          <w:szCs w:val="24"/>
          <w:highlight w:val="none"/>
        </w:rPr>
        <w:t xml:space="preserve">（北京时间）前提交响应文件</w:t>
      </w:r>
      <w:r>
        <w:rPr>
          <w:rFonts w:hint="eastAsia" w:ascii="仿宋" w:hAnsi="仿宋" w:eastAsia="仿宋" w:cs="仿宋"/>
          <w:color w:val="auto"/>
          <w:sz w:val="24"/>
          <w:szCs w:val="24"/>
          <w:highlight w:val="none"/>
        </w:rPr>
        <w:t xml:space="preserve">。</w:t>
      </w:r>
      <w:r/>
    </w:p>
    <w:p>
      <w:pP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一、项目基本情况</w:t>
      </w:r>
      <w:bookmarkEnd w:id="14"/>
      <w:r/>
      <w:bookmarkEnd w:id="15"/>
      <w:r/>
      <w:bookmarkEnd w:id="16"/>
      <w:r/>
      <w:bookmarkEnd w:id="17"/>
      <w:r/>
      <w:r/>
    </w:p>
    <w:p>
      <w:pPr>
        <w:ind w:left="0" w:firstLine="482"/>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val="en-US" w:eastAsia="zh-CN"/>
        </w:rPr>
        <w:t xml:space="preserve">1.</w:t>
      </w:r>
      <w:r>
        <w:rPr>
          <w:rFonts w:hint="eastAsia" w:ascii="仿宋" w:hAnsi="仿宋" w:eastAsia="仿宋" w:cs="仿宋"/>
          <w:b/>
          <w:bCs/>
          <w:color w:val="auto"/>
          <w:sz w:val="24"/>
          <w:szCs w:val="24"/>
          <w:highlight w:val="none"/>
        </w:rPr>
        <w:t xml:space="preserve">项目编号：JSZC-320113-NJFM-C2026-0001</w:t>
      </w:r>
      <w:r>
        <w:rPr>
          <w:rFonts w:hint="eastAsia" w:ascii="仿宋" w:hAnsi="仿宋" w:eastAsia="仿宋" w:cs="仿宋"/>
          <w:b w:val="0"/>
          <w:bCs w:val="0"/>
          <w:i w:val="0"/>
          <w:iCs w:val="0"/>
          <w:caps w:val="0"/>
          <w:color w:val="auto"/>
          <w:spacing w:val="0"/>
          <w:sz w:val="24"/>
          <w:szCs w:val="24"/>
          <w:highlight w:val="none"/>
          <w:shd w:val="clear" w:color="auto" w:fill="auto"/>
          <w:lang w:val="en-US" w:eastAsia="zh-CN"/>
        </w:rPr>
        <w:t xml:space="preserve"> </w:t>
      </w:r>
      <w:r/>
    </w:p>
    <w:p>
      <w:pPr>
        <w:ind w:left="2170" w:hanging="1687"/>
        <w:keepLines w:val="0"/>
        <w:keepNext w:val="0"/>
        <w:pageBreakBefore w:val="0"/>
        <w:spacing w:line="360" w:lineRule="auto"/>
        <w:widowControl w:val="off"/>
        <w:rPr>
          <w:rFonts w:hint="eastAsia" w:ascii="仿宋" w:hAnsi="仿宋" w:eastAsia="仿宋" w:cs="仿宋"/>
          <w:b w:val="0"/>
          <w:bCs w:val="0"/>
          <w:color w:val="auto"/>
          <w:sz w:val="24"/>
          <w:szCs w:val="24"/>
          <w:highlight w:val="none"/>
          <w:lang w:eastAsia="zh-CN"/>
        </w:rPr>
      </w:pPr>
      <w:r>
        <w:rPr>
          <w:rFonts w:hint="eastAsia" w:ascii="仿宋" w:hAnsi="仿宋" w:eastAsia="仿宋" w:cs="仿宋"/>
          <w:b/>
          <w:bCs/>
          <w:color w:val="auto"/>
          <w:sz w:val="24"/>
          <w:szCs w:val="24"/>
          <w:highlight w:val="none"/>
          <w:lang w:val="en-US" w:eastAsia="zh-CN"/>
        </w:rPr>
        <w:t xml:space="preserve">2.</w:t>
      </w:r>
      <w:r>
        <w:rPr>
          <w:rFonts w:hint="eastAsia" w:ascii="仿宋" w:hAnsi="仿宋" w:eastAsia="仿宋" w:cs="仿宋"/>
          <w:b/>
          <w:bCs/>
          <w:color w:val="auto"/>
          <w:sz w:val="24"/>
          <w:szCs w:val="24"/>
          <w:highlight w:val="none"/>
        </w:rPr>
        <w:t xml:space="preserve">项目名称：</w:t>
      </w:r>
      <w:r>
        <w:rPr>
          <w:rFonts w:hint="eastAsia" w:ascii="仿宋" w:hAnsi="仿宋" w:eastAsia="仿宋" w:cs="仿宋"/>
          <w:b w:val="0"/>
          <w:bCs w:val="0"/>
          <w:color w:val="auto"/>
          <w:sz w:val="24"/>
          <w:szCs w:val="24"/>
          <w:highlight w:val="none"/>
        </w:rPr>
        <w:t xml:space="preserve">新港1#-3#泵站运行维护管理采购</w:t>
      </w:r>
      <w:r/>
    </w:p>
    <w:p>
      <w:pPr>
        <w:ind w:left="0" w:firstLine="482"/>
        <w:keepLines w:val="0"/>
        <w:keepNext w:val="0"/>
        <w:pageBreakBefore w:val="0"/>
        <w:spacing w:line="360" w:lineRule="auto"/>
        <w:widowControl w:val="off"/>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 xml:space="preserve">3.</w:t>
      </w:r>
      <w:r>
        <w:rPr>
          <w:rFonts w:hint="eastAsia" w:ascii="仿宋" w:hAnsi="仿宋" w:eastAsia="仿宋" w:cs="仿宋"/>
          <w:b/>
          <w:bCs/>
          <w:color w:val="auto"/>
          <w:sz w:val="24"/>
          <w:szCs w:val="24"/>
          <w:highlight w:val="none"/>
        </w:rPr>
        <w:t xml:space="preserve">采购方式：</w:t>
      </w:r>
      <w:r>
        <w:rPr>
          <w:rFonts w:hint="eastAsia" w:ascii="仿宋" w:hAnsi="仿宋" w:eastAsia="仿宋" w:cs="仿宋"/>
          <w:color w:val="auto"/>
          <w:sz w:val="24"/>
          <w:szCs w:val="24"/>
          <w:highlight w:val="none"/>
        </w:rPr>
        <w:t xml:space="preserve">竞争性磋商</w:t>
      </w:r>
      <w:r/>
    </w:p>
    <w:p>
      <w:pPr>
        <w:ind w:left="0" w:firstLine="482"/>
        <w:jc w:val="left"/>
        <w:keepLines w:val="0"/>
        <w:keepNext w:val="0"/>
        <w:pageBreakBefore w:val="0"/>
        <w:spacing w:line="360" w:lineRule="auto"/>
        <w:widowControl w:val="off"/>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 xml:space="preserve">4.</w:t>
      </w:r>
      <w:r>
        <w:rPr>
          <w:rFonts w:hint="eastAsia" w:ascii="仿宋" w:hAnsi="仿宋" w:eastAsia="仿宋" w:cs="仿宋"/>
          <w:b/>
          <w:bCs/>
          <w:color w:val="auto"/>
          <w:sz w:val="24"/>
          <w:szCs w:val="24"/>
          <w:highlight w:val="none"/>
        </w:rPr>
        <w:t xml:space="preserve">预算金额：</w:t>
      </w:r>
      <w:r>
        <w:rPr>
          <w:rFonts w:hint="eastAsia" w:ascii="仿宋" w:hAnsi="仿宋" w:eastAsia="仿宋" w:cs="仿宋"/>
          <w:color w:val="auto"/>
          <w:sz w:val="24"/>
          <w:szCs w:val="24"/>
          <w:highlight w:val="none"/>
        </w:rPr>
        <w:t xml:space="preserve">人民币</w:t>
      </w:r>
      <w:r>
        <w:rPr>
          <w:rFonts w:hint="eastAsia" w:ascii="仿宋" w:hAnsi="仿宋" w:eastAsia="仿宋"/>
          <w:color w:val="auto"/>
          <w:sz w:val="24"/>
          <w:szCs w:val="24"/>
          <w:highlight w:val="none"/>
          <w:lang w:val="en-US" w:eastAsia="zh-CN"/>
        </w:rPr>
        <w:t xml:space="preserve">262</w:t>
      </w:r>
      <w:r>
        <w:rPr>
          <w:rFonts w:hint="eastAsia" w:ascii="仿宋" w:hAnsi="仿宋" w:eastAsia="仿宋"/>
          <w:color w:val="auto"/>
          <w:sz w:val="24"/>
          <w:szCs w:val="24"/>
          <w:highlight w:val="none"/>
        </w:rPr>
        <w:t xml:space="preserve">万元</w:t>
      </w:r>
      <w:r>
        <w:rPr>
          <w:rFonts w:hint="eastAsia" w:ascii="仿宋" w:hAnsi="仿宋" w:eastAsia="仿宋" w:cs="Times New Roman"/>
          <w:color w:val="auto"/>
          <w:sz w:val="24"/>
          <w:szCs w:val="24"/>
          <w:highlight w:val="none"/>
          <w:lang w:val="zh-CN" w:eastAsia="zh-CN"/>
        </w:rPr>
        <w:t xml:space="preserve">（超过预算金额作无效</w:t>
      </w:r>
      <w:r>
        <w:rPr>
          <w:rFonts w:hint="eastAsia" w:ascii="仿宋" w:hAnsi="仿宋" w:eastAsia="仿宋" w:cs="Times New Roman"/>
          <w:color w:val="auto"/>
          <w:sz w:val="24"/>
          <w:szCs w:val="24"/>
          <w:highlight w:val="none"/>
          <w:lang w:val="en-US" w:eastAsia="zh-CN"/>
        </w:rPr>
        <w:t xml:space="preserve">响应</w:t>
      </w:r>
      <w:r>
        <w:rPr>
          <w:rFonts w:hint="eastAsia" w:ascii="仿宋" w:hAnsi="仿宋" w:eastAsia="仿宋" w:cs="Times New Roman"/>
          <w:color w:val="auto"/>
          <w:sz w:val="24"/>
          <w:szCs w:val="24"/>
          <w:highlight w:val="none"/>
          <w:lang w:val="zh-CN" w:eastAsia="zh-CN"/>
        </w:rPr>
        <w:t xml:space="preserve">处理）</w:t>
      </w:r>
      <w:r/>
    </w:p>
    <w:p>
      <w:pPr>
        <w:ind w:left="0" w:firstLine="482"/>
        <w:jc w:val="left"/>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5.最高限价：</w:t>
      </w:r>
      <w:r>
        <w:rPr>
          <w:rFonts w:hint="eastAsia" w:ascii="仿宋" w:hAnsi="仿宋" w:eastAsia="仿宋" w:cs="仿宋"/>
          <w:b w:val="0"/>
          <w:bCs w:val="0"/>
          <w:color w:val="auto"/>
          <w:sz w:val="24"/>
          <w:szCs w:val="24"/>
          <w:highlight w:val="none"/>
          <w:lang w:val="en-US" w:eastAsia="zh-CN"/>
        </w:rPr>
        <w:t xml:space="preserve">人民币</w:t>
      </w:r>
      <w:r>
        <w:rPr>
          <w:rFonts w:hint="eastAsia" w:ascii="仿宋" w:hAnsi="仿宋" w:eastAsia="仿宋"/>
          <w:color w:val="auto"/>
          <w:sz w:val="24"/>
          <w:szCs w:val="24"/>
          <w:highlight w:val="none"/>
          <w:lang w:val="en-US" w:eastAsia="zh-CN"/>
        </w:rPr>
        <w:t xml:space="preserve">262</w:t>
      </w:r>
      <w:r>
        <w:rPr>
          <w:rFonts w:hint="eastAsia" w:ascii="仿宋" w:hAnsi="仿宋" w:eastAsia="仿宋" w:cs="仿宋"/>
          <w:b w:val="0"/>
          <w:bCs w:val="0"/>
          <w:color w:val="auto"/>
          <w:sz w:val="24"/>
          <w:szCs w:val="24"/>
          <w:highlight w:val="none"/>
          <w:lang w:val="en-US" w:eastAsia="zh-CN"/>
        </w:rPr>
        <w:t xml:space="preserve">万元</w:t>
      </w:r>
      <w:r>
        <w:rPr>
          <w:rFonts w:hint="eastAsia" w:ascii="仿宋" w:hAnsi="仿宋" w:eastAsia="仿宋" w:cs="Times New Roman"/>
          <w:color w:val="auto"/>
          <w:sz w:val="24"/>
          <w:szCs w:val="24"/>
          <w:highlight w:val="none"/>
          <w:lang w:val="zh-CN" w:eastAsia="zh-CN"/>
        </w:rPr>
        <w:t xml:space="preserve">（超过</w:t>
      </w:r>
      <w:r>
        <w:rPr>
          <w:rFonts w:hint="eastAsia" w:ascii="仿宋" w:hAnsi="仿宋" w:eastAsia="仿宋" w:cs="Times New Roman"/>
          <w:color w:val="auto"/>
          <w:sz w:val="24"/>
          <w:szCs w:val="24"/>
          <w:highlight w:val="none"/>
          <w:lang w:val="en-US" w:eastAsia="zh-CN"/>
        </w:rPr>
        <w:t xml:space="preserve">最高限价</w:t>
      </w:r>
      <w:r>
        <w:rPr>
          <w:rFonts w:hint="eastAsia" w:ascii="仿宋" w:hAnsi="仿宋" w:eastAsia="仿宋" w:cs="Times New Roman"/>
          <w:color w:val="auto"/>
          <w:sz w:val="24"/>
          <w:szCs w:val="24"/>
          <w:highlight w:val="none"/>
          <w:lang w:val="zh-CN" w:eastAsia="zh-CN"/>
        </w:rPr>
        <w:t xml:space="preserve">作无效</w:t>
      </w:r>
      <w:r>
        <w:rPr>
          <w:rFonts w:hint="eastAsia" w:ascii="仿宋" w:hAnsi="仿宋" w:eastAsia="仿宋" w:cs="Times New Roman"/>
          <w:color w:val="auto"/>
          <w:sz w:val="24"/>
          <w:szCs w:val="24"/>
          <w:highlight w:val="none"/>
          <w:lang w:val="en-US" w:eastAsia="zh-CN"/>
        </w:rPr>
        <w:t xml:space="preserve">响应</w:t>
      </w:r>
      <w:r>
        <w:rPr>
          <w:rFonts w:hint="eastAsia" w:ascii="仿宋" w:hAnsi="仿宋" w:eastAsia="仿宋" w:cs="Times New Roman"/>
          <w:color w:val="auto"/>
          <w:sz w:val="24"/>
          <w:szCs w:val="24"/>
          <w:highlight w:val="none"/>
          <w:lang w:val="zh-CN" w:eastAsia="zh-CN"/>
        </w:rPr>
        <w:t xml:space="preserve">处理）</w:t>
      </w:r>
      <w:r/>
    </w:p>
    <w:p>
      <w:pPr>
        <w:ind w:firstLine="482"/>
        <w:spacing w:line="360" w:lineRule="auto"/>
        <w:rPr>
          <w:rFonts w:hint="eastAsia" w:ascii="仿宋" w:hAnsi="仿宋" w:eastAsia="仿宋" w:cs="仿宋"/>
          <w:bCs/>
          <w:color w:val="auto"/>
          <w:sz w:val="24"/>
          <w:szCs w:val="24"/>
          <w:highlight w:val="none"/>
          <w:lang w:eastAsia="zh-CN"/>
        </w:rPr>
      </w:pPr>
      <w:r>
        <w:rPr>
          <w:rFonts w:hint="eastAsia" w:ascii="仿宋" w:hAnsi="仿宋" w:eastAsia="仿宋" w:cs="仿宋"/>
          <w:b/>
          <w:color w:val="auto"/>
          <w:sz w:val="24"/>
          <w:szCs w:val="24"/>
          <w:highlight w:val="none"/>
          <w:lang w:val="en-US" w:eastAsia="zh-CN"/>
        </w:rPr>
        <w:t xml:space="preserve">6.</w:t>
      </w:r>
      <w:r>
        <w:rPr>
          <w:rFonts w:hint="eastAsia" w:ascii="仿宋" w:hAnsi="仿宋" w:eastAsia="仿宋" w:cs="仿宋"/>
          <w:b/>
          <w:color w:val="auto"/>
          <w:sz w:val="24"/>
          <w:szCs w:val="24"/>
          <w:highlight w:val="none"/>
        </w:rPr>
        <w:t xml:space="preserve">采购需求：</w:t>
      </w:r>
      <w:r>
        <w:rPr>
          <w:rFonts w:hint="eastAsia" w:ascii="仿宋" w:hAnsi="仿宋" w:eastAsia="仿宋" w:cs="仿宋"/>
          <w:color w:val="auto"/>
          <w:sz w:val="24"/>
          <w:szCs w:val="24"/>
          <w:highlight w:val="none"/>
          <w:lang w:val="en-US" w:eastAsia="zh-CN"/>
        </w:rPr>
        <w:t xml:space="preserve">运行维护管理服务</w:t>
      </w:r>
      <w:r>
        <w:rPr>
          <w:rFonts w:hint="eastAsia" w:ascii="仿宋" w:hAnsi="仿宋" w:eastAsia="仿宋" w:cs="仿宋"/>
          <w:color w:val="auto"/>
          <w:sz w:val="24"/>
          <w:szCs w:val="24"/>
          <w:highlight w:val="none"/>
          <w:lang w:val="en-US"/>
        </w:rPr>
        <w:t xml:space="preserve">主要内容包括</w:t>
      </w:r>
      <w:r>
        <w:rPr>
          <w:rFonts w:hint="eastAsia" w:ascii="仿宋" w:hAnsi="仿宋" w:eastAsia="仿宋" w:cs="仿宋"/>
          <w:color w:val="auto"/>
          <w:sz w:val="24"/>
          <w:szCs w:val="24"/>
          <w:highlight w:val="none"/>
          <w:u w:val="none"/>
          <w:lang w:val="en-US"/>
        </w:rPr>
        <w:t xml:space="preserve">工程设备设施</w:t>
      </w:r>
      <w:r>
        <w:rPr>
          <w:rFonts w:hint="eastAsia" w:ascii="仿宋" w:hAnsi="仿宋" w:eastAsia="仿宋" w:cs="仿宋"/>
          <w:color w:val="auto"/>
          <w:sz w:val="24"/>
          <w:szCs w:val="24"/>
          <w:highlight w:val="none"/>
          <w:u w:val="none"/>
          <w:lang w:val="en-US" w:eastAsia="zh-CN"/>
        </w:rPr>
        <w:t xml:space="preserve">维护</w:t>
      </w:r>
      <w:r>
        <w:rPr>
          <w:rFonts w:hint="eastAsia" w:ascii="仿宋" w:hAnsi="仿宋" w:eastAsia="仿宋" w:cs="仿宋"/>
          <w:color w:val="auto"/>
          <w:sz w:val="24"/>
          <w:szCs w:val="24"/>
          <w:highlight w:val="none"/>
          <w:u w:val="none"/>
          <w:lang w:val="en-US"/>
        </w:rPr>
        <w:t xml:space="preserve">、工程观测检查、机电电气设备试验检测、</w:t>
      </w:r>
      <w:r>
        <w:rPr>
          <w:rFonts w:hint="eastAsia" w:ascii="仿宋" w:hAnsi="仿宋" w:eastAsia="仿宋" w:cs="仿宋"/>
          <w:color w:val="auto"/>
          <w:sz w:val="24"/>
          <w:szCs w:val="24"/>
          <w:highlight w:val="none"/>
          <w:u w:val="none"/>
          <w:lang w:val="en-US" w:eastAsia="zh-CN"/>
        </w:rPr>
        <w:t xml:space="preserve">泵站</w:t>
      </w:r>
      <w:r>
        <w:rPr>
          <w:rFonts w:hint="eastAsia" w:ascii="仿宋" w:hAnsi="仿宋" w:eastAsia="仿宋" w:cs="仿宋"/>
          <w:color w:val="auto"/>
          <w:sz w:val="24"/>
          <w:szCs w:val="24"/>
          <w:highlight w:val="none"/>
          <w:u w:val="none"/>
          <w:lang w:val="en-US"/>
        </w:rPr>
        <w:t xml:space="preserve">检查维护、安全生产、水文测量、</w:t>
      </w:r>
      <w:r>
        <w:rPr>
          <w:rFonts w:hint="eastAsia" w:ascii="仿宋" w:hAnsi="仿宋" w:eastAsia="仿宋" w:cs="仿宋"/>
          <w:color w:val="auto"/>
          <w:sz w:val="24"/>
          <w:szCs w:val="24"/>
          <w:highlight w:val="none"/>
          <w:u w:val="none"/>
          <w:lang w:val="en-US" w:eastAsia="zh-CN"/>
        </w:rPr>
        <w:t xml:space="preserve">水闸及启闭机养护</w:t>
      </w:r>
      <w:r>
        <w:rPr>
          <w:rFonts w:hint="eastAsia" w:ascii="仿宋" w:hAnsi="仿宋" w:eastAsia="仿宋" w:cs="仿宋"/>
          <w:color w:val="auto"/>
          <w:sz w:val="24"/>
          <w:szCs w:val="24"/>
          <w:highlight w:val="none"/>
          <w:u w:val="none"/>
          <w:lang w:val="en-US"/>
        </w:rPr>
        <w:t xml:space="preserve">、</w:t>
      </w:r>
      <w:r>
        <w:rPr>
          <w:rFonts w:hint="eastAsia" w:ascii="仿宋" w:hAnsi="仿宋" w:eastAsia="仿宋" w:cs="仿宋"/>
          <w:color w:val="auto"/>
          <w:sz w:val="24"/>
          <w:szCs w:val="24"/>
          <w:highlight w:val="none"/>
          <w:u w:val="none"/>
          <w:lang w:val="en-US" w:eastAsia="zh-CN"/>
        </w:rPr>
        <w:t xml:space="preserve">污水提升管护、运行调度、</w:t>
      </w:r>
      <w:r>
        <w:rPr>
          <w:rFonts w:hint="eastAsia" w:ascii="仿宋" w:hAnsi="仿宋" w:eastAsia="仿宋" w:cs="仿宋"/>
          <w:color w:val="auto"/>
          <w:sz w:val="24"/>
          <w:szCs w:val="24"/>
          <w:highlight w:val="none"/>
          <w:u w:val="none"/>
          <w:lang w:val="en-US"/>
        </w:rPr>
        <w:t xml:space="preserve">环境管理、</w:t>
      </w:r>
      <w:r>
        <w:rPr>
          <w:rFonts w:hint="eastAsia" w:ascii="仿宋" w:hAnsi="仿宋" w:eastAsia="仿宋" w:cs="仿宋"/>
          <w:color w:val="auto"/>
          <w:sz w:val="24"/>
          <w:szCs w:val="24"/>
          <w:highlight w:val="none"/>
          <w:u w:val="none"/>
          <w:lang w:val="en-US" w:eastAsia="zh-CN"/>
        </w:rPr>
        <w:t xml:space="preserve">泵站管理范围内绿化、道路、栏杆、水体等养护及所有房屋维护（包括渗漏水修补）、场地保洁、会务保障</w:t>
      </w:r>
      <w:r>
        <w:rPr>
          <w:rFonts w:hint="eastAsia" w:ascii="仿宋" w:hAnsi="仿宋" w:eastAsia="仿宋" w:cs="仿宋"/>
          <w:color w:val="auto"/>
          <w:sz w:val="24"/>
          <w:szCs w:val="24"/>
          <w:highlight w:val="none"/>
          <w:u w:val="none"/>
          <w:lang w:val="en-US"/>
        </w:rPr>
        <w:t xml:space="preserve">等，</w:t>
      </w:r>
      <w:r>
        <w:rPr>
          <w:rFonts w:hint="eastAsia" w:ascii="仿宋" w:hAnsi="仿宋" w:eastAsia="仿宋" w:cs="仿宋"/>
          <w:color w:val="auto"/>
          <w:sz w:val="24"/>
          <w:szCs w:val="24"/>
          <w:highlight w:val="none"/>
          <w:u w:val="none"/>
        </w:rPr>
        <w:t xml:space="preserve">并</w:t>
      </w:r>
      <w:r>
        <w:rPr>
          <w:rFonts w:hint="eastAsia" w:ascii="仿宋" w:hAnsi="仿宋" w:eastAsia="仿宋" w:cs="仿宋"/>
          <w:color w:val="auto"/>
          <w:sz w:val="24"/>
          <w:szCs w:val="24"/>
          <w:highlight w:val="none"/>
          <w:u w:val="none"/>
          <w:lang w:val="en-US" w:eastAsia="zh-CN"/>
        </w:rPr>
        <w:t xml:space="preserve">符合</w:t>
      </w:r>
      <w:r>
        <w:rPr>
          <w:rFonts w:hint="eastAsia" w:ascii="仿宋" w:hAnsi="仿宋" w:eastAsia="仿宋" w:cs="仿宋"/>
          <w:color w:val="auto"/>
          <w:sz w:val="24"/>
          <w:szCs w:val="24"/>
          <w:highlight w:val="none"/>
          <w:u w:val="none"/>
        </w:rPr>
        <w:t xml:space="preserve">江苏省水利工程管理</w:t>
      </w:r>
      <w:r>
        <w:rPr>
          <w:rFonts w:hint="eastAsia" w:ascii="仿宋" w:hAnsi="仿宋" w:eastAsia="仿宋" w:cs="仿宋"/>
          <w:color w:val="auto"/>
          <w:sz w:val="24"/>
          <w:szCs w:val="24"/>
          <w:highlight w:val="none"/>
          <w:u w:val="none"/>
          <w:lang w:val="en-US" w:eastAsia="zh-CN"/>
        </w:rPr>
        <w:t xml:space="preserve">及</w:t>
      </w:r>
      <w:r>
        <w:rPr>
          <w:rFonts w:hint="eastAsia" w:ascii="仿宋" w:hAnsi="仿宋" w:eastAsia="仿宋" w:cs="仿宋"/>
          <w:color w:val="auto"/>
          <w:sz w:val="24"/>
          <w:szCs w:val="24"/>
          <w:highlight w:val="none"/>
          <w:u w:val="none"/>
        </w:rPr>
        <w:t xml:space="preserve">水利工程管理单位安全生产相关标准</w:t>
      </w:r>
      <w:r>
        <w:rPr>
          <w:rFonts w:hint="eastAsia" w:ascii="仿宋" w:hAnsi="仿宋" w:eastAsia="仿宋" w:cs="仿宋"/>
          <w:color w:val="auto"/>
          <w:sz w:val="24"/>
          <w:szCs w:val="24"/>
          <w:highlight w:val="none"/>
          <w:u w:val="none"/>
          <w:lang w:val="en-US"/>
        </w:rPr>
        <w:t xml:space="preserve">。</w:t>
      </w:r>
      <w:r>
        <w:rPr>
          <w:rFonts w:hint="eastAsia" w:ascii="仿宋" w:hAnsi="仿宋" w:eastAsia="仿宋" w:cs="仿宋"/>
          <w:color w:val="auto"/>
          <w:sz w:val="24"/>
          <w:szCs w:val="24"/>
          <w:highlight w:val="none"/>
          <w:u w:val="none"/>
          <w:lang w:val="en-US" w:eastAsia="zh-CN"/>
        </w:rPr>
        <w:t xml:space="preserve">具体详见第四章采购需求。</w:t>
      </w:r>
      <w:r/>
    </w:p>
    <w:p>
      <w:pPr>
        <w:ind w:firstLine="480"/>
        <w:spacing w:line="360" w:lineRule="auto"/>
        <w:rPr>
          <w:rFonts w:hint="eastAsia" w:ascii="仿宋" w:hAnsi="仿宋" w:eastAsia="宋体" w:cs="仿宋"/>
          <w:color w:val="auto"/>
          <w:sz w:val="24"/>
          <w:szCs w:val="24"/>
          <w:highlight w:val="none"/>
          <w:shd w:val="clear" w:color="auto" w:fill="ffffff"/>
          <w:lang w:eastAsia="zh-CN"/>
        </w:rPr>
      </w:pPr>
      <w:r>
        <w:rPr>
          <w:rFonts w:hint="eastAsia" w:ascii="仿宋" w:hAnsi="仿宋" w:eastAsia="仿宋" w:cs="仿宋"/>
          <w:b/>
          <w:bCs/>
          <w:color w:val="auto"/>
          <w:sz w:val="24"/>
          <w:szCs w:val="24"/>
          <w:highlight w:val="none"/>
          <w:lang w:val="en-US" w:eastAsia="zh-CN"/>
        </w:rPr>
        <w:t xml:space="preserve">7.服务</w:t>
      </w:r>
      <w:r>
        <w:rPr>
          <w:rFonts w:hint="eastAsia" w:ascii="仿宋" w:hAnsi="仿宋" w:eastAsia="仿宋" w:cs="仿宋"/>
          <w:b/>
          <w:bCs/>
          <w:color w:val="auto"/>
          <w:sz w:val="24"/>
          <w:szCs w:val="24"/>
          <w:highlight w:val="none"/>
        </w:rPr>
        <w:t xml:space="preserve">期限：</w:t>
      </w:r>
      <w:r>
        <w:rPr>
          <w:rFonts w:hint="eastAsia" w:ascii="仿宋" w:hAnsi="仿宋" w:eastAsia="仿宋" w:cs="仿宋"/>
          <w:b w:val="0"/>
          <w:bCs w:val="0"/>
          <w:color w:val="auto"/>
          <w:sz w:val="24"/>
          <w:szCs w:val="24"/>
          <w:highlight w:val="none"/>
          <w:lang w:val="en-US" w:eastAsia="zh-CN"/>
        </w:rPr>
        <w:t xml:space="preserve">2026年7月21日至2027年7月20日</w:t>
      </w:r>
      <w:r>
        <w:rPr>
          <w:rFonts w:hint="eastAsia"/>
          <w:color w:val="auto"/>
          <w:highlight w:val="none"/>
          <w:lang w:eastAsia="zh-CN"/>
        </w:rPr>
        <w:t xml:space="preserve">。</w:t>
      </w:r>
      <w:r/>
    </w:p>
    <w:p>
      <w:pPr>
        <w:ind w:left="0" w:firstLine="482"/>
        <w:keepLines w:val="0"/>
        <w:keepNext w:val="0"/>
        <w:pageBreakBefore w:val="0"/>
        <w:spacing w:line="360" w:lineRule="auto"/>
        <w:widowControl w:val="off"/>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 xml:space="preserve">8.</w:t>
      </w:r>
      <w:r>
        <w:rPr>
          <w:rFonts w:hint="eastAsia" w:ascii="仿宋" w:hAnsi="仿宋" w:eastAsia="仿宋" w:cs="仿宋"/>
          <w:b/>
          <w:bCs/>
          <w:color w:val="auto"/>
          <w:sz w:val="24"/>
          <w:szCs w:val="24"/>
          <w:highlight w:val="none"/>
        </w:rPr>
        <w:t xml:space="preserve">本项目（是/否）接受联合体：</w:t>
      </w:r>
      <w:r>
        <w:rPr>
          <w:rFonts w:hint="eastAsia" w:ascii="仿宋" w:hAnsi="仿宋" w:eastAsia="仿宋" w:cs="仿宋"/>
          <w:color w:val="auto"/>
          <w:sz w:val="24"/>
          <w:szCs w:val="24"/>
          <w:highlight w:val="none"/>
        </w:rPr>
        <w:t xml:space="preserve">否</w:t>
      </w:r>
      <w:r/>
    </w:p>
    <w:p>
      <w:pPr>
        <w:spacing w:line="360" w:lineRule="auto"/>
        <w:rPr>
          <w:rFonts w:ascii="仿宋" w:hAnsi="仿宋" w:eastAsia="仿宋" w:cs="仿宋"/>
          <w:b/>
          <w:bCs/>
          <w:color w:val="auto"/>
          <w:sz w:val="24"/>
          <w:szCs w:val="24"/>
          <w:highlight w:val="none"/>
        </w:rPr>
      </w:pPr>
      <w:r/>
      <w:bookmarkStart w:id="18" w:name="_Toc28359013"/>
      <w:r/>
      <w:bookmarkStart w:id="19" w:name="_Toc28359090"/>
      <w:r/>
      <w:bookmarkStart w:id="20" w:name="_Toc35393799"/>
      <w:r/>
      <w:bookmarkStart w:id="21" w:name="_Toc35393630"/>
      <w:r>
        <w:rPr>
          <w:rFonts w:hint="eastAsia" w:ascii="仿宋" w:hAnsi="仿宋" w:eastAsia="仿宋" w:cs="仿宋"/>
          <w:b/>
          <w:bCs/>
          <w:color w:val="auto"/>
          <w:sz w:val="24"/>
          <w:szCs w:val="24"/>
          <w:highlight w:val="none"/>
        </w:rPr>
        <w:t xml:space="preserve">二、申请人的资格要求</w:t>
      </w:r>
      <w:bookmarkEnd w:id="18"/>
      <w:r/>
      <w:bookmarkEnd w:id="19"/>
      <w:r/>
      <w:bookmarkEnd w:id="20"/>
      <w:r/>
      <w:bookmarkEnd w:id="21"/>
      <w:r/>
      <w:r/>
    </w:p>
    <w:p>
      <w:pPr>
        <w:ind w:firstLine="482"/>
        <w:spacing w:line="360" w:lineRule="auto"/>
        <w:rPr>
          <w:rFonts w:ascii="仿宋" w:hAnsi="仿宋" w:eastAsia="仿宋"/>
          <w:b/>
          <w:bCs/>
          <w:color w:val="auto"/>
          <w:sz w:val="24"/>
          <w:szCs w:val="24"/>
          <w:highlight w:val="none"/>
        </w:rPr>
      </w:pPr>
      <w:r/>
      <w:bookmarkStart w:id="22" w:name="_Toc28359014"/>
      <w:r/>
      <w:bookmarkStart w:id="23" w:name="_Toc28359091"/>
      <w:r>
        <w:rPr>
          <w:rFonts w:hint="eastAsia" w:ascii="仿宋" w:hAnsi="仿宋" w:eastAsia="仿宋"/>
          <w:b/>
          <w:bCs/>
          <w:color w:val="auto"/>
          <w:sz w:val="24"/>
          <w:szCs w:val="24"/>
          <w:highlight w:val="none"/>
          <w:lang w:val="en-US" w:eastAsia="zh-CN"/>
        </w:rPr>
        <w:t xml:space="preserve">1.</w:t>
      </w:r>
      <w:r>
        <w:rPr>
          <w:rFonts w:hint="eastAsia" w:ascii="仿宋" w:hAnsi="仿宋" w:eastAsia="仿宋"/>
          <w:b/>
          <w:bCs/>
          <w:color w:val="auto"/>
          <w:sz w:val="24"/>
          <w:szCs w:val="24"/>
          <w:highlight w:val="none"/>
        </w:rPr>
        <w:t xml:space="preserve">满足《中华人民共和国政府采购法》第二十二条规定：</w:t>
      </w:r>
      <w:r/>
    </w:p>
    <w:p>
      <w:pPr>
        <w:ind w:firstLine="484"/>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（1）具有独立承担民事责任的能力（提供法人或者其他组织的营业执照；自然人的身份证明）；</w:t>
      </w:r>
      <w:r/>
    </w:p>
    <w:p>
      <w:pPr>
        <w:ind w:firstLine="484"/>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（2）具有良好的商业信誉和健全的财务会计制度（提供参加本次政府采购活动前一年内（至少一个月）的会计报表，成立不满一个月的无需提供。）；</w:t>
      </w:r>
      <w:r/>
    </w:p>
    <w:p>
      <w:pPr>
        <w:ind w:firstLine="484"/>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（3）具有履行合同所必需的设备和专业技术能力（根据项目需求提供履行合同所必需的设备和专业技术能力的声明或证明材料。）；</w:t>
      </w:r>
      <w:r/>
    </w:p>
    <w:p>
      <w:pPr>
        <w:ind w:firstLine="484"/>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（4）有依法缴纳税收和社会保障资金的良好记录（提供参加本次政府采购活动前半年内（至少一个月）依法缴纳税收和社会保障资金的相关资料，根据国家相关政策免缴或迟缴的需要提供相关证明材料。）；</w:t>
      </w:r>
      <w:r/>
    </w:p>
    <w:p>
      <w:pPr>
        <w:ind w:firstLine="484"/>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（5）参加采购活动前三年内，在经营活动中没有重大违法记录（提供参加本次政府采购活动前3年内在经营活动中没有重大违法记录的书面声明。）；</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）法律、行政法规规定的其他条件：无。</w:t>
      </w:r>
      <w:r/>
    </w:p>
    <w:p>
      <w:pPr>
        <w:ind w:firstLine="484"/>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根据《关于在政府采购活动中推行信用承诺制的通知》宁财购通〔2021〕5号规定， 参加南京地区政府采购活动的供应商，应以书面形式向采购人或政府采购代理机构作出信用承诺。</w:t>
      </w:r>
      <w:r/>
    </w:p>
    <w:p>
      <w:pPr>
        <w:ind w:firstLine="484"/>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供应商应尽早做好承诺工作，点击‘南京公共采购信息网’首页 （https:</w:t>
      </w:r>
      <w:r>
        <w:rPr>
          <w:rFonts w:hint="eastAsia" w:ascii="仿宋" w:hAnsi="仿宋" w:eastAsia="仿宋" w:cs="仿宋"/>
          <w:color w:val="auto"/>
          <w:sz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p>
    <w:p>
      <w:pPr>
        <w:ind w:firstLine="484"/>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在政府采购资格审查环节，供应商只需提供书面《南京市政府采购供应商信用记录表暨信用承诺书》，即可替代以下证明材料： </w:t>
      </w:r>
      <w:r/>
    </w:p>
    <w:p>
      <w:pPr>
        <w:ind w:firstLine="484"/>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（1）符合国家相关规定的财务状况报告； </w:t>
      </w:r>
      <w:r/>
    </w:p>
    <w:p>
      <w:pPr>
        <w:ind w:firstLine="484"/>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（2）依法缴纳税收的证明材料； </w:t>
      </w:r>
      <w:r/>
    </w:p>
    <w:p>
      <w:pPr>
        <w:ind w:firstLine="484"/>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（3）依法缴纳社会保障资金的证明材料； </w:t>
      </w:r>
      <w:r/>
    </w:p>
    <w:p>
      <w:pPr>
        <w:ind w:firstLine="484"/>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（4）具备履行政府采购合同所必需的设备和专业技术能力的证明材料；</w:t>
      </w:r>
      <w:r/>
    </w:p>
    <w:p>
      <w:pPr>
        <w:ind w:firstLine="484"/>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（5）参加政府采购活动前三年内在经营活动中没有重大违法记录的证明材料； </w:t>
      </w:r>
      <w:r/>
    </w:p>
    <w:p>
      <w:pPr>
        <w:ind w:firstLine="484"/>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（6）未被列入失信被执行人、重大税收违法失信主体、政府采购严重违法失信行为记录名单的证明材料。 </w:t>
      </w:r>
      <w:r/>
    </w:p>
    <w:p>
      <w:pPr>
        <w:ind w:firstLine="484"/>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4"/>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供应商涉及以下情形的，不适用信用承诺：</w:t>
      </w:r>
      <w:r/>
    </w:p>
    <w:p>
      <w:pPr>
        <w:ind w:firstLine="484"/>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（1）供应商被列入严重失信主体名单； </w:t>
      </w:r>
      <w:r/>
    </w:p>
    <w:p>
      <w:pPr>
        <w:ind w:firstLine="484"/>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（2）被相关监管部门作出行政处罚且尚在处罚有效期内； </w:t>
      </w:r>
      <w:r/>
    </w:p>
    <w:p>
      <w:pPr>
        <w:ind w:firstLine="484"/>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（3）其他法律、行政法规规定的不适用信用承诺的情形。 </w:t>
      </w:r>
      <w:r/>
    </w:p>
    <w:p>
      <w:pPr>
        <w:ind w:firstLine="487"/>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供应商对信用承诺内容的真实性、合法性、有效性负责。如作出虚假信用承诺，视同为“提供虚假材料谋取中标、成交”的违法行为。</w:t>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2.落实政府采购政策需满足的资格要求：</w:t>
      </w:r>
      <w:r>
        <w:rPr>
          <w:rFonts w:hint="eastAsia" w:ascii="仿宋" w:hAnsi="仿宋" w:eastAsia="仿宋" w:cs="仿宋"/>
          <w:color w:val="auto"/>
          <w:sz w:val="24"/>
          <w:szCs w:val="24"/>
          <w:highlight w:val="none"/>
        </w:rPr>
        <w:t xml:space="preserve">（如属于专门面向中小企业采购的项目，供应商应为中小微企业、监狱企业、残疾人福利单位）</w:t>
      </w:r>
      <w:r/>
    </w:p>
    <w:p>
      <w:pPr>
        <w:pStyle w:val="1216"/>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本项目按照以下第（</w:t>
      </w:r>
      <w:r>
        <w:rPr>
          <w:rFonts w:hint="eastAsia" w:ascii="仿宋" w:hAnsi="仿宋" w:eastAsia="仿宋" w:cs="仿宋"/>
          <w:b/>
          <w:bCs/>
          <w:color w:val="auto"/>
          <w:sz w:val="24"/>
          <w:highlight w:val="none"/>
          <w:lang w:val="en-US" w:eastAsia="zh-CN"/>
        </w:rPr>
        <w:t xml:space="preserve">1</w:t>
      </w:r>
      <w:r>
        <w:rPr>
          <w:rFonts w:hint="eastAsia" w:ascii="仿宋" w:hAnsi="仿宋" w:eastAsia="仿宋" w:cs="仿宋"/>
          <w:color w:val="auto"/>
          <w:sz w:val="24"/>
          <w:highlight w:val="none"/>
        </w:rPr>
        <w:t xml:space="preserve">）种方式落实政府采购促进中小企业发展的要求：</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（1）本项目整体专门面向中小企业采购服务。</w:t>
      </w:r>
      <w:r/>
    </w:p>
    <w:p>
      <w:pPr>
        <w:pStyle w:val="1216"/>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（2）本项目整体专门面向小微企业采购服务。</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（3）本项目通过以下第（</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）种方式预留部分采购份额采购中小企业服务：</w:t>
      </w:r>
      <w:r/>
    </w:p>
    <w:p>
      <w:pPr>
        <w:pStyle w:val="1216"/>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①本项目要求供应商以联合体形式参加，中小企业合同金额应当达到的比例为</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w:t>
      </w:r>
      <w:r/>
    </w:p>
    <w:p>
      <w:pPr>
        <w:pStyle w:val="1216"/>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②本项目要求供应商进行合同分包，中小企业合同金额应当达到的比例为</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（4）本项目为非预留份额的采购项目或采购包，执行价格扣除优惠政策，具体详见第三章评标办法与标准。</w:t>
      </w:r>
      <w:r/>
    </w:p>
    <w:p>
      <w:pPr>
        <w:ind w:firstLine="482"/>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3.本项目的特定资格要求：</w:t>
      </w:r>
      <w:r>
        <w:rPr>
          <w:rFonts w:hint="eastAsia" w:ascii="仿宋" w:hAnsi="仿宋" w:eastAsia="仿宋" w:cs="仿宋"/>
          <w:color w:val="auto"/>
          <w:sz w:val="24"/>
          <w:szCs w:val="24"/>
          <w:highlight w:val="none"/>
          <w:lang w:val="en-US" w:eastAsia="zh-CN"/>
        </w:rPr>
        <w:t xml:space="preserve">未被“信用中国”网站（www.creditchina.gov.cn）列入失信被执行人、重大税收违法案件当事人名单、政府采购严重失信行为记录名单</w:t>
      </w:r>
      <w:r>
        <w:rPr>
          <w:rFonts w:hint="eastAsia" w:ascii="仿宋" w:hAnsi="仿宋" w:eastAsia="仿宋" w:cs="仿宋"/>
          <w:color w:val="auto"/>
          <w:sz w:val="24"/>
          <w:szCs w:val="24"/>
          <w:highlight w:val="none"/>
        </w:rPr>
        <w:t xml:space="preserve">。</w:t>
      </w:r>
      <w:bookmarkStart w:id="259" w:name="_GoBack"/>
      <w:r/>
      <w:bookmarkEnd w:id="259"/>
      <w:r/>
      <w:r/>
    </w:p>
    <w:p>
      <w:pPr>
        <w:spacing w:line="360" w:lineRule="auto"/>
        <w:rPr>
          <w:rFonts w:ascii="仿宋" w:hAnsi="仿宋" w:eastAsia="仿宋" w:cs="仿宋"/>
          <w:b/>
          <w:bCs/>
          <w:color w:val="auto"/>
          <w:sz w:val="24"/>
          <w:szCs w:val="24"/>
          <w:highlight w:val="none"/>
        </w:rPr>
      </w:pPr>
      <w:r/>
      <w:bookmarkStart w:id="24" w:name="_Toc35393631"/>
      <w:r/>
      <w:bookmarkStart w:id="25" w:name="_Toc35393800"/>
      <w:r>
        <w:rPr>
          <w:rFonts w:hint="eastAsia" w:ascii="仿宋" w:hAnsi="仿宋" w:eastAsia="仿宋" w:cs="仿宋"/>
          <w:b/>
          <w:bCs/>
          <w:color w:val="auto"/>
          <w:sz w:val="24"/>
          <w:szCs w:val="24"/>
          <w:highlight w:val="none"/>
        </w:rPr>
        <w:t xml:space="preserve">三、获取采购文件</w:t>
      </w:r>
      <w:bookmarkEnd w:id="22"/>
      <w:r/>
      <w:bookmarkEnd w:id="23"/>
      <w:r/>
      <w:bookmarkEnd w:id="24"/>
      <w:r/>
      <w:bookmarkEnd w:id="25"/>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1.时间：自磋商文件公告发布之日起5个工作日</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2.地点：苏采云系统</w:t>
      </w:r>
      <w:bookmarkStart w:id="26" w:name="_Toc35393632"/>
      <w:r/>
      <w:bookmarkStart w:id="27" w:name="_Toc35393801"/>
      <w:r/>
      <w:bookmarkStart w:id="28" w:name="_Toc28359092"/>
      <w:r/>
      <w:bookmarkStart w:id="29" w:name="_Toc28359015"/>
      <w:r>
        <w:rPr>
          <w:rFonts w:hint="eastAsia" w:ascii="仿宋" w:hAnsi="仿宋" w:eastAsia="仿宋" w:cs="仿宋"/>
          <w:color w:val="auto"/>
          <w:sz w:val="24"/>
          <w:szCs w:val="24"/>
          <w:highlight w:val="none"/>
        </w:rPr>
        <w:t xml:space="preserve">网上注册登记成功后系统内免费下载</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3.获取方式：供应商</w:t>
      </w:r>
      <w:r>
        <w:rPr>
          <w:rFonts w:hint="eastAsia" w:ascii="仿宋" w:hAnsi="仿宋" w:eastAsia="仿宋" w:cs="仿宋"/>
          <w:color w:val="auto"/>
          <w:sz w:val="24"/>
          <w:szCs w:val="24"/>
          <w:highlight w:val="none"/>
          <w:lang w:val="en-US" w:eastAsia="zh-CN"/>
        </w:rPr>
        <w:t xml:space="preserve">登录</w:t>
      </w:r>
      <w:r>
        <w:rPr>
          <w:rFonts w:hint="eastAsia" w:ascii="仿宋" w:hAnsi="仿宋" w:eastAsia="仿宋" w:cs="仿宋"/>
          <w:color w:val="auto"/>
          <w:sz w:val="24"/>
          <w:szCs w:val="24"/>
          <w:highlight w:val="none"/>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4.售价：0.00元。</w:t>
      </w:r>
      <w:r/>
    </w:p>
    <w:p>
      <w:pP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四、响应文件提交</w:t>
      </w:r>
      <w:bookmarkEnd w:id="26"/>
      <w:r/>
      <w:bookmarkEnd w:id="27"/>
      <w:r/>
      <w:bookmarkEnd w:id="28"/>
      <w:r/>
      <w:bookmarkEnd w:id="29"/>
      <w:r/>
      <w:r/>
    </w:p>
    <w:p>
      <w:pPr>
        <w:ind w:firstLine="480"/>
        <w:spacing w:line="360" w:lineRule="auto"/>
        <w:rPr>
          <w:rFonts w:ascii="仿宋" w:hAnsi="仿宋" w:eastAsia="仿宋" w:cs="仿宋"/>
          <w:color w:val="auto"/>
          <w:sz w:val="24"/>
          <w:szCs w:val="24"/>
          <w:highlight w:val="none"/>
        </w:rPr>
      </w:pPr>
      <w:r/>
      <w:bookmarkStart w:id="30" w:name="_Toc28359093"/>
      <w:r/>
      <w:bookmarkStart w:id="31" w:name="_Toc35393802"/>
      <w:r/>
      <w:bookmarkStart w:id="32" w:name="_Toc28359016"/>
      <w:r/>
      <w:bookmarkStart w:id="33" w:name="_Toc35393633"/>
      <w:r>
        <w:rPr>
          <w:rFonts w:hint="eastAsia" w:ascii="仿宋" w:hAnsi="仿宋" w:eastAsia="仿宋" w:cs="仿宋"/>
          <w:color w:val="auto"/>
          <w:sz w:val="24"/>
          <w:szCs w:val="24"/>
          <w:highlight w:val="none"/>
        </w:rPr>
        <w:t xml:space="preserve">1.截止时间：</w:t>
      </w:r>
      <w:r>
        <w:rPr>
          <w:rFonts w:hint="eastAsia" w:ascii="仿宋" w:hAnsi="仿宋" w:eastAsia="仿宋" w:cs="仿宋"/>
          <w:color w:val="auto"/>
          <w:sz w:val="24"/>
          <w:szCs w:val="24"/>
          <w:highlight w:val="none"/>
          <w:lang w:eastAsia="zh-CN"/>
        </w:rPr>
        <w:t xml:space="preserve">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年</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月</w:t>
      </w:r>
      <w:r>
        <w:rPr>
          <w:rFonts w:hint="eastAsia" w:ascii="仿宋" w:hAnsi="仿宋" w:eastAsia="仿宋" w:cs="仿宋"/>
          <w:color w:val="auto"/>
          <w:sz w:val="24"/>
          <w:szCs w:val="24"/>
          <w:highlight w:val="none"/>
          <w:lang w:val="en-US" w:eastAsia="zh-CN"/>
        </w:rPr>
        <w:t xml:space="preserve">13</w:t>
      </w:r>
      <w:r>
        <w:rPr>
          <w:rFonts w:hint="eastAsia" w:ascii="仿宋" w:hAnsi="仿宋" w:eastAsia="仿宋" w:cs="仿宋"/>
          <w:color w:val="auto"/>
          <w:sz w:val="24"/>
          <w:szCs w:val="24"/>
          <w:highlight w:val="none"/>
          <w:lang w:eastAsia="zh-CN"/>
        </w:rPr>
        <w:t xml:space="preserve">日</w:t>
      </w:r>
      <w:r>
        <w:rPr>
          <w:rFonts w:hint="eastAsia" w:ascii="仿宋" w:hAnsi="仿宋" w:eastAsia="仿宋" w:cs="仿宋"/>
          <w:color w:val="auto"/>
          <w:sz w:val="24"/>
          <w:szCs w:val="24"/>
          <w:highlight w:val="none"/>
          <w:lang w:val="en-US" w:eastAsia="zh-CN"/>
        </w:rPr>
        <w:t xml:space="preserve">14</w:t>
      </w:r>
      <w:r>
        <w:rPr>
          <w:rFonts w:hint="eastAsia" w:ascii="仿宋" w:hAnsi="仿宋" w:eastAsia="仿宋" w:cs="仿宋"/>
          <w:color w:val="auto"/>
          <w:sz w:val="24"/>
          <w:szCs w:val="24"/>
          <w:highlight w:val="none"/>
          <w:lang w:eastAsia="zh-CN"/>
        </w:rPr>
        <w:t xml:space="preserve">点</w:t>
      </w:r>
      <w:r>
        <w:rPr>
          <w:rFonts w:hint="eastAsia" w:ascii="仿宋" w:hAnsi="仿宋" w:eastAsia="仿宋" w:cs="仿宋"/>
          <w:color w:val="auto"/>
          <w:sz w:val="24"/>
          <w:szCs w:val="24"/>
          <w:highlight w:val="none"/>
          <w:lang w:val="en-US" w:eastAsia="zh-CN"/>
        </w:rPr>
        <w:t xml:space="preserve">30</w:t>
      </w:r>
      <w:r>
        <w:rPr>
          <w:rFonts w:hint="eastAsia" w:ascii="仿宋" w:hAnsi="仿宋" w:eastAsia="仿宋" w:cs="仿宋"/>
          <w:color w:val="auto"/>
          <w:sz w:val="24"/>
          <w:szCs w:val="24"/>
          <w:highlight w:val="none"/>
          <w:lang w:eastAsia="zh-CN"/>
        </w:rPr>
        <w:t xml:space="preserve">分</w:t>
      </w:r>
      <w:r>
        <w:rPr>
          <w:rFonts w:hint="eastAsia" w:ascii="仿宋" w:hAnsi="仿宋" w:eastAsia="仿宋" w:cs="仿宋"/>
          <w:color w:val="auto"/>
          <w:sz w:val="24"/>
          <w:szCs w:val="24"/>
          <w:highlight w:val="none"/>
        </w:rPr>
        <w:t xml:space="preserve">（北京时间）</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2.提交响应文件地点：江苏省政府采购管理交易系统（苏采云）（以下简称“苏采云”）“苏采云”政府采购交易系统网上开标大厅（网址： http://jszfcg.jsczt.cn/）。</w:t>
      </w:r>
      <w:r/>
    </w:p>
    <w:p>
      <w:pP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五、开启</w:t>
      </w:r>
      <w:bookmarkEnd w:id="30"/>
      <w:r/>
      <w:bookmarkEnd w:id="31"/>
      <w:r/>
      <w:bookmarkEnd w:id="32"/>
      <w:r/>
      <w:bookmarkEnd w:id="33"/>
      <w:r/>
      <w:r/>
    </w:p>
    <w:p>
      <w:pPr>
        <w:ind w:firstLine="480"/>
        <w:spacing w:line="360" w:lineRule="auto"/>
        <w:rPr>
          <w:rFonts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1.时间：</w:t>
      </w:r>
      <w:r>
        <w:rPr>
          <w:rFonts w:hint="eastAsia" w:ascii="仿宋" w:hAnsi="仿宋" w:eastAsia="仿宋" w:cs="仿宋"/>
          <w:color w:val="auto"/>
          <w:sz w:val="24"/>
          <w:szCs w:val="24"/>
          <w:highlight w:val="none"/>
          <w:lang w:eastAsia="zh-CN"/>
        </w:rPr>
        <w:t xml:space="preserve">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年</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月</w:t>
      </w:r>
      <w:r>
        <w:rPr>
          <w:rFonts w:hint="eastAsia" w:ascii="仿宋" w:hAnsi="仿宋" w:eastAsia="仿宋" w:cs="仿宋"/>
          <w:color w:val="auto"/>
          <w:sz w:val="24"/>
          <w:szCs w:val="24"/>
          <w:highlight w:val="none"/>
          <w:lang w:val="en-US" w:eastAsia="zh-CN"/>
        </w:rPr>
        <w:t xml:space="preserve">13</w:t>
      </w:r>
      <w:r>
        <w:rPr>
          <w:rFonts w:hint="eastAsia" w:ascii="仿宋" w:hAnsi="仿宋" w:eastAsia="仿宋" w:cs="仿宋"/>
          <w:color w:val="auto"/>
          <w:sz w:val="24"/>
          <w:szCs w:val="24"/>
          <w:highlight w:val="none"/>
          <w:lang w:eastAsia="zh-CN"/>
        </w:rPr>
        <w:t xml:space="preserve">日</w:t>
      </w:r>
      <w:r>
        <w:rPr>
          <w:rFonts w:hint="eastAsia" w:ascii="仿宋" w:hAnsi="仿宋" w:eastAsia="仿宋" w:cs="仿宋"/>
          <w:color w:val="auto"/>
          <w:sz w:val="24"/>
          <w:szCs w:val="24"/>
          <w:highlight w:val="none"/>
          <w:lang w:val="en-US" w:eastAsia="zh-CN"/>
        </w:rPr>
        <w:t xml:space="preserve">14</w:t>
      </w:r>
      <w:r>
        <w:rPr>
          <w:rFonts w:hint="eastAsia" w:ascii="仿宋" w:hAnsi="仿宋" w:eastAsia="仿宋" w:cs="仿宋"/>
          <w:color w:val="auto"/>
          <w:sz w:val="24"/>
          <w:szCs w:val="24"/>
          <w:highlight w:val="none"/>
          <w:lang w:eastAsia="zh-CN"/>
        </w:rPr>
        <w:t xml:space="preserve">点</w:t>
      </w:r>
      <w:r>
        <w:rPr>
          <w:rFonts w:hint="eastAsia" w:ascii="仿宋" w:hAnsi="仿宋" w:eastAsia="仿宋" w:cs="仿宋"/>
          <w:color w:val="auto"/>
          <w:sz w:val="24"/>
          <w:szCs w:val="24"/>
          <w:highlight w:val="none"/>
          <w:lang w:val="en-US" w:eastAsia="zh-CN"/>
        </w:rPr>
        <w:t xml:space="preserve">30</w:t>
      </w:r>
      <w:r>
        <w:rPr>
          <w:rFonts w:hint="eastAsia" w:ascii="仿宋" w:hAnsi="仿宋" w:eastAsia="仿宋" w:cs="仿宋"/>
          <w:color w:val="auto"/>
          <w:sz w:val="24"/>
          <w:szCs w:val="24"/>
          <w:highlight w:val="none"/>
          <w:lang w:eastAsia="zh-CN"/>
        </w:rPr>
        <w:t xml:space="preserve">分</w:t>
      </w:r>
      <w:r>
        <w:rPr>
          <w:rFonts w:hint="eastAsia" w:ascii="仿宋" w:hAnsi="仿宋" w:eastAsia="仿宋" w:cs="仿宋"/>
          <w:color w:val="auto"/>
          <w:sz w:val="24"/>
          <w:szCs w:val="24"/>
          <w:highlight w:val="none"/>
        </w:rPr>
        <w:t xml:space="preserve">（北京时间）</w:t>
      </w:r>
      <w:r/>
    </w:p>
    <w:p>
      <w:pPr>
        <w:ind w:firstLine="48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2.地点：</w:t>
      </w:r>
      <w:r>
        <w:rPr>
          <w:rFonts w:hint="eastAsia" w:ascii="仿宋" w:hAnsi="仿宋" w:eastAsia="仿宋" w:cs="仿宋"/>
          <w:b w:val="0"/>
          <w:bCs w:val="0"/>
          <w:color w:val="auto"/>
          <w:sz w:val="24"/>
          <w:szCs w:val="24"/>
          <w:highlight w:val="none"/>
          <w:lang w:eastAsia="zh-CN"/>
        </w:rPr>
        <w:t xml:space="preserve">“苏采云”政府采购交易系统网上开标大厅</w:t>
      </w:r>
      <w:r>
        <w:rPr>
          <w:rFonts w:hint="eastAsia" w:ascii="仿宋" w:hAnsi="仿宋" w:eastAsia="仿宋" w:cs="仿宋"/>
          <w:b w:val="0"/>
          <w:bCs w:val="0"/>
          <w:color w:val="auto"/>
          <w:sz w:val="24"/>
          <w:szCs w:val="24"/>
          <w:highlight w:val="none"/>
        </w:rPr>
        <w:t xml:space="preserve">。</w:t>
      </w:r>
      <w:r/>
    </w:p>
    <w:p>
      <w:pPr>
        <w:spacing w:line="360" w:lineRule="auto"/>
        <w:rPr>
          <w:rFonts w:ascii="仿宋" w:hAnsi="仿宋" w:eastAsia="仿宋" w:cs="仿宋"/>
          <w:b/>
          <w:bCs/>
          <w:color w:val="auto"/>
          <w:sz w:val="24"/>
          <w:szCs w:val="24"/>
          <w:highlight w:val="none"/>
        </w:rPr>
      </w:pPr>
      <w:r/>
      <w:bookmarkStart w:id="34" w:name="_Toc28359017"/>
      <w:r/>
      <w:bookmarkStart w:id="35" w:name="_Toc35393634"/>
      <w:r/>
      <w:bookmarkStart w:id="36" w:name="_Toc28359094"/>
      <w:r/>
      <w:bookmarkStart w:id="37" w:name="_Toc35393803"/>
      <w:r>
        <w:rPr>
          <w:rFonts w:hint="eastAsia" w:ascii="仿宋" w:hAnsi="仿宋" w:eastAsia="仿宋" w:cs="仿宋"/>
          <w:b/>
          <w:bCs/>
          <w:color w:val="auto"/>
          <w:sz w:val="24"/>
          <w:szCs w:val="24"/>
          <w:highlight w:val="none"/>
        </w:rPr>
        <w:t xml:space="preserve">六、公告期限</w:t>
      </w:r>
      <w:bookmarkEnd w:id="34"/>
      <w:r/>
      <w:bookmarkEnd w:id="35"/>
      <w:r/>
      <w:bookmarkEnd w:id="36"/>
      <w:r/>
      <w:bookmarkEnd w:id="37"/>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自本公告发布之日起</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个工作日。</w:t>
      </w:r>
      <w:r/>
    </w:p>
    <w:p>
      <w:pPr>
        <w:spacing w:line="360" w:lineRule="auto"/>
        <w:rPr>
          <w:rFonts w:ascii="仿宋" w:hAnsi="仿宋" w:eastAsia="仿宋" w:cs="仿宋"/>
          <w:b/>
          <w:bCs/>
          <w:color w:val="auto"/>
          <w:sz w:val="24"/>
          <w:szCs w:val="24"/>
          <w:highlight w:val="none"/>
        </w:rPr>
      </w:pPr>
      <w:r/>
      <w:bookmarkStart w:id="38" w:name="_Toc35393635"/>
      <w:r/>
      <w:bookmarkStart w:id="39" w:name="_Toc35393804"/>
      <w:r>
        <w:rPr>
          <w:rFonts w:hint="eastAsia" w:ascii="仿宋" w:hAnsi="仿宋" w:eastAsia="仿宋" w:cs="仿宋"/>
          <w:b/>
          <w:bCs/>
          <w:color w:val="auto"/>
          <w:sz w:val="24"/>
          <w:szCs w:val="24"/>
          <w:highlight w:val="none"/>
        </w:rPr>
        <w:t xml:space="preserve">七、其他补充事宜</w:t>
      </w:r>
      <w:bookmarkEnd w:id="38"/>
      <w:r/>
      <w:bookmarkEnd w:id="39"/>
      <w:r/>
      <w:r/>
    </w:p>
    <w:p>
      <w:pPr>
        <w:ind w:firstLine="480"/>
        <w:spacing w:line="360" w:lineRule="auto"/>
        <w:rPr>
          <w:rFonts w:ascii="仿宋" w:hAnsi="仿宋" w:eastAsia="仿宋" w:cs="仿宋"/>
          <w:bCs/>
          <w:color w:val="auto"/>
          <w:sz w:val="24"/>
          <w:szCs w:val="24"/>
          <w:highlight w:val="none"/>
        </w:rPr>
      </w:pPr>
      <w:r/>
      <w:bookmarkStart w:id="40" w:name="_Toc35393636"/>
      <w:r/>
      <w:bookmarkStart w:id="41" w:name="_Toc35393805"/>
      <w:r/>
      <w:bookmarkStart w:id="42" w:name="_Toc28359095"/>
      <w:r/>
      <w:bookmarkStart w:id="43" w:name="_Toc28359018"/>
      <w:r>
        <w:rPr>
          <w:rFonts w:hint="eastAsia" w:ascii="仿宋" w:hAnsi="仿宋" w:eastAsia="仿宋" w:cs="仿宋"/>
          <w:bCs/>
          <w:color w:val="auto"/>
          <w:sz w:val="24"/>
          <w:szCs w:val="24"/>
          <w:highlight w:val="none"/>
        </w:rPr>
        <w:t xml:space="preserve">1.集中现场考察或答疑</w:t>
      </w:r>
      <w:r/>
    </w:p>
    <w:p>
      <w:pPr>
        <w:ind w:firstLine="48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采购人不组织，供应商可自行考察</w:t>
      </w:r>
      <w:r>
        <w:rPr>
          <w:rFonts w:hint="eastAsia" w:ascii="仿宋" w:hAnsi="仿宋" w:eastAsia="仿宋" w:cs="仿宋"/>
          <w:bCs/>
          <w:color w:val="auto"/>
          <w:sz w:val="24"/>
          <w:szCs w:val="24"/>
          <w:highlight w:val="none"/>
          <w:lang w:val="en-US" w:eastAsia="zh-CN"/>
        </w:rPr>
        <w:t xml:space="preserve">现场</w:t>
      </w:r>
      <w:r>
        <w:rPr>
          <w:rFonts w:hint="eastAsia" w:ascii="仿宋" w:hAnsi="仿宋" w:eastAsia="仿宋" w:cs="仿宋"/>
          <w:bCs/>
          <w:color w:val="auto"/>
          <w:sz w:val="24"/>
          <w:szCs w:val="24"/>
          <w:highlight w:val="none"/>
        </w:rPr>
        <w:t xml:space="preserve">。</w:t>
      </w:r>
      <w:r/>
    </w:p>
    <w:p>
      <w:pPr>
        <w:ind w:firstLine="48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2.公告媒体</w:t>
      </w:r>
      <w:r/>
    </w:p>
    <w:p>
      <w:pPr>
        <w:ind w:firstLine="48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（1）本采购公告在江苏政府采购网（http://www.ccgp-jiangsu.gov.cn/）、南京公共采购信息网（https://njgc.jfh.com/）公示发布，敬请各供应商关注；</w:t>
      </w:r>
      <w:r/>
    </w:p>
    <w:p>
      <w:pPr>
        <w:ind w:firstLine="48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（2）有关本次采购存在变动或修改，敬请各供应商及时关注江苏政府采购网（http://www.ccgp-jiangsu.gov.cn/）、南京公共采购信息网（https://njgc.jfh.com/）发布的关于本项目的信息更正公告；</w:t>
      </w:r>
      <w:r/>
    </w:p>
    <w:p>
      <w:pPr>
        <w:ind w:firstLine="48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（3）对采购项目的技术及需求问题，请向采购人联系人咨询。</w:t>
      </w:r>
      <w:r/>
    </w:p>
    <w:p>
      <w:pPr>
        <w:ind w:firstLine="480"/>
        <w:spacing w:line="360" w:lineRule="auto"/>
        <w:rPr>
          <w:rFonts w:ascii="仿宋" w:hAnsi="仿宋" w:eastAsia="仿宋" w:cs="仿宋"/>
          <w:b/>
          <w:bCs/>
          <w:color w:val="auto"/>
          <w:sz w:val="24"/>
          <w:szCs w:val="22"/>
          <w:highlight w:val="none"/>
        </w:rPr>
      </w:pPr>
      <w:r>
        <w:rPr>
          <w:rFonts w:hint="eastAsia" w:ascii="仿宋" w:hAnsi="仿宋" w:eastAsia="仿宋" w:cs="仿宋"/>
          <w:bCs/>
          <w:color w:val="auto"/>
          <w:sz w:val="24"/>
          <w:szCs w:val="24"/>
          <w:highlight w:val="none"/>
        </w:rPr>
        <w:t xml:space="preserve">（4）</w:t>
      </w:r>
      <w:r>
        <w:rPr>
          <w:rFonts w:hint="eastAsia" w:ascii="仿宋" w:hAnsi="仿宋" w:eastAsia="仿宋" w:cs="仿宋"/>
          <w:b/>
          <w:bCs/>
          <w:color w:val="auto"/>
          <w:sz w:val="24"/>
          <w:szCs w:val="22"/>
          <w:highlight w:val="none"/>
        </w:rPr>
        <w:t xml:space="preserve">潜在供应商访问</w:t>
      </w:r>
      <w:r>
        <w:rPr>
          <w:rFonts w:hint="eastAsia" w:ascii="仿宋" w:hAnsi="仿宋" w:eastAsia="仿宋" w:cs="仿宋"/>
          <w:b/>
          <w:bCs/>
          <w:color w:val="auto"/>
          <w:sz w:val="24"/>
          <w:szCs w:val="24"/>
          <w:highlight w:val="none"/>
        </w:rPr>
        <w:t xml:space="preserve">政府采购管理交易系统（苏采云）</w:t>
      </w:r>
      <w:r>
        <w:rPr>
          <w:rFonts w:hint="eastAsia" w:ascii="仿宋" w:hAnsi="仿宋" w:eastAsia="仿宋" w:cs="仿宋"/>
          <w:b/>
          <w:bCs/>
          <w:color w:val="auto"/>
          <w:sz w:val="24"/>
          <w:szCs w:val="22"/>
          <w:highlight w:val="none"/>
        </w:rPr>
        <w:t xml:space="preserve">的网络地址和方法：</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3）“CA数字证书”的办理材料以及供应商操作手册详见：http://jsxcmm.com/help/gys.html。</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4）潜在供应商访问“苏采云”系统的网络地址和方法：“苏采云”系统的网址：http://jszfcg.jsczt.cn/jszc/login。</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5）采购文件（后缀名为“.kedt”）、供应商操作手册及政府采购客户端工具也可通过“苏采云”系统--已报名项目--报名详情页面内相应链接进行下载。</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6）招标代理机构（采购代理机构）将数据电文形式的采购文件加载至“苏采云”系统，供潜在供应商下载或者查阅。</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7）苏采云系统使用谷歌浏览器参与不见面开标。</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“苏采云”南京地区客服热线025-83633744、025-83633743。</w:t>
      </w:r>
      <w:r/>
    </w:p>
    <w:p>
      <w:pPr>
        <w:ind w:firstLine="48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3.采购项目需要落实的政府采购政策</w:t>
      </w:r>
      <w:r/>
    </w:p>
    <w:p>
      <w:pPr>
        <w:ind w:firstLine="48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（1）政府采购促进中小企业发展</w:t>
      </w:r>
      <w:r/>
    </w:p>
    <w:p>
      <w:pPr>
        <w:ind w:firstLine="48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（2）政府采购支持监狱企业发展</w:t>
      </w:r>
      <w:r/>
    </w:p>
    <w:p>
      <w:pPr>
        <w:ind w:firstLine="48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（3）政府采购促进残疾人就业</w:t>
      </w:r>
      <w:r/>
    </w:p>
    <w:p>
      <w:pPr>
        <w:ind w:firstLine="48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（4）政府采购鼓励采购节能环保产品</w:t>
      </w:r>
      <w:r/>
    </w:p>
    <w:p>
      <w:pPr>
        <w:ind w:firstLine="48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（5）信息安全产品政策</w:t>
      </w:r>
      <w:r/>
    </w:p>
    <w:p>
      <w:pPr>
        <w:ind w:firstLine="48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（6）进口产品政策</w:t>
      </w:r>
      <w:r/>
    </w:p>
    <w:p>
      <w:pPr>
        <w:ind w:firstLine="48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（7）投标担保政策</w:t>
      </w:r>
      <w:r/>
    </w:p>
    <w:p>
      <w:pP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八、凡对本次采购提出询问，请按以下方式联系。</w:t>
      </w:r>
      <w:bookmarkEnd w:id="40"/>
      <w:r/>
      <w:bookmarkEnd w:id="41"/>
      <w:r/>
      <w:bookmarkEnd w:id="42"/>
      <w:r/>
      <w:bookmarkEnd w:id="43"/>
      <w:r/>
      <w:r/>
    </w:p>
    <w:p>
      <w:pPr>
        <w:ind w:firstLine="480"/>
        <w:spacing w:line="360" w:lineRule="auto"/>
        <w:rPr>
          <w:rFonts w:ascii="仿宋" w:hAnsi="仿宋" w:eastAsia="仿宋" w:cs="仿宋"/>
          <w:color w:val="auto"/>
          <w:sz w:val="24"/>
          <w:szCs w:val="24"/>
          <w:highlight w:val="none"/>
        </w:rPr>
      </w:pPr>
      <w:r/>
      <w:bookmarkStart w:id="44" w:name="_Toc28359096"/>
      <w:r/>
      <w:bookmarkStart w:id="45" w:name="_Toc35393637"/>
      <w:r/>
      <w:bookmarkStart w:id="46" w:name="_Toc35393806"/>
      <w:r/>
      <w:bookmarkStart w:id="47" w:name="_Toc28359019"/>
      <w:r>
        <w:rPr>
          <w:rFonts w:hint="eastAsia" w:ascii="仿宋" w:hAnsi="仿宋" w:eastAsia="仿宋" w:cs="仿宋"/>
          <w:color w:val="auto"/>
          <w:sz w:val="24"/>
          <w:szCs w:val="24"/>
          <w:highlight w:val="none"/>
        </w:rPr>
        <w:t xml:space="preserve">1.采购人信息</w:t>
      </w:r>
      <w:bookmarkEnd w:id="44"/>
      <w:r/>
      <w:bookmarkEnd w:id="45"/>
      <w:r/>
      <w:bookmarkEnd w:id="46"/>
      <w:r/>
      <w:bookmarkEnd w:id="47"/>
      <w:r/>
      <w:r/>
    </w:p>
    <w:p>
      <w:pPr>
        <w:pStyle w:val="1046"/>
        <w:ind w:right="450" w:firstLine="480"/>
        <w:spacing w:before="0" w:beforeAutospacing="0" w:after="0" w:afterAutospacing="0"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highlight w:val="none"/>
        </w:rPr>
        <w:t xml:space="preserve">名    称：</w:t>
      </w:r>
      <w:r>
        <w:rPr>
          <w:rFonts w:hint="eastAsia" w:ascii="仿宋" w:hAnsi="仿宋" w:eastAsia="仿宋" w:cs="仿宋"/>
          <w:color w:val="auto"/>
          <w:sz w:val="24"/>
          <w:szCs w:val="24"/>
          <w:highlight w:val="none"/>
          <w:u w:val="single"/>
          <w:lang w:eastAsia="zh-CN"/>
        </w:rPr>
        <w:t xml:space="preserve">南京市栖霞区水务局</w:t>
      </w:r>
      <w:r/>
    </w:p>
    <w:p>
      <w:pPr>
        <w:pStyle w:val="1046"/>
        <w:ind w:right="450" w:firstLine="480"/>
        <w:spacing w:before="0" w:beforeAutospacing="0" w:after="0" w:afterAutospacing="0" w:line="360" w:lineRule="auto"/>
        <w:rPr>
          <w:rFonts w:ascii="仿宋" w:hAnsi="仿宋" w:eastAsia="仿宋" w:cs="仿宋"/>
          <w:color w:val="auto"/>
          <w:highlight w:val="none"/>
          <w:u w:val="single"/>
        </w:rPr>
      </w:pPr>
      <w:r>
        <w:rPr>
          <w:rFonts w:hint="eastAsia" w:ascii="仿宋" w:hAnsi="仿宋" w:eastAsia="仿宋" w:cs="仿宋"/>
          <w:color w:val="auto"/>
          <w:highlight w:val="none"/>
        </w:rPr>
        <w:t xml:space="preserve">地    址：</w:t>
      </w:r>
      <w:r>
        <w:rPr>
          <w:rFonts w:hint="eastAsia" w:ascii="仿宋" w:hAnsi="仿宋" w:eastAsia="仿宋" w:cs="仿宋"/>
          <w:color w:val="auto"/>
          <w:sz w:val="24"/>
          <w:szCs w:val="24"/>
          <w:highlight w:val="none"/>
          <w:u w:val="single"/>
          <w:lang w:eastAsia="zh-CN"/>
        </w:rPr>
        <w:t xml:space="preserve">南京市栖霞区文苑路118号</w:t>
      </w:r>
      <w:r>
        <w:rPr>
          <w:rFonts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联 系 人：</w:t>
      </w:r>
      <w:r>
        <w:rPr>
          <w:rFonts w:hint="eastAsia" w:ascii="仿宋" w:hAnsi="仿宋" w:eastAsia="仿宋" w:cs="仿宋"/>
          <w:color w:val="auto"/>
          <w:sz w:val="24"/>
          <w:szCs w:val="24"/>
          <w:highlight w:val="none"/>
          <w:u w:val="single"/>
          <w:lang w:val="en-US" w:eastAsia="zh-CN"/>
        </w:rPr>
        <w:t xml:space="preserve"> 王工 </w:t>
      </w:r>
      <w:r/>
    </w:p>
    <w:p>
      <w:pPr>
        <w:ind w:firstLine="480"/>
        <w:jc w:val="left"/>
        <w:spacing w:line="360" w:lineRule="auto"/>
        <w:rPr>
          <w:rFonts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u w:val="single"/>
          <w:lang w:val="en-US" w:eastAsia="zh-CN"/>
        </w:rPr>
        <w:t xml:space="preserve">025-85664167</w:t>
      </w:r>
      <w:r/>
    </w:p>
    <w:p>
      <w:pPr>
        <w:ind w:firstLine="480"/>
        <w:spacing w:line="360" w:lineRule="auto"/>
        <w:rPr>
          <w:rFonts w:ascii="仿宋" w:hAnsi="仿宋" w:eastAsia="仿宋" w:cs="仿宋"/>
          <w:color w:val="auto"/>
          <w:sz w:val="24"/>
          <w:szCs w:val="24"/>
          <w:highlight w:val="none"/>
        </w:rPr>
      </w:pPr>
      <w:r/>
      <w:bookmarkStart w:id="48" w:name="_Toc35393638"/>
      <w:r/>
      <w:bookmarkStart w:id="49" w:name="_Toc28359097"/>
      <w:r/>
      <w:bookmarkStart w:id="50" w:name="_Toc28359020"/>
      <w:r/>
      <w:bookmarkStart w:id="51" w:name="_Toc35393807"/>
      <w:r>
        <w:rPr>
          <w:rFonts w:hint="eastAsia" w:ascii="仿宋" w:hAnsi="仿宋" w:eastAsia="仿宋" w:cs="仿宋"/>
          <w:color w:val="auto"/>
          <w:sz w:val="24"/>
          <w:szCs w:val="24"/>
          <w:highlight w:val="none"/>
        </w:rPr>
        <w:t xml:space="preserve">2.采购代理机构信息</w:t>
      </w:r>
      <w:bookmarkEnd w:id="48"/>
      <w:r/>
      <w:bookmarkEnd w:id="49"/>
      <w:r/>
      <w:bookmarkEnd w:id="50"/>
      <w:r/>
      <w:bookmarkEnd w:id="51"/>
      <w:r/>
      <w:r/>
    </w:p>
    <w:p>
      <w:pPr>
        <w:ind w:firstLine="480"/>
        <w:spacing w:line="360" w:lineRule="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u w:val="single"/>
          <w:lang w:val="en-US" w:eastAsia="zh-CN"/>
        </w:rPr>
        <w:t xml:space="preserve">南京芾茂工程咨询有限公司 </w:t>
      </w:r>
      <w:r/>
    </w:p>
    <w:p>
      <w:pPr>
        <w:ind w:firstLine="480"/>
        <w:spacing w:line="360" w:lineRule="auto"/>
        <w:rPr>
          <w:rFonts w:hint="default" w:ascii="仿宋" w:hAnsi="仿宋" w:eastAsia="仿宋"/>
          <w:bCs/>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地　　址：</w:t>
      </w:r>
      <w:r>
        <w:rPr>
          <w:rFonts w:hint="eastAsia" w:ascii="仿宋" w:hAnsi="仿宋" w:eastAsia="仿宋"/>
          <w:bCs/>
          <w:color w:val="auto"/>
          <w:sz w:val="24"/>
          <w:szCs w:val="24"/>
          <w:highlight w:val="none"/>
          <w:u w:val="single"/>
          <w:lang w:val="en-US" w:eastAsia="zh-CN"/>
        </w:rPr>
        <w:t xml:space="preserve">南京市栖霞区尧佳路7号上城风景北苑16幢1007室 </w:t>
      </w:r>
      <w:r/>
    </w:p>
    <w:p>
      <w:pPr>
        <w:ind w:firstLine="480"/>
        <w:jc w:val="left"/>
        <w:spacing w:line="360" w:lineRule="auto"/>
        <w:rPr>
          <w:rFonts w:ascii="仿宋" w:hAnsi="仿宋" w:eastAsia="仿宋"/>
          <w:color w:val="auto"/>
          <w:sz w:val="24"/>
          <w:szCs w:val="24"/>
          <w:highlight w:val="none"/>
          <w:lang w:val="en-US" w:eastAsia="zh-CN"/>
        </w:rPr>
      </w:pPr>
      <w:r>
        <w:rPr>
          <w:rFonts w:hint="eastAsia" w:ascii="仿宋" w:hAnsi="仿宋" w:eastAsia="仿宋"/>
          <w:color w:val="auto"/>
          <w:sz w:val="24"/>
          <w:highlight w:val="none"/>
        </w:rPr>
        <w:t xml:space="preserve">联 系 人：</w:t>
      </w:r>
      <w:r>
        <w:rPr>
          <w:rFonts w:hint="eastAsia" w:ascii="仿宋" w:hAnsi="仿宋" w:eastAsia="仿宋"/>
          <w:color w:val="auto"/>
          <w:sz w:val="24"/>
          <w:highlight w:val="none"/>
          <w:u w:val="single"/>
          <w:lang w:val="en-US" w:eastAsia="zh-CN"/>
        </w:rPr>
        <w:t xml:space="preserve">彭工 </w:t>
      </w:r>
      <w:r/>
    </w:p>
    <w:p>
      <w:pPr>
        <w:ind w:firstLine="480"/>
        <w:jc w:val="left"/>
        <w:spacing w:line="360" w:lineRule="auto"/>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rPr>
        <w:t xml:space="preserve">联系方式：</w:t>
      </w:r>
      <w:r>
        <w:rPr>
          <w:rFonts w:hint="eastAsia" w:ascii="仿宋" w:hAnsi="仿宋" w:eastAsia="仿宋"/>
          <w:color w:val="auto"/>
          <w:sz w:val="24"/>
          <w:szCs w:val="24"/>
          <w:highlight w:val="none"/>
          <w:u w:val="single"/>
          <w:lang w:val="en-US" w:eastAsia="zh-CN"/>
        </w:rPr>
        <w:t xml:space="preserve"> 19852811729 </w:t>
      </w:r>
      <w:r/>
    </w:p>
    <w:p>
      <w:pPr>
        <w:ind w:firstLine="480"/>
        <w:jc w:val="left"/>
        <w:spacing w:line="360" w:lineRule="auto"/>
        <w:rPr>
          <w:rFonts w:ascii="仿宋" w:hAnsi="仿宋" w:eastAsia="仿宋"/>
          <w:color w:val="auto"/>
          <w:sz w:val="24"/>
          <w:szCs w:val="24"/>
          <w:highlight w:val="none"/>
          <w:u w:val="single"/>
          <w:lang w:val="en-US" w:eastAsia="zh-CN"/>
        </w:rPr>
      </w:pPr>
      <w:r>
        <w:rPr>
          <w:rFonts w:ascii="仿宋" w:hAnsi="仿宋" w:eastAsia="仿宋"/>
          <w:color w:val="auto"/>
          <w:sz w:val="24"/>
          <w:szCs w:val="24"/>
          <w:highlight w:val="none"/>
          <w:u w:val="single"/>
          <w:lang w:val="en-US" w:eastAsia="zh-CN"/>
        </w:rPr>
      </w:r>
      <w:r/>
    </w:p>
    <w:p>
      <w:pPr>
        <w:pStyle w:val="1017"/>
        <w:ind w:firstLine="480"/>
        <w:spacing w:line="360" w:lineRule="auto"/>
        <w:rPr>
          <w:rFonts w:hint="eastAsia" w:ascii="仿宋" w:hAnsi="仿宋" w:eastAsia="仿宋" w:cs="仿宋"/>
          <w:color w:val="auto"/>
          <w:sz w:val="24"/>
          <w:szCs w:val="24"/>
          <w:highlight w:val="none"/>
          <w:u w:val="single"/>
        </w:rPr>
        <w:sectPr>
          <w:footerReference w:type="default" r:id="rId21"/>
          <w:footnotePr/>
          <w:endnotePr/>
          <w:type w:val="nextPage"/>
          <w:pgSz w:w="11906" w:h="16838" w:orient="portrait"/>
          <w:pgMar w:top="1417" w:right="1757" w:bottom="1417" w:left="1757" w:header="851" w:footer="1020" w:gutter="0"/>
          <w:pgNumType w:start="1"/>
          <w:cols w:num="1" w:sep="0" w:space="1701" w:equalWidth="1"/>
          <w:docGrid w:linePitch="360"/>
        </w:sectPr>
      </w:pPr>
      <w:r>
        <w:rPr>
          <w:rFonts w:hint="eastAsia" w:ascii="仿宋" w:hAnsi="仿宋" w:eastAsia="仿宋" w:cs="仿宋"/>
          <w:color w:val="auto"/>
          <w:sz w:val="24"/>
          <w:szCs w:val="24"/>
          <w:highlight w:val="none"/>
          <w:u w:val="single"/>
        </w:rPr>
      </w:r>
      <w:r/>
    </w:p>
    <w:p>
      <w:pPr>
        <w:pStyle w:val="1183"/>
        <w:ind w:firstLine="0"/>
        <w:jc w:val="center"/>
        <w:spacing w:before="240" w:after="240"/>
        <w:tabs>
          <w:tab w:val="clear" w:pos="1440" w:leader="none"/>
          <w:tab w:val="clear" w:pos="5670" w:leader="none"/>
        </w:tabs>
        <w:rPr>
          <w:rFonts w:ascii="仿宋" w:hAnsi="仿宋" w:cs="仿宋"/>
          <w:b w:val="0"/>
          <w:color w:val="auto"/>
          <w:spacing w:val="-10"/>
          <w:sz w:val="36"/>
          <w:szCs w:val="36"/>
          <w:highlight w:val="none"/>
        </w:rPr>
      </w:pPr>
      <w:r/>
      <w:bookmarkStart w:id="52" w:name="_Toc19905"/>
      <w:r/>
      <w:bookmarkStart w:id="53" w:name="_Toc28174"/>
      <w:r/>
      <w:bookmarkStart w:id="54" w:name="_Toc8595"/>
      <w:r/>
      <w:bookmarkStart w:id="55" w:name="_Toc10097"/>
      <w:r/>
      <w:bookmarkStart w:id="56" w:name="_Toc33266148"/>
      <w:r/>
      <w:bookmarkStart w:id="57" w:name="_Toc28391"/>
      <w:r/>
      <w:bookmarkStart w:id="58" w:name="_Toc26840"/>
      <w:r/>
      <w:bookmarkStart w:id="59" w:name="_Toc23673"/>
      <w:r/>
      <w:bookmarkStart w:id="60" w:name="_Toc9883"/>
      <w:r/>
      <w:bookmarkStart w:id="61" w:name="_Toc5458"/>
      <w:r/>
      <w:bookmarkStart w:id="62" w:name="_Toc27534"/>
      <w:r/>
      <w:bookmarkStart w:id="63" w:name="_Toc12107"/>
      <w:r/>
      <w:bookmarkStart w:id="64" w:name="_Toc24803"/>
      <w:r/>
      <w:bookmarkStart w:id="65" w:name="_Toc16385"/>
      <w:r>
        <w:rPr>
          <w:rFonts w:hint="eastAsia" w:ascii="仿宋" w:hAnsi="仿宋" w:cs="仿宋"/>
          <w:color w:val="auto"/>
          <w:spacing w:val="-10"/>
          <w:sz w:val="36"/>
          <w:szCs w:val="36"/>
          <w:highlight w:val="none"/>
        </w:rPr>
        <w:t xml:space="preserve">第二章 竞争性磋商须知</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r/>
    </w:p>
    <w:p>
      <w:pPr>
        <w:ind w:firstLine="487"/>
        <w:spacing w:line="360" w:lineRule="auto"/>
        <w:rPr>
          <w:rFonts w:ascii="仿宋" w:hAnsi="仿宋" w:eastAsia="仿宋" w:cs="仿宋"/>
          <w:b/>
          <w:bCs/>
          <w:color w:val="auto"/>
          <w:sz w:val="24"/>
          <w:szCs w:val="24"/>
          <w:highlight w:val="none"/>
        </w:rPr>
      </w:pPr>
      <w:r/>
      <w:bookmarkStart w:id="66" w:name="_Toc10695"/>
      <w:r/>
      <w:bookmarkStart w:id="67" w:name="_Toc975"/>
      <w:r/>
      <w:bookmarkStart w:id="68" w:name="_Toc31608"/>
      <w:r/>
      <w:bookmarkStart w:id="69" w:name="_Toc352"/>
      <w:r/>
      <w:bookmarkStart w:id="70" w:name="_Toc16501"/>
      <w:r/>
      <w:bookmarkStart w:id="71" w:name="_Toc16406"/>
      <w:r/>
      <w:bookmarkStart w:id="72" w:name="_Toc12304"/>
      <w:r/>
      <w:bookmarkStart w:id="73" w:name="_Toc8664"/>
      <w:r/>
      <w:bookmarkStart w:id="74" w:name="_Toc14708"/>
      <w:r/>
      <w:bookmarkStart w:id="75" w:name="_Toc31681"/>
      <w:r/>
      <w:bookmarkStart w:id="76" w:name="_Toc21473"/>
      <w:r/>
      <w:bookmarkStart w:id="77" w:name="_Toc33266149"/>
      <w:r/>
      <w:bookmarkStart w:id="78" w:name="_Toc22618"/>
      <w:r>
        <w:rPr>
          <w:rFonts w:hint="eastAsia" w:ascii="仿宋" w:hAnsi="仿宋" w:eastAsia="仿宋" w:cs="仿宋"/>
          <w:b/>
          <w:bCs/>
          <w:color w:val="auto"/>
          <w:sz w:val="24"/>
          <w:szCs w:val="24"/>
          <w:highlight w:val="none"/>
          <w:lang w:val="zh-CN"/>
        </w:rPr>
        <w:t xml:space="preserve">一、总则</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1、适用法律</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1.1《中华人民共和国政府采购法》《中华人民共和国政府采购法实施条例》《政府采购竞争性磋商采购方式管理暂行办法》等有关法律、规章和规定等。</w:t>
      </w:r>
      <w:r/>
    </w:p>
    <w:p>
      <w:pPr>
        <w:ind w:firstLine="487"/>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2、定义</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2.1“</w:t>
      </w:r>
      <w:r>
        <w:rPr>
          <w:rFonts w:hint="eastAsia" w:ascii="仿宋" w:hAnsi="仿宋" w:eastAsia="仿宋" w:cs="仿宋"/>
          <w:b/>
          <w:color w:val="auto"/>
          <w:sz w:val="24"/>
          <w:szCs w:val="24"/>
          <w:highlight w:val="none"/>
          <w:lang w:val="zh-CN"/>
        </w:rPr>
        <w:t xml:space="preserve">供应商</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是指参加磋商竞争，并符合采购文件规定资格条件的法人、其他组织或者自然人。</w:t>
      </w:r>
      <w:r/>
    </w:p>
    <w:p>
      <w:pPr>
        <w:ind w:firstLine="484"/>
        <w:spacing w:line="360" w:lineRule="auto"/>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lang w:val="zh-CN"/>
        </w:rPr>
        <w:t xml:space="preserve">2.2</w:t>
      </w:r>
      <w:r>
        <w:rPr>
          <w:rFonts w:hint="eastAsia" w:ascii="仿宋" w:hAnsi="仿宋" w:eastAsia="仿宋" w:cs="仿宋"/>
          <w:b/>
          <w:color w:val="auto"/>
          <w:sz w:val="24"/>
          <w:szCs w:val="24"/>
          <w:highlight w:val="none"/>
          <w:lang w:val="zh-CN"/>
        </w:rPr>
        <w:t xml:space="preserve">“服务”</w:t>
      </w:r>
      <w:r>
        <w:rPr>
          <w:rFonts w:hint="eastAsia" w:ascii="仿宋" w:hAnsi="仿宋" w:eastAsia="仿宋" w:cs="仿宋"/>
          <w:color w:val="auto"/>
          <w:sz w:val="24"/>
          <w:szCs w:val="24"/>
          <w:highlight w:val="none"/>
          <w:lang w:val="zh-CN"/>
        </w:rPr>
        <w:t xml:space="preserve">指本采购文件中所述产品及相关服务。</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2.3“用户或使用单位”是指使用服务的单位。</w:t>
      </w:r>
      <w:r/>
    </w:p>
    <w:p>
      <w:pPr>
        <w:ind w:firstLine="487"/>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3、政策功能</w:t>
      </w:r>
      <w:r/>
    </w:p>
    <w:p>
      <w:pPr>
        <w:ind w:firstLine="480"/>
        <w:spacing w:line="360" w:lineRule="auto"/>
        <w:rPr>
          <w:rFonts w:ascii="仿宋" w:hAnsi="仿宋" w:eastAsia="仿宋" w:cs="仿宋"/>
          <w:bCs/>
          <w:color w:val="auto"/>
          <w:sz w:val="24"/>
          <w:szCs w:val="24"/>
          <w:highlight w:val="none"/>
        </w:rPr>
        <w:outlineLvl w:val="3"/>
      </w:pPr>
      <w:r>
        <w:rPr>
          <w:rFonts w:hint="eastAsia" w:ascii="仿宋" w:hAnsi="仿宋" w:eastAsia="仿宋" w:cs="仿宋"/>
          <w:bCs/>
          <w:color w:val="auto"/>
          <w:sz w:val="24"/>
          <w:szCs w:val="24"/>
          <w:highlight w:val="none"/>
        </w:rPr>
        <w:t xml:space="preserve">3.1 中小企业政策</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（2）参加政府采购活动的中小企业应当提供《中小企业声明函》、由省级以上监狱管理局戒毒管理局(含新疆生产建设兵团)出具的属于监狱企业的证明文件或《残疾人福利性单位声明函》。</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（3）对于接受供应商以联合体形式参加采购活动的项目，小微型企业联合体应当符合《政府采购促进中小企业发展管理办法》（财库〔2020〕46号）第九条的规定。</w:t>
      </w:r>
      <w:r>
        <w:rPr>
          <w:rFonts w:hint="eastAsia" w:ascii="仿宋" w:hAnsi="仿宋" w:eastAsia="仿宋" w:cs="仿宋"/>
          <w:color w:val="auto"/>
          <w:sz w:val="24"/>
          <w:highlight w:val="none"/>
        </w:rPr>
        <w:t xml:space="preserve">根据《关于进一步加大政府采购支持中小企业力度的通知》（财库〔2022〕19号）对于联合协议或者分包意向协议约定小微企业的合同份额占到合同总金额30%以上的，给予联合体4%的价格扣除。</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（4）中小企业依据《政府采购促进中小企业发展管理办法》（财库〔2020〕46号）规定的政策获取政府采购合同后，小型、微型企业不得分包或转包给大型、中型企业，中型企业不得分包或转包给大型企业。</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（5）未按要求提供相关材料的，不享受相关政策。</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（6）本项目所属行业为“</w:t>
      </w:r>
      <w:r>
        <w:rPr>
          <w:rFonts w:hint="eastAsia" w:ascii="仿宋" w:hAnsi="仿宋" w:eastAsia="仿宋" w:cs="仿宋"/>
          <w:color w:val="auto"/>
          <w:sz w:val="24"/>
          <w:highlight w:val="none"/>
        </w:rPr>
        <w:t xml:space="preserve">其他未列明行业”。</w:t>
      </w:r>
      <w:r/>
    </w:p>
    <w:p>
      <w:pPr>
        <w:ind w:firstLine="480"/>
        <w:spacing w:line="360" w:lineRule="auto"/>
        <w:rPr>
          <w:rFonts w:ascii="仿宋" w:hAnsi="仿宋" w:eastAsia="仿宋" w:cs="仿宋"/>
          <w:bCs/>
          <w:color w:val="auto"/>
          <w:sz w:val="24"/>
          <w:szCs w:val="24"/>
          <w:highlight w:val="none"/>
        </w:rPr>
        <w:outlineLvl w:val="3"/>
      </w:pPr>
      <w:r>
        <w:rPr>
          <w:rFonts w:hint="eastAsia" w:ascii="仿宋" w:hAnsi="仿宋" w:eastAsia="仿宋" w:cs="仿宋"/>
          <w:bCs/>
          <w:color w:val="auto"/>
          <w:sz w:val="24"/>
          <w:szCs w:val="24"/>
          <w:highlight w:val="none"/>
        </w:rPr>
        <w:t xml:space="preserve">3.2 节能产品政策</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（1）节能产品是指列入财政部、国家发展和改革委员会制定的节能产品品目政府采购清单，且经过认证的节能产品；</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（2）拟采购产品属于节能产品政府采购清单规定必须强制采购的，实行强制采购。</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（3）拟采购产品属于节能产品政府采购清单规定优先采购的，在技术、服务等指标同等条件下，实行优先采购，优先采购的要求详见第三章说明内容。</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（4）参加政府采购活动的节能产品供应商应当提供有效的节能产品认证证书扫描件。</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（5）未按要求提供相关材料的，不享受相关政策。</w:t>
      </w:r>
      <w:r/>
    </w:p>
    <w:p>
      <w:pPr>
        <w:ind w:firstLine="480"/>
        <w:spacing w:line="360" w:lineRule="auto"/>
        <w:rPr>
          <w:rFonts w:ascii="仿宋" w:hAnsi="仿宋" w:eastAsia="仿宋" w:cs="仿宋"/>
          <w:bCs/>
          <w:color w:val="auto"/>
          <w:sz w:val="24"/>
          <w:szCs w:val="24"/>
          <w:highlight w:val="none"/>
        </w:rPr>
        <w:outlineLvl w:val="3"/>
      </w:pPr>
      <w:r>
        <w:rPr>
          <w:rFonts w:hint="eastAsia" w:ascii="仿宋" w:hAnsi="仿宋" w:eastAsia="仿宋" w:cs="仿宋"/>
          <w:bCs/>
          <w:color w:val="auto"/>
          <w:sz w:val="24"/>
          <w:szCs w:val="24"/>
          <w:highlight w:val="none"/>
        </w:rPr>
        <w:t xml:space="preserve">3.3 环境标志产品政策</w:t>
      </w:r>
      <w:r/>
    </w:p>
    <w:p>
      <w:pPr>
        <w:numPr>
          <w:ilvl w:val="1"/>
          <w:numId w:val="0"/>
        </w:num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（1）环境标志产品是指列入财政部、生态环境部制定的环境标志产品品目政府采购清单，且经过认证的环境标志产品；</w:t>
      </w:r>
      <w:r/>
    </w:p>
    <w:p>
      <w:pPr>
        <w:numPr>
          <w:ilvl w:val="1"/>
          <w:numId w:val="0"/>
        </w:num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（2）拟采购产品属于环境标志产品政府采购清单规定优先采购的，在性能、技术、服务等指标同等条件下，实行优先采购，优先采购的要求详见第三章说明内容。</w:t>
      </w:r>
      <w:r/>
    </w:p>
    <w:p>
      <w:pPr>
        <w:numPr>
          <w:ilvl w:val="1"/>
          <w:numId w:val="0"/>
        </w:num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（3）参加政府采购活动的环境标志产品应当提供有效的环境标志产品认证证书扫描件。</w:t>
      </w:r>
      <w:r/>
    </w:p>
    <w:p>
      <w:pPr>
        <w:numPr>
          <w:ilvl w:val="1"/>
          <w:numId w:val="0"/>
        </w:num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（4）未按要求提供相关材料的，不享受相关政策。</w:t>
      </w:r>
      <w:r/>
    </w:p>
    <w:p>
      <w:pPr>
        <w:ind w:firstLine="480"/>
        <w:spacing w:line="360" w:lineRule="auto"/>
        <w:rPr>
          <w:rFonts w:ascii="仿宋" w:hAnsi="仿宋" w:eastAsia="仿宋" w:cs="仿宋"/>
          <w:bCs/>
          <w:color w:val="auto"/>
          <w:sz w:val="24"/>
          <w:szCs w:val="24"/>
          <w:highlight w:val="none"/>
        </w:rPr>
        <w:outlineLvl w:val="3"/>
      </w:pPr>
      <w:r>
        <w:rPr>
          <w:rFonts w:hint="eastAsia" w:ascii="仿宋" w:hAnsi="仿宋" w:eastAsia="仿宋" w:cs="仿宋"/>
          <w:bCs/>
          <w:color w:val="auto"/>
          <w:sz w:val="24"/>
          <w:szCs w:val="24"/>
          <w:highlight w:val="none"/>
        </w:rPr>
        <w:t xml:space="preserve">3.4 信息安全产品政策</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（1）信息安全产品是指列入国家质检总局、国家认监委《信息安全产品强制性认证目录》，并获得强制性产品认证证书的产品；</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（2）提供的产品属于信息安全产品的，供应商应当选择经国家认证的信息安全产品投标，并提供由中国信息安全认证中心按国家标准认证颁发的有效认证证书扫描件。</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（3）未按要求提供相关材料的，不享受相关政策。</w:t>
      </w:r>
      <w:r/>
    </w:p>
    <w:p>
      <w:pPr>
        <w:ind w:firstLine="480"/>
        <w:spacing w:line="360" w:lineRule="auto"/>
        <w:rPr>
          <w:rFonts w:ascii="仿宋" w:hAnsi="仿宋" w:eastAsia="仿宋" w:cs="仿宋"/>
          <w:bCs/>
          <w:color w:val="auto"/>
          <w:sz w:val="24"/>
          <w:szCs w:val="24"/>
          <w:highlight w:val="none"/>
        </w:rPr>
        <w:outlineLvl w:val="3"/>
      </w:pPr>
      <w:r>
        <w:rPr>
          <w:rFonts w:hint="eastAsia" w:ascii="仿宋" w:hAnsi="仿宋" w:eastAsia="仿宋" w:cs="仿宋"/>
          <w:bCs/>
          <w:color w:val="auto"/>
          <w:sz w:val="24"/>
          <w:szCs w:val="24"/>
          <w:highlight w:val="none"/>
        </w:rPr>
        <w:t xml:space="preserve">3.5 进口产品政策</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（1）除第一章竞争性磋商邀请另有规定外，不允许进口产品参加。进口产品认定依照《财政部关于政府采购进口产品管理有关问题的通知》（财办库〔2008〕248 号）的规定。</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（2）允许进口产品参加的，满足需求的国内产品可以参加。</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（4）未按要求提供相关材料的，不享受相关政策。</w:t>
      </w:r>
      <w:r/>
    </w:p>
    <w:p>
      <w:pPr>
        <w:ind w:firstLine="480"/>
        <w:spacing w:line="360" w:lineRule="auto"/>
        <w:rPr>
          <w:rFonts w:ascii="仿宋" w:hAnsi="仿宋" w:eastAsia="仿宋" w:cs="仿宋"/>
          <w:bCs/>
          <w:color w:val="auto"/>
          <w:sz w:val="24"/>
          <w:szCs w:val="24"/>
          <w:highlight w:val="none"/>
        </w:rPr>
        <w:outlineLvl w:val="3"/>
      </w:pPr>
      <w:r>
        <w:rPr>
          <w:rFonts w:hint="eastAsia" w:ascii="仿宋" w:hAnsi="仿宋" w:eastAsia="仿宋" w:cs="仿宋"/>
          <w:bCs/>
          <w:color w:val="auto"/>
          <w:sz w:val="24"/>
          <w:szCs w:val="24"/>
          <w:highlight w:val="none"/>
        </w:rPr>
        <w:t xml:space="preserve">3.6供应商信用信息查询</w:t>
      </w:r>
      <w:r/>
    </w:p>
    <w:p>
      <w:pPr>
        <w:ind w:firstLine="48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采购人或采购代理机构将在“信用中国”（www.creditchina.gov.cn）、“中国政府采购网”（www.ccgp.gov.cn）对供应商进行信用信息查询，并将网站查询有关记录留存（财库〔</w:t>
      </w:r>
      <w:r>
        <w:rPr>
          <w:rFonts w:hint="eastAsia" w:ascii="仿宋" w:hAnsi="仿宋" w:eastAsia="仿宋" w:cs="仿宋"/>
          <w:color w:val="auto"/>
          <w:sz w:val="24"/>
          <w:szCs w:val="24"/>
          <w:highlight w:val="none"/>
          <w:lang w:val="zh-CN"/>
        </w:rPr>
        <w:t xml:space="preserve">2016〕</w:t>
      </w:r>
      <w:r>
        <w:rPr>
          <w:rFonts w:hint="eastAsia" w:ascii="仿宋" w:hAnsi="仿宋" w:eastAsia="仿宋" w:cs="仿宋"/>
          <w:color w:val="auto"/>
          <w:sz w:val="24"/>
          <w:szCs w:val="24"/>
          <w:highlight w:val="none"/>
        </w:rPr>
        <w:t xml:space="preserve">125 号）。</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（2）查询截止时间：提交响应文件截止时间前。</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（3）供应商信用查询记录不符合要求的，采购人或采购代理机构将依法拒绝供应商参加本次采购活动。</w:t>
      </w:r>
      <w:r/>
    </w:p>
    <w:p>
      <w:pPr>
        <w:ind w:firstLine="487"/>
        <w:spacing w:line="360" w:lineRule="auto"/>
        <w:rPr>
          <w:rFonts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 xml:space="preserve">4、</w:t>
      </w:r>
      <w:r>
        <w:rPr>
          <w:rFonts w:hint="eastAsia" w:ascii="仿宋" w:hAnsi="仿宋" w:eastAsia="仿宋" w:cs="仿宋"/>
          <w:b/>
          <w:bCs/>
          <w:color w:val="auto"/>
          <w:sz w:val="24"/>
          <w:szCs w:val="24"/>
          <w:highlight w:val="none"/>
          <w:lang w:val="zh-CN"/>
        </w:rPr>
        <w:t xml:space="preserve">磋商费用</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4.1供应商应承担所有与准备和参加磋商有关的费用，无论采购结果如何，采购代理和采购人在任何情况下均无义务和责任承担这些费用。</w:t>
      </w:r>
      <w:r/>
    </w:p>
    <w:p>
      <w:pPr>
        <w:ind w:firstLine="487"/>
        <w:pageBreakBefore w:val="0"/>
        <w:spacing w:line="360" w:lineRule="auto"/>
        <w:widowControl w:val="off"/>
        <w:rPr>
          <w:rFonts w:hint="eastAsia" w:ascii="仿宋" w:hAnsi="仿宋" w:eastAsia="仿宋" w:cs="仿宋"/>
          <w:b w:val="0"/>
          <w:bCs w:val="0"/>
          <w:color w:val="auto"/>
          <w:sz w:val="24"/>
          <w:szCs w:val="24"/>
          <w:highlight w:val="none"/>
          <w:lang w:val="zh-CN"/>
        </w:rPr>
        <w:outlineLvl w:val="9"/>
      </w:pPr>
      <w:r>
        <w:rPr>
          <w:rFonts w:hint="eastAsia" w:ascii="仿宋" w:hAnsi="仿宋" w:eastAsia="仿宋" w:cs="仿宋"/>
          <w:b/>
          <w:bCs/>
          <w:color w:val="auto"/>
          <w:sz w:val="24"/>
          <w:szCs w:val="24"/>
          <w:highlight w:val="none"/>
          <w:lang w:val="zh-CN"/>
        </w:rPr>
        <w:t xml:space="preserve">4.2本次采购招标代理服务费参照有关收费标准参考计价格〔2002〕1980号文收费标准</w:t>
      </w:r>
      <w:r>
        <w:rPr>
          <w:rFonts w:hint="eastAsia" w:ascii="仿宋" w:hAnsi="仿宋" w:eastAsia="仿宋" w:cs="仿宋"/>
          <w:b/>
          <w:bCs/>
          <w:color w:val="auto"/>
          <w:sz w:val="24"/>
          <w:szCs w:val="24"/>
          <w:highlight w:val="none"/>
          <w:lang w:val="en-US" w:eastAsia="zh-CN"/>
        </w:rPr>
        <w:t xml:space="preserve">80%</w:t>
      </w:r>
      <w:r>
        <w:rPr>
          <w:rFonts w:hint="eastAsia" w:ascii="仿宋" w:hAnsi="仿宋" w:eastAsia="仿宋" w:cs="仿宋"/>
          <w:b/>
          <w:bCs/>
          <w:color w:val="auto"/>
          <w:sz w:val="24"/>
          <w:szCs w:val="24"/>
          <w:highlight w:val="none"/>
          <w:lang w:val="zh-CN"/>
        </w:rPr>
        <w:t xml:space="preserve">收取</w:t>
      </w:r>
      <w:r>
        <w:rPr>
          <w:rFonts w:hint="eastAsia" w:ascii="仿宋" w:hAnsi="仿宋" w:eastAsia="仿宋" w:cs="仿宋"/>
          <w:b/>
          <w:bCs/>
          <w:color w:val="auto"/>
          <w:sz w:val="24"/>
          <w:szCs w:val="24"/>
          <w:highlight w:val="none"/>
          <w:lang w:val="zh-CN" w:eastAsia="zh-CN"/>
        </w:rPr>
        <w:t xml:space="preserve">，</w:t>
      </w:r>
      <w:r>
        <w:rPr>
          <w:rFonts w:hint="eastAsia" w:ascii="仿宋" w:hAnsi="仿宋" w:eastAsia="仿宋" w:cs="仿宋"/>
          <w:b/>
          <w:bCs/>
          <w:color w:val="auto"/>
          <w:sz w:val="24"/>
          <w:szCs w:val="24"/>
          <w:highlight w:val="none"/>
          <w:lang w:val="en-US" w:eastAsia="zh-CN"/>
        </w:rPr>
        <w:t xml:space="preserve">计费值为成交价，由成交供应商支付，供应商响应报价应当包含此项费用，无需在响应报价表中单列。</w:t>
      </w:r>
      <w:r>
        <w:rPr>
          <w:rFonts w:hint="eastAsia" w:ascii="仿宋" w:hAnsi="仿宋" w:eastAsia="仿宋" w:cs="仿宋"/>
          <w:b/>
          <w:bCs/>
          <w:color w:val="auto"/>
          <w:sz w:val="24"/>
          <w:szCs w:val="24"/>
          <w:highlight w:val="none"/>
        </w:rPr>
        <w:t xml:space="preserve">专家评审费据实</w:t>
      </w:r>
      <w:r>
        <w:rPr>
          <w:rFonts w:hint="eastAsia" w:ascii="仿宋" w:hAnsi="仿宋" w:eastAsia="仿宋" w:cs="仿宋"/>
          <w:b/>
          <w:bCs/>
          <w:color w:val="auto"/>
          <w:sz w:val="24"/>
          <w:szCs w:val="24"/>
          <w:highlight w:val="none"/>
          <w:lang w:val="en-US" w:eastAsia="zh-CN"/>
        </w:rPr>
        <w:t xml:space="preserve">支付</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由采购人支付</w:t>
      </w:r>
      <w:r>
        <w:rPr>
          <w:rFonts w:hint="eastAsia" w:ascii="仿宋" w:hAnsi="仿宋" w:eastAsia="仿宋" w:cs="仿宋"/>
          <w:b w:val="0"/>
          <w:bCs w:val="0"/>
          <w:color w:val="auto"/>
          <w:sz w:val="24"/>
          <w:szCs w:val="24"/>
          <w:highlight w:val="none"/>
        </w:rPr>
        <w:t xml:space="preserve">。</w:t>
      </w:r>
      <w:r/>
    </w:p>
    <w:p>
      <w:pPr>
        <w:ind w:firstLine="482"/>
        <w:spacing w:line="360" w:lineRule="auto"/>
        <w:rPr>
          <w:rFonts w:ascii="仿宋" w:hAnsi="仿宋" w:eastAsia="仿宋" w:cs="仿宋"/>
          <w:b/>
          <w:bCs/>
          <w:color w:val="auto"/>
          <w:sz w:val="24"/>
          <w:szCs w:val="24"/>
          <w:highlight w:val="none"/>
        </w:rPr>
        <w:outlineLvl w:val="3"/>
      </w:pPr>
      <w:r>
        <w:rPr>
          <w:rFonts w:hint="eastAsia" w:ascii="仿宋" w:hAnsi="仿宋" w:eastAsia="仿宋" w:cs="仿宋"/>
          <w:b/>
          <w:bCs/>
          <w:color w:val="auto"/>
          <w:sz w:val="24"/>
          <w:szCs w:val="24"/>
          <w:highlight w:val="none"/>
        </w:rPr>
        <w:t xml:space="preserve">4.3 本次采购代理服务费在成交供应商领取成交通知书时结算。</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付款账户如下：</w:t>
      </w:r>
      <w:r/>
    </w:p>
    <w:p>
      <w:pPr>
        <w:ind w:firstLine="484"/>
        <w:pageBreakBefore w:val="0"/>
        <w:spacing w:line="360" w:lineRule="auto"/>
        <w:widowControl w:val="off"/>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公司名称∶南京芾茂工程咨询有限公司</w:t>
      </w:r>
      <w:r/>
    </w:p>
    <w:p>
      <w:pPr>
        <w:ind w:firstLine="484"/>
        <w:pageBreakBefore w:val="0"/>
        <w:spacing w:line="360" w:lineRule="auto"/>
        <w:widowControl w:val="off"/>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纳税人识别号∶91320115MA1WK7D33A</w:t>
      </w:r>
      <w:r/>
    </w:p>
    <w:p>
      <w:pPr>
        <w:ind w:firstLine="484"/>
        <w:pageBreakBefore w:val="0"/>
        <w:spacing w:line="360" w:lineRule="auto"/>
        <w:widowControl w:val="off"/>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开户行∶中国建设银行股份有限公司南京城东支行</w:t>
      </w:r>
      <w:r/>
    </w:p>
    <w:p>
      <w:pPr>
        <w:ind w:firstLine="484"/>
        <w:pageBreakBefore w:val="0"/>
        <w:spacing w:line="360" w:lineRule="auto"/>
        <w:widowControl w:val="off"/>
        <w:rPr>
          <w:rFonts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zh-CN"/>
        </w:rPr>
        <w:t xml:space="preserve">账号∶32050159733600000498</w:t>
      </w:r>
      <w:r/>
    </w:p>
    <w:p>
      <w:pPr>
        <w:ind w:firstLine="487"/>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二、响应文件编制</w:t>
      </w:r>
      <w:r/>
    </w:p>
    <w:p>
      <w:pPr>
        <w:ind w:firstLine="487"/>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5.1</w:t>
      </w:r>
      <w:r>
        <w:rPr>
          <w:rFonts w:hint="eastAsia" w:ascii="仿宋" w:hAnsi="仿宋" w:eastAsia="仿宋" w:cs="仿宋"/>
          <w:color w:val="auto"/>
          <w:sz w:val="24"/>
          <w:szCs w:val="24"/>
          <w:highlight w:val="none"/>
          <w:lang w:val="zh-CN"/>
        </w:rPr>
        <w:t xml:space="preserve">供应商编写的响应文件应包括资格证明文件、符合性证明文件、分项报价表、响应及偏离表、其他证明文件、磋商申请及声明等部分。供应商并对其提交的响应文件真实性、合法性承担法律责任。</w:t>
      </w:r>
      <w:r/>
    </w:p>
    <w:p>
      <w:pPr>
        <w:ind w:firstLine="487"/>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5.2</w:t>
      </w:r>
      <w:r>
        <w:rPr>
          <w:rFonts w:hint="eastAsia" w:ascii="仿宋" w:hAnsi="仿宋" w:eastAsia="仿宋" w:cs="仿宋"/>
          <w:b/>
          <w:bCs/>
          <w:color w:val="auto"/>
          <w:sz w:val="24"/>
          <w:szCs w:val="24"/>
          <w:highlight w:val="none"/>
          <w:lang w:val="zh-CN"/>
        </w:rPr>
        <w:t xml:space="preserve">如标书制作工具中的格式和内容与“江苏政府采购网”发布的磋商文件不一致，以“江苏政府采购网”发布的磋商文件为准。</w:t>
      </w:r>
      <w:r>
        <w:rPr>
          <w:rFonts w:hint="eastAsia" w:ascii="仿宋" w:hAnsi="仿宋" w:eastAsia="仿宋" w:cs="仿宋"/>
          <w:b/>
          <w:color w:val="auto"/>
          <w:sz w:val="24"/>
          <w:highlight w:val="none"/>
        </w:rPr>
        <w:t xml:space="preserve">供应商需根据磋商文件格式要求上传相应的文件。</w:t>
      </w:r>
      <w:r/>
    </w:p>
    <w:p>
      <w:pPr>
        <w:ind w:firstLine="487"/>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6、</w:t>
      </w:r>
      <w:r>
        <w:rPr>
          <w:rFonts w:hint="eastAsia" w:ascii="仿宋" w:hAnsi="仿宋" w:eastAsia="仿宋" w:cs="仿宋"/>
          <w:b/>
          <w:bCs/>
          <w:color w:val="auto"/>
          <w:sz w:val="24"/>
          <w:szCs w:val="24"/>
          <w:highlight w:val="none"/>
          <w:lang w:val="zh-CN"/>
        </w:rPr>
        <w:t xml:space="preserve">响应文件的语言、计量单位、货币和编制</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w:t>
      </w:r>
      <w:r>
        <w:rPr>
          <w:rFonts w:hint="eastAsia" w:ascii="仿宋" w:hAnsi="仿宋" w:eastAsia="仿宋" w:cs="仿宋"/>
          <w:color w:val="auto"/>
          <w:sz w:val="24"/>
          <w:szCs w:val="24"/>
          <w:highlight w:val="none"/>
          <w:lang w:val="zh-CN"/>
        </w:rPr>
        <w:t xml:space="preserve">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6.2</w:t>
      </w:r>
      <w:r>
        <w:rPr>
          <w:rFonts w:hint="eastAsia" w:ascii="仿宋" w:hAnsi="仿宋" w:eastAsia="仿宋" w:cs="仿宋"/>
          <w:color w:val="auto"/>
          <w:sz w:val="24"/>
          <w:szCs w:val="24"/>
          <w:highlight w:val="none"/>
          <w:lang w:val="zh-CN"/>
        </w:rPr>
        <w:t xml:space="preserve">供应商所使用的计量单位应为国家法定计量单位。</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6.3</w:t>
      </w:r>
      <w:r>
        <w:rPr>
          <w:rFonts w:hint="eastAsia" w:ascii="仿宋" w:hAnsi="仿宋" w:eastAsia="仿宋" w:cs="仿宋"/>
          <w:color w:val="auto"/>
          <w:sz w:val="24"/>
          <w:szCs w:val="24"/>
          <w:highlight w:val="none"/>
          <w:lang w:val="zh-CN"/>
        </w:rPr>
        <w:t xml:space="preserve">供应商应用人民币报价。</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6.4</w:t>
      </w:r>
      <w:r>
        <w:rPr>
          <w:rFonts w:hint="eastAsia" w:ascii="仿宋" w:hAnsi="仿宋" w:eastAsia="仿宋" w:cs="仿宋"/>
          <w:color w:val="auto"/>
          <w:sz w:val="24"/>
          <w:szCs w:val="24"/>
          <w:highlight w:val="none"/>
          <w:lang w:val="zh-CN"/>
        </w:rPr>
        <w:t xml:space="preserve">供应商应在响应文件中写清相应的项目编号、项目名称、供应商名称、地址、电话、传真等。</w:t>
      </w:r>
      <w:r/>
    </w:p>
    <w:p>
      <w:pPr>
        <w:ind w:firstLine="487"/>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7、</w:t>
      </w:r>
      <w:r>
        <w:rPr>
          <w:rFonts w:hint="eastAsia" w:ascii="仿宋" w:hAnsi="仿宋" w:eastAsia="仿宋" w:cs="仿宋"/>
          <w:b/>
          <w:bCs/>
          <w:color w:val="auto"/>
          <w:sz w:val="24"/>
          <w:szCs w:val="24"/>
          <w:highlight w:val="none"/>
          <w:lang w:val="zh-CN"/>
        </w:rPr>
        <w:t xml:space="preserve">证明磋商响应标的符合磋商文件规定的文件</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w:t>
      </w:r>
      <w:r>
        <w:rPr>
          <w:rFonts w:hint="eastAsia" w:ascii="仿宋" w:hAnsi="仿宋" w:eastAsia="仿宋" w:cs="仿宋"/>
          <w:color w:val="auto"/>
          <w:sz w:val="24"/>
          <w:szCs w:val="24"/>
          <w:highlight w:val="none"/>
          <w:lang w:val="zh-CN"/>
        </w:rPr>
        <w:t xml:space="preserve"> 供应商应按照法律、法规、规章和规范性文件以及磋商文件要求提交证明文件，证明其响应标的符合磋商文件规定。</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w:t>
      </w:r>
      <w:r>
        <w:rPr>
          <w:rFonts w:hint="eastAsia" w:ascii="仿宋" w:hAnsi="仿宋" w:eastAsia="仿宋" w:cs="仿宋"/>
          <w:color w:val="auto"/>
          <w:sz w:val="24"/>
          <w:szCs w:val="24"/>
          <w:highlight w:val="none"/>
          <w:lang w:val="zh-CN"/>
        </w:rPr>
        <w:t xml:space="preserve">磋商文件对证明文件无明确形式要求的，证明文件可以以文字资料、图纸和数据等形式提交。</w:t>
      </w:r>
      <w:r/>
    </w:p>
    <w:p>
      <w:pPr>
        <w:ind w:firstLine="487"/>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8、</w:t>
      </w:r>
      <w:r>
        <w:rPr>
          <w:rFonts w:hint="eastAsia" w:ascii="仿宋" w:hAnsi="仿宋" w:eastAsia="仿宋" w:cs="仿宋"/>
          <w:b/>
          <w:bCs/>
          <w:color w:val="auto"/>
          <w:sz w:val="24"/>
          <w:szCs w:val="24"/>
          <w:highlight w:val="none"/>
          <w:lang w:val="zh-CN"/>
        </w:rPr>
        <w:t xml:space="preserve">磋商有效期</w:t>
      </w:r>
      <w:r/>
    </w:p>
    <w:p>
      <w:pPr>
        <w:ind w:firstLine="484"/>
        <w:spacing w:line="360" w:lineRule="auto"/>
        <w:rPr>
          <w:rFonts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8.1</w:t>
      </w:r>
      <w:r>
        <w:rPr>
          <w:rFonts w:hint="eastAsia" w:ascii="仿宋" w:hAnsi="仿宋" w:eastAsia="仿宋" w:cs="仿宋"/>
          <w:color w:val="auto"/>
          <w:sz w:val="24"/>
          <w:szCs w:val="24"/>
          <w:highlight w:val="none"/>
          <w:lang w:val="zh-CN"/>
        </w:rPr>
        <w:t xml:space="preserve">磋商有效期为采购公告规定的提交响应文件截止之日起六十天。磋商有效期比规定短的将被视为非实质性响应磋商文件而被拒绝。</w:t>
      </w:r>
      <w:r/>
    </w:p>
    <w:p>
      <w:pPr>
        <w:ind w:firstLine="487"/>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9、</w:t>
      </w:r>
      <w:r>
        <w:rPr>
          <w:rFonts w:hint="eastAsia" w:ascii="仿宋" w:hAnsi="仿宋" w:eastAsia="仿宋" w:cs="仿宋"/>
          <w:b/>
          <w:bCs/>
          <w:color w:val="auto"/>
          <w:sz w:val="24"/>
          <w:szCs w:val="24"/>
          <w:highlight w:val="none"/>
          <w:lang w:val="zh-CN"/>
        </w:rPr>
        <w:t xml:space="preserve">响应文件的组成</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bCs/>
          <w:color w:val="auto"/>
          <w:sz w:val="24"/>
          <w:highlight w:val="none"/>
        </w:rPr>
        <w:t xml:space="preserve">9.1供应商</w:t>
      </w:r>
      <w:r>
        <w:rPr>
          <w:rFonts w:hint="eastAsia" w:ascii="仿宋" w:hAnsi="仿宋" w:eastAsia="仿宋" w:cs="仿宋"/>
          <w:bCs/>
          <w:color w:val="auto"/>
          <w:sz w:val="24"/>
          <w:highlight w:val="none"/>
          <w:lang w:val="zh-CN"/>
        </w:rPr>
        <w:t xml:space="preserve">编写的</w:t>
      </w:r>
      <w:r>
        <w:rPr>
          <w:rFonts w:hint="eastAsia" w:ascii="仿宋" w:hAnsi="仿宋" w:eastAsia="仿宋" w:cs="仿宋"/>
          <w:bCs/>
          <w:color w:val="auto"/>
          <w:sz w:val="24"/>
          <w:highlight w:val="none"/>
        </w:rPr>
        <w:t xml:space="preserve">磋商</w:t>
      </w:r>
      <w:r>
        <w:rPr>
          <w:rFonts w:hint="eastAsia" w:ascii="仿宋" w:hAnsi="仿宋" w:eastAsia="仿宋" w:cs="仿宋"/>
          <w:bCs/>
          <w:color w:val="auto"/>
          <w:sz w:val="24"/>
          <w:highlight w:val="none"/>
          <w:lang w:val="zh-CN"/>
        </w:rPr>
        <w:t xml:space="preserve">文件应包括但不限于下列文件，</w:t>
      </w:r>
      <w:r>
        <w:rPr>
          <w:rFonts w:hint="eastAsia" w:ascii="仿宋" w:hAnsi="仿宋" w:eastAsia="仿宋" w:cs="仿宋"/>
          <w:color w:val="auto"/>
          <w:sz w:val="24"/>
          <w:szCs w:val="24"/>
          <w:highlight w:val="none"/>
        </w:rPr>
        <w:t xml:space="preserve">其中加★项目不得有缺失或无效：</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磋商申请及声明</w:t>
      </w:r>
      <w:r>
        <w:rPr>
          <w:rFonts w:hint="eastAsia" w:ascii="仿宋" w:hAnsi="仿宋" w:eastAsia="仿宋" w:cs="仿宋"/>
          <w:bCs/>
          <w:color w:val="auto"/>
          <w:sz w:val="24"/>
          <w:highlight w:val="none"/>
          <w:lang w:val="zh-CN"/>
        </w:rPr>
        <w:t xml:space="preserve">（格式见附件）</w:t>
      </w:r>
      <w:r>
        <w:rPr>
          <w:rFonts w:hint="eastAsia" w:ascii="仿宋" w:hAnsi="仿宋" w:eastAsia="仿宋" w:cs="仿宋"/>
          <w:color w:val="auto"/>
          <w:sz w:val="24"/>
          <w:szCs w:val="24"/>
          <w:highlight w:val="none"/>
          <w:lang w:val="zh-CN"/>
        </w:rPr>
        <w:t xml:space="preserve">；</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法定代表人授权委托书</w:t>
      </w:r>
      <w:r>
        <w:rPr>
          <w:rFonts w:hint="eastAsia" w:ascii="仿宋" w:hAnsi="仿宋" w:eastAsia="仿宋" w:cs="仿宋"/>
          <w:color w:val="auto"/>
          <w:sz w:val="24"/>
          <w:szCs w:val="24"/>
          <w:highlight w:val="none"/>
        </w:rPr>
        <w:t xml:space="preserve">或</w:t>
      </w:r>
      <w:r>
        <w:rPr>
          <w:rFonts w:hint="eastAsia" w:ascii="仿宋" w:hAnsi="仿宋" w:eastAsia="仿宋" w:cs="仿宋"/>
          <w:color w:val="auto"/>
          <w:sz w:val="24"/>
          <w:szCs w:val="24"/>
          <w:highlight w:val="none"/>
          <w:lang w:val="zh-CN"/>
        </w:rPr>
        <w:t xml:space="preserve">法定代表人身份证明书</w:t>
      </w:r>
      <w:r>
        <w:rPr>
          <w:rFonts w:hint="eastAsia" w:ascii="仿宋" w:hAnsi="仿宋" w:eastAsia="仿宋" w:cs="仿宋"/>
          <w:bCs/>
          <w:color w:val="auto"/>
          <w:sz w:val="24"/>
          <w:highlight w:val="none"/>
          <w:lang w:val="zh-CN"/>
        </w:rPr>
        <w:t xml:space="preserve">（格式见附件）</w:t>
      </w:r>
      <w:r>
        <w:rPr>
          <w:rFonts w:hint="eastAsia" w:ascii="仿宋" w:hAnsi="仿宋" w:eastAsia="仿宋" w:cs="仿宋"/>
          <w:color w:val="auto"/>
          <w:sz w:val="24"/>
          <w:szCs w:val="24"/>
          <w:highlight w:val="none"/>
          <w:lang w:val="zh-CN"/>
        </w:rPr>
        <w:t xml:space="preserve">；</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（3）</w:t>
      </w:r>
      <w:r>
        <w:rPr>
          <w:rFonts w:hint="eastAsia" w:ascii="仿宋" w:hAnsi="仿宋" w:eastAsia="仿宋" w:cs="仿宋"/>
          <w:color w:val="auto"/>
          <w:sz w:val="24"/>
          <w:szCs w:val="24"/>
          <w:highlight w:val="none"/>
        </w:rPr>
        <w:t xml:space="preserve">★第一章竞争性磋商邀请中“二、申请人的资格要求”1.</w:t>
      </w:r>
      <w:r>
        <w:rPr>
          <w:rFonts w:hint="eastAsia" w:ascii="仿宋" w:hAnsi="仿宋" w:eastAsia="仿宋" w:cs="仿宋"/>
          <w:color w:val="auto"/>
          <w:sz w:val="24"/>
          <w:szCs w:val="24"/>
          <w:highlight w:val="none"/>
          <w:lang w:val="zh-CN"/>
        </w:rPr>
        <w:t xml:space="preserve">《中华人民共和国政府采购法》规定的资格条件证明文件</w:t>
      </w:r>
      <w:r>
        <w:rPr>
          <w:rFonts w:hint="eastAsia" w:ascii="仿宋" w:hAnsi="仿宋" w:eastAsia="仿宋" w:cs="仿宋"/>
          <w:color w:val="auto"/>
          <w:sz w:val="24"/>
          <w:szCs w:val="24"/>
          <w:highlight w:val="none"/>
        </w:rPr>
        <w:t xml:space="preserve">（提供南京市政府采购供应商信用记录表暨信用承诺书并签字及加盖</w:t>
      </w:r>
      <w:r>
        <w:rPr>
          <w:rFonts w:hint="eastAsia" w:ascii="仿宋" w:hAnsi="仿宋" w:eastAsia="仿宋" w:cs="仿宋"/>
          <w:bCs/>
          <w:color w:val="auto"/>
          <w:sz w:val="24"/>
          <w:highlight w:val="none"/>
        </w:rPr>
        <w:t xml:space="preserve">供应商电子公章</w:t>
      </w:r>
      <w:r>
        <w:rPr>
          <w:rFonts w:hint="eastAsia" w:ascii="仿宋" w:hAnsi="仿宋" w:eastAsia="仿宋" w:cs="仿宋"/>
          <w:color w:val="auto"/>
          <w:sz w:val="24"/>
          <w:szCs w:val="24"/>
          <w:highlight w:val="none"/>
        </w:rPr>
        <w:t xml:space="preserve">，格式见磋商文件附件）</w:t>
      </w:r>
      <w:r>
        <w:rPr>
          <w:rFonts w:hint="eastAsia" w:ascii="仿宋" w:hAnsi="仿宋" w:eastAsia="仿宋" w:cs="仿宋"/>
          <w:color w:val="auto"/>
          <w:sz w:val="24"/>
          <w:szCs w:val="24"/>
          <w:highlight w:val="none"/>
          <w:lang w:val="zh-CN"/>
        </w:rPr>
        <w:t xml:space="preserve">；</w:t>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★第一章竞争性磋商邀请中“二、申请人的资格要求”2.落实政府采购政策需满足的资格要求的证明文件</w:t>
      </w:r>
      <w:r>
        <w:rPr>
          <w:rFonts w:hint="eastAsia" w:ascii="仿宋" w:hAnsi="仿宋" w:eastAsia="仿宋" w:cs="仿宋"/>
          <w:color w:val="auto"/>
          <w:sz w:val="24"/>
          <w:szCs w:val="24"/>
          <w:highlight w:val="none"/>
          <w:lang w:eastAsia="zh-CN"/>
        </w:rPr>
        <w:t xml:space="preserve">；</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第一章竞争性磋商公告中“二、申请人的资格要求”3.本项目的特定资格要求”的证明文件（如有请提供证明材料加盖供应商电子公章）；</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（6）★磋商报价表；</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val="zh-CN"/>
        </w:rPr>
        <w:t xml:space="preserve">分项报价表；</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zh-CN"/>
        </w:rPr>
        <w:t xml:space="preserve">）《商务条款偏离表》；</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9</w:t>
      </w:r>
      <w:r>
        <w:rPr>
          <w:rFonts w:hint="eastAsia" w:ascii="仿宋" w:hAnsi="仿宋" w:eastAsia="仿宋" w:cs="仿宋"/>
          <w:color w:val="auto"/>
          <w:sz w:val="24"/>
          <w:szCs w:val="24"/>
          <w:highlight w:val="none"/>
          <w:lang w:val="zh-CN"/>
        </w:rPr>
        <w:t xml:space="preserve">）《技术条款偏离表》；</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lang w:val="zh-CN"/>
        </w:rPr>
        <w:t xml:space="preserve">）项目的技术说明或实施方案；</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11</w:t>
      </w:r>
      <w:r>
        <w:rPr>
          <w:rFonts w:hint="eastAsia" w:ascii="仿宋" w:hAnsi="仿宋" w:eastAsia="仿宋" w:cs="仿宋"/>
          <w:color w:val="auto"/>
          <w:sz w:val="24"/>
          <w:szCs w:val="24"/>
          <w:highlight w:val="none"/>
          <w:lang w:val="zh-CN"/>
        </w:rPr>
        <w:t xml:space="preserve">）供应商拟投入本项目的人员情况一览表；</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12</w:t>
      </w:r>
      <w:r>
        <w:rPr>
          <w:rFonts w:hint="eastAsia" w:ascii="仿宋" w:hAnsi="仿宋" w:eastAsia="仿宋" w:cs="仿宋"/>
          <w:color w:val="auto"/>
          <w:sz w:val="24"/>
          <w:szCs w:val="24"/>
          <w:highlight w:val="none"/>
          <w:lang w:val="zh-CN"/>
        </w:rPr>
        <w:t xml:space="preserve">）供应商近年类似业绩情况表；</w:t>
      </w:r>
      <w:r/>
    </w:p>
    <w:p>
      <w:pPr>
        <w:ind w:firstLine="480"/>
        <w:spacing w:line="360" w:lineRule="auto"/>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w:t>
      </w:r>
      <w:r>
        <w:rPr>
          <w:rFonts w:hint="eastAsia" w:ascii="仿宋" w:hAnsi="仿宋" w:eastAsia="仿宋" w:cs="仿宋"/>
          <w:bCs/>
          <w:color w:val="auto"/>
          <w:sz w:val="24"/>
          <w:highlight w:val="none"/>
        </w:rPr>
        <w:t xml:space="preserve">13</w:t>
      </w:r>
      <w:r>
        <w:rPr>
          <w:rFonts w:hint="eastAsia" w:ascii="仿宋" w:hAnsi="仿宋" w:eastAsia="仿宋" w:cs="仿宋"/>
          <w:bCs/>
          <w:color w:val="auto"/>
          <w:sz w:val="24"/>
          <w:highlight w:val="none"/>
          <w:lang w:val="zh-CN"/>
        </w:rPr>
        <w:t xml:space="preserve">）《南京市政府采购供应商信用记录表暨信用承诺书》；</w:t>
      </w:r>
      <w:r/>
    </w:p>
    <w:p>
      <w:pPr>
        <w:ind w:firstLine="480"/>
        <w:spacing w:line="360" w:lineRule="auto"/>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（1</w:t>
      </w:r>
      <w:r>
        <w:rPr>
          <w:rFonts w:hint="eastAsia" w:ascii="仿宋" w:hAnsi="仿宋" w:eastAsia="仿宋" w:cs="仿宋"/>
          <w:bCs/>
          <w:color w:val="auto"/>
          <w:sz w:val="24"/>
          <w:highlight w:val="none"/>
          <w:lang w:val="en-US" w:eastAsia="zh-CN"/>
        </w:rPr>
        <w:t xml:space="preserve">4</w:t>
      </w:r>
      <w:r>
        <w:rPr>
          <w:rFonts w:hint="eastAsia" w:ascii="仿宋" w:hAnsi="仿宋" w:eastAsia="仿宋" w:cs="仿宋"/>
          <w:bCs/>
          <w:color w:val="auto"/>
          <w:sz w:val="24"/>
          <w:highlight w:val="none"/>
          <w:lang w:val="zh-CN"/>
        </w:rPr>
        <w:t xml:space="preserve">）★供应商在有效经营期内的营业执照复印件；</w:t>
      </w:r>
      <w:r/>
    </w:p>
    <w:p>
      <w:pPr>
        <w:ind w:firstLine="480"/>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lang w:val="zh-CN"/>
        </w:rPr>
        <w:t xml:space="preserve">（</w:t>
      </w:r>
      <w:r>
        <w:rPr>
          <w:rFonts w:hint="eastAsia" w:ascii="仿宋" w:hAnsi="仿宋" w:eastAsia="仿宋" w:cs="仿宋"/>
          <w:bCs/>
          <w:color w:val="auto"/>
          <w:sz w:val="24"/>
          <w:highlight w:val="none"/>
        </w:rPr>
        <w:t xml:space="preserve">15</w:t>
      </w:r>
      <w:r>
        <w:rPr>
          <w:rFonts w:hint="eastAsia" w:ascii="仿宋" w:hAnsi="仿宋" w:eastAsia="仿宋" w:cs="仿宋"/>
          <w:bCs/>
          <w:color w:val="auto"/>
          <w:sz w:val="24"/>
          <w:highlight w:val="none"/>
          <w:lang w:val="zh-CN"/>
        </w:rPr>
        <w:t xml:space="preserve">）第三章评标标准中对应的其它所需证明材料（如有自行添加）；</w:t>
      </w:r>
      <w:r/>
    </w:p>
    <w:p>
      <w:pPr>
        <w:ind w:firstLine="480"/>
        <w:spacing w:line="360" w:lineRule="auto"/>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w:t>
      </w:r>
      <w:r>
        <w:rPr>
          <w:rFonts w:hint="eastAsia" w:ascii="仿宋" w:hAnsi="仿宋" w:eastAsia="仿宋" w:cs="仿宋"/>
          <w:bCs/>
          <w:color w:val="auto"/>
          <w:sz w:val="24"/>
          <w:highlight w:val="none"/>
        </w:rPr>
        <w:t xml:space="preserve">1</w:t>
      </w:r>
      <w:r>
        <w:rPr>
          <w:rFonts w:hint="eastAsia" w:ascii="仿宋" w:hAnsi="仿宋" w:eastAsia="仿宋" w:cs="仿宋"/>
          <w:bCs/>
          <w:color w:val="auto"/>
          <w:sz w:val="24"/>
          <w:highlight w:val="none"/>
          <w:lang w:val="en-US" w:eastAsia="zh-CN"/>
        </w:rPr>
        <w:t xml:space="preserve">6</w:t>
      </w:r>
      <w:r>
        <w:rPr>
          <w:rFonts w:hint="eastAsia" w:ascii="仿宋" w:hAnsi="仿宋" w:eastAsia="仿宋" w:cs="仿宋"/>
          <w:bCs/>
          <w:color w:val="auto"/>
          <w:sz w:val="24"/>
          <w:highlight w:val="none"/>
          <w:lang w:val="zh-CN"/>
        </w:rPr>
        <w:t xml:space="preserve">）要求采购人提供的配合（如有自拟并自行添加）；</w:t>
      </w:r>
      <w:r/>
    </w:p>
    <w:p>
      <w:pPr>
        <w:ind w:firstLine="480"/>
        <w:spacing w:line="360" w:lineRule="auto"/>
        <w:rPr>
          <w:rFonts w:hint="eastAsia" w:ascii="仿宋" w:hAnsi="仿宋" w:eastAsia="仿宋" w:cs="仿宋"/>
          <w:b w:val="0"/>
          <w:bCs/>
          <w:color w:val="auto"/>
          <w:sz w:val="24"/>
          <w:szCs w:val="20"/>
          <w:highlight w:val="none"/>
          <w:lang w:val="zh-CN" w:eastAsia="zh-CN"/>
        </w:rPr>
      </w:pPr>
      <w:r>
        <w:rPr>
          <w:rFonts w:hint="eastAsia" w:ascii="仿宋" w:hAnsi="仿宋" w:eastAsia="仿宋" w:cs="仿宋"/>
          <w:bCs/>
          <w:color w:val="auto"/>
          <w:sz w:val="24"/>
          <w:highlight w:val="none"/>
          <w:lang w:val="zh-CN"/>
        </w:rPr>
        <w:t xml:space="preserve">（</w:t>
      </w:r>
      <w:r>
        <w:rPr>
          <w:rFonts w:hint="eastAsia" w:ascii="仿宋" w:hAnsi="仿宋" w:eastAsia="仿宋" w:cs="仿宋"/>
          <w:bCs/>
          <w:color w:val="auto"/>
          <w:sz w:val="24"/>
          <w:highlight w:val="none"/>
          <w:lang w:val="en-US" w:eastAsia="zh-CN"/>
        </w:rPr>
        <w:t xml:space="preserve">17</w:t>
      </w:r>
      <w:r>
        <w:rPr>
          <w:rFonts w:hint="eastAsia" w:ascii="仿宋" w:hAnsi="仿宋" w:eastAsia="仿宋" w:cs="仿宋"/>
          <w:bCs/>
          <w:color w:val="auto"/>
          <w:sz w:val="24"/>
          <w:highlight w:val="none"/>
          <w:lang w:val="zh-CN"/>
        </w:rPr>
        <w:t xml:space="preserve">）★</w:t>
      </w:r>
      <w:r>
        <w:rPr>
          <w:rFonts w:hint="eastAsia" w:ascii="仿宋" w:hAnsi="仿宋" w:eastAsia="仿宋" w:cs="仿宋"/>
          <w:b w:val="0"/>
          <w:bCs/>
          <w:color w:val="auto"/>
          <w:sz w:val="24"/>
          <w:szCs w:val="20"/>
          <w:highlight w:val="none"/>
          <w:lang w:val="zh-CN" w:eastAsia="zh-CN"/>
        </w:rPr>
        <w:t xml:space="preserve">项目负责人及项目技术负责人专职履职承诺书（</w:t>
      </w:r>
      <w:r>
        <w:rPr>
          <w:rFonts w:hint="eastAsia" w:ascii="仿宋" w:hAnsi="仿宋" w:eastAsia="仿宋" w:cs="仿宋"/>
          <w:b w:val="0"/>
          <w:bCs/>
          <w:color w:val="auto"/>
          <w:sz w:val="24"/>
          <w:szCs w:val="20"/>
          <w:highlight w:val="none"/>
          <w:lang w:val="en-US" w:eastAsia="zh-CN"/>
        </w:rPr>
        <w:t xml:space="preserve">格式自拟</w:t>
      </w:r>
      <w:r>
        <w:rPr>
          <w:rFonts w:hint="eastAsia" w:ascii="仿宋" w:hAnsi="仿宋" w:eastAsia="仿宋" w:cs="仿宋"/>
          <w:b w:val="0"/>
          <w:bCs/>
          <w:color w:val="auto"/>
          <w:sz w:val="24"/>
          <w:szCs w:val="20"/>
          <w:highlight w:val="none"/>
          <w:lang w:val="zh-CN" w:eastAsia="zh-CN"/>
        </w:rPr>
        <w:t xml:space="preserve">）；</w:t>
      </w:r>
      <w:r/>
    </w:p>
    <w:p>
      <w:pPr>
        <w:ind w:firstLine="480"/>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lang w:val="zh-CN"/>
        </w:rPr>
        <w:t xml:space="preserve">（</w:t>
      </w:r>
      <w:r>
        <w:rPr>
          <w:rFonts w:hint="eastAsia" w:ascii="仿宋" w:hAnsi="仿宋" w:eastAsia="仿宋" w:cs="仿宋"/>
          <w:bCs/>
          <w:color w:val="auto"/>
          <w:sz w:val="24"/>
          <w:highlight w:val="none"/>
        </w:rPr>
        <w:t xml:space="preserve">1</w:t>
      </w:r>
      <w:r>
        <w:rPr>
          <w:rFonts w:hint="eastAsia" w:ascii="仿宋" w:hAnsi="仿宋" w:eastAsia="仿宋" w:cs="仿宋"/>
          <w:bCs/>
          <w:color w:val="auto"/>
          <w:sz w:val="24"/>
          <w:highlight w:val="none"/>
          <w:lang w:val="en-US" w:eastAsia="zh-CN"/>
        </w:rPr>
        <w:t xml:space="preserve">8</w:t>
      </w:r>
      <w:r>
        <w:rPr>
          <w:rFonts w:hint="eastAsia" w:ascii="仿宋" w:hAnsi="仿宋" w:eastAsia="仿宋" w:cs="仿宋"/>
          <w:bCs/>
          <w:color w:val="auto"/>
          <w:sz w:val="24"/>
          <w:highlight w:val="none"/>
          <w:lang w:val="zh-CN"/>
        </w:rPr>
        <w:t xml:space="preserve">）供应商认为需要提供的其他技术资料。</w:t>
      </w:r>
      <w:r/>
    </w:p>
    <w:p>
      <w:pPr>
        <w:ind w:firstLine="484"/>
        <w:spacing w:line="360" w:lineRule="auto"/>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9.2</w:t>
      </w:r>
      <w:r>
        <w:rPr>
          <w:rFonts w:hint="eastAsia" w:ascii="仿宋" w:hAnsi="仿宋" w:eastAsia="仿宋" w:cs="仿宋"/>
          <w:b/>
          <w:color w:val="auto"/>
          <w:sz w:val="24"/>
          <w:szCs w:val="24"/>
          <w:highlight w:val="none"/>
          <w:lang w:val="zh-CN"/>
        </w:rPr>
        <w:t xml:space="preserve">响应文件的价格部分</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（1）价格部分是对服务价格构成的说明，磋商文件如没有特别说明的话，对每一项服务仅接受一个价格。</w:t>
      </w:r>
      <w:r/>
    </w:p>
    <w:p>
      <w:pPr>
        <w:ind w:firstLine="487"/>
        <w:spacing w:line="360" w:lineRule="auto"/>
        <w:rPr>
          <w:rStyle w:val="1189"/>
          <w:rFonts w:ascii="仿宋" w:hAnsi="仿宋" w:eastAsia="仿宋" w:cs="仿宋"/>
          <w:color w:val="auto"/>
          <w:sz w:val="24"/>
          <w:szCs w:val="24"/>
          <w:highlight w:val="none"/>
        </w:rPr>
      </w:pPr>
      <w:r>
        <w:rPr>
          <w:rStyle w:val="1189"/>
          <w:rFonts w:hint="eastAsia" w:ascii="仿宋" w:hAnsi="仿宋" w:eastAsia="仿宋" w:cs="仿宋"/>
          <w:b/>
          <w:color w:val="auto"/>
          <w:sz w:val="24"/>
          <w:szCs w:val="24"/>
          <w:highlight w:val="none"/>
          <w:lang w:val="zh-CN"/>
        </w:rPr>
        <w:t xml:space="preserve">（2）报价应包含完成本服务项目发生的所有含税费用、支付给员工的工资和国家强制缴纳的各种社会保障资金</w:t>
      </w:r>
      <w:r>
        <w:rPr>
          <w:rStyle w:val="1189"/>
          <w:rFonts w:hint="eastAsia" w:ascii="仿宋" w:hAnsi="仿宋" w:eastAsia="仿宋" w:cs="仿宋"/>
          <w:b/>
          <w:bCs/>
          <w:color w:val="auto"/>
          <w:sz w:val="24"/>
          <w:szCs w:val="24"/>
          <w:highlight w:val="none"/>
        </w:rPr>
        <w:t xml:space="preserve">以及</w:t>
      </w:r>
      <w:r>
        <w:rPr>
          <w:rFonts w:hint="eastAsia" w:ascii="仿宋" w:hAnsi="仿宋" w:eastAsia="仿宋" w:cs="仿宋"/>
          <w:color w:val="auto"/>
          <w:sz w:val="24"/>
          <w:highlight w:val="none"/>
        </w:rPr>
        <w:t xml:space="preserve">供应商为完成相关服务所承担的全部费用（包括招标代理费、利润、税金、政策性文件规定及合同包含内的所有风险、责任等各项应有费用）。</w:t>
      </w:r>
      <w:r/>
    </w:p>
    <w:p>
      <w:pPr>
        <w:ind w:firstLine="484"/>
        <w:spacing w:line="360" w:lineRule="auto"/>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lang w:val="zh-CN"/>
        </w:rPr>
        <w:t xml:space="preserve">（3）</w:t>
      </w:r>
      <w:r>
        <w:rPr>
          <w:rFonts w:hint="eastAsia" w:ascii="仿宋" w:hAnsi="仿宋" w:eastAsia="仿宋" w:cs="仿宋"/>
          <w:b/>
          <w:color w:val="auto"/>
          <w:sz w:val="24"/>
          <w:szCs w:val="24"/>
          <w:highlight w:val="none"/>
          <w:lang w:val="zh-CN"/>
        </w:rPr>
        <w:t xml:space="preserve">供应商应充分考虑到市场价格变动，以及项目实施过程中的不可预见因素，一旦成交，子目单价及总价让利幅度不变。如果有漏项，视同让利。</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（4）供应商应按竞争性磋商文件的要求,并结合本企业的融资能力、管理水平和项目实际，参照各类费用标准和规范，结合项目所在地的社会、政治、自然条件，综合考虑市场及政策风险因素自主报价。</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（5）经磋商后，如果成交价高于或低于供应商在磋商响应文件报价的话，分项报价同比例调整。</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9.3</w:t>
      </w:r>
      <w:r>
        <w:rPr>
          <w:rFonts w:hint="eastAsia" w:ascii="仿宋" w:hAnsi="仿宋" w:eastAsia="仿宋" w:cs="仿宋"/>
          <w:b/>
          <w:color w:val="auto"/>
          <w:sz w:val="24"/>
          <w:szCs w:val="24"/>
          <w:highlight w:val="none"/>
          <w:lang w:val="zh-CN"/>
        </w:rPr>
        <w:t xml:space="preserve">响应文件的其他部分。</w:t>
      </w:r>
      <w:r>
        <w:rPr>
          <w:rFonts w:hint="eastAsia" w:ascii="仿宋" w:hAnsi="仿宋" w:eastAsia="仿宋" w:cs="仿宋"/>
          <w:color w:val="auto"/>
          <w:sz w:val="24"/>
          <w:szCs w:val="24"/>
          <w:highlight w:val="none"/>
          <w:lang w:val="zh-CN"/>
        </w:rPr>
        <w:t xml:space="preserve">其他部分由供应商根据编制响应文件需要提供的其他相关文件。</w:t>
      </w:r>
      <w:r/>
    </w:p>
    <w:p>
      <w:pPr>
        <w:ind w:firstLine="487"/>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zh-CN"/>
        </w:rPr>
        <w:t xml:space="preserve">三、响应文件</w:t>
      </w:r>
      <w:r>
        <w:rPr>
          <w:rFonts w:hint="eastAsia" w:ascii="仿宋" w:hAnsi="仿宋" w:eastAsia="仿宋" w:cs="仿宋"/>
          <w:b/>
          <w:bCs/>
          <w:color w:val="auto"/>
          <w:sz w:val="24"/>
          <w:szCs w:val="24"/>
          <w:highlight w:val="none"/>
        </w:rPr>
        <w:t xml:space="preserve">的递交</w:t>
      </w:r>
      <w:r/>
    </w:p>
    <w:p>
      <w:pPr>
        <w:ind w:firstLine="487"/>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10、</w:t>
      </w:r>
      <w:r>
        <w:rPr>
          <w:rFonts w:hint="eastAsia" w:ascii="仿宋" w:hAnsi="仿宋" w:eastAsia="仿宋" w:cs="仿宋"/>
          <w:b/>
          <w:bCs/>
          <w:color w:val="auto"/>
          <w:sz w:val="24"/>
          <w:szCs w:val="24"/>
          <w:highlight w:val="none"/>
          <w:lang w:val="zh-CN"/>
        </w:rPr>
        <w:t xml:space="preserve">响应文件</w:t>
      </w:r>
      <w:r>
        <w:rPr>
          <w:rFonts w:hint="eastAsia" w:ascii="仿宋" w:hAnsi="仿宋" w:eastAsia="仿宋" w:cs="仿宋"/>
          <w:b/>
          <w:bCs/>
          <w:color w:val="auto"/>
          <w:sz w:val="24"/>
          <w:szCs w:val="24"/>
          <w:highlight w:val="none"/>
        </w:rPr>
        <w:t xml:space="preserve">的递交</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10.1供应商应当按照《操作手册》规定，按照磋商公告规定，在提交响应文件截止时间前制作并上传电子响应文件。</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10.2供应商应充分考虑网络环境、网络带宽等因素可能对磋商产生的影响，如因供应商自身原因造成的电子响应文件上传不成功的，按照本磋商文件第二章第18.3条规定做无效响应处理。</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10.3代理机构可以按照规定，通过修改磋商文件酌情延长提交响应文件截止日期，在此情况下，供应商的所有权利和义务均以延长后新的截止日期为准。</w:t>
      </w:r>
      <w:r/>
    </w:p>
    <w:p>
      <w:pPr>
        <w:ind w:firstLine="487"/>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11、</w:t>
      </w:r>
      <w:r>
        <w:rPr>
          <w:rFonts w:hint="eastAsia" w:ascii="仿宋" w:hAnsi="仿宋" w:eastAsia="仿宋" w:cs="仿宋"/>
          <w:b/>
          <w:color w:val="auto"/>
          <w:sz w:val="24"/>
          <w:szCs w:val="24"/>
          <w:highlight w:val="none"/>
          <w:lang w:val="zh-CN"/>
        </w:rPr>
        <w:t xml:space="preserve">响应文件的拒收</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代理机构拒绝接收提交响应文件截止时间后上传的任何电子响应文件。</w:t>
      </w:r>
      <w:r/>
    </w:p>
    <w:p>
      <w:pPr>
        <w:ind w:firstLine="487"/>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12、</w:t>
      </w:r>
      <w:r>
        <w:rPr>
          <w:rFonts w:hint="eastAsia" w:ascii="仿宋" w:hAnsi="仿宋" w:eastAsia="仿宋" w:cs="仿宋"/>
          <w:b/>
          <w:bCs/>
          <w:color w:val="auto"/>
          <w:sz w:val="24"/>
          <w:szCs w:val="24"/>
          <w:highlight w:val="none"/>
          <w:lang w:val="zh-CN"/>
        </w:rPr>
        <w:t xml:space="preserve">响应文件的撤回和修改</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w:t>
      </w:r>
      <w:r>
        <w:rPr>
          <w:rFonts w:hint="eastAsia" w:ascii="仿宋" w:hAnsi="仿宋" w:eastAsia="仿宋" w:cs="仿宋"/>
          <w:color w:val="auto"/>
          <w:sz w:val="24"/>
          <w:szCs w:val="24"/>
          <w:highlight w:val="none"/>
          <w:lang w:val="zh-CN"/>
        </w:rPr>
        <w:t xml:space="preserve">响应文件的撤回</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zh-CN"/>
        </w:rPr>
        <w:t xml:space="preserve">供应商可在提交响应文件截止时间前撤回其电子响应文件，具体操作方法见《操作手册》。</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供应商撤回电子响应文件，则认为其不再参与本项目磋商活动。</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w:t>
      </w:r>
      <w:r>
        <w:rPr>
          <w:rFonts w:hint="eastAsia" w:ascii="仿宋" w:hAnsi="仿宋" w:eastAsia="仿宋" w:cs="仿宋"/>
          <w:color w:val="auto"/>
          <w:sz w:val="24"/>
          <w:szCs w:val="24"/>
          <w:highlight w:val="none"/>
          <w:lang w:val="zh-CN"/>
        </w:rPr>
        <w:t xml:space="preserve">响应文件的修改</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zh-CN"/>
        </w:rPr>
        <w:t xml:space="preserve">供应商可在提交响应文件截止时间前对其电子响应文件进行修改，具体操作方法见《操作手册》。</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提交响应文件截止时间之后，供应商不得对其电子响应文件作任何修改。</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w:t>
      </w:r>
      <w:r>
        <w:rPr>
          <w:rFonts w:hint="eastAsia" w:ascii="仿宋" w:hAnsi="仿宋" w:eastAsia="仿宋" w:cs="仿宋"/>
          <w:color w:val="auto"/>
          <w:sz w:val="24"/>
          <w:szCs w:val="24"/>
          <w:highlight w:val="none"/>
          <w:lang w:val="zh-CN"/>
        </w:rPr>
        <w:t xml:space="preserve">.3在提交响应文件截止时间至磋商文件中规定的磋商有效期满之间的这段时间内，供应商不得撤回其响应文件。</w:t>
      </w:r>
      <w:r/>
    </w:p>
    <w:p>
      <w:pPr>
        <w:ind w:firstLine="487"/>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zh-CN"/>
        </w:rPr>
        <w:t xml:space="preserve">四、响应文件的解密与评审</w:t>
      </w:r>
      <w:r/>
    </w:p>
    <w:p>
      <w:pPr>
        <w:ind w:firstLine="487"/>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13、</w:t>
      </w:r>
      <w:r>
        <w:rPr>
          <w:rFonts w:hint="eastAsia" w:ascii="仿宋" w:hAnsi="仿宋" w:eastAsia="仿宋" w:cs="仿宋"/>
          <w:b/>
          <w:bCs/>
          <w:color w:val="auto"/>
          <w:sz w:val="24"/>
          <w:szCs w:val="24"/>
          <w:highlight w:val="none"/>
          <w:lang w:val="zh-CN"/>
        </w:rPr>
        <w:t xml:space="preserve">响应文件解密</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w:t>
      </w:r>
      <w:r>
        <w:rPr>
          <w:rFonts w:hint="eastAsia" w:ascii="仿宋" w:hAnsi="仿宋" w:eastAsia="仿宋" w:cs="仿宋"/>
          <w:color w:val="auto"/>
          <w:sz w:val="24"/>
          <w:szCs w:val="24"/>
          <w:highlight w:val="none"/>
          <w:lang w:val="zh-CN"/>
        </w:rPr>
        <w:t xml:space="preserve">.1供应商应当按照《操作手册》规定，在苏采云系统规定的时间内对响应文件进行解密。</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13.2开标当天供应商应及时登录“苏采云”不见面开标大厅，并</w:t>
      </w:r>
      <w:r>
        <w:rPr>
          <w:rFonts w:hint="eastAsia" w:ascii="仿宋" w:hAnsi="仿宋" w:eastAsia="仿宋" w:cs="仿宋"/>
          <w:color w:val="auto"/>
          <w:sz w:val="24"/>
          <w:szCs w:val="24"/>
          <w:highlight w:val="none"/>
        </w:rPr>
        <w:t xml:space="preserve">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ind w:firstLine="487"/>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14、</w:t>
      </w:r>
      <w:r>
        <w:rPr>
          <w:rFonts w:hint="eastAsia" w:ascii="仿宋" w:hAnsi="仿宋" w:eastAsia="仿宋" w:cs="仿宋"/>
          <w:b/>
          <w:bCs/>
          <w:color w:val="auto"/>
          <w:sz w:val="24"/>
          <w:szCs w:val="24"/>
          <w:highlight w:val="none"/>
          <w:lang w:val="zh-CN"/>
        </w:rPr>
        <w:t xml:space="preserve">磋商</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w:t>
      </w:r>
      <w:r>
        <w:rPr>
          <w:rFonts w:hint="eastAsia" w:ascii="仿宋" w:hAnsi="仿宋" w:eastAsia="仿宋" w:cs="仿宋"/>
          <w:color w:val="auto"/>
          <w:sz w:val="24"/>
          <w:szCs w:val="24"/>
          <w:highlight w:val="none"/>
          <w:lang w:val="zh-CN"/>
        </w:rPr>
        <w:t xml:space="preserve">.1 </w:t>
      </w:r>
      <w:r>
        <w:rPr>
          <w:rFonts w:hint="eastAsia" w:ascii="仿宋" w:hAnsi="仿宋" w:eastAsia="仿宋" w:cs="仿宋"/>
          <w:color w:val="auto"/>
          <w:sz w:val="24"/>
          <w:szCs w:val="24"/>
          <w:highlight w:val="none"/>
        </w:rPr>
        <w:t xml:space="preserve">代理机构</w:t>
      </w:r>
      <w:r>
        <w:rPr>
          <w:rFonts w:hint="eastAsia" w:ascii="仿宋" w:hAnsi="仿宋" w:eastAsia="仿宋" w:cs="仿宋"/>
          <w:color w:val="auto"/>
          <w:sz w:val="24"/>
          <w:szCs w:val="24"/>
          <w:highlight w:val="none"/>
          <w:lang w:val="zh-CN"/>
        </w:rPr>
        <w:t xml:space="preserve">将组织磋商小组对响应文件进行评审。</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w:t>
      </w:r>
      <w:r>
        <w:rPr>
          <w:rFonts w:hint="eastAsia" w:ascii="仿宋" w:hAnsi="仿宋" w:eastAsia="仿宋" w:cs="仿宋"/>
          <w:color w:val="auto"/>
          <w:sz w:val="24"/>
          <w:szCs w:val="24"/>
          <w:highlight w:val="none"/>
          <w:lang w:val="zh-CN"/>
        </w:rPr>
        <w:t xml:space="preserve">.2 磋商小组由采购人代表和有关技术、经济等方面的专家组成，且人员构成符合政府采购有关规定。</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w:t>
      </w:r>
      <w:r>
        <w:rPr>
          <w:rFonts w:hint="eastAsia" w:ascii="仿宋" w:hAnsi="仿宋" w:eastAsia="仿宋" w:cs="仿宋"/>
          <w:color w:val="auto"/>
          <w:sz w:val="24"/>
          <w:szCs w:val="24"/>
          <w:highlight w:val="none"/>
          <w:lang w:val="zh-CN"/>
        </w:rPr>
        <w:t xml:space="preserve">.3 磋商小组独立工作，负责评审所有响应文件并推荐成交候选人，或根据采购人授权直接确定成交供应商。</w:t>
      </w:r>
      <w:r/>
    </w:p>
    <w:p>
      <w:pPr>
        <w:ind w:firstLine="487"/>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15、</w:t>
      </w:r>
      <w:r>
        <w:rPr>
          <w:rFonts w:hint="eastAsia" w:ascii="仿宋" w:hAnsi="仿宋" w:eastAsia="仿宋" w:cs="仿宋"/>
          <w:b/>
          <w:bCs/>
          <w:color w:val="auto"/>
          <w:sz w:val="24"/>
          <w:szCs w:val="24"/>
          <w:highlight w:val="none"/>
          <w:lang w:val="zh-CN"/>
        </w:rPr>
        <w:t xml:space="preserve">评审过程的保密与公正</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rPr>
          <w:rFonts w:hint="eastAsia" w:ascii="仿宋" w:hAnsi="仿宋" w:eastAsia="仿宋" w:cs="仿宋"/>
          <w:color w:val="auto"/>
          <w:sz w:val="24"/>
          <w:szCs w:val="24"/>
          <w:highlight w:val="none"/>
          <w:lang w:val="zh-CN"/>
        </w:rPr>
        <w:t xml:space="preserve">.1 磋商小组、采购人和</w:t>
      </w:r>
      <w:r>
        <w:rPr>
          <w:rFonts w:hint="eastAsia" w:ascii="仿宋" w:hAnsi="仿宋" w:eastAsia="仿宋" w:cs="仿宋"/>
          <w:color w:val="auto"/>
          <w:sz w:val="24"/>
          <w:szCs w:val="24"/>
          <w:highlight w:val="none"/>
        </w:rPr>
        <w:t xml:space="preserve">代理机构</w:t>
      </w:r>
      <w:r>
        <w:rPr>
          <w:rFonts w:hint="eastAsia" w:ascii="仿宋" w:hAnsi="仿宋" w:eastAsia="仿宋" w:cs="仿宋"/>
          <w:color w:val="auto"/>
          <w:sz w:val="24"/>
          <w:szCs w:val="24"/>
          <w:highlight w:val="none"/>
          <w:lang w:val="zh-CN"/>
        </w:rPr>
        <w:t xml:space="preserve">工作人员、相关监督人员等与评审工作有关的人员，对评审情况以及在评审过程中获悉的国家秘密、商业秘密负有保密责任。</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rPr>
          <w:rFonts w:hint="eastAsia" w:ascii="仿宋" w:hAnsi="仿宋" w:eastAsia="仿宋" w:cs="仿宋"/>
          <w:color w:val="auto"/>
          <w:sz w:val="24"/>
          <w:szCs w:val="24"/>
          <w:highlight w:val="none"/>
          <w:lang w:val="zh-CN"/>
        </w:rPr>
        <w:t xml:space="preserve">.2 供应商不得以任何方式影响磋商评审，否则其响应文件将被作为无效响应文件。</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rPr>
          <w:rFonts w:hint="eastAsia" w:ascii="仿宋" w:hAnsi="仿宋" w:eastAsia="仿宋" w:cs="仿宋"/>
          <w:color w:val="auto"/>
          <w:sz w:val="24"/>
          <w:szCs w:val="24"/>
          <w:highlight w:val="none"/>
          <w:lang w:val="zh-CN"/>
        </w:rPr>
        <w:t xml:space="preserve">.3 </w:t>
      </w:r>
      <w:r>
        <w:rPr>
          <w:rFonts w:hint="eastAsia" w:ascii="仿宋" w:hAnsi="仿宋" w:eastAsia="仿宋" w:cs="仿宋"/>
          <w:color w:val="auto"/>
          <w:sz w:val="24"/>
          <w:szCs w:val="24"/>
          <w:highlight w:val="none"/>
        </w:rPr>
        <w:t xml:space="preserve">代理机构</w:t>
      </w:r>
      <w:r>
        <w:rPr>
          <w:rFonts w:hint="eastAsia" w:ascii="仿宋" w:hAnsi="仿宋" w:eastAsia="仿宋" w:cs="仿宋"/>
          <w:color w:val="auto"/>
          <w:sz w:val="24"/>
          <w:szCs w:val="24"/>
          <w:highlight w:val="none"/>
          <w:lang w:val="zh-CN"/>
        </w:rPr>
        <w:t xml:space="preserve">和磋商小组不向未成交的供应商解释未成交原因，也不公布评审过程中的相关细节。</w:t>
      </w:r>
      <w:r/>
    </w:p>
    <w:p>
      <w:pPr>
        <w:ind w:firstLine="487"/>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16、</w:t>
      </w:r>
      <w:r>
        <w:rPr>
          <w:rFonts w:hint="eastAsia" w:ascii="仿宋" w:hAnsi="仿宋" w:eastAsia="仿宋" w:cs="仿宋"/>
          <w:b/>
          <w:bCs/>
          <w:color w:val="auto"/>
          <w:sz w:val="24"/>
          <w:szCs w:val="24"/>
          <w:highlight w:val="none"/>
          <w:lang w:val="zh-CN"/>
        </w:rPr>
        <w:t xml:space="preserve">评审过程中的澄清</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w:t>
      </w:r>
      <w:r>
        <w:rPr>
          <w:rFonts w:hint="eastAsia" w:ascii="仿宋" w:hAnsi="仿宋" w:eastAsia="仿宋" w:cs="仿宋"/>
          <w:color w:val="auto"/>
          <w:sz w:val="24"/>
          <w:szCs w:val="24"/>
          <w:highlight w:val="none"/>
          <w:lang w:val="zh-CN"/>
        </w:rPr>
        <w:t xml:space="preserve">.1 项目评审期间，磋商小组有权要求供应商对响应文件中含义不明确、同类问题表述不一致或者有明显文字和计算错误的内容等作出必要的澄清、说明或者补正。</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供应商的澄清、说明或者补正不得超出响应文件的范围或者改变响应文件的实质性内容。</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磋商小组并非对每个供应商都作澄清要求。</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w:t>
      </w:r>
      <w:r>
        <w:rPr>
          <w:rFonts w:hint="eastAsia" w:ascii="仿宋" w:hAnsi="仿宋" w:eastAsia="仿宋" w:cs="仿宋"/>
          <w:color w:val="auto"/>
          <w:sz w:val="24"/>
          <w:szCs w:val="24"/>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w:t>
      </w:r>
      <w:r>
        <w:rPr>
          <w:rFonts w:hint="eastAsia" w:ascii="仿宋" w:hAnsi="仿宋" w:eastAsia="仿宋" w:cs="仿宋"/>
          <w:color w:val="auto"/>
          <w:sz w:val="24"/>
          <w:szCs w:val="24"/>
          <w:highlight w:val="none"/>
          <w:lang w:val="zh-CN"/>
        </w:rPr>
        <w:t xml:space="preserve">.3 接到磋商小组澄清、说明和补正要求的供应商如未按规定做出澄清、说明和补正，其风险由供应商自行承担。</w:t>
      </w:r>
      <w:r/>
    </w:p>
    <w:p>
      <w:pPr>
        <w:ind w:firstLine="484"/>
        <w:spacing w:line="360" w:lineRule="auto"/>
        <w:rPr>
          <w:rFonts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17</w:t>
      </w:r>
      <w:r>
        <w:rPr>
          <w:rFonts w:hint="eastAsia" w:ascii="仿宋" w:hAnsi="仿宋" w:eastAsia="仿宋" w:cs="仿宋"/>
          <w:b/>
          <w:bCs/>
          <w:color w:val="auto"/>
          <w:sz w:val="24"/>
          <w:szCs w:val="24"/>
          <w:highlight w:val="none"/>
          <w:lang w:val="zh-CN"/>
        </w:rPr>
        <w:t xml:space="preserve">、联合体（本项目不适用）</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17.1</w:t>
      </w:r>
      <w:r>
        <w:rPr>
          <w:rFonts w:hint="eastAsia" w:ascii="仿宋" w:hAnsi="仿宋" w:eastAsia="仿宋" w:cs="仿宋"/>
          <w:color w:val="auto"/>
          <w:sz w:val="24"/>
          <w:szCs w:val="24"/>
          <w:highlight w:val="none"/>
        </w:rPr>
        <w:t xml:space="preserve">两个以上的自然人、法人或者其他组织可以组成一个联合体，以一个供应商的身份共同参加政府采购。</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17.2鼓励大中型企业和其他自然人、法人或者其他组织与小型、微型企业组成联合体共同参加非专门面向中小企业的政府采购活动。</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17.3以联合体形式参加采购的，</w:t>
      </w:r>
      <w:r>
        <w:rPr>
          <w:rFonts w:hint="eastAsia" w:ascii="仿宋" w:hAnsi="仿宋" w:eastAsia="仿宋" w:cs="仿宋"/>
          <w:b/>
          <w:color w:val="auto"/>
          <w:sz w:val="24"/>
          <w:szCs w:val="24"/>
          <w:highlight w:val="none"/>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仿宋" w:hAnsi="仿宋" w:eastAsia="仿宋" w:cs="仿宋"/>
          <w:color w:val="auto"/>
          <w:sz w:val="24"/>
          <w:szCs w:val="24"/>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17.4联合体各方之间应当签订联合体协议，明确约定联合体各方承担的工作和相应的责任，并将联合体协议连同响应文件一并提交。</w:t>
      </w:r>
      <w:r/>
    </w:p>
    <w:p>
      <w:pPr>
        <w:ind w:firstLine="484"/>
        <w:spacing w:line="360" w:lineRule="auto"/>
        <w:rPr>
          <w:rFonts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17.5以联合体形式参加政府采购活动的，联合体各方不得再单独参加或者与其他供应商另外组成联合体参加同一合同项下的政府采购活动。</w:t>
      </w:r>
      <w:r/>
    </w:p>
    <w:p>
      <w:pPr>
        <w:ind w:firstLine="487"/>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18、</w:t>
      </w:r>
      <w:r>
        <w:rPr>
          <w:rFonts w:hint="eastAsia" w:ascii="仿宋" w:hAnsi="仿宋" w:eastAsia="仿宋" w:cs="仿宋"/>
          <w:b/>
          <w:bCs/>
          <w:color w:val="auto"/>
          <w:sz w:val="24"/>
          <w:szCs w:val="24"/>
          <w:highlight w:val="none"/>
          <w:lang w:val="zh-CN"/>
        </w:rPr>
        <w:t xml:space="preserve">响应文件的审查</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lang w:val="zh-CN"/>
        </w:rPr>
        <w:t xml:space="preserve">.1 响应文件审查分为资格审查和符合性审查。</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zh-CN"/>
        </w:rPr>
        <w:t xml:space="preserve">资格审查。依据法律法规和磋商文件的规定，磋商小组对响应文件中的资格证明文件进行审查，以确定供应商是否具备参加磋商的资格。</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磋商小组进行资格审查时，将在“信用中国”网站（www.creditchina.gov.cn）查询供应商的信用记录，以确定供应商是否具备磋商资格,查询结果留存并归档。</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接受联合体的项目，联合体成员存在不良信用记录的，视同联合体存在不良信用记录。</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符合性审查。依据磋商文件的规定，由磋商小组从有效性、完整性和对磋商文件的响应程度等方面对响应文件进行审查，以确定是否对磋商文件的实质性要求作出响应。</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未通过资格审查或符合性审查的供应商，磋商小组将通过苏采云系统告知具体原因，评审结束后将不再接受有关询问。</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lang w:val="zh-CN"/>
        </w:rPr>
        <w:t xml:space="preserve">.3 未实质性响应磋商文件的情形</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zh-CN"/>
        </w:rPr>
        <w:t xml:space="preserve">供应商在苏采云系统规定的时间内未成功解密电子响应文件。</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供应商未按照磋商文件要求上传电子响应文件。</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同一供应商提交两个（含两个）以上不同的响应文件或者最后报价。</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zh-CN"/>
        </w:rPr>
        <w:t xml:space="preserve">供应商不具备磋商文件中规定资格要求。</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zh-CN"/>
        </w:rPr>
        <w:t xml:space="preserve">供应商的最后报价超过了采购预算或最高限价。</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val="zh-CN"/>
        </w:rPr>
        <w:t xml:space="preserve">不符合磋商文件中规定的实质性要求和条件（本磋商文件中斜体且有下划线部分或者打“★”内容，为实质性要求和条件，</w:t>
      </w:r>
      <w:r>
        <w:rPr>
          <w:rFonts w:hint="eastAsia" w:ascii="仿宋" w:hAnsi="仿宋" w:eastAsia="仿宋" w:cs="仿宋"/>
          <w:color w:val="auto"/>
          <w:sz w:val="24"/>
          <w:szCs w:val="24"/>
          <w:highlight w:val="none"/>
        </w:rPr>
        <w:t xml:space="preserve">且包括改变清单设备配置、清单子目数量、单位及清单报价漏项、缺失等</w:t>
      </w:r>
      <w:r>
        <w:rPr>
          <w:rFonts w:hint="eastAsia" w:ascii="仿宋" w:hAnsi="仿宋" w:eastAsia="仿宋" w:cs="仿宋"/>
          <w:color w:val="auto"/>
          <w:sz w:val="24"/>
          <w:szCs w:val="24"/>
          <w:highlight w:val="none"/>
          <w:lang w:val="zh-CN"/>
        </w:rPr>
        <w:t xml:space="preserve">）。</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val="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zh-CN"/>
        </w:rPr>
        <w:t xml:space="preserve">响应文件含有采购人不能接受的附加条件。</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rPr>
          <w:rFonts w:hint="eastAsia" w:ascii="仿宋" w:hAnsi="仿宋" w:eastAsia="仿宋" w:cs="仿宋"/>
          <w:color w:val="auto"/>
          <w:sz w:val="24"/>
          <w:szCs w:val="24"/>
          <w:highlight w:val="none"/>
          <w:lang w:val="zh-CN"/>
        </w:rPr>
        <w:t xml:space="preserve">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lang w:val="zh-CN"/>
        </w:rPr>
        <w:t xml:space="preserve">报价低于完成本项目发生的所有含税费用、支付给员工的工资（不得低于供应商所在地最低工资标准）和国家强制缴纳的各种社会保障资金</w:t>
      </w:r>
      <w:r>
        <w:rPr>
          <w:rFonts w:hint="eastAsia" w:ascii="仿宋" w:hAnsi="仿宋" w:eastAsia="仿宋" w:cs="仿宋"/>
          <w:bCs/>
          <w:color w:val="auto"/>
          <w:sz w:val="24"/>
          <w:szCs w:val="24"/>
          <w:highlight w:val="none"/>
        </w:rPr>
        <w:t xml:space="preserve">、公积金，以</w:t>
      </w:r>
      <w:r>
        <w:rPr>
          <w:rFonts w:hint="eastAsia" w:ascii="仿宋" w:hAnsi="仿宋" w:eastAsia="仿宋" w:cs="仿宋"/>
          <w:color w:val="auto"/>
          <w:sz w:val="24"/>
          <w:szCs w:val="24"/>
          <w:highlight w:val="none"/>
        </w:rPr>
        <w:t xml:space="preserve">及供应商认为需要的其他费用等。</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w:t>
      </w:r>
      <w:r>
        <w:rPr>
          <w:rFonts w:hint="eastAsia" w:ascii="仿宋" w:hAnsi="仿宋" w:eastAsia="仿宋" w:cs="仿宋"/>
          <w:color w:val="auto"/>
          <w:sz w:val="24"/>
          <w:szCs w:val="24"/>
          <w:highlight w:val="none"/>
          <w:lang w:val="zh-CN"/>
        </w:rPr>
        <w:t xml:space="preserve">采购产品被财政部、国家发改委、生态环境部等列入“节能产品品目清单”强制采购范围，而供应商提供的产品不在强制采购范围内。</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w:t>
      </w:r>
      <w:r>
        <w:rPr>
          <w:rFonts w:hint="eastAsia" w:ascii="仿宋" w:hAnsi="仿宋" w:eastAsia="仿宋" w:cs="仿宋"/>
          <w:color w:val="auto"/>
          <w:sz w:val="24"/>
          <w:szCs w:val="24"/>
          <w:highlight w:val="none"/>
          <w:lang w:val="zh-CN"/>
        </w:rPr>
        <w:t xml:space="preserve">响应文件未按照磋商文件要求加盖电子公章。</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w:t>
      </w:r>
      <w:r>
        <w:rPr>
          <w:rFonts w:hint="eastAsia" w:ascii="仿宋" w:hAnsi="仿宋" w:eastAsia="仿宋" w:cs="仿宋"/>
          <w:color w:val="auto"/>
          <w:sz w:val="24"/>
          <w:szCs w:val="24"/>
          <w:highlight w:val="none"/>
          <w:lang w:val="zh-CN"/>
        </w:rPr>
        <w:t xml:space="preserve">法律法规及本磋商文件规定的其他无效响应的情形。</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lang w:val="zh-CN"/>
        </w:rPr>
        <w:t xml:space="preserve">.4 未实质性响应磋商文件的响应文件按无效响应处理。</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lang w:val="zh-CN"/>
        </w:rPr>
        <w:t xml:space="preserve">.5 如果响应文件实质上没有响应磋商文件的要求，磋商小组将予以拒绝，供应商不得通过修改或撤销不合要求的偏离或保留而使其成为实质性响应的文件。</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lang w:val="zh-CN"/>
        </w:rPr>
        <w:t xml:space="preserve">.6 供应商在项目评审全过程中应保持通讯畅通，及时登录苏采云系统查阅、答复相关信息，并安排专人与</w:t>
      </w:r>
      <w:r>
        <w:rPr>
          <w:rFonts w:hint="eastAsia" w:ascii="仿宋" w:hAnsi="仿宋" w:eastAsia="仿宋" w:cs="仿宋"/>
          <w:color w:val="auto"/>
          <w:sz w:val="24"/>
          <w:szCs w:val="24"/>
          <w:highlight w:val="none"/>
          <w:lang w:val="en-US" w:eastAsia="zh-CN"/>
        </w:rPr>
        <w:t xml:space="preserve">代理机构</w:t>
      </w:r>
      <w:r>
        <w:rPr>
          <w:rFonts w:hint="eastAsia" w:ascii="仿宋" w:hAnsi="仿宋" w:eastAsia="仿宋" w:cs="仿宋"/>
          <w:color w:val="auto"/>
          <w:sz w:val="24"/>
          <w:szCs w:val="24"/>
          <w:highlight w:val="none"/>
          <w:lang w:val="zh-CN"/>
        </w:rPr>
        <w:t xml:space="preserve">及磋商小组联系。</w:t>
      </w:r>
      <w:r/>
    </w:p>
    <w:p>
      <w:pPr>
        <w:ind w:firstLine="487"/>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19、</w:t>
      </w:r>
      <w:r>
        <w:rPr>
          <w:rFonts w:hint="eastAsia" w:ascii="仿宋" w:hAnsi="仿宋" w:eastAsia="仿宋" w:cs="仿宋"/>
          <w:b/>
          <w:bCs/>
          <w:color w:val="auto"/>
          <w:sz w:val="24"/>
          <w:szCs w:val="24"/>
          <w:highlight w:val="none"/>
          <w:lang w:val="zh-CN"/>
        </w:rPr>
        <w:t xml:space="preserve">磋商程序及评审方法和评审标准</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w:t>
      </w:r>
      <w:r>
        <w:rPr>
          <w:rFonts w:hint="eastAsia" w:ascii="仿宋" w:hAnsi="仿宋" w:eastAsia="仿宋" w:cs="仿宋"/>
          <w:color w:val="auto"/>
          <w:sz w:val="24"/>
          <w:szCs w:val="24"/>
          <w:highlight w:val="none"/>
          <w:lang w:val="zh-CN"/>
        </w:rPr>
        <w:t xml:space="preserve">.1 磋商程序</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firstLine="484"/>
        <w:spacing w:line="360" w:lineRule="auto"/>
        <w:rPr>
          <w:rFonts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w:t>
      </w:r>
      <w:r>
        <w:rPr>
          <w:rFonts w:hint="eastAsia" w:ascii="仿宋" w:hAnsi="仿宋" w:eastAsia="仿宋" w:cs="仿宋"/>
          <w:b/>
          <w:bCs/>
          <w:color w:val="auto"/>
          <w:sz w:val="24"/>
          <w:szCs w:val="24"/>
          <w:highlight w:val="none"/>
          <w:lang w:val="zh-CN"/>
        </w:rPr>
        <w:t xml:space="preserve">最后报价是供应商响应文件的有效组成部分，除项目扩大了供货范围，增加了采购内容、提高了技术要求</w:t>
      </w:r>
      <w:r>
        <w:rPr>
          <w:rFonts w:hint="eastAsia" w:ascii="仿宋" w:hAnsi="仿宋" w:eastAsia="仿宋" w:cs="仿宋"/>
          <w:b/>
          <w:bCs/>
          <w:color w:val="auto"/>
          <w:sz w:val="24"/>
          <w:szCs w:val="24"/>
          <w:highlight w:val="none"/>
        </w:rPr>
        <w:t xml:space="preserve">及服务要求</w:t>
      </w:r>
      <w:r>
        <w:rPr>
          <w:rFonts w:hint="eastAsia" w:ascii="仿宋" w:hAnsi="仿宋" w:eastAsia="仿宋" w:cs="仿宋"/>
          <w:b/>
          <w:bCs/>
          <w:color w:val="auto"/>
          <w:sz w:val="24"/>
          <w:szCs w:val="24"/>
          <w:highlight w:val="none"/>
          <w:lang w:val="zh-CN"/>
        </w:rPr>
        <w:t xml:space="preserve">外，原则上不得高于上一轮报价</w:t>
      </w:r>
      <w:r>
        <w:rPr>
          <w:rFonts w:hint="eastAsia" w:ascii="仿宋" w:hAnsi="仿宋" w:eastAsia="仿宋" w:cs="仿宋"/>
          <w:color w:val="auto"/>
          <w:sz w:val="24"/>
          <w:szCs w:val="24"/>
          <w:highlight w:val="none"/>
          <w:lang w:val="zh-CN"/>
        </w:rPr>
        <w:t xml:space="preserve">。提交最后报价的供应商不得少于3家，最后报价是供应商响应文件的有效组成部分。</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b/>
          <w:bCs/>
          <w:color w:val="auto"/>
          <w:sz w:val="24"/>
          <w:szCs w:val="24"/>
          <w:highlight w:val="none"/>
          <w:lang w:val="zh-CN"/>
        </w:rPr>
        <w:t xml:space="preserve">供应商未在磋商小组规定的时间内在苏采云系统中提交最后报价的视为放弃磋商，其响应文件按无效响应处理，最后报价格式表须加盖电子公章,否则视为未提交最后报价。</w:t>
      </w:r>
      <w:r>
        <w:rPr>
          <w:rFonts w:hint="eastAsia" w:ascii="仿宋" w:hAnsi="仿宋" w:eastAsia="仿宋" w:cs="仿宋"/>
          <w:color w:val="auto"/>
          <w:sz w:val="24"/>
          <w:szCs w:val="24"/>
          <w:highlight w:val="none"/>
          <w:lang w:val="zh-CN"/>
        </w:rPr>
        <w:t xml:space="preserve">已提交响应文件的供应商，在提交最后报价之前，可以根据磋商情况退出磋商，并在苏采云系统中提交加盖电子公章的《退出磋商函》。</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w:t>
      </w:r>
      <w:r>
        <w:rPr>
          <w:rFonts w:hint="eastAsia" w:ascii="仿宋" w:hAnsi="仿宋" w:eastAsia="仿宋" w:cs="仿宋"/>
          <w:color w:val="auto"/>
          <w:sz w:val="24"/>
          <w:szCs w:val="24"/>
          <w:highlight w:val="none"/>
          <w:lang w:val="zh-CN"/>
        </w:rPr>
        <w:t xml:space="preserve">.2 评审方法和评审标准</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zh-CN"/>
        </w:rPr>
        <w:t xml:space="preserve">评审方法。经磋商确定最终采购需求和提交最后报价的供应商后，由磋商小组采用综合评分法对提交最后报价的供应商的响应文件和最后报价进行综合评分。</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评审标准</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见本磋商文件第</w:t>
      </w:r>
      <w:r>
        <w:rPr>
          <w:rFonts w:hint="eastAsia" w:ascii="仿宋" w:hAnsi="仿宋" w:eastAsia="仿宋" w:cs="仿宋"/>
          <w:color w:val="auto"/>
          <w:sz w:val="24"/>
          <w:szCs w:val="24"/>
          <w:highlight w:val="none"/>
        </w:rPr>
        <w:t xml:space="preserve">三</w:t>
      </w:r>
      <w:r>
        <w:rPr>
          <w:rFonts w:hint="eastAsia" w:ascii="仿宋" w:hAnsi="仿宋" w:eastAsia="仿宋" w:cs="仿宋"/>
          <w:color w:val="auto"/>
          <w:sz w:val="24"/>
          <w:szCs w:val="24"/>
          <w:highlight w:val="none"/>
          <w:lang w:val="zh-CN"/>
        </w:rPr>
        <w:t xml:space="preserve">章。</w:t>
      </w:r>
      <w:r/>
    </w:p>
    <w:p>
      <w:pPr>
        <w:ind w:firstLine="484"/>
        <w:spacing w:line="360" w:lineRule="auto"/>
        <w:rPr>
          <w:rFonts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rPr>
        <w:t xml:space="preserve">9</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3</w:t>
      </w:r>
      <w:r>
        <w:rPr>
          <w:rFonts w:hint="eastAsia" w:ascii="仿宋" w:hAnsi="仿宋" w:eastAsia="仿宋" w:cs="仿宋"/>
          <w:b/>
          <w:bCs/>
          <w:color w:val="auto"/>
          <w:sz w:val="24"/>
          <w:szCs w:val="24"/>
          <w:highlight w:val="none"/>
        </w:rPr>
        <w:t xml:space="preserve">出现下列情形之一的，磋商终止：</w:t>
      </w:r>
      <w:r/>
    </w:p>
    <w:p>
      <w:pPr>
        <w:ind w:firstLine="484"/>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zh-CN"/>
        </w:rPr>
        <w:t xml:space="preserve">（1）因情况变化，不再符合规定的竞争性磋商采购方式适用情形的；</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zh-CN"/>
        </w:rPr>
        <w:t xml:space="preserve">（2）</w:t>
      </w:r>
      <w:r>
        <w:rPr>
          <w:rFonts w:hint="eastAsia" w:ascii="仿宋" w:hAnsi="仿宋" w:eastAsia="仿宋" w:cs="仿宋"/>
          <w:color w:val="auto"/>
          <w:sz w:val="24"/>
          <w:szCs w:val="24"/>
          <w:highlight w:val="none"/>
          <w:lang w:val="zh-CN"/>
        </w:rPr>
        <w:t xml:space="preserve">所有供应商的响应文件被磋商小组认定为无效的；</w:t>
      </w:r>
      <w:r/>
    </w:p>
    <w:p>
      <w:pPr>
        <w:ind w:firstLine="484"/>
        <w:spacing w:line="360" w:lineRule="auto"/>
        <w:rPr>
          <w:rFonts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）在苏采云系统规定时间内成功解密电子响应文件的供应商不足3家；</w:t>
      </w:r>
      <w:r/>
    </w:p>
    <w:p>
      <w:pPr>
        <w:ind w:firstLine="484"/>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val="zh-CN"/>
        </w:rPr>
        <w:t xml:space="preserve">（</w:t>
      </w:r>
      <w:r>
        <w:rPr>
          <w:rFonts w:hint="eastAsia" w:ascii="仿宋" w:hAnsi="仿宋" w:eastAsia="仿宋" w:cs="仿宋"/>
          <w:bCs/>
          <w:color w:val="auto"/>
          <w:sz w:val="24"/>
          <w:szCs w:val="24"/>
          <w:highlight w:val="none"/>
        </w:rPr>
        <w:t xml:space="preserve">4</w:t>
      </w:r>
      <w:r>
        <w:rPr>
          <w:rFonts w:hint="eastAsia" w:ascii="仿宋" w:hAnsi="仿宋" w:eastAsia="仿宋" w:cs="仿宋"/>
          <w:bCs/>
          <w:color w:val="auto"/>
          <w:sz w:val="24"/>
          <w:szCs w:val="24"/>
          <w:highlight w:val="none"/>
          <w:lang w:val="zh-CN"/>
        </w:rPr>
        <w:t xml:space="preserve">）</w:t>
      </w:r>
      <w:r>
        <w:rPr>
          <w:rFonts w:hint="eastAsia" w:ascii="仿宋" w:hAnsi="仿宋" w:eastAsia="仿宋" w:cs="仿宋"/>
          <w:color w:val="auto"/>
          <w:sz w:val="24"/>
          <w:szCs w:val="24"/>
          <w:highlight w:val="none"/>
          <w:lang w:val="zh-CN"/>
        </w:rPr>
        <w:t xml:space="preserve">出现影响采购公正的违法、违规行为的；</w:t>
      </w:r>
      <w:r/>
    </w:p>
    <w:p>
      <w:pPr>
        <w:ind w:firstLine="484"/>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zh-CN"/>
        </w:rPr>
        <w:t xml:space="preserve">（</w:t>
      </w:r>
      <w:r>
        <w:rPr>
          <w:rFonts w:hint="eastAsia" w:ascii="仿宋" w:hAnsi="仿宋" w:eastAsia="仿宋" w:cs="仿宋"/>
          <w:bCs/>
          <w:color w:val="auto"/>
          <w:sz w:val="24"/>
          <w:szCs w:val="24"/>
          <w:highlight w:val="none"/>
        </w:rPr>
        <w:t xml:space="preserve">5</w:t>
      </w:r>
      <w:r>
        <w:rPr>
          <w:rFonts w:hint="eastAsia" w:ascii="仿宋" w:hAnsi="仿宋" w:eastAsia="仿宋" w:cs="仿宋"/>
          <w:bCs/>
          <w:color w:val="auto"/>
          <w:sz w:val="24"/>
          <w:szCs w:val="24"/>
          <w:highlight w:val="none"/>
          <w:lang w:val="zh-CN"/>
        </w:rPr>
        <w:t xml:space="preserve">）所有供应商的最终报价超过采购预算的；</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val="zh-CN"/>
        </w:rPr>
        <w:t xml:space="preserve">）因重大变故，采购任务取消的；</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val="zh-CN"/>
        </w:rPr>
        <w:t xml:space="preserve">）采购人需求发生重大变化暂时不能确定或供应商提供的服务不能满足需求等。</w:t>
      </w:r>
      <w:r/>
    </w:p>
    <w:p>
      <w:pPr>
        <w:ind w:firstLine="487"/>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五、成交</w:t>
      </w:r>
      <w:r/>
    </w:p>
    <w:p>
      <w:pPr>
        <w:ind w:firstLine="487"/>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20、确定成交单位</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20.1成交候选供应商的确定原则和数量见磋商文件第三章。</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20.2按以下第（1）种方式确定成交供应商</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（1）磋商小组直接确定排名第一的成交候选供应商为成交供应商；</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（2）采购人在磋商小组推荐的成交候选供应商中按顺序确定成交供应商。</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20.3代理机构将在“南京市公共采购信息网”“江苏政府采购网”发布成交结果公告，公告期限为1个工作日。</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20.4若有充分证据证明成交供应商有下列情况之一的，一经查实将被取消成交资格：</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（1）提供虚假材料谋取成交。</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（2）与评审专家、采购人、其他供应商或者代理机构工作人员恶意串通。</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（3）向评审专家、采购人或代理机构工作人员行贿或者提供其他不正当利益。</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（4）不满足本磋商文件规定的实质性要求，但在评审过程中未被磋商小组发现。</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（5）成交后无正当理由拒不与采购人签订政府采购合同或者未按照磋商文件确定的事项签订政府采购合同。</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（6）将合同标的转包。</w:t>
      </w:r>
      <w:r/>
    </w:p>
    <w:p>
      <w:pPr>
        <w:ind w:firstLine="487"/>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21、成交通知书</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21.1成交结果确定后，代理机构将向成交供应商发出《成交通知书》。成交供应商可在成交结果公告届满之日起三十日内，登录苏采云系统下载。    </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21.2《成交通知书》将是合同的一个组成部分，对采购人和成交供应商均具有法律效力。《成交通知书》发出后，采购人改变成交结果的，或者成交供应商放弃成交项目的，应当依法承担法律责任。</w:t>
      </w:r>
      <w:r/>
    </w:p>
    <w:p>
      <w:pPr>
        <w:ind w:firstLine="487"/>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六、授予合同</w:t>
      </w:r>
      <w:r/>
    </w:p>
    <w:p>
      <w:pPr>
        <w:ind w:firstLine="487"/>
        <w:spacing w:line="360" w:lineRule="auto"/>
        <w:rPr>
          <w:rFonts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 xml:space="preserve">22</w:t>
      </w:r>
      <w:r>
        <w:rPr>
          <w:rFonts w:hint="eastAsia" w:ascii="仿宋" w:hAnsi="仿宋" w:eastAsia="仿宋" w:cs="仿宋"/>
          <w:b/>
          <w:color w:val="auto"/>
          <w:sz w:val="24"/>
          <w:szCs w:val="24"/>
          <w:highlight w:val="none"/>
          <w:lang w:val="zh-CN"/>
        </w:rPr>
        <w:t xml:space="preserve">、</w:t>
      </w:r>
      <w:r>
        <w:rPr>
          <w:rFonts w:hint="eastAsia" w:ascii="仿宋" w:hAnsi="仿宋" w:eastAsia="仿宋" w:cs="仿宋"/>
          <w:b/>
          <w:bCs/>
          <w:color w:val="auto"/>
          <w:sz w:val="24"/>
          <w:szCs w:val="24"/>
          <w:highlight w:val="none"/>
          <w:lang w:val="zh-CN"/>
        </w:rPr>
        <w:t xml:space="preserve">签订合同</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1成交供应商应当</w:t>
      </w:r>
      <w:r>
        <w:rPr>
          <w:rFonts w:hint="eastAsia" w:ascii="仿宋" w:hAnsi="仿宋" w:eastAsia="仿宋" w:cs="仿宋"/>
          <w:color w:val="auto"/>
          <w:sz w:val="24"/>
          <w:szCs w:val="24"/>
          <w:highlight w:val="none"/>
          <w:lang w:val="zh-CN"/>
        </w:rPr>
        <w:t xml:space="preserve">自成交通知书发出之日起三十日内，</w:t>
      </w:r>
      <w:r>
        <w:rPr>
          <w:rFonts w:hint="eastAsia" w:ascii="仿宋" w:hAnsi="仿宋" w:eastAsia="仿宋" w:cs="仿宋"/>
          <w:color w:val="auto"/>
          <w:sz w:val="24"/>
          <w:szCs w:val="24"/>
          <w:highlight w:val="none"/>
        </w:rPr>
        <w:t xml:space="preserve">与采购人签订政府采购合同，所签订的合同不得对磋商文件和响应文件作实质性修改。</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w:t>
      </w:r>
      <w:r>
        <w:rPr>
          <w:rFonts w:hint="eastAsia" w:ascii="仿宋" w:hAnsi="仿宋" w:eastAsia="仿宋" w:cs="仿宋"/>
          <w:color w:val="auto"/>
          <w:sz w:val="24"/>
          <w:szCs w:val="24"/>
          <w:highlight w:val="none"/>
          <w:lang w:val="zh-CN"/>
        </w:rPr>
        <w:t xml:space="preserve">.2</w:t>
      </w:r>
      <w:r>
        <w:rPr>
          <w:rFonts w:hint="eastAsia" w:ascii="仿宋" w:hAnsi="仿宋" w:eastAsia="仿宋" w:cs="仿宋"/>
          <w:color w:val="auto"/>
          <w:sz w:val="24"/>
          <w:szCs w:val="24"/>
          <w:highlight w:val="none"/>
        </w:rPr>
        <w:t xml:space="preserve">采购人不得向成交供应商提出任何不合理的要求作为签订合同的条件，不得与成交供应商私下订立背离合同实质性内容的协议。</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w:t>
      </w:r>
      <w:r>
        <w:rPr>
          <w:rFonts w:hint="eastAsia" w:ascii="仿宋" w:hAnsi="仿宋" w:eastAsia="仿宋" w:cs="仿宋"/>
          <w:color w:val="auto"/>
          <w:sz w:val="24"/>
          <w:szCs w:val="24"/>
          <w:highlight w:val="none"/>
          <w:lang w:val="zh-CN"/>
        </w:rPr>
        <w:t xml:space="preserve">.3</w:t>
      </w:r>
      <w:r>
        <w:rPr>
          <w:rFonts w:hint="eastAsia" w:ascii="仿宋" w:hAnsi="仿宋" w:eastAsia="仿宋" w:cs="仿宋"/>
          <w:color w:val="auto"/>
          <w:sz w:val="24"/>
          <w:szCs w:val="24"/>
          <w:highlight w:val="none"/>
        </w:rPr>
        <w:t xml:space="preserve">除不可抗力等因素外，</w:t>
      </w:r>
      <w:r>
        <w:rPr>
          <w:rFonts w:hint="eastAsia" w:ascii="仿宋" w:hAnsi="仿宋" w:eastAsia="仿宋" w:cs="仿宋"/>
          <w:color w:val="auto"/>
          <w:sz w:val="24"/>
          <w:szCs w:val="24"/>
          <w:highlight w:val="none"/>
          <w:lang w:val="zh-CN"/>
        </w:rPr>
        <w:t xml:space="preserve">成交通知书发出后，采购人改变成交结果，或者成交供应商拒绝签订政府采购合同的，应当承担相应的法律责任。</w:t>
      </w:r>
      <w:r/>
    </w:p>
    <w:p>
      <w:pPr>
        <w:ind w:firstLine="484"/>
        <w:spacing w:line="360" w:lineRule="auto"/>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22</w:t>
      </w:r>
      <w:r>
        <w:rPr>
          <w:rFonts w:hint="eastAsia" w:ascii="仿宋" w:hAnsi="仿宋" w:eastAsia="仿宋" w:cs="仿宋"/>
          <w:color w:val="auto"/>
          <w:sz w:val="24"/>
          <w:szCs w:val="24"/>
          <w:highlight w:val="none"/>
          <w:lang w:val="zh-CN"/>
        </w:rPr>
        <w:t xml:space="preserve">.4</w:t>
      </w:r>
      <w:r>
        <w:rPr>
          <w:rFonts w:hint="eastAsia" w:ascii="仿宋" w:hAnsi="仿宋" w:eastAsia="仿宋" w:cs="仿宋"/>
          <w:b/>
          <w:color w:val="auto"/>
          <w:sz w:val="24"/>
          <w:szCs w:val="24"/>
          <w:highlight w:val="none"/>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w:t>
      </w:r>
      <w:r>
        <w:rPr>
          <w:rFonts w:hint="eastAsia" w:ascii="仿宋" w:hAnsi="仿宋" w:eastAsia="仿宋" w:cs="仿宋"/>
          <w:color w:val="auto"/>
          <w:sz w:val="24"/>
          <w:szCs w:val="24"/>
          <w:highlight w:val="none"/>
          <w:lang w:val="zh-CN"/>
        </w:rPr>
        <w:t xml:space="preserve">.5成交供应商拒绝签订政府采购合同的，</w:t>
      </w:r>
      <w:r>
        <w:rPr>
          <w:rFonts w:hint="eastAsia" w:ascii="仿宋" w:hAnsi="仿宋" w:eastAsia="仿宋" w:cs="仿宋"/>
          <w:color w:val="auto"/>
          <w:sz w:val="24"/>
          <w:szCs w:val="24"/>
          <w:highlight w:val="none"/>
        </w:rPr>
        <w:t xml:space="preserve">或因不可抗力或者自身原因不能履行政府采购合同的，</w:t>
      </w:r>
      <w:r>
        <w:rPr>
          <w:rFonts w:hint="eastAsia" w:ascii="仿宋" w:hAnsi="仿宋" w:eastAsia="仿宋" w:cs="仿宋"/>
          <w:color w:val="auto"/>
          <w:sz w:val="24"/>
          <w:szCs w:val="24"/>
          <w:highlight w:val="none"/>
          <w:lang w:val="zh-CN"/>
        </w:rPr>
        <w:t xml:space="preserve">采购人可以视情与排位在成交供应商之后第一位的成交候选供应商签订政府采购合同，也可以重新开展采购活动。</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w:t>
      </w:r>
      <w:r>
        <w:rPr>
          <w:rFonts w:hint="eastAsia" w:ascii="仿宋" w:hAnsi="仿宋" w:eastAsia="仿宋" w:cs="仿宋"/>
          <w:color w:val="auto"/>
          <w:sz w:val="24"/>
          <w:szCs w:val="24"/>
          <w:highlight w:val="none"/>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7"/>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七</w:t>
      </w:r>
      <w:r>
        <w:rPr>
          <w:rFonts w:hint="eastAsia" w:ascii="仿宋" w:hAnsi="仿宋" w:eastAsia="仿宋" w:cs="仿宋"/>
          <w:b/>
          <w:bCs/>
          <w:color w:val="auto"/>
          <w:sz w:val="24"/>
          <w:szCs w:val="24"/>
          <w:highlight w:val="none"/>
          <w:lang w:val="zh-CN"/>
        </w:rPr>
        <w:t xml:space="preserve">、询问、质疑、投诉和诚实信用</w:t>
      </w:r>
      <w:r/>
    </w:p>
    <w:p>
      <w:pPr>
        <w:ind w:firstLine="487"/>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23</w:t>
      </w:r>
      <w:r>
        <w:rPr>
          <w:rFonts w:hint="eastAsia" w:ascii="仿宋" w:hAnsi="仿宋" w:eastAsia="仿宋" w:cs="仿宋"/>
          <w:b/>
          <w:bCs/>
          <w:color w:val="auto"/>
          <w:sz w:val="24"/>
          <w:szCs w:val="24"/>
          <w:highlight w:val="none"/>
          <w:lang w:val="zh-CN"/>
        </w:rPr>
        <w:t xml:space="preserve">、询问</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w:t>
      </w:r>
      <w:r>
        <w:rPr>
          <w:rFonts w:hint="eastAsia" w:ascii="仿宋" w:hAnsi="仿宋" w:eastAsia="仿宋" w:cs="仿宋"/>
          <w:color w:val="auto"/>
          <w:sz w:val="24"/>
          <w:szCs w:val="24"/>
          <w:highlight w:val="none"/>
          <w:lang w:val="zh-CN"/>
        </w:rPr>
        <w:t xml:space="preserve">.1供应商对采购活动事项有疑问的，可以向采购代理提出询问，采购代理将在两个工作日内作出答复，但答复的内容不涉及商业秘密</w:t>
      </w:r>
      <w:r>
        <w:rPr>
          <w:rFonts w:hint="eastAsia" w:ascii="仿宋" w:hAnsi="仿宋" w:eastAsia="仿宋" w:cs="仿宋"/>
          <w:bCs/>
          <w:color w:val="auto"/>
          <w:sz w:val="24"/>
          <w:szCs w:val="24"/>
          <w:highlight w:val="none"/>
          <w:lang w:val="zh-CN"/>
        </w:rPr>
        <w:t xml:space="preserve">。</w:t>
      </w:r>
      <w:r/>
    </w:p>
    <w:p>
      <w:pPr>
        <w:ind w:firstLine="487"/>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24</w:t>
      </w:r>
      <w:r>
        <w:rPr>
          <w:rFonts w:hint="eastAsia" w:ascii="仿宋" w:hAnsi="仿宋" w:eastAsia="仿宋" w:cs="仿宋"/>
          <w:b/>
          <w:color w:val="auto"/>
          <w:sz w:val="24"/>
          <w:szCs w:val="24"/>
          <w:highlight w:val="none"/>
          <w:lang w:val="zh-CN"/>
        </w:rPr>
        <w:t xml:space="preserve">、质疑</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w:t>
      </w:r>
      <w:r>
        <w:rPr>
          <w:rFonts w:hint="eastAsia" w:ascii="仿宋" w:hAnsi="仿宋" w:eastAsia="仿宋" w:cs="仿宋"/>
          <w:color w:val="auto"/>
          <w:sz w:val="24"/>
          <w:szCs w:val="24"/>
          <w:highlight w:val="none"/>
          <w:lang w:val="zh-CN"/>
        </w:rPr>
        <w:t xml:space="preserve">.1供应商认为采购文件、采购过程和成交结果使自己的合法权益受到损害的，可以在知道或者应当知道其权益受到损害之日起七个工作日内，</w:t>
      </w:r>
      <w:r>
        <w:rPr>
          <w:rFonts w:hint="eastAsia" w:ascii="仿宋" w:hAnsi="仿宋" w:eastAsia="仿宋" w:cs="仿宋"/>
          <w:b/>
          <w:color w:val="auto"/>
          <w:sz w:val="24"/>
          <w:szCs w:val="24"/>
          <w:highlight w:val="none"/>
          <w:lang w:val="zh-CN"/>
        </w:rPr>
        <w:t xml:space="preserve">将质疑文件原件送达</w:t>
      </w:r>
      <w:r>
        <w:rPr>
          <w:rFonts w:hint="eastAsia" w:ascii="仿宋" w:hAnsi="仿宋" w:eastAsia="仿宋" w:cs="仿宋"/>
          <w:b/>
          <w:color w:val="auto"/>
          <w:sz w:val="24"/>
          <w:szCs w:val="24"/>
          <w:highlight w:val="none"/>
          <w:lang w:val="en-US" w:eastAsia="zh-CN"/>
        </w:rPr>
        <w:t xml:space="preserve">南京芾茂工程咨询有限公司</w:t>
      </w:r>
      <w:r>
        <w:rPr>
          <w:rFonts w:hint="eastAsia" w:ascii="仿宋" w:hAnsi="仿宋" w:eastAsia="仿宋" w:cs="仿宋"/>
          <w:b/>
          <w:color w:val="auto"/>
          <w:sz w:val="24"/>
          <w:szCs w:val="24"/>
          <w:highlight w:val="none"/>
          <w:lang w:val="zh-CN"/>
        </w:rPr>
        <w:t xml:space="preserve">。</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w:t>
      </w:r>
      <w:r>
        <w:rPr>
          <w:rFonts w:hint="eastAsia" w:ascii="仿宋" w:hAnsi="仿宋" w:eastAsia="仿宋" w:cs="仿宋"/>
          <w:color w:val="auto"/>
          <w:sz w:val="24"/>
          <w:szCs w:val="24"/>
          <w:highlight w:val="none"/>
          <w:lang w:val="zh-CN"/>
        </w:rPr>
        <w:t xml:space="preserve">.2质疑文件应包括以下主要内容，并</w:t>
      </w:r>
      <w:r>
        <w:rPr>
          <w:rFonts w:hint="eastAsia" w:ascii="仿宋" w:hAnsi="仿宋" w:eastAsia="仿宋" w:cs="仿宋"/>
          <w:color w:val="auto"/>
          <w:sz w:val="24"/>
          <w:szCs w:val="24"/>
          <w:highlight w:val="none"/>
        </w:rPr>
        <w:t xml:space="preserve">按照“谁主张、谁举证”的原则，附上相关证明材料。否则，采购代理不予受理：</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（1）质疑项目名称、项目编号、包号、采购公告发布时间、磋商时间；</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（2）提起质疑的日期、具体的质疑事项及事实根据（具体条款）；</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（3）认为自己合法权益受到损害或可能受到损害的相关证据材料；</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（4）质疑供应商名称、地址、邮编、联系人、联系电话</w:t>
      </w:r>
      <w:r>
        <w:rPr>
          <w:rFonts w:hint="eastAsia" w:ascii="仿宋" w:hAnsi="仿宋" w:eastAsia="仿宋" w:cs="仿宋"/>
          <w:color w:val="auto"/>
          <w:sz w:val="24"/>
          <w:szCs w:val="24"/>
          <w:highlight w:val="none"/>
        </w:rPr>
        <w:t xml:space="preserve">（包括座机、手机、传真号码等）</w:t>
      </w:r>
      <w:r>
        <w:rPr>
          <w:rFonts w:hint="eastAsia" w:ascii="仿宋" w:hAnsi="仿宋" w:eastAsia="仿宋" w:cs="仿宋"/>
          <w:color w:val="auto"/>
          <w:sz w:val="24"/>
          <w:szCs w:val="24"/>
          <w:highlight w:val="none"/>
          <w:lang w:val="zh-CN"/>
        </w:rPr>
        <w:t xml:space="preserve">；</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（5）质疑文件应当署名，质疑人为自然人的，应当由本人签字并附有效身份证明；质疑人为法人或其他组织的，应当由法定代表人签字并加盖单位公章；</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（6）供应商委托代理质疑的，应当提交授权委托书，并载明委托代理的具体权限和事项。</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w:t>
      </w:r>
      <w:r>
        <w:rPr>
          <w:rFonts w:hint="eastAsia" w:ascii="仿宋" w:hAnsi="仿宋" w:eastAsia="仿宋" w:cs="仿宋"/>
          <w:color w:val="auto"/>
          <w:sz w:val="24"/>
          <w:szCs w:val="24"/>
          <w:highlight w:val="none"/>
          <w:lang w:val="zh-CN"/>
        </w:rPr>
        <w:t xml:space="preserve">.3质疑</w:t>
      </w:r>
      <w:r>
        <w:rPr>
          <w:rFonts w:hint="eastAsia" w:ascii="仿宋" w:hAnsi="仿宋" w:eastAsia="仿宋" w:cs="仿宋"/>
          <w:color w:val="auto"/>
          <w:sz w:val="24"/>
          <w:szCs w:val="24"/>
          <w:highlight w:val="none"/>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24.4</w:t>
      </w:r>
      <w:r>
        <w:rPr>
          <w:rFonts w:hint="eastAsia" w:ascii="仿宋" w:hAnsi="仿宋" w:eastAsia="仿宋" w:cs="仿宋"/>
          <w:color w:val="auto"/>
          <w:sz w:val="24"/>
          <w:szCs w:val="24"/>
          <w:highlight w:val="none"/>
          <w:lang w:val="zh-CN"/>
        </w:rPr>
        <w:t xml:space="preserve">采购代理</w:t>
      </w:r>
      <w:r>
        <w:rPr>
          <w:rFonts w:hint="eastAsia" w:ascii="仿宋" w:hAnsi="仿宋" w:eastAsia="仿宋" w:cs="仿宋"/>
          <w:color w:val="auto"/>
          <w:sz w:val="24"/>
          <w:szCs w:val="24"/>
          <w:highlight w:val="none"/>
        </w:rPr>
        <w:t xml:space="preserve">在收到供应商的书面质疑后将及时组织调查核实，在</w:t>
      </w:r>
      <w:r>
        <w:rPr>
          <w:rFonts w:hint="eastAsia" w:ascii="仿宋" w:hAnsi="仿宋" w:eastAsia="仿宋" w:cs="仿宋"/>
          <w:b/>
          <w:bCs/>
          <w:color w:val="auto"/>
          <w:sz w:val="24"/>
          <w:szCs w:val="24"/>
          <w:highlight w:val="none"/>
          <w:lang w:val="zh-CN"/>
        </w:rPr>
        <w:t xml:space="preserve">七个工作日内</w:t>
      </w:r>
      <w:r>
        <w:rPr>
          <w:rFonts w:hint="eastAsia" w:ascii="仿宋" w:hAnsi="仿宋" w:eastAsia="仿宋" w:cs="仿宋"/>
          <w:color w:val="auto"/>
          <w:sz w:val="24"/>
          <w:szCs w:val="24"/>
          <w:highlight w:val="none"/>
          <w:lang w:val="zh-CN"/>
        </w:rPr>
        <w:t xml:space="preserve">作出答复，并以书面通知质疑供应商和其他有关供应商，答复的内容不涉及商业秘密。采购代理</w:t>
      </w:r>
      <w:r>
        <w:rPr>
          <w:rFonts w:hint="eastAsia" w:ascii="仿宋" w:hAnsi="仿宋" w:eastAsia="仿宋" w:cs="仿宋"/>
          <w:color w:val="auto"/>
          <w:sz w:val="24"/>
          <w:szCs w:val="24"/>
          <w:highlight w:val="none"/>
        </w:rPr>
        <w:t xml:space="preserve">遵循“谁过错谁负担”的原则，有过错的一方承担调查论证费用。</w:t>
      </w:r>
      <w:r/>
    </w:p>
    <w:p>
      <w:pPr>
        <w:ind w:firstLine="487"/>
        <w:spacing w:line="360" w:lineRule="auto"/>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25</w:t>
      </w:r>
      <w:r>
        <w:rPr>
          <w:rFonts w:hint="eastAsia" w:ascii="仿宋" w:hAnsi="仿宋" w:eastAsia="仿宋" w:cs="仿宋"/>
          <w:b/>
          <w:bCs/>
          <w:color w:val="auto"/>
          <w:sz w:val="24"/>
          <w:szCs w:val="24"/>
          <w:highlight w:val="none"/>
          <w:lang w:val="zh-CN"/>
        </w:rPr>
        <w:t xml:space="preserve">、投诉</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w:t>
      </w:r>
      <w:r>
        <w:rPr>
          <w:rFonts w:hint="eastAsia" w:ascii="仿宋" w:hAnsi="仿宋" w:eastAsia="仿宋" w:cs="仿宋"/>
          <w:color w:val="auto"/>
          <w:sz w:val="24"/>
          <w:szCs w:val="24"/>
          <w:highlight w:val="none"/>
          <w:lang w:val="zh-CN"/>
        </w:rPr>
        <w:t xml:space="preserve">.1质疑供应商对采购代理的答复不满意，或采购代理未在规定的时间内作出答复的，可以在答复期满后</w:t>
      </w:r>
      <w:r>
        <w:rPr>
          <w:rFonts w:hint="eastAsia" w:ascii="仿宋" w:hAnsi="仿宋" w:eastAsia="仿宋" w:cs="仿宋"/>
          <w:b/>
          <w:bCs/>
          <w:color w:val="auto"/>
          <w:sz w:val="24"/>
          <w:szCs w:val="24"/>
          <w:highlight w:val="none"/>
          <w:lang w:val="zh-CN"/>
        </w:rPr>
        <w:t xml:space="preserve">十五个工作日内</w:t>
      </w:r>
      <w:r>
        <w:rPr>
          <w:rFonts w:hint="eastAsia" w:ascii="仿宋" w:hAnsi="仿宋" w:eastAsia="仿宋" w:cs="仿宋"/>
          <w:color w:val="auto"/>
          <w:sz w:val="24"/>
          <w:szCs w:val="24"/>
          <w:highlight w:val="none"/>
          <w:lang w:val="zh-CN"/>
        </w:rPr>
        <w:t xml:space="preserve">向采购项目同级财政部门投诉。</w:t>
      </w:r>
      <w:r/>
    </w:p>
    <w:p>
      <w:pPr>
        <w:ind w:firstLine="487"/>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w:t>
      </w:r>
      <w:r>
        <w:rPr>
          <w:rFonts w:hint="eastAsia" w:ascii="仿宋" w:hAnsi="仿宋" w:eastAsia="仿宋" w:cs="仿宋"/>
          <w:b/>
          <w:bCs/>
          <w:color w:val="auto"/>
          <w:sz w:val="24"/>
          <w:szCs w:val="24"/>
          <w:highlight w:val="none"/>
          <w:lang w:val="zh-CN"/>
        </w:rPr>
        <w:t xml:space="preserve">、诚实信用</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w:t>
      </w:r>
      <w:r>
        <w:rPr>
          <w:rFonts w:hint="eastAsia" w:ascii="仿宋" w:hAnsi="仿宋" w:eastAsia="仿宋" w:cs="仿宋"/>
          <w:color w:val="auto"/>
          <w:sz w:val="24"/>
          <w:szCs w:val="24"/>
          <w:highlight w:val="none"/>
          <w:lang w:val="zh-CN"/>
        </w:rPr>
        <w:t xml:space="preserve">.1供应商之间不得相互串通报价，不得妨碍其他供应商的公平竞争，不得损害采购人和其他供应商的合法权益。</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w:t>
      </w:r>
      <w:r>
        <w:rPr>
          <w:rFonts w:hint="eastAsia" w:ascii="仿宋" w:hAnsi="仿宋" w:eastAsia="仿宋" w:cs="仿宋"/>
          <w:color w:val="auto"/>
          <w:sz w:val="24"/>
          <w:szCs w:val="24"/>
          <w:highlight w:val="none"/>
          <w:lang w:val="zh-CN"/>
        </w:rPr>
        <w:t xml:space="preserve">.2供应商不得向采购代理工作人员、磋商小组成员行贿或者采取其他不正当手段谋取成交。经查实供应商有此行为的，</w:t>
      </w:r>
      <w:r>
        <w:rPr>
          <w:rFonts w:hint="eastAsia" w:ascii="仿宋" w:hAnsi="仿宋" w:eastAsia="仿宋" w:cs="仿宋"/>
          <w:color w:val="auto"/>
          <w:sz w:val="24"/>
          <w:szCs w:val="24"/>
          <w:highlight w:val="none"/>
        </w:rPr>
        <w:t xml:space="preserve">政府采购管理部门将供应商列入不良行为记录名单，按照《政府采购法》有关规定处理。</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w:t>
      </w:r>
      <w:r>
        <w:rPr>
          <w:rFonts w:hint="eastAsia" w:ascii="仿宋" w:hAnsi="仿宋" w:eastAsia="仿宋" w:cs="仿宋"/>
          <w:color w:val="auto"/>
          <w:sz w:val="24"/>
          <w:szCs w:val="24"/>
          <w:highlight w:val="none"/>
          <w:lang w:val="zh-CN"/>
        </w:rPr>
        <w:t xml:space="preserve">.3供应商不得虚假质疑和恶意质疑，并对质疑内容的真实性承担责任。</w:t>
      </w:r>
      <w:r>
        <w:rPr>
          <w:rFonts w:hint="eastAsia" w:ascii="仿宋" w:hAnsi="仿宋" w:eastAsia="仿宋" w:cs="仿宋"/>
          <w:color w:val="auto"/>
          <w:sz w:val="24"/>
          <w:szCs w:val="24"/>
          <w:highlight w:val="none"/>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w:t>
      </w:r>
      <w:r>
        <w:rPr>
          <w:rFonts w:hint="eastAsia" w:ascii="仿宋" w:hAnsi="仿宋" w:eastAsia="仿宋" w:cs="仿宋"/>
          <w:color w:val="auto"/>
          <w:sz w:val="24"/>
          <w:szCs w:val="24"/>
          <w:highlight w:val="none"/>
          <w:lang w:val="zh-CN"/>
        </w:rPr>
        <w:t xml:space="preserve">.4供应商不得虚假承诺，否则，按照提供虚假材料谋取成交处理。</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w:t>
      </w:r>
      <w:r>
        <w:rPr>
          <w:rFonts w:hint="eastAsia" w:ascii="仿宋" w:hAnsi="仿宋" w:eastAsia="仿宋" w:cs="仿宋"/>
          <w:color w:val="auto"/>
          <w:sz w:val="24"/>
          <w:szCs w:val="24"/>
          <w:highlight w:val="none"/>
          <w:lang w:val="zh-CN"/>
        </w:rPr>
        <w:t xml:space="preserve">.5供应商应自觉遵守磋商、评审纪律，扰乱磋商、评审现场秩序的，属于失信行为，根据《江苏省政府采购供应商监督管理暂行办法》，失信行为将被记入供应商诚信档案。</w:t>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r/>
    </w:p>
    <w:p>
      <w:pPr>
        <w:pStyle w:val="1183"/>
        <w:ind w:firstLine="0"/>
        <w:jc w:val="center"/>
        <w:spacing w:before="240" w:after="240"/>
        <w:tabs>
          <w:tab w:val="clear" w:pos="1440" w:leader="none"/>
          <w:tab w:val="clear" w:pos="5670" w:leader="none"/>
        </w:tabs>
        <w:rPr>
          <w:rFonts w:ascii="仿宋" w:hAnsi="仿宋" w:cs="仿宋"/>
          <w:b w:val="0"/>
          <w:color w:val="auto"/>
          <w:spacing w:val="-10"/>
          <w:sz w:val="36"/>
          <w:szCs w:val="36"/>
          <w:highlight w:val="none"/>
        </w:rPr>
      </w:pPr>
      <w:r/>
      <w:bookmarkStart w:id="79" w:name="_Toc26835"/>
      <w:r/>
      <w:bookmarkStart w:id="80" w:name="_Toc2526"/>
      <w:r/>
      <w:bookmarkStart w:id="81" w:name="_Toc15940"/>
      <w:r/>
      <w:bookmarkStart w:id="82" w:name="_Toc27387"/>
      <w:r/>
      <w:bookmarkStart w:id="83" w:name="_Toc31661"/>
      <w:r/>
      <w:bookmarkStart w:id="84" w:name="_Toc25965"/>
      <w:r/>
      <w:bookmarkStart w:id="85" w:name="_Toc887"/>
      <w:r/>
      <w:bookmarkStart w:id="86" w:name="_Toc33266150"/>
      <w:r/>
      <w:bookmarkStart w:id="87" w:name="_Toc21411"/>
      <w:r/>
      <w:bookmarkStart w:id="88" w:name="_Toc25524"/>
      <w:r/>
      <w:bookmarkStart w:id="89" w:name="_Toc30646"/>
      <w:r/>
      <w:bookmarkStart w:id="90" w:name="_Toc4738"/>
      <w:r/>
      <w:bookmarkStart w:id="91" w:name="_Toc28428"/>
      <w:r/>
      <w:bookmarkStart w:id="92" w:name="_Toc5351"/>
      <w:r>
        <w:rPr>
          <w:rFonts w:hint="eastAsia" w:ascii="仿宋" w:hAnsi="仿宋" w:cs="仿宋"/>
          <w:color w:val="auto"/>
          <w:szCs w:val="21"/>
          <w:highlight w:val="none"/>
          <w:lang w:val="zh-CN"/>
        </w:rPr>
        <w:br w:type="page" w:clear="all"/>
      </w:r>
      <w:bookmarkStart w:id="93" w:name="_Toc14132"/>
      <w:r>
        <w:rPr>
          <w:rFonts w:hint="eastAsia" w:ascii="仿宋" w:hAnsi="仿宋" w:cs="仿宋"/>
          <w:color w:val="auto"/>
          <w:spacing w:val="-10"/>
          <w:sz w:val="36"/>
          <w:szCs w:val="36"/>
          <w:highlight w:val="none"/>
        </w:rPr>
        <w:t xml:space="preserve">第三章 评审标准</w:t>
      </w:r>
      <w:bookmarkEnd w:id="93"/>
      <w:r/>
      <w:r/>
    </w:p>
    <w:p>
      <w:pPr>
        <w:spacing w:line="360" w:lineRule="auto"/>
        <w:rPr>
          <w:rFonts w:ascii="仿宋" w:hAnsi="仿宋" w:eastAsia="仿宋" w:cs="仿宋"/>
          <w:b/>
          <w:bCs/>
          <w:color w:val="auto"/>
          <w:sz w:val="24"/>
          <w:szCs w:val="24"/>
          <w:highlight w:val="none"/>
        </w:rPr>
      </w:pPr>
      <w:r/>
      <w:bookmarkStart w:id="94" w:name="_Toc25000"/>
      <w:r/>
      <w:bookmarkStart w:id="95" w:name="_Toc953"/>
      <w:r/>
      <w:bookmarkStart w:id="96" w:name="_Toc10163"/>
      <w:r/>
      <w:bookmarkStart w:id="97" w:name="_Toc11299"/>
      <w:r/>
      <w:bookmarkStart w:id="98" w:name="_Toc3364"/>
      <w:r/>
      <w:bookmarkStart w:id="99" w:name="_Toc18964"/>
      <w:r/>
      <w:bookmarkStart w:id="100" w:name="_Toc11385"/>
      <w:r/>
      <w:bookmarkStart w:id="101" w:name="_Toc28919"/>
      <w:r/>
      <w:bookmarkStart w:id="102" w:name="_Toc49171542"/>
      <w:r>
        <w:rPr>
          <w:rFonts w:hint="eastAsia" w:ascii="仿宋" w:hAnsi="仿宋" w:eastAsia="仿宋" w:cs="仿宋"/>
          <w:b/>
          <w:bCs/>
          <w:color w:val="auto"/>
          <w:sz w:val="24"/>
          <w:szCs w:val="24"/>
          <w:highlight w:val="none"/>
        </w:rPr>
        <w:t xml:space="preserve">一、评审办法</w:t>
      </w:r>
      <w:bookmarkEnd w:id="94"/>
      <w:r/>
      <w:bookmarkEnd w:id="95"/>
      <w:r/>
      <w:bookmarkEnd w:id="96"/>
      <w:r/>
      <w:bookmarkEnd w:id="97"/>
      <w:r/>
      <w:bookmarkEnd w:id="98"/>
      <w:r/>
      <w:bookmarkEnd w:id="99"/>
      <w:r/>
      <w:bookmarkEnd w:id="100"/>
      <w:r/>
      <w:bookmarkEnd w:id="101"/>
      <w:r/>
      <w:bookmarkEnd w:id="102"/>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次评审采用综合评分法，评分统计方法采用百分制（满分100分），主观分的评委评分进行算术平均，小数点后保留2位。按评审后得分由高到低顺序排列，评审得分相同的，按最后磋商报价由低到高顺序排列，评审得分且磋商报价相同的，按技术指标优劣顺序排列，由评标委员会推荐成交供应商排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各供应商最后报价结束后,如磋商小组认为供应商最终报价明显低于其他实质响应供应商报价、有可能影响服务质量、难以诚信履约的，则有权要求该供应商在现场规定的时间内提供书面文件予以说明理由，内容包括但不限于其最后报价与首次报价差额的原因、具体可落实环节和理由等。若该供应商不能按磋商小组要求说明报价合理性的，磋商小组有权将其作为无效响应。</w:t>
      </w:r>
      <w:r/>
    </w:p>
    <w:p>
      <w:pPr>
        <w:jc w:val="left"/>
        <w:spacing w:line="360" w:lineRule="auto"/>
        <w:rPr>
          <w:rFonts w:ascii="仿宋" w:hAnsi="仿宋" w:eastAsia="仿宋" w:cs="仿宋"/>
          <w:color w:val="auto"/>
          <w:highlight w:val="none"/>
        </w:rPr>
      </w:pPr>
      <w:r/>
      <w:bookmarkStart w:id="103" w:name="_Toc19849"/>
      <w:r/>
      <w:bookmarkStart w:id="104" w:name="_Toc6654"/>
      <w:r/>
      <w:bookmarkStart w:id="105" w:name="_Toc22288"/>
      <w:r/>
      <w:bookmarkStart w:id="106" w:name="_Toc20259"/>
      <w:r/>
      <w:bookmarkStart w:id="107" w:name="_Toc28248"/>
      <w:r/>
      <w:bookmarkStart w:id="108" w:name="_Toc29145"/>
      <w:r/>
      <w:bookmarkStart w:id="109" w:name="_Toc21236"/>
      <w:r/>
      <w:bookmarkStart w:id="110" w:name="_Toc49171543"/>
      <w:r/>
      <w:bookmarkStart w:id="111" w:name="_Toc15688"/>
      <w:r>
        <w:rPr>
          <w:rFonts w:hint="eastAsia" w:ascii="仿宋" w:hAnsi="仿宋" w:eastAsia="仿宋" w:cs="仿宋"/>
          <w:b/>
          <w:bCs/>
          <w:color w:val="auto"/>
          <w:sz w:val="24"/>
          <w:szCs w:val="24"/>
          <w:highlight w:val="none"/>
        </w:rPr>
        <w:t xml:space="preserve">二、</w:t>
      </w:r>
      <w:bookmarkEnd w:id="103"/>
      <w:r/>
      <w:bookmarkEnd w:id="104"/>
      <w:r/>
      <w:bookmarkEnd w:id="105"/>
      <w:r/>
      <w:bookmarkEnd w:id="106"/>
      <w:r/>
      <w:bookmarkEnd w:id="107"/>
      <w:r/>
      <w:bookmarkEnd w:id="108"/>
      <w:r/>
      <w:bookmarkEnd w:id="109"/>
      <w:r/>
      <w:bookmarkEnd w:id="110"/>
      <w:r/>
      <w:bookmarkEnd w:id="111"/>
      <w:r>
        <w:rPr>
          <w:rFonts w:hint="eastAsia" w:ascii="仿宋" w:hAnsi="仿宋" w:eastAsia="仿宋" w:cs="仿宋"/>
          <w:b/>
          <w:bCs/>
          <w:color w:val="auto"/>
          <w:sz w:val="24"/>
          <w:szCs w:val="21"/>
          <w:highlight w:val="none"/>
          <w:lang w:val="zh-CN"/>
        </w:rPr>
        <w:t xml:space="preserve">评分标准</w:t>
      </w:r>
      <w:r/>
    </w:p>
    <w:tbl>
      <w:tblPr>
        <w:tblStyle w:val="968"/>
        <w:tblW w:w="91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9"/>
        <w:gridCol w:w="1214"/>
        <w:gridCol w:w="6684"/>
        <w:gridCol w:w="644"/>
      </w:tblGrid>
      <w:tr>
        <w:trPr>
          <w:jc w:val="center"/>
        </w:trPr>
        <w:tc>
          <w:tcPr>
            <w:tcW w:w="599" w:type="dxa"/>
            <w:vAlign w:val="center"/>
            <w:textDirection w:val="lrTb"/>
            <w:noWrap w:val="false"/>
          </w:tcPr>
          <w:p>
            <w:pPr>
              <w:jc w:val="both"/>
              <w:widowControl w:val="off"/>
              <w:rPr>
                <w:rFonts w:ascii="仿宋" w:hAnsi="仿宋" w:eastAsia="仿宋" w:cs="宋体"/>
                <w:color w:val="auto"/>
                <w:sz w:val="24"/>
                <w:szCs w:val="24"/>
                <w:highlight w:val="none"/>
                <w:lang w:val="en-US" w:eastAsia="zh-CN" w:bidi="ar-SA"/>
              </w:rPr>
            </w:pPr>
            <w:r>
              <w:rPr>
                <w:rFonts w:hint="eastAsia" w:ascii="仿宋" w:hAnsi="仿宋" w:eastAsia="仿宋" w:cs="宋体"/>
                <w:color w:val="auto"/>
                <w:sz w:val="24"/>
                <w:szCs w:val="24"/>
                <w:highlight w:val="none"/>
                <w:lang w:val="en-US" w:eastAsia="zh-CN" w:bidi="ar-SA"/>
              </w:rPr>
              <w:t xml:space="preserve">序号</w:t>
            </w:r>
            <w:r/>
          </w:p>
        </w:tc>
        <w:tc>
          <w:tcPr>
            <w:tcW w:w="1214" w:type="dxa"/>
            <w:vAlign w:val="center"/>
            <w:textDirection w:val="lrTb"/>
            <w:noWrap w:val="false"/>
          </w:tcPr>
          <w:p>
            <w:pPr>
              <w:jc w:val="center"/>
              <w:widowControl w:val="off"/>
              <w:rPr>
                <w:rFonts w:ascii="仿宋" w:hAnsi="仿宋" w:eastAsia="仿宋" w:cs="宋体"/>
                <w:color w:val="auto"/>
                <w:sz w:val="24"/>
                <w:szCs w:val="24"/>
                <w:highlight w:val="none"/>
                <w:lang w:val="en-US" w:eastAsia="zh-CN" w:bidi="ar-SA"/>
              </w:rPr>
            </w:pPr>
            <w:r>
              <w:rPr>
                <w:rFonts w:hint="eastAsia" w:ascii="仿宋" w:hAnsi="仿宋" w:eastAsia="仿宋" w:cs="宋体"/>
                <w:color w:val="auto"/>
                <w:sz w:val="24"/>
                <w:szCs w:val="24"/>
                <w:highlight w:val="none"/>
                <w:lang w:val="en-US" w:eastAsia="zh-CN" w:bidi="ar-SA"/>
              </w:rPr>
              <w:t xml:space="preserve">评分因素</w:t>
            </w:r>
            <w:r/>
          </w:p>
        </w:tc>
        <w:tc>
          <w:tcPr>
            <w:tcW w:w="6684" w:type="dxa"/>
            <w:vAlign w:val="center"/>
            <w:textDirection w:val="lrTb"/>
            <w:noWrap w:val="false"/>
          </w:tcPr>
          <w:p>
            <w:pPr>
              <w:jc w:val="center"/>
              <w:widowControl w:val="off"/>
              <w:rPr>
                <w:rFonts w:ascii="宋体" w:hAnsi="宋体" w:eastAsia="宋体" w:cs="Arial"/>
                <w:b/>
                <w:color w:val="auto"/>
                <w:sz w:val="24"/>
                <w:szCs w:val="24"/>
                <w:highlight w:val="none"/>
                <w:lang w:val="en-US" w:eastAsia="zh-CN" w:bidi="ar-SA"/>
              </w:rPr>
            </w:pPr>
            <w:r>
              <w:rPr>
                <w:rFonts w:hint="eastAsia" w:ascii="仿宋" w:hAnsi="仿宋" w:eastAsia="仿宋" w:cs="宋体"/>
                <w:color w:val="auto"/>
                <w:sz w:val="24"/>
                <w:szCs w:val="24"/>
                <w:highlight w:val="none"/>
                <w:lang w:val="en-US" w:eastAsia="zh-CN" w:bidi="ar-SA"/>
              </w:rPr>
              <w:t xml:space="preserve">评审细则</w:t>
            </w:r>
            <w:r/>
          </w:p>
        </w:tc>
        <w:tc>
          <w:tcPr>
            <w:tcW w:w="644" w:type="dxa"/>
            <w:vAlign w:val="center"/>
            <w:textDirection w:val="lrTb"/>
            <w:noWrap w:val="false"/>
          </w:tcPr>
          <w:p>
            <w:pPr>
              <w:jc w:val="center"/>
              <w:widowControl w:val="off"/>
              <w:rPr>
                <w:rFonts w:ascii="宋体" w:hAnsi="宋体" w:eastAsia="宋体" w:cs="Arial"/>
                <w:b/>
                <w:color w:val="auto"/>
                <w:sz w:val="24"/>
                <w:szCs w:val="24"/>
                <w:highlight w:val="none"/>
                <w:lang w:val="en-US" w:eastAsia="zh-CN" w:bidi="ar-SA"/>
              </w:rPr>
            </w:pPr>
            <w:r>
              <w:rPr>
                <w:rFonts w:hint="eastAsia" w:ascii="仿宋" w:hAnsi="仿宋" w:eastAsia="仿宋" w:cs="宋体"/>
                <w:color w:val="auto"/>
                <w:sz w:val="24"/>
                <w:szCs w:val="24"/>
                <w:highlight w:val="none"/>
                <w:lang w:val="en-US" w:eastAsia="zh-CN" w:bidi="ar-SA"/>
              </w:rPr>
              <w:t xml:space="preserve">分值</w:t>
            </w:r>
            <w:r/>
          </w:p>
        </w:tc>
      </w:tr>
      <w:tr>
        <w:trPr>
          <w:jc w:val="center"/>
          <w:trHeight w:val="90"/>
        </w:trPr>
        <w:tc>
          <w:tcPr>
            <w:tcW w:w="599" w:type="dxa"/>
            <w:vAlign w:val="center"/>
            <w:textDirection w:val="lrTb"/>
            <w:noWrap w:val="false"/>
          </w:tcPr>
          <w:p>
            <w:pPr>
              <w:jc w:val="center"/>
              <w:widowControl w:val="off"/>
              <w:rPr>
                <w:rFonts w:ascii="仿宋" w:hAnsi="仿宋" w:eastAsia="仿宋" w:cs="Arial"/>
                <w:color w:val="auto"/>
                <w:sz w:val="24"/>
                <w:szCs w:val="24"/>
                <w:highlight w:val="none"/>
                <w:lang w:val="en-US" w:eastAsia="zh-CN" w:bidi="ar-SA"/>
              </w:rPr>
            </w:pPr>
            <w:r>
              <w:rPr>
                <w:rFonts w:hint="eastAsia" w:ascii="仿宋" w:hAnsi="仿宋" w:eastAsia="仿宋" w:cs="Arial"/>
                <w:color w:val="auto"/>
                <w:sz w:val="24"/>
                <w:szCs w:val="24"/>
                <w:highlight w:val="none"/>
                <w:lang w:val="en-US" w:eastAsia="zh-CN" w:bidi="ar-SA"/>
              </w:rPr>
              <w:t xml:space="preserve">1</w:t>
            </w:r>
            <w:r/>
          </w:p>
        </w:tc>
        <w:tc>
          <w:tcPr>
            <w:tcW w:w="1214" w:type="dxa"/>
            <w:vAlign w:val="center"/>
            <w:textDirection w:val="lrTb"/>
            <w:noWrap w:val="false"/>
          </w:tcPr>
          <w:p>
            <w:pPr>
              <w:jc w:val="center"/>
              <w:keepLines w:val="0"/>
              <w:keepNext w:val="0"/>
              <w:pageBreakBefore w:val="0"/>
              <w:spacing w:line="400" w:lineRule="exact"/>
              <w:widowControl w:val="off"/>
              <w:rPr>
                <w:rFonts w:ascii="Times New Roman" w:hAnsi="Times New Roman" w:eastAsia="宋体" w:cs="Times New Roman"/>
                <w:color w:val="auto"/>
                <w:sz w:val="24"/>
                <w:szCs w:val="24"/>
                <w:highlight w:val="none"/>
                <w:lang w:val="en-US" w:eastAsia="zh-CN" w:bidi="ar-SA"/>
              </w:rPr>
            </w:pPr>
            <w:r>
              <w:rPr>
                <w:rFonts w:ascii="仿宋" w:hAnsi="仿宋" w:eastAsia="仿宋" w:cs="宋体"/>
                <w:color w:val="auto"/>
                <w:sz w:val="24"/>
                <w:szCs w:val="24"/>
                <w:highlight w:val="none"/>
                <w:lang w:val="en-US" w:eastAsia="zh-CN" w:bidi="ar-SA"/>
              </w:rPr>
              <w:t xml:space="preserve">价格分</w:t>
            </w:r>
            <w:r/>
          </w:p>
          <w:p>
            <w:pPr>
              <w:jc w:val="center"/>
              <w:keepLines w:val="0"/>
              <w:keepNext w:val="0"/>
              <w:pageBreakBefore w:val="0"/>
              <w:spacing w:line="400" w:lineRule="exact"/>
              <w:widowControl w:val="off"/>
              <w:rPr>
                <w:rFonts w:ascii="仿宋" w:hAnsi="仿宋" w:eastAsia="仿宋" w:cs="宋体"/>
                <w:color w:val="auto"/>
                <w:sz w:val="24"/>
                <w:szCs w:val="24"/>
                <w:highlight w:val="none"/>
                <w:lang w:val="en-US" w:eastAsia="zh-CN" w:bidi="ar-SA"/>
              </w:rPr>
            </w:pPr>
            <w:r>
              <w:rPr>
                <w:rFonts w:hint="eastAsia" w:ascii="仿宋" w:hAnsi="仿宋" w:eastAsia="仿宋" w:cs="宋体"/>
                <w:color w:val="auto"/>
                <w:sz w:val="24"/>
                <w:szCs w:val="24"/>
                <w:highlight w:val="none"/>
                <w:lang w:val="en-US" w:eastAsia="zh-CN" w:bidi="ar-SA"/>
              </w:rPr>
              <w:t xml:space="preserve">(15分)</w:t>
            </w:r>
            <w:r/>
          </w:p>
        </w:tc>
        <w:tc>
          <w:tcPr>
            <w:tcW w:w="6684" w:type="dxa"/>
            <w:vAlign w:val="center"/>
            <w:textDirection w:val="lrTb"/>
            <w:noWrap w:val="false"/>
          </w:tcPr>
          <w:p>
            <w:pPr>
              <w:jc w:val="both"/>
              <w:keepLines w:val="0"/>
              <w:keepNext w:val="0"/>
              <w:pageBreakBefore w:val="0"/>
              <w:spacing w:line="340" w:lineRule="exact"/>
              <w:widowControl w:val="off"/>
              <w:rPr>
                <w:rFonts w:hint="eastAsia" w:ascii="Times New Roman" w:hAnsi="Times New Roman" w:eastAsia="仿宋" w:cs="Times New Roman"/>
                <w:color w:val="auto"/>
                <w:sz w:val="24"/>
                <w:szCs w:val="24"/>
                <w:highlight w:val="none"/>
                <w:lang w:val="en-US" w:eastAsia="zh-CN" w:bidi="ar-SA"/>
              </w:rPr>
            </w:pPr>
            <w:r>
              <w:rPr>
                <w:rFonts w:hint="eastAsia" w:ascii="仿宋" w:hAnsi="仿宋" w:eastAsia="仿宋" w:cs="等线 Light"/>
                <w:color w:val="auto"/>
                <w:sz w:val="24"/>
                <w:szCs w:val="24"/>
                <w:highlight w:val="none"/>
                <w:lang w:val="en-US" w:eastAsia="zh-CN" w:bidi="ar-SA"/>
              </w:rPr>
              <w:t xml:space="preserve">采用低价优先法计算：即满足采购文件要求且磋商价格最低的最后磋商报价为评标基准价，其价格分为满分。其他供应商的价格分统一按照下列公式计算：最后磋商报价得分=(评标基准价／最后磋商报价)×价格权值（15）×100%（小数点后保留2位）</w:t>
            </w:r>
            <w:r/>
          </w:p>
        </w:tc>
        <w:tc>
          <w:tcPr>
            <w:tcW w:w="644" w:type="dxa"/>
            <w:vAlign w:val="center"/>
            <w:textDirection w:val="lrTb"/>
            <w:noWrap w:val="false"/>
          </w:tcPr>
          <w:p>
            <w:pPr>
              <w:jc w:val="center"/>
              <w:widowControl w:val="off"/>
              <w:rPr>
                <w:rFonts w:ascii="仿宋" w:hAnsi="仿宋" w:eastAsia="仿宋" w:cs="宋体"/>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15</w:t>
            </w:r>
            <w:r/>
          </w:p>
        </w:tc>
      </w:tr>
      <w:tr>
        <w:trPr>
          <w:jc w:val="center"/>
          <w:trHeight w:val="1367"/>
        </w:trPr>
        <w:tc>
          <w:tcPr>
            <w:tcW w:w="599" w:type="dxa"/>
            <w:vAlign w:val="center"/>
            <w:textDirection w:val="lrTb"/>
            <w:noWrap w:val="false"/>
          </w:tcPr>
          <w:p>
            <w:pPr>
              <w:jc w:val="center"/>
              <w:widowControl w:val="off"/>
              <w:rPr>
                <w:rFonts w:ascii="仿宋" w:hAnsi="仿宋" w:eastAsia="仿宋" w:cs="Arial"/>
                <w:color w:val="auto"/>
                <w:sz w:val="24"/>
                <w:szCs w:val="24"/>
                <w:highlight w:val="none"/>
                <w:lang w:val="en-US" w:eastAsia="zh-CN" w:bidi="ar-SA"/>
              </w:rPr>
            </w:pPr>
            <w:r>
              <w:rPr>
                <w:rFonts w:hint="eastAsia" w:ascii="仿宋" w:hAnsi="仿宋" w:eastAsia="仿宋" w:cs="Arial"/>
                <w:color w:val="auto"/>
                <w:sz w:val="24"/>
                <w:szCs w:val="24"/>
                <w:highlight w:val="none"/>
                <w:lang w:val="en-US" w:eastAsia="zh-CN" w:bidi="ar-SA"/>
              </w:rPr>
              <w:t xml:space="preserve">2</w:t>
            </w:r>
            <w:r/>
          </w:p>
        </w:tc>
        <w:tc>
          <w:tcPr>
            <w:tcW w:w="1214" w:type="dxa"/>
            <w:vAlign w:val="center"/>
            <w:textDirection w:val="lrTb"/>
            <w:noWrap w:val="false"/>
          </w:tcPr>
          <w:p>
            <w:pPr>
              <w:jc w:val="center"/>
              <w:keepLines w:val="0"/>
              <w:keepNext w:val="0"/>
              <w:pageBreakBefore w:val="0"/>
              <w:spacing w:line="400" w:lineRule="exact"/>
              <w:widowControl w:val="off"/>
              <w:rPr>
                <w:rFonts w:ascii="仿宋" w:hAnsi="仿宋" w:eastAsia="仿宋" w:cs="宋体"/>
                <w:color w:val="auto"/>
                <w:sz w:val="24"/>
                <w:szCs w:val="24"/>
                <w:highlight w:val="none"/>
                <w:lang w:val="en-US" w:eastAsia="zh-CN" w:bidi="ar-SA"/>
              </w:rPr>
            </w:pPr>
            <w:r>
              <w:rPr>
                <w:rFonts w:hint="eastAsia" w:ascii="仿宋" w:hAnsi="仿宋" w:eastAsia="仿宋" w:cs="宋体"/>
                <w:color w:val="auto"/>
                <w:sz w:val="24"/>
                <w:szCs w:val="24"/>
                <w:highlight w:val="none"/>
                <w:lang w:val="en-US" w:eastAsia="zh-CN" w:bidi="ar-SA"/>
              </w:rPr>
              <w:t xml:space="preserve">业绩</w:t>
            </w:r>
            <w:r/>
          </w:p>
          <w:p>
            <w:pPr>
              <w:jc w:val="center"/>
              <w:keepLines w:val="0"/>
              <w:keepNext w:val="0"/>
              <w:pageBreakBefore w:val="0"/>
              <w:spacing w:line="400" w:lineRule="exact"/>
              <w:widowControl w:val="off"/>
              <w:rPr>
                <w:rFonts w:hint="eastAsia" w:ascii="仿宋" w:hAnsi="仿宋" w:eastAsia="仿宋" w:cs="等线 Light"/>
                <w:color w:val="auto"/>
                <w:sz w:val="24"/>
                <w:szCs w:val="24"/>
                <w:highlight w:val="none"/>
                <w:lang w:val="en-US" w:eastAsia="zh-CN" w:bidi="ar-SA"/>
              </w:rPr>
            </w:pPr>
            <w:r>
              <w:rPr>
                <w:rFonts w:hint="eastAsia" w:ascii="仿宋" w:hAnsi="仿宋" w:eastAsia="仿宋" w:cs="宋体"/>
                <w:color w:val="auto"/>
                <w:sz w:val="24"/>
                <w:szCs w:val="24"/>
                <w:highlight w:val="none"/>
                <w:lang w:val="en-US" w:eastAsia="zh-CN" w:bidi="ar-SA"/>
              </w:rPr>
              <w:t xml:space="preserve">(9分)</w:t>
            </w:r>
            <w:r/>
          </w:p>
        </w:tc>
        <w:tc>
          <w:tcPr>
            <w:tcW w:w="6684" w:type="dxa"/>
            <w:vAlign w:val="center"/>
            <w:textDirection w:val="lrTb"/>
            <w:noWrap w:val="false"/>
          </w:tcPr>
          <w:p>
            <w:pPr>
              <w:jc w:val="both"/>
              <w:keepLines w:val="0"/>
              <w:keepNext w:val="0"/>
              <w:pageBreakBefore w:val="0"/>
              <w:spacing w:line="340" w:lineRule="exact"/>
              <w:widowControl w:val="off"/>
              <w:rPr>
                <w:rFonts w:hint="eastAsia" w:ascii="仿宋" w:hAnsi="仿宋" w:eastAsia="仿宋" w:cs="等线 Light"/>
                <w:color w:val="auto"/>
                <w:sz w:val="24"/>
                <w:szCs w:val="24"/>
                <w:highlight w:val="none"/>
                <w:lang w:val="en-US" w:eastAsia="zh-CN" w:bidi="ar-SA"/>
              </w:rPr>
            </w:pPr>
            <w:r>
              <w:rPr>
                <w:rFonts w:hint="eastAsia" w:ascii="仿宋" w:hAnsi="仿宋" w:eastAsia="仿宋" w:cs="等线 Light"/>
                <w:color w:val="auto"/>
                <w:sz w:val="24"/>
                <w:szCs w:val="24"/>
                <w:highlight w:val="none"/>
                <w:lang w:val="en-US" w:eastAsia="zh-CN" w:bidi="ar-SA"/>
              </w:rPr>
              <w:t xml:space="preserve">供应商自2023年06月01日以来（以合同签订时间为准）承担过类似泵站运维管理项目的，每个业绩得3分，本项最多得9分。</w:t>
            </w:r>
            <w:r/>
          </w:p>
          <w:p>
            <w:pPr>
              <w:jc w:val="both"/>
              <w:keepLines w:val="0"/>
              <w:keepNext w:val="0"/>
              <w:pageBreakBefore w:val="0"/>
              <w:spacing w:line="340" w:lineRule="exact"/>
              <w:widowControl w:val="off"/>
              <w:rPr>
                <w:rFonts w:hint="eastAsia" w:ascii="仿宋" w:hAnsi="仿宋" w:eastAsia="仿宋" w:cs="等线 Light"/>
                <w:color w:val="auto"/>
                <w:sz w:val="24"/>
                <w:szCs w:val="24"/>
                <w:highlight w:val="none"/>
                <w:lang w:val="en-US" w:eastAsia="zh-CN" w:bidi="ar-SA"/>
              </w:rPr>
            </w:pPr>
            <w:r>
              <w:rPr>
                <w:rFonts w:hint="eastAsia" w:ascii="仿宋" w:hAnsi="仿宋" w:eastAsia="仿宋" w:cs="等线 Light"/>
                <w:color w:val="auto"/>
                <w:sz w:val="24"/>
                <w:szCs w:val="24"/>
                <w:highlight w:val="none"/>
                <w:lang w:val="en-US" w:eastAsia="zh-CN" w:bidi="ar-SA"/>
              </w:rPr>
              <w:t xml:space="preserve">（提供合同扫描件及履约验收证明并加盖公章，原件备查）</w:t>
            </w:r>
            <w:r/>
          </w:p>
        </w:tc>
        <w:tc>
          <w:tcPr>
            <w:tcW w:w="644" w:type="dxa"/>
            <w:vAlign w:val="center"/>
            <w:textDirection w:val="lrTb"/>
            <w:noWrap w:val="false"/>
          </w:tcPr>
          <w:p>
            <w:pPr>
              <w:jc w:val="center"/>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r>
      <w:tr>
        <w:trPr>
          <w:jc w:val="center"/>
        </w:trPr>
        <w:tc>
          <w:tcPr>
            <w:tcW w:w="599" w:type="dxa"/>
            <w:vAlign w:val="center"/>
            <w:vMerge w:val="restart"/>
            <w:textDirection w:val="lrTb"/>
            <w:noWrap w:val="false"/>
          </w:tcPr>
          <w:p>
            <w:pPr>
              <w:jc w:val="center"/>
              <w:widowControl w:val="off"/>
              <w:rPr>
                <w:rFonts w:hint="eastAsia" w:ascii="仿宋" w:hAnsi="仿宋" w:eastAsia="仿宋" w:cs="Arial"/>
                <w:color w:val="auto"/>
                <w:sz w:val="24"/>
                <w:szCs w:val="24"/>
                <w:highlight w:val="none"/>
                <w:lang w:val="en-US" w:eastAsia="zh-CN" w:bidi="ar-SA"/>
              </w:rPr>
            </w:pPr>
            <w:r>
              <w:rPr>
                <w:rFonts w:hint="eastAsia" w:ascii="仿宋" w:hAnsi="仿宋" w:eastAsia="仿宋" w:cs="Arial"/>
                <w:color w:val="auto"/>
                <w:sz w:val="24"/>
                <w:szCs w:val="24"/>
                <w:highlight w:val="none"/>
                <w:lang w:val="en-US" w:eastAsia="zh-CN" w:bidi="ar-SA"/>
              </w:rPr>
              <w:t xml:space="preserve">3</w:t>
            </w:r>
            <w:r/>
          </w:p>
        </w:tc>
        <w:tc>
          <w:tcPr>
            <w:tcW w:w="1214" w:type="dxa"/>
            <w:vAlign w:val="center"/>
            <w:vMerge w:val="restart"/>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项目人员</w:t>
            </w:r>
            <w:r/>
          </w:p>
          <w:p>
            <w:pPr>
              <w:pStyle w:val="1216"/>
              <w:ind w:left="0" w:firstLine="0"/>
              <w:jc w:val="center"/>
              <w:widowControl w:val="off"/>
              <w:rPr>
                <w:rFonts w:hint="eastAsia" w:ascii="Times New Roman" w:hAnsi="Times New Roman" w:eastAsia="仿宋" w:cs="Times New Roman"/>
                <w:color w:val="auto"/>
                <w:sz w:val="24"/>
                <w:szCs w:val="24"/>
                <w:highlight w:val="none"/>
                <w:lang w:val="en-US" w:eastAsia="zh-CN" w:bidi="ar-SA"/>
              </w:rPr>
            </w:pPr>
            <w:r>
              <w:rPr>
                <w:rFonts w:hint="eastAsia" w:ascii="仿宋" w:hAnsi="仿宋" w:eastAsia="仿宋" w:cs="宋体"/>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21分</w:t>
            </w:r>
            <w:r>
              <w:rPr>
                <w:rFonts w:hint="eastAsia" w:ascii="仿宋" w:hAnsi="仿宋" w:eastAsia="仿宋" w:cs="宋体"/>
                <w:color w:val="auto"/>
                <w:sz w:val="24"/>
                <w:szCs w:val="24"/>
                <w:highlight w:val="none"/>
                <w:lang w:val="en-US" w:eastAsia="zh-CN" w:bidi="ar-SA"/>
              </w:rPr>
              <w:t xml:space="preserve">)</w:t>
            </w:r>
            <w:r/>
          </w:p>
        </w:tc>
        <w:tc>
          <w:tcPr>
            <w:tcW w:w="6684" w:type="dxa"/>
            <w:vAlign w:val="center"/>
            <w:textDirection w:val="lrTb"/>
            <w:noWrap w:val="false"/>
          </w:tcPr>
          <w:p>
            <w:pPr>
              <w:jc w:val="both"/>
              <w:keepLines w:val="0"/>
              <w:keepNext w:val="0"/>
              <w:pageBreakBefore w:val="0"/>
              <w:spacing w:line="340" w:lineRule="exact"/>
              <w:widowControl w:val="off"/>
              <w:rPr>
                <w:rFonts w:ascii="仿宋" w:hAnsi="仿宋" w:eastAsia="仿宋" w:cs="等线 Light"/>
                <w:color w:val="auto"/>
                <w:sz w:val="24"/>
                <w:szCs w:val="24"/>
                <w:highlight w:val="none"/>
                <w:lang w:val="en-US" w:eastAsia="zh-CN" w:bidi="ar-SA"/>
              </w:rPr>
            </w:pPr>
            <w:r>
              <w:rPr>
                <w:rFonts w:hint="eastAsia" w:ascii="仿宋" w:hAnsi="仿宋" w:eastAsia="仿宋" w:cs="等线 Light"/>
                <w:color w:val="auto"/>
                <w:sz w:val="24"/>
                <w:szCs w:val="24"/>
                <w:highlight w:val="none"/>
                <w:lang w:val="en-US" w:eastAsia="zh-CN" w:bidi="ar-SA"/>
              </w:rPr>
              <w:t xml:space="preserve">项目负责人：</w:t>
            </w:r>
            <w:r/>
          </w:p>
          <w:p>
            <w:pPr>
              <w:jc w:val="both"/>
              <w:keepLines w:val="0"/>
              <w:keepNext w:val="0"/>
              <w:pageBreakBefore w:val="0"/>
              <w:spacing w:line="340" w:lineRule="exact"/>
              <w:widowControl w:val="off"/>
              <w:rPr>
                <w:rFonts w:hint="eastAsia" w:ascii="仿宋" w:hAnsi="仿宋" w:eastAsia="仿宋" w:cs="等线 Light"/>
                <w:color w:val="auto"/>
                <w:sz w:val="24"/>
                <w:szCs w:val="24"/>
                <w:highlight w:val="none"/>
                <w:lang w:val="en-US" w:eastAsia="zh-CN" w:bidi="ar-SA"/>
              </w:rPr>
            </w:pPr>
            <w:r>
              <w:rPr>
                <w:rFonts w:hint="eastAsia" w:ascii="仿宋" w:hAnsi="仿宋" w:eastAsia="仿宋" w:cs="等线 Light"/>
                <w:color w:val="auto"/>
                <w:sz w:val="24"/>
                <w:szCs w:val="24"/>
                <w:highlight w:val="none"/>
                <w:lang w:val="en-US" w:eastAsia="zh-CN" w:bidi="ar-SA"/>
              </w:rPr>
              <w:t xml:space="preserve">1.具有中级及以上工程师职称（水利水电工程类、市政工程类）的得2分；</w:t>
            </w:r>
            <w:r/>
          </w:p>
          <w:p>
            <w:pPr>
              <w:jc w:val="both"/>
              <w:keepLines w:val="0"/>
              <w:keepNext w:val="0"/>
              <w:pageBreakBefore w:val="0"/>
              <w:spacing w:line="340" w:lineRule="exact"/>
              <w:widowControl w:val="off"/>
              <w:rPr>
                <w:rFonts w:hint="eastAsia" w:ascii="仿宋" w:hAnsi="仿宋" w:eastAsia="仿宋" w:cs="等线 Light"/>
                <w:color w:val="auto"/>
                <w:sz w:val="24"/>
                <w:szCs w:val="24"/>
                <w:highlight w:val="none"/>
                <w:lang w:val="en-US" w:eastAsia="zh-CN" w:bidi="ar-SA"/>
              </w:rPr>
            </w:pPr>
            <w:r>
              <w:rPr>
                <w:rFonts w:hint="eastAsia" w:ascii="仿宋" w:hAnsi="仿宋" w:eastAsia="仿宋" w:cs="等线 Light"/>
                <w:color w:val="auto"/>
                <w:sz w:val="24"/>
                <w:szCs w:val="24"/>
                <w:highlight w:val="none"/>
                <w:lang w:val="en-US" w:eastAsia="zh-CN" w:bidi="ar-SA"/>
              </w:rPr>
              <w:t xml:space="preserve">（提供人员职称证书并加盖公章）</w:t>
            </w:r>
            <w:r/>
          </w:p>
          <w:p>
            <w:pPr>
              <w:numPr>
                <w:ilvl w:val="0"/>
                <w:numId w:val="5"/>
              </w:numPr>
              <w:jc w:val="both"/>
              <w:keepLines w:val="0"/>
              <w:keepNext w:val="0"/>
              <w:pageBreakBefore w:val="0"/>
              <w:spacing w:line="340" w:lineRule="exact"/>
              <w:widowControl w:val="off"/>
              <w:rPr>
                <w:rFonts w:hint="eastAsia" w:ascii="仿宋" w:hAnsi="仿宋" w:eastAsia="仿宋" w:cs="等线 Light"/>
                <w:color w:val="auto"/>
                <w:sz w:val="24"/>
                <w:szCs w:val="24"/>
                <w:highlight w:val="none"/>
                <w:lang w:val="en-US" w:eastAsia="zh-CN" w:bidi="ar-SA"/>
              </w:rPr>
            </w:pPr>
            <w:r>
              <w:rPr>
                <w:rFonts w:hint="eastAsia" w:ascii="仿宋" w:hAnsi="仿宋" w:eastAsia="仿宋" w:cs="等线 Light"/>
                <w:color w:val="auto"/>
                <w:sz w:val="24"/>
                <w:szCs w:val="24"/>
                <w:highlight w:val="none"/>
                <w:lang w:val="en-US" w:eastAsia="zh-CN" w:bidi="ar-SA"/>
              </w:rPr>
              <w:t xml:space="preserve">自2023年06月01日以来（以合同签订时间为准），承担过类似泵站运维管理项目业绩</w:t>
            </w:r>
            <w:r>
              <w:rPr>
                <w:rFonts w:ascii="宋体" w:hAnsi="宋体" w:eastAsia="宋体" w:cs="宋体"/>
                <w:color w:val="auto"/>
                <w:sz w:val="21"/>
                <w:szCs w:val="24"/>
                <w:highlight w:val="none"/>
                <w:lang w:val="en-US" w:eastAsia="zh-CN" w:bidi="ar-SA"/>
              </w:rPr>
              <w:t xml:space="preserve">，</w:t>
            </w:r>
            <w:r>
              <w:rPr>
                <w:rFonts w:hint="eastAsia" w:ascii="仿宋" w:hAnsi="仿宋" w:eastAsia="仿宋" w:cs="等线 Light"/>
                <w:color w:val="auto"/>
                <w:sz w:val="24"/>
                <w:szCs w:val="24"/>
                <w:highlight w:val="none"/>
                <w:lang w:val="en-US" w:eastAsia="zh-CN" w:bidi="ar-SA"/>
              </w:rPr>
              <w:t xml:space="preserve">每个业绩得2分，本项最多得4分。</w:t>
            </w:r>
            <w:r/>
          </w:p>
          <w:p>
            <w:pPr>
              <w:numPr>
                <w:ilvl w:val="0"/>
                <w:numId w:val="5"/>
              </w:numPr>
              <w:jc w:val="both"/>
              <w:keepLines w:val="0"/>
              <w:keepNext w:val="0"/>
              <w:pageBreakBefore w:val="0"/>
              <w:spacing w:line="340" w:lineRule="exact"/>
              <w:widowControl w:val="off"/>
              <w:rPr>
                <w:rFonts w:hint="eastAsia" w:ascii="仿宋" w:hAnsi="仿宋" w:eastAsia="仿宋" w:cs="等线 Light"/>
                <w:color w:val="auto"/>
                <w:sz w:val="24"/>
                <w:szCs w:val="24"/>
                <w:highlight w:val="none"/>
                <w:lang w:val="en-US" w:eastAsia="zh-CN" w:bidi="ar-SA"/>
              </w:rPr>
            </w:pPr>
            <w:r>
              <w:rPr>
                <w:rFonts w:hint="eastAsia" w:ascii="仿宋" w:hAnsi="仿宋" w:eastAsia="仿宋" w:cs="等线 Light"/>
                <w:color w:val="auto"/>
                <w:sz w:val="24"/>
                <w:szCs w:val="24"/>
                <w:highlight w:val="none"/>
                <w:lang w:val="en-US" w:eastAsia="zh-CN" w:bidi="ar-SA"/>
              </w:rPr>
              <w:t xml:space="preserve">拟派项目负责人具有5年（含）以上担任类似水利水电工程类维护服务或安装项目负责人经历的得3分，具有3年（含）以上5年以下的得2分，具有3年以下的得1分。</w:t>
            </w:r>
            <w:r/>
          </w:p>
          <w:p>
            <w:pPr>
              <w:jc w:val="both"/>
              <w:keepLines w:val="0"/>
              <w:keepNext w:val="0"/>
              <w:pageBreakBefore w:val="0"/>
              <w:spacing w:line="340" w:lineRule="exact"/>
              <w:widowControl w:val="off"/>
              <w:rPr>
                <w:rFonts w:hint="eastAsia" w:ascii="仿宋" w:hAnsi="仿宋" w:eastAsia="仿宋" w:cs="等线 Light"/>
                <w:color w:val="auto"/>
                <w:sz w:val="24"/>
                <w:szCs w:val="24"/>
                <w:highlight w:val="none"/>
                <w:lang w:val="en-US" w:eastAsia="zh-CN" w:bidi="ar-SA"/>
              </w:rPr>
            </w:pPr>
            <w:r>
              <w:rPr>
                <w:rFonts w:hint="eastAsia" w:ascii="仿宋" w:hAnsi="仿宋" w:eastAsia="仿宋" w:cs="等线 Light"/>
                <w:color w:val="auto"/>
                <w:sz w:val="24"/>
                <w:szCs w:val="24"/>
                <w:highlight w:val="none"/>
                <w:lang w:val="en-US" w:eastAsia="zh-CN" w:bidi="ar-SA"/>
              </w:rPr>
              <w:t xml:space="preserve">注：须提供相关证明材料并加盖公章，相关证明材料须能体现相关信息。</w:t>
            </w:r>
            <w:r>
              <w:rPr>
                <w:rFonts w:hint="eastAsia" w:ascii="仿宋" w:hAnsi="仿宋" w:eastAsia="仿宋" w:cs="仿宋"/>
                <w:color w:val="auto"/>
                <w:sz w:val="24"/>
                <w:szCs w:val="24"/>
                <w:highlight w:val="none"/>
                <w:lang w:val="en-US" w:eastAsia="zh-CN" w:bidi="ar-SA"/>
              </w:rPr>
              <w:t xml:space="preserve">须</w:t>
            </w:r>
            <w:r>
              <w:rPr>
                <w:rFonts w:hint="eastAsia" w:ascii="仿宋" w:hAnsi="仿宋" w:eastAsia="仿宋" w:cs="等线 Light"/>
                <w:color w:val="auto"/>
                <w:sz w:val="24"/>
                <w:szCs w:val="24"/>
                <w:highlight w:val="none"/>
                <w:lang w:val="en-US" w:eastAsia="zh-CN" w:bidi="ar-SA"/>
              </w:rPr>
              <w:t xml:space="preserve">提供供应商为其缴纳的近三个月社保缴费证明并加盖公章。</w:t>
            </w:r>
            <w:r/>
          </w:p>
        </w:tc>
        <w:tc>
          <w:tcPr>
            <w:tcW w:w="644" w:type="dxa"/>
            <w:vAlign w:val="center"/>
            <w:textDirection w:val="lrTb"/>
            <w:noWrap w:val="false"/>
          </w:tcPr>
          <w:p>
            <w:pPr>
              <w:jc w:val="center"/>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r>
      <w:tr>
        <w:trPr>
          <w:jc w:val="center"/>
          <w:trHeight w:val="2604"/>
        </w:trPr>
        <w:tc>
          <w:tcPr>
            <w:tcW w:w="599" w:type="dxa"/>
            <w:vAlign w:val="center"/>
            <w:vMerge w:val="continue"/>
            <w:textDirection w:val="lrTb"/>
            <w:noWrap w:val="false"/>
          </w:tcPr>
          <w:p>
            <w:pPr>
              <w:jc w:val="center"/>
              <w:widowControl w:val="off"/>
              <w:rPr>
                <w:rFonts w:hint="eastAsia" w:ascii="仿宋" w:hAnsi="仿宋" w:eastAsia="仿宋" w:cs="Arial"/>
                <w:color w:val="auto"/>
                <w:sz w:val="24"/>
                <w:szCs w:val="24"/>
                <w:highlight w:val="none"/>
                <w:lang w:val="en-US" w:eastAsia="zh-CN" w:bidi="ar-SA"/>
              </w:rPr>
            </w:pPr>
            <w:r>
              <w:rPr>
                <w:rFonts w:hint="eastAsia" w:ascii="仿宋" w:hAnsi="仿宋" w:eastAsia="仿宋" w:cs="Arial"/>
                <w:color w:val="auto"/>
                <w:sz w:val="24"/>
                <w:szCs w:val="24"/>
                <w:highlight w:val="none"/>
                <w:lang w:val="en-US" w:eastAsia="zh-CN" w:bidi="ar-SA"/>
              </w:rPr>
            </w:r>
            <w:r/>
          </w:p>
        </w:tc>
        <w:tc>
          <w:tcPr>
            <w:tcW w:w="1214" w:type="dxa"/>
            <w:vAlign w:val="center"/>
            <w:vMerge w:val="continue"/>
            <w:textDirection w:val="lrTb"/>
            <w:noWrap w:val="false"/>
          </w:tcPr>
          <w:p>
            <w:pPr>
              <w:pStyle w:val="1216"/>
              <w:ind w:left="0" w:firstLine="0"/>
              <w:jc w:val="center"/>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6684" w:type="dxa"/>
            <w:vAlign w:val="center"/>
            <w:textDirection w:val="lrTb"/>
            <w:noWrap w:val="false"/>
          </w:tcPr>
          <w:p>
            <w:pPr>
              <w:numPr>
                <w:ilvl w:val="0"/>
                <w:numId w:val="0"/>
              </w:numPr>
              <w:ind w:left="0" w:firstLine="0"/>
              <w:jc w:val="both"/>
              <w:keepLines w:val="0"/>
              <w:keepNext w:val="0"/>
              <w:pageBreakBefore w:val="0"/>
              <w:spacing w:line="3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技术负责人：</w:t>
            </w:r>
            <w:r/>
          </w:p>
          <w:p>
            <w:pPr>
              <w:pStyle w:val="1010"/>
              <w:numPr>
                <w:ilvl w:val="0"/>
                <w:numId w:val="6"/>
              </w:numPr>
              <w:ind w:left="0" w:firstLine="0"/>
              <w:jc w:val="both"/>
              <w:widowControl w:val="off"/>
              <w:rPr>
                <w:rFonts w:hint="eastAsia" w:ascii="仿宋" w:hAnsi="仿宋" w:eastAsia="仿宋" w:cs="等线 Light"/>
                <w:color w:val="auto"/>
                <w:sz w:val="24"/>
                <w:szCs w:val="24"/>
                <w:highlight w:val="none"/>
                <w:lang w:val="en-US" w:eastAsia="zh-CN" w:bidi="ar-SA"/>
              </w:rPr>
            </w:pPr>
            <w:r>
              <w:rPr>
                <w:rFonts w:hint="eastAsia" w:ascii="仿宋" w:hAnsi="仿宋" w:eastAsia="仿宋" w:cs="等线 Light"/>
                <w:color w:val="auto"/>
                <w:sz w:val="24"/>
                <w:szCs w:val="24"/>
                <w:highlight w:val="none"/>
                <w:lang w:val="en-US" w:eastAsia="zh-CN" w:bidi="ar-SA"/>
              </w:rPr>
              <w:t xml:space="preserve">具有水利水电工程专业、机电工程专业、市政公用工程专业人员执业资格的得2分。</w:t>
            </w:r>
            <w:r/>
          </w:p>
          <w:p>
            <w:pPr>
              <w:pStyle w:val="1010"/>
              <w:numPr>
                <w:ilvl w:val="0"/>
                <w:numId w:val="0"/>
              </w:numPr>
              <w:ind w:left="0" w:firstLine="0"/>
              <w:jc w:val="both"/>
              <w:widowControl w:val="off"/>
              <w:rPr>
                <w:rFonts w:hint="eastAsia" w:ascii="仿宋" w:hAnsi="仿宋" w:eastAsia="仿宋" w:cs="等线 Light"/>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等线 Light"/>
                <w:color w:val="auto"/>
                <w:sz w:val="24"/>
                <w:szCs w:val="24"/>
                <w:highlight w:val="none"/>
                <w:lang w:val="en-US" w:eastAsia="zh-CN" w:bidi="ar-SA"/>
              </w:rPr>
              <w:t xml:space="preserve">提供执业资格证书并加盖公章</w:t>
            </w:r>
            <w:r>
              <w:rPr>
                <w:rFonts w:hint="eastAsia" w:ascii="仿宋" w:hAnsi="仿宋" w:eastAsia="仿宋" w:cs="仿宋"/>
                <w:color w:val="auto"/>
                <w:sz w:val="24"/>
                <w:szCs w:val="24"/>
                <w:highlight w:val="none"/>
                <w:lang w:val="en-US" w:eastAsia="zh-CN" w:bidi="ar-SA"/>
              </w:rPr>
              <w:t xml:space="preserve">）</w:t>
            </w:r>
            <w:r/>
          </w:p>
          <w:p>
            <w:pPr>
              <w:jc w:val="both"/>
              <w:keepLines w:val="0"/>
              <w:keepNext w:val="0"/>
              <w:pageBreakBefore w:val="0"/>
              <w:spacing w:line="3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2.具有</w:t>
            </w:r>
            <w:r>
              <w:rPr>
                <w:rFonts w:hint="eastAsia" w:ascii="仿宋" w:hAnsi="仿宋" w:eastAsia="仿宋" w:cs="等线 Light"/>
                <w:color w:val="auto"/>
                <w:sz w:val="24"/>
                <w:szCs w:val="24"/>
                <w:highlight w:val="none"/>
                <w:lang w:val="en-US" w:eastAsia="zh-CN" w:bidi="ar-SA"/>
              </w:rPr>
              <w:t xml:space="preserve">中级及以上工程师（工程类）职称</w:t>
            </w:r>
            <w:r>
              <w:rPr>
                <w:rFonts w:hint="eastAsia" w:ascii="仿宋" w:hAnsi="仿宋" w:eastAsia="仿宋" w:cs="仿宋"/>
                <w:color w:val="auto"/>
                <w:sz w:val="24"/>
                <w:szCs w:val="24"/>
                <w:highlight w:val="none"/>
                <w:lang w:val="en-US" w:eastAsia="zh-CN" w:bidi="ar-SA"/>
              </w:rPr>
              <w:t xml:space="preserve">的得2分。</w:t>
            </w:r>
            <w:r/>
          </w:p>
          <w:p>
            <w:pPr>
              <w:jc w:val="both"/>
              <w:keepLines w:val="0"/>
              <w:keepNext w:val="0"/>
              <w:pageBreakBefore w:val="0"/>
              <w:spacing w:line="340" w:lineRule="exact"/>
              <w:widowControl w:val="off"/>
              <w:rPr>
                <w:rFonts w:hint="eastAsia" w:ascii="仿宋" w:hAnsi="仿宋" w:eastAsia="仿宋" w:cs="等线 Light"/>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（提供人员职称证书并加盖公章）</w:t>
            </w:r>
            <w:r/>
          </w:p>
          <w:p>
            <w:pPr>
              <w:pStyle w:val="1010"/>
              <w:jc w:val="both"/>
              <w:widowControl w:val="off"/>
              <w:rPr>
                <w:rFonts w:ascii="楷体_GB2312" w:hAnsi="Arial" w:eastAsia="楷体_GB2312" w:cs="Times New Roman"/>
                <w:color w:val="auto"/>
                <w:sz w:val="28"/>
                <w:highlight w:val="none"/>
                <w:lang w:val="en-US" w:eastAsia="zh-CN" w:bidi="ar-SA"/>
              </w:rPr>
            </w:pPr>
            <w:r>
              <w:rPr>
                <w:rFonts w:hint="eastAsia" w:ascii="仿宋" w:hAnsi="仿宋" w:eastAsia="仿宋" w:cs="仿宋"/>
                <w:color w:val="auto"/>
                <w:sz w:val="24"/>
                <w:szCs w:val="24"/>
                <w:highlight w:val="none"/>
                <w:lang w:val="en-US" w:eastAsia="zh-CN" w:bidi="ar-SA"/>
              </w:rPr>
              <w:t xml:space="preserve">注：项目负责人和技术负责人不得兼任，须</w:t>
            </w:r>
            <w:r>
              <w:rPr>
                <w:rFonts w:hint="eastAsia" w:ascii="仿宋" w:hAnsi="仿宋" w:eastAsia="仿宋" w:cs="等线 Light"/>
                <w:color w:val="auto"/>
                <w:sz w:val="24"/>
                <w:szCs w:val="24"/>
                <w:highlight w:val="none"/>
                <w:lang w:val="en-US" w:eastAsia="zh-CN" w:bidi="ar-SA"/>
              </w:rPr>
              <w:t xml:space="preserve">提供供应商为其缴纳的近三个月社保缴费证明并加盖公章</w:t>
            </w:r>
            <w:r>
              <w:rPr>
                <w:rFonts w:hint="eastAsia" w:ascii="仿宋" w:hAnsi="仿宋" w:eastAsia="仿宋" w:cs="仿宋"/>
                <w:color w:val="auto"/>
                <w:sz w:val="24"/>
                <w:szCs w:val="24"/>
                <w:highlight w:val="none"/>
                <w:lang w:val="en-US" w:eastAsia="zh-CN" w:bidi="ar-SA"/>
              </w:rPr>
              <w:t xml:space="preserve">。</w:t>
            </w:r>
            <w:r/>
          </w:p>
        </w:tc>
        <w:tc>
          <w:tcPr>
            <w:tcW w:w="644" w:type="dxa"/>
            <w:vAlign w:val="center"/>
            <w:textDirection w:val="lrTb"/>
            <w:noWrap w:val="false"/>
          </w:tcPr>
          <w:p>
            <w:pPr>
              <w:jc w:val="center"/>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w:t>
            </w:r>
            <w:r/>
          </w:p>
        </w:tc>
      </w:tr>
      <w:tr>
        <w:trPr>
          <w:jc w:val="center"/>
          <w:trHeight w:val="1862"/>
        </w:trPr>
        <w:tc>
          <w:tcPr>
            <w:tcW w:w="599" w:type="dxa"/>
            <w:vAlign w:val="center"/>
            <w:vMerge w:val="continue"/>
            <w:textDirection w:val="lrTb"/>
            <w:noWrap w:val="false"/>
          </w:tcPr>
          <w:p>
            <w:pPr>
              <w:jc w:val="center"/>
              <w:widowControl w:val="off"/>
              <w:rPr>
                <w:rFonts w:hint="eastAsia" w:ascii="仿宋" w:hAnsi="仿宋" w:eastAsia="仿宋" w:cs="Arial"/>
                <w:color w:val="auto"/>
                <w:sz w:val="24"/>
                <w:szCs w:val="24"/>
                <w:highlight w:val="none"/>
                <w:lang w:val="en-US" w:eastAsia="zh-CN" w:bidi="ar-SA"/>
              </w:rPr>
            </w:pPr>
            <w:r>
              <w:rPr>
                <w:rFonts w:hint="eastAsia" w:ascii="仿宋" w:hAnsi="仿宋" w:eastAsia="仿宋" w:cs="Arial"/>
                <w:color w:val="auto"/>
                <w:sz w:val="24"/>
                <w:szCs w:val="24"/>
                <w:highlight w:val="none"/>
                <w:lang w:val="en-US" w:eastAsia="zh-CN" w:bidi="ar-SA"/>
              </w:rPr>
            </w:r>
            <w:r/>
          </w:p>
        </w:tc>
        <w:tc>
          <w:tcPr>
            <w:tcW w:w="1214" w:type="dxa"/>
            <w:vAlign w:val="center"/>
            <w:vMerge w:val="continue"/>
            <w:textDirection w:val="lrTb"/>
            <w:noWrap w:val="false"/>
          </w:tcPr>
          <w:p>
            <w:pPr>
              <w:pStyle w:val="1216"/>
              <w:ind w:left="0" w:firstLine="0"/>
              <w:jc w:val="center"/>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6684" w:type="dxa"/>
            <w:vAlign w:val="center"/>
            <w:textDirection w:val="lrTb"/>
            <w:noWrap w:val="false"/>
          </w:tcPr>
          <w:p>
            <w:pPr>
              <w:jc w:val="both"/>
              <w:keepLines w:val="0"/>
              <w:keepNext w:val="0"/>
              <w:pageBreakBefore w:val="0"/>
              <w:spacing w:line="340" w:lineRule="exact"/>
              <w:widowControl w:val="off"/>
              <w:rPr>
                <w:rFonts w:hint="eastAsia" w:ascii="仿宋" w:hAnsi="仿宋" w:eastAsia="仿宋" w:cs="等线 Light"/>
                <w:color w:val="auto"/>
                <w:sz w:val="24"/>
                <w:szCs w:val="24"/>
                <w:highlight w:val="none"/>
                <w:lang w:val="en-US" w:eastAsia="zh-CN" w:bidi="ar-SA"/>
              </w:rPr>
            </w:pPr>
            <w:r>
              <w:rPr>
                <w:rFonts w:hint="eastAsia" w:ascii="仿宋" w:hAnsi="仿宋" w:eastAsia="仿宋" w:cs="等线 Light"/>
                <w:color w:val="auto"/>
                <w:sz w:val="24"/>
                <w:szCs w:val="24"/>
                <w:highlight w:val="none"/>
                <w:lang w:val="en-US" w:eastAsia="zh-CN" w:bidi="ar-SA"/>
              </w:rPr>
              <w:t xml:space="preserve">常驻现场养护维修服务人员（提供运维人员一览表，不低于6人。）：</w:t>
            </w:r>
            <w:r/>
          </w:p>
          <w:p>
            <w:pPr>
              <w:spacing w:line="340" w:lineRule="exact"/>
              <w:rPr>
                <w:rFonts w:hint="eastAsia"/>
                <w:color w:val="auto"/>
                <w:highlight w:val="none"/>
                <w:lang w:val="en-US" w:eastAsia="zh-CN"/>
              </w:rPr>
            </w:pPr>
            <w:r>
              <w:rPr>
                <w:rFonts w:hint="eastAsia" w:ascii="仿宋" w:hAnsi="仿宋" w:eastAsia="仿宋" w:cs="等线 Light"/>
                <w:color w:val="auto"/>
                <w:sz w:val="24"/>
                <w:szCs w:val="24"/>
                <w:highlight w:val="none"/>
                <w:lang w:val="en-US" w:eastAsia="zh-CN" w:bidi="ar-SA"/>
              </w:rPr>
              <w:t xml:space="preserve">1.驻场人员数量多于采购文件要求，每多1人加1分，最多加2分。</w:t>
            </w:r>
            <w:r/>
          </w:p>
          <w:p>
            <w:pPr>
              <w:jc w:val="both"/>
              <w:keepLines w:val="0"/>
              <w:keepNext w:val="0"/>
              <w:pageBreakBefore w:val="0"/>
              <w:spacing w:line="340" w:lineRule="exact"/>
              <w:widowControl w:val="off"/>
              <w:rPr>
                <w:rFonts w:hint="eastAsia" w:ascii="仿宋" w:hAnsi="仿宋" w:eastAsia="仿宋" w:cs="等线 Light"/>
                <w:color w:val="auto"/>
                <w:sz w:val="24"/>
                <w:szCs w:val="24"/>
                <w:highlight w:val="none"/>
                <w:lang w:val="en-US" w:eastAsia="zh-CN" w:bidi="ar-SA"/>
              </w:rPr>
            </w:pPr>
            <w:r>
              <w:rPr>
                <w:rFonts w:hint="eastAsia" w:ascii="仿宋" w:hAnsi="仿宋" w:eastAsia="仿宋" w:cs="等线 Light"/>
                <w:color w:val="auto"/>
                <w:sz w:val="24"/>
                <w:szCs w:val="24"/>
                <w:highlight w:val="none"/>
                <w:lang w:val="en-US" w:eastAsia="zh-CN" w:bidi="ar-SA"/>
              </w:rPr>
              <w:t xml:space="preserve">2.具有高压电工操作证、焊工操作证、起重操作工证等有关特殊工种上岗证，2分/人，最高得6分。</w:t>
            </w:r>
            <w:r/>
          </w:p>
          <w:p>
            <w:pPr>
              <w:jc w:val="both"/>
              <w:keepLines w:val="0"/>
              <w:keepNext w:val="0"/>
              <w:pageBreakBefore w:val="0"/>
              <w:spacing w:line="340" w:lineRule="exact"/>
              <w:widowControl w:val="off"/>
              <w:rPr>
                <w:rFonts w:hint="eastAsia" w:ascii="仿宋" w:hAnsi="仿宋" w:eastAsia="仿宋" w:cs="等线 Light"/>
                <w:color w:val="auto"/>
                <w:sz w:val="24"/>
                <w:szCs w:val="24"/>
                <w:highlight w:val="none"/>
                <w:lang w:val="en-US" w:eastAsia="zh-CN" w:bidi="ar-SA"/>
              </w:rPr>
            </w:pPr>
            <w:r>
              <w:rPr>
                <w:rFonts w:hint="eastAsia" w:ascii="仿宋" w:hAnsi="仿宋" w:eastAsia="仿宋" w:cs="等线 Light"/>
                <w:color w:val="auto"/>
                <w:sz w:val="24"/>
                <w:szCs w:val="24"/>
                <w:highlight w:val="none"/>
                <w:lang w:val="en-US" w:eastAsia="zh-CN" w:bidi="ar-SA"/>
              </w:rPr>
              <w:t xml:space="preserve">（提供证书并加盖公章，一人多证不重复计分。）</w:t>
            </w:r>
            <w:r/>
          </w:p>
          <w:p>
            <w:pPr>
              <w:jc w:val="both"/>
              <w:keepLines w:val="0"/>
              <w:keepNext w:val="0"/>
              <w:pageBreakBefore w:val="0"/>
              <w:spacing w:line="340" w:lineRule="exact"/>
              <w:widowControl w:val="off"/>
              <w:rPr>
                <w:rFonts w:hint="eastAsia" w:ascii="仿宋" w:hAnsi="仿宋" w:eastAsia="仿宋" w:cs="等线 Light"/>
                <w:color w:val="auto"/>
                <w:sz w:val="24"/>
                <w:szCs w:val="24"/>
                <w:highlight w:val="none"/>
                <w:lang w:val="en-US" w:eastAsia="zh-CN" w:bidi="ar-SA"/>
              </w:rPr>
            </w:pPr>
            <w:r>
              <w:rPr>
                <w:rFonts w:hint="eastAsia" w:ascii="仿宋" w:hAnsi="仿宋" w:eastAsia="仿宋" w:cs="等线 Light"/>
                <w:color w:val="auto"/>
                <w:sz w:val="24"/>
                <w:szCs w:val="24"/>
                <w:highlight w:val="none"/>
                <w:lang w:val="en-US" w:eastAsia="zh-CN" w:bidi="ar-SA"/>
              </w:rPr>
              <w:t xml:space="preserve">3.具有机电专业、水利水电工程专业人员执业资格的，1分/人，最高得3分。</w:t>
            </w:r>
            <w:r/>
          </w:p>
          <w:p>
            <w:pPr>
              <w:jc w:val="left"/>
              <w:keepLines w:val="0"/>
              <w:keepNext w:val="0"/>
              <w:pageBreakBefore w:val="0"/>
              <w:spacing w:line="340" w:lineRule="exact"/>
              <w:widowControl w:val="off"/>
              <w:rPr>
                <w:rFonts w:hint="eastAsia" w:ascii="仿宋" w:hAnsi="仿宋" w:eastAsia="仿宋" w:cs="等线 Light"/>
                <w:color w:val="auto"/>
                <w:sz w:val="24"/>
                <w:szCs w:val="24"/>
                <w:highlight w:val="none"/>
                <w:lang w:val="en-US" w:eastAsia="zh-CN" w:bidi="ar-SA"/>
              </w:rPr>
            </w:pPr>
            <w:r>
              <w:rPr>
                <w:rFonts w:hint="eastAsia" w:ascii="仿宋" w:hAnsi="仿宋" w:eastAsia="仿宋" w:cs="等线 Light"/>
                <w:color w:val="auto"/>
                <w:sz w:val="24"/>
                <w:szCs w:val="24"/>
                <w:highlight w:val="none"/>
                <w:lang w:val="en-US" w:eastAsia="zh-CN" w:bidi="ar-SA"/>
              </w:rPr>
              <w:t xml:space="preserve">（提供执业资格证书并加盖公章，一人多证不重复计分）。</w:t>
            </w:r>
            <w:r/>
          </w:p>
          <w:p>
            <w:pPr>
              <w:jc w:val="both"/>
              <w:keepLines w:val="0"/>
              <w:keepNext w:val="0"/>
              <w:pageBreakBefore w:val="0"/>
              <w:spacing w:line="340" w:lineRule="exact"/>
              <w:widowControl w:val="off"/>
              <w:rPr>
                <w:rFonts w:hint="eastAsia" w:ascii="仿宋" w:hAnsi="仿宋" w:eastAsia="仿宋" w:cs="等线 Light"/>
                <w:color w:val="auto"/>
                <w:sz w:val="24"/>
                <w:szCs w:val="24"/>
                <w:highlight w:val="none"/>
                <w:lang w:val="en-US" w:eastAsia="zh-CN" w:bidi="ar-SA"/>
              </w:rPr>
            </w:pPr>
            <w:r>
              <w:rPr>
                <w:rFonts w:hint="eastAsia" w:ascii="仿宋" w:hAnsi="仿宋" w:eastAsia="仿宋" w:cs="等线 Light"/>
                <w:color w:val="auto"/>
                <w:sz w:val="24"/>
                <w:szCs w:val="24"/>
                <w:highlight w:val="none"/>
                <w:lang w:val="en-US" w:eastAsia="zh-CN" w:bidi="ar-SA"/>
              </w:rPr>
              <w:t xml:space="preserve">备注：拟投入本项目所有人员提供供应商为其缴纳的近三个月社保缴费证明并加盖公章。</w:t>
            </w:r>
            <w:r/>
          </w:p>
        </w:tc>
        <w:tc>
          <w:tcPr>
            <w:tcW w:w="644" w:type="dxa"/>
            <w:vAlign w:val="center"/>
            <w:textDirection w:val="lrTb"/>
            <w:noWrap w:val="false"/>
          </w:tcPr>
          <w:p>
            <w:pPr>
              <w:jc w:val="center"/>
              <w:widowControl w:val="off"/>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11</w:t>
            </w:r>
            <w:r/>
          </w:p>
        </w:tc>
      </w:tr>
      <w:tr>
        <w:trPr>
          <w:jc w:val="center"/>
          <w:trHeight w:val="1371"/>
        </w:trPr>
        <w:tc>
          <w:tcPr>
            <w:tcW w:w="599" w:type="dxa"/>
            <w:vAlign w:val="center"/>
            <w:textDirection w:val="lrTb"/>
            <w:noWrap w:val="false"/>
          </w:tcPr>
          <w:p>
            <w:pPr>
              <w:jc w:val="center"/>
              <w:widowControl w:val="off"/>
              <w:rPr>
                <w:rFonts w:ascii="仿宋" w:hAnsi="仿宋" w:eastAsia="仿宋" w:cs="Arial"/>
                <w:color w:val="auto"/>
                <w:sz w:val="24"/>
                <w:szCs w:val="24"/>
                <w:highlight w:val="none"/>
                <w:lang w:val="en-US" w:eastAsia="zh-CN" w:bidi="ar-SA"/>
              </w:rPr>
            </w:pPr>
            <w:r>
              <w:rPr>
                <w:rFonts w:hint="eastAsia" w:ascii="仿宋" w:hAnsi="仿宋" w:eastAsia="仿宋" w:cs="Arial"/>
                <w:color w:val="auto"/>
                <w:sz w:val="24"/>
                <w:szCs w:val="24"/>
                <w:highlight w:val="none"/>
                <w:lang w:val="en-US" w:eastAsia="zh-CN" w:bidi="ar-SA"/>
              </w:rPr>
              <w:t xml:space="preserve">4</w:t>
            </w:r>
            <w:r/>
          </w:p>
        </w:tc>
        <w:tc>
          <w:tcPr>
            <w:tcW w:w="1214"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宋体"/>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技术支撑和设备配置（4分）</w:t>
            </w:r>
            <w:r/>
          </w:p>
        </w:tc>
        <w:tc>
          <w:tcPr>
            <w:tcW w:w="6684" w:type="dxa"/>
            <w:vAlign w:val="center"/>
            <w:textDirection w:val="lrTb"/>
            <w:noWrap w:val="false"/>
          </w:tcPr>
          <w:p>
            <w:pPr>
              <w:pStyle w:val="1010"/>
              <w:numPr>
                <w:ilvl w:val="0"/>
                <w:numId w:val="0"/>
              </w:numPr>
              <w:ind w:left="0" w:firstLine="0"/>
              <w:jc w:val="both"/>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1.具备移动发电机和水泵（符合泵站需求）得2分；</w:t>
            </w:r>
            <w:r/>
          </w:p>
          <w:p>
            <w:pPr>
              <w:pStyle w:val="1010"/>
              <w:numPr>
                <w:ilvl w:val="0"/>
                <w:numId w:val="0"/>
              </w:numPr>
              <w:ind w:left="0" w:firstLine="0"/>
              <w:jc w:val="both"/>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宋体"/>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en-US" w:eastAsia="zh-CN" w:bidi="ar-SA"/>
              </w:rPr>
              <w:t xml:space="preserve">具备巡检抢修车辆得2分。</w:t>
            </w:r>
            <w:r/>
          </w:p>
          <w:p>
            <w:pPr>
              <w:pStyle w:val="1010"/>
              <w:numPr>
                <w:ilvl w:val="0"/>
                <w:numId w:val="0"/>
              </w:numPr>
              <w:ind w:left="0" w:firstLine="0"/>
              <w:jc w:val="both"/>
              <w:widowControl w:val="off"/>
              <w:rPr>
                <w:rFonts w:hint="eastAsia" w:ascii="仿宋" w:hAnsi="仿宋" w:eastAsia="仿宋" w:cs="宋体"/>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（以上提供设备和巡检车辆信息材料复印件加盖公章（自有或租赁），提供的材料能反映出是本单位所使用，否则不得分。）</w:t>
            </w:r>
            <w:r/>
          </w:p>
        </w:tc>
        <w:tc>
          <w:tcPr>
            <w:tcW w:w="644" w:type="dxa"/>
            <w:vAlign w:val="center"/>
            <w:textDirection w:val="lrTb"/>
            <w:noWrap w:val="false"/>
          </w:tcPr>
          <w:p>
            <w:pPr>
              <w:jc w:val="center"/>
              <w:widowControl w:val="off"/>
              <w:rPr>
                <w:rFonts w:ascii="仿宋" w:hAnsi="仿宋" w:eastAsia="仿宋" w:cs="Arial"/>
                <w:color w:val="auto"/>
                <w:sz w:val="24"/>
                <w:szCs w:val="24"/>
                <w:highlight w:val="none"/>
                <w:lang w:val="en-US" w:eastAsia="zh-CN" w:bidi="ar-SA"/>
              </w:rPr>
            </w:pPr>
            <w:r>
              <w:rPr>
                <w:rFonts w:hint="eastAsia" w:ascii="仿宋" w:hAnsi="仿宋" w:eastAsia="仿宋" w:cs="Arial"/>
                <w:color w:val="auto"/>
                <w:sz w:val="24"/>
                <w:szCs w:val="24"/>
                <w:highlight w:val="none"/>
                <w:lang w:val="en-US" w:eastAsia="zh-CN" w:bidi="ar-SA"/>
              </w:rPr>
              <w:t xml:space="preserve">4</w:t>
            </w:r>
            <w:r/>
          </w:p>
        </w:tc>
      </w:tr>
      <w:tr>
        <w:trPr>
          <w:jc w:val="center"/>
          <w:trHeight w:val="463"/>
        </w:trPr>
        <w:tc>
          <w:tcPr>
            <w:tcW w:w="599" w:type="dxa"/>
            <w:vAlign w:val="center"/>
            <w:textDirection w:val="lrTb"/>
            <w:noWrap w:val="false"/>
          </w:tcPr>
          <w:p>
            <w:pPr>
              <w:jc w:val="center"/>
              <w:widowControl w:val="off"/>
              <w:rPr>
                <w:rFonts w:ascii="仿宋" w:hAnsi="仿宋" w:eastAsia="仿宋" w:cs="Arial"/>
                <w:color w:val="auto"/>
                <w:sz w:val="24"/>
                <w:szCs w:val="24"/>
                <w:highlight w:val="none"/>
                <w:lang w:val="en-US" w:eastAsia="zh-CN" w:bidi="ar-SA"/>
              </w:rPr>
            </w:pPr>
            <w:r>
              <w:rPr>
                <w:rFonts w:hint="eastAsia" w:ascii="仿宋" w:hAnsi="仿宋" w:eastAsia="仿宋" w:cs="Arial"/>
                <w:color w:val="auto"/>
                <w:sz w:val="24"/>
                <w:szCs w:val="24"/>
                <w:highlight w:val="none"/>
                <w:lang w:val="en-US" w:eastAsia="zh-CN" w:bidi="ar-SA"/>
              </w:rPr>
              <w:t xml:space="preserve">5.1</w:t>
            </w:r>
            <w:r/>
          </w:p>
        </w:tc>
        <w:tc>
          <w:tcPr>
            <w:tcW w:w="1214" w:type="dxa"/>
            <w:vAlign w:val="center"/>
            <w:vMerge w:val="restart"/>
            <w:textDirection w:val="lrTb"/>
            <w:noWrap w:val="false"/>
          </w:tcPr>
          <w:p>
            <w:pPr>
              <w:jc w:val="center"/>
              <w:keepLines w:val="0"/>
              <w:keepNext w:val="0"/>
              <w:pageBreakBefore w:val="0"/>
              <w:spacing w:line="400" w:lineRule="exact"/>
              <w:widowControl w:val="off"/>
              <w:rPr>
                <w:rFonts w:ascii="仿宋" w:hAnsi="仿宋" w:eastAsia="仿宋" w:cs="宋体"/>
                <w:color w:val="auto"/>
                <w:sz w:val="24"/>
                <w:szCs w:val="24"/>
                <w:highlight w:val="none"/>
                <w:lang w:val="en-US" w:eastAsia="zh-CN" w:bidi="ar-SA"/>
              </w:rPr>
            </w:pPr>
            <w:r>
              <w:rPr>
                <w:rFonts w:hint="eastAsia" w:ascii="仿宋" w:hAnsi="仿宋" w:eastAsia="仿宋" w:cs="宋体"/>
                <w:color w:val="auto"/>
                <w:sz w:val="24"/>
                <w:szCs w:val="24"/>
                <w:highlight w:val="none"/>
                <w:lang w:val="en-US" w:eastAsia="zh-CN" w:bidi="ar-SA"/>
              </w:rPr>
              <w:t xml:space="preserve">服务方案</w:t>
            </w:r>
            <w:r/>
          </w:p>
          <w:p>
            <w:pPr>
              <w:jc w:val="center"/>
              <w:keepLines w:val="0"/>
              <w:keepNext w:val="0"/>
              <w:pageBreakBefore w:val="0"/>
              <w:spacing w:line="400" w:lineRule="exact"/>
              <w:widowControl w:val="off"/>
              <w:rPr>
                <w:rFonts w:ascii="仿宋" w:hAnsi="仿宋" w:eastAsia="仿宋" w:cs="宋体"/>
                <w:color w:val="auto"/>
                <w:sz w:val="24"/>
                <w:szCs w:val="24"/>
                <w:highlight w:val="none"/>
                <w:lang w:val="en-US" w:eastAsia="zh-CN" w:bidi="ar-SA"/>
              </w:rPr>
            </w:pPr>
            <w:r>
              <w:rPr>
                <w:rFonts w:hint="eastAsia" w:ascii="仿宋" w:hAnsi="仿宋" w:eastAsia="仿宋" w:cs="宋体"/>
                <w:color w:val="auto"/>
                <w:sz w:val="24"/>
                <w:szCs w:val="24"/>
                <w:highlight w:val="none"/>
                <w:lang w:val="en-US" w:eastAsia="zh-CN" w:bidi="ar-SA"/>
              </w:rPr>
              <w:t xml:space="preserve">(51分)</w:t>
            </w:r>
            <w:r/>
          </w:p>
        </w:tc>
        <w:tc>
          <w:tcPr>
            <w:tcW w:w="6684" w:type="dxa"/>
            <w:vAlign w:val="center"/>
            <w:textDirection w:val="lrTb"/>
            <w:noWrap w:val="false"/>
          </w:tcPr>
          <w:p>
            <w:pPr>
              <w:jc w:val="both"/>
              <w:keepLines w:val="0"/>
              <w:keepNext w:val="0"/>
              <w:pageBreakBefore w:val="0"/>
              <w:spacing w:line="340" w:lineRule="exact"/>
              <w:widowControl w:val="off"/>
              <w:rPr>
                <w:rFonts w:hint="eastAsia" w:ascii="仿宋" w:hAnsi="仿宋" w:eastAsia="仿宋" w:cs="宋体"/>
                <w:b/>
                <w:bCs/>
                <w:color w:val="auto"/>
                <w:sz w:val="24"/>
                <w:szCs w:val="24"/>
                <w:highlight w:val="none"/>
                <w:lang w:val="en-US" w:eastAsia="zh-CN" w:bidi="ar-SA"/>
              </w:rPr>
            </w:pPr>
            <w:r>
              <w:rPr>
                <w:rFonts w:hint="eastAsia" w:ascii="仿宋" w:hAnsi="仿宋" w:eastAsia="仿宋" w:cs="宋体"/>
                <w:b/>
                <w:bCs/>
                <w:color w:val="auto"/>
                <w:sz w:val="24"/>
                <w:szCs w:val="24"/>
                <w:highlight w:val="none"/>
                <w:lang w:val="en-US" w:eastAsia="zh-CN" w:bidi="ar-SA"/>
              </w:rPr>
              <w:t xml:space="preserve">运维实施方案：</w:t>
            </w:r>
            <w:r/>
          </w:p>
          <w:p>
            <w:pPr>
              <w:jc w:val="both"/>
              <w:keepLines w:val="0"/>
              <w:keepNext w:val="0"/>
              <w:pageBreakBefore w:val="0"/>
              <w:spacing w:line="340" w:lineRule="exact"/>
              <w:widowControl w:val="off"/>
              <w:rPr>
                <w:rFonts w:hint="eastAsia" w:ascii="仿宋" w:hAnsi="仿宋" w:eastAsia="仿宋" w:cs="宋体"/>
                <w:color w:val="auto"/>
                <w:sz w:val="24"/>
                <w:szCs w:val="24"/>
                <w:highlight w:val="none"/>
                <w:lang w:val="en-US" w:eastAsia="zh-CN" w:bidi="ar-SA"/>
              </w:rPr>
            </w:pPr>
            <w:r>
              <w:rPr>
                <w:rFonts w:hint="eastAsia" w:ascii="仿宋" w:hAnsi="仿宋" w:eastAsia="仿宋" w:cs="宋体"/>
                <w:color w:val="auto"/>
                <w:sz w:val="24"/>
                <w:szCs w:val="24"/>
                <w:highlight w:val="none"/>
                <w:lang w:val="en-US" w:eastAsia="zh-CN" w:bidi="ar-SA"/>
              </w:rPr>
              <w:t xml:space="preserve">根据供应商针对本项目提供的设备养护维修方案进行评分。</w:t>
            </w:r>
            <w:r/>
          </w:p>
          <w:p>
            <w:pPr>
              <w:jc w:val="both"/>
              <w:keepLines w:val="0"/>
              <w:keepNext w:val="0"/>
              <w:pageBreakBefore w:val="0"/>
              <w:spacing w:line="340" w:lineRule="exact"/>
              <w:widowControl w:val="off"/>
              <w:rPr>
                <w:rFonts w:hint="eastAsia" w:ascii="仿宋" w:hAnsi="仿宋" w:eastAsia="仿宋" w:cs="宋体"/>
                <w:color w:val="auto"/>
                <w:sz w:val="24"/>
                <w:szCs w:val="24"/>
                <w:highlight w:val="none"/>
                <w:lang w:val="en-US" w:eastAsia="zh-CN" w:bidi="ar-SA"/>
              </w:rPr>
            </w:pPr>
            <w:r>
              <w:rPr>
                <w:rFonts w:hint="eastAsia" w:ascii="仿宋" w:hAnsi="仿宋" w:eastAsia="仿宋" w:cs="宋体"/>
                <w:color w:val="auto"/>
                <w:sz w:val="24"/>
                <w:szCs w:val="24"/>
                <w:highlight w:val="none"/>
                <w:lang w:val="en-US" w:eastAsia="zh-CN" w:bidi="ar-SA"/>
              </w:rPr>
              <w:t xml:space="preserve">方案包含日常值守、设备维保、汛期排水、站容站貌、绿化管养、消防与安全管理等；</w:t>
            </w:r>
            <w:r/>
          </w:p>
          <w:p>
            <w:pPr>
              <w:jc w:val="both"/>
              <w:keepLines w:val="0"/>
              <w:keepNext w:val="0"/>
              <w:pageBreakBefore w:val="0"/>
              <w:spacing w:line="340" w:lineRule="exact"/>
              <w:widowControl w:val="off"/>
              <w:rPr>
                <w:rFonts w:hint="eastAsia" w:ascii="仿宋" w:hAnsi="仿宋" w:eastAsia="仿宋" w:cs="宋体"/>
                <w:color w:val="auto"/>
                <w:sz w:val="24"/>
                <w:szCs w:val="24"/>
                <w:highlight w:val="none"/>
                <w:lang w:val="en-US" w:eastAsia="zh-CN" w:bidi="ar-SA"/>
              </w:rPr>
            </w:pPr>
            <w:r>
              <w:rPr>
                <w:rFonts w:hint="eastAsia" w:ascii="仿宋" w:hAnsi="仿宋" w:eastAsia="仿宋" w:cs="宋体"/>
                <w:color w:val="auto"/>
                <w:sz w:val="24"/>
                <w:szCs w:val="24"/>
                <w:highlight w:val="none"/>
                <w:lang w:val="en-US" w:eastAsia="zh-CN" w:bidi="ar-SA"/>
              </w:rPr>
              <w:t xml:space="preserve">方案与项目要求高度匹配，方案</w:t>
            </w:r>
            <w:r>
              <w:rPr>
                <w:rFonts w:hint="eastAsia" w:ascii="仿宋" w:hAnsi="仿宋" w:eastAsia="仿宋" w:cs="等线 Light"/>
                <w:color w:val="auto"/>
                <w:sz w:val="24"/>
                <w:szCs w:val="24"/>
                <w:highlight w:val="none"/>
                <w:lang w:val="en-US" w:eastAsia="zh-CN" w:bidi="ar-SA"/>
              </w:rPr>
              <w:t xml:space="preserve">完备并能够结合实际、符合项目特点和要求</w:t>
            </w:r>
            <w:r>
              <w:rPr>
                <w:rFonts w:hint="eastAsia" w:ascii="仿宋" w:hAnsi="仿宋" w:eastAsia="仿宋" w:cs="宋体"/>
                <w:color w:val="auto"/>
                <w:sz w:val="24"/>
                <w:szCs w:val="24"/>
                <w:highlight w:val="none"/>
                <w:lang w:val="en-US" w:eastAsia="zh-CN" w:bidi="ar-SA"/>
              </w:rPr>
              <w:t xml:space="preserve">的得8分；</w:t>
            </w:r>
            <w:r/>
          </w:p>
          <w:p>
            <w:pPr>
              <w:jc w:val="both"/>
              <w:keepLines w:val="0"/>
              <w:keepNext w:val="0"/>
              <w:pageBreakBefore w:val="0"/>
              <w:spacing w:line="340" w:lineRule="exact"/>
              <w:widowControl w:val="off"/>
              <w:rPr>
                <w:rFonts w:hint="eastAsia" w:ascii="仿宋" w:hAnsi="仿宋" w:eastAsia="仿宋" w:cs="宋体"/>
                <w:color w:val="auto"/>
                <w:sz w:val="24"/>
                <w:szCs w:val="24"/>
                <w:highlight w:val="none"/>
                <w:lang w:val="en-US" w:eastAsia="zh-CN" w:bidi="ar-SA"/>
              </w:rPr>
            </w:pPr>
            <w:r>
              <w:rPr>
                <w:rFonts w:hint="eastAsia" w:ascii="仿宋" w:hAnsi="仿宋" w:eastAsia="仿宋" w:cs="宋体"/>
                <w:color w:val="auto"/>
                <w:sz w:val="24"/>
                <w:szCs w:val="24"/>
                <w:highlight w:val="none"/>
                <w:lang w:val="en-US" w:eastAsia="zh-CN" w:bidi="ar-SA"/>
              </w:rPr>
              <w:t xml:space="preserve">比较匹配项目要求，方案完备较为齐全可行的得5分；</w:t>
            </w:r>
            <w:r/>
          </w:p>
          <w:p>
            <w:pPr>
              <w:jc w:val="both"/>
              <w:keepLines w:val="0"/>
              <w:keepNext w:val="0"/>
              <w:pageBreakBefore w:val="0"/>
              <w:spacing w:line="340" w:lineRule="exact"/>
              <w:widowControl w:val="off"/>
              <w:rPr>
                <w:rFonts w:hint="eastAsia" w:ascii="仿宋" w:hAnsi="仿宋" w:eastAsia="仿宋" w:cs="宋体"/>
                <w:color w:val="auto"/>
                <w:sz w:val="24"/>
                <w:szCs w:val="24"/>
                <w:highlight w:val="none"/>
                <w:lang w:val="en-US" w:eastAsia="zh-CN" w:bidi="ar-SA"/>
              </w:rPr>
            </w:pPr>
            <w:r>
              <w:rPr>
                <w:rFonts w:hint="eastAsia" w:ascii="仿宋" w:hAnsi="仿宋" w:eastAsia="仿宋" w:cs="宋体"/>
                <w:color w:val="auto"/>
                <w:sz w:val="24"/>
                <w:szCs w:val="24"/>
                <w:highlight w:val="none"/>
                <w:lang w:val="en-US" w:eastAsia="zh-CN" w:bidi="ar-SA"/>
              </w:rPr>
              <w:t xml:space="preserve">基本符合项目要求，方案有细微偏差但基本可行的得3分；</w:t>
            </w:r>
            <w:r/>
          </w:p>
          <w:p>
            <w:pPr>
              <w:jc w:val="both"/>
              <w:keepLines w:val="0"/>
              <w:keepNext w:val="0"/>
              <w:pageBreakBefore w:val="0"/>
              <w:spacing w:line="340" w:lineRule="exact"/>
              <w:widowControl w:val="off"/>
              <w:rPr>
                <w:rFonts w:ascii="仿宋" w:hAnsi="仿宋" w:eastAsia="仿宋" w:cs="宋体"/>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未</w:t>
            </w:r>
            <w:r>
              <w:rPr>
                <w:rFonts w:hint="eastAsia" w:ascii="仿宋" w:hAnsi="仿宋" w:eastAsia="仿宋" w:cs="宋体"/>
                <w:color w:val="auto"/>
                <w:sz w:val="24"/>
                <w:szCs w:val="24"/>
                <w:highlight w:val="none"/>
                <w:lang w:val="en-US" w:eastAsia="zh-CN" w:bidi="ar-SA"/>
              </w:rPr>
              <w:t xml:space="preserve">提供不得分。</w:t>
            </w:r>
            <w:r/>
          </w:p>
        </w:tc>
        <w:tc>
          <w:tcPr>
            <w:tcW w:w="644" w:type="dxa"/>
            <w:vAlign w:val="center"/>
            <w:textDirection w:val="lrTb"/>
            <w:noWrap w:val="false"/>
          </w:tcPr>
          <w:p>
            <w:pPr>
              <w:jc w:val="center"/>
              <w:widowControl w:val="off"/>
              <w:rPr>
                <w:rFonts w:ascii="仿宋" w:hAnsi="仿宋" w:eastAsia="仿宋" w:cs="Arial"/>
                <w:color w:val="auto"/>
                <w:sz w:val="24"/>
                <w:szCs w:val="24"/>
                <w:highlight w:val="none"/>
                <w:lang w:val="en-US" w:eastAsia="zh-CN" w:bidi="ar-SA"/>
              </w:rPr>
            </w:pPr>
            <w:r>
              <w:rPr>
                <w:rFonts w:hint="eastAsia" w:ascii="仿宋" w:hAnsi="仿宋" w:eastAsia="仿宋" w:cs="Arial"/>
                <w:color w:val="auto"/>
                <w:sz w:val="24"/>
                <w:szCs w:val="24"/>
                <w:highlight w:val="none"/>
                <w:lang w:val="en-US" w:eastAsia="zh-CN" w:bidi="ar-SA"/>
              </w:rPr>
              <w:t xml:space="preserve">8</w:t>
            </w:r>
            <w:r/>
          </w:p>
        </w:tc>
      </w:tr>
      <w:tr>
        <w:trPr>
          <w:jc w:val="center"/>
          <w:trHeight w:val="687"/>
        </w:trPr>
        <w:tc>
          <w:tcPr>
            <w:tcW w:w="599" w:type="dxa"/>
            <w:vAlign w:val="center"/>
            <w:textDirection w:val="lrTb"/>
            <w:noWrap w:val="false"/>
          </w:tcPr>
          <w:p>
            <w:pPr>
              <w:jc w:val="center"/>
              <w:widowControl w:val="off"/>
              <w:rPr>
                <w:rFonts w:ascii="仿宋" w:hAnsi="仿宋" w:eastAsia="仿宋" w:cs="Arial"/>
                <w:color w:val="auto"/>
                <w:sz w:val="24"/>
                <w:szCs w:val="24"/>
                <w:highlight w:val="none"/>
                <w:lang w:val="en-US" w:eastAsia="zh-CN" w:bidi="ar-SA"/>
              </w:rPr>
            </w:pPr>
            <w:r>
              <w:rPr>
                <w:rFonts w:hint="eastAsia" w:ascii="仿宋" w:hAnsi="仿宋" w:eastAsia="仿宋" w:cs="Arial"/>
                <w:color w:val="auto"/>
                <w:sz w:val="24"/>
                <w:szCs w:val="24"/>
                <w:highlight w:val="none"/>
                <w:lang w:val="en-US" w:eastAsia="zh-CN" w:bidi="ar-SA"/>
              </w:rPr>
              <w:t xml:space="preserve">5.2</w:t>
            </w:r>
            <w:r/>
          </w:p>
        </w:tc>
        <w:tc>
          <w:tcPr>
            <w:tcW w:w="1214"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宋体"/>
                <w:color w:val="auto"/>
                <w:sz w:val="24"/>
                <w:szCs w:val="24"/>
                <w:highlight w:val="none"/>
                <w:lang w:val="en-US" w:eastAsia="zh-CN" w:bidi="ar-SA"/>
              </w:rPr>
            </w:pPr>
            <w:r>
              <w:rPr>
                <w:rFonts w:hint="eastAsia" w:ascii="仿宋" w:hAnsi="仿宋" w:eastAsia="仿宋" w:cs="宋体"/>
                <w:color w:val="auto"/>
                <w:sz w:val="24"/>
                <w:szCs w:val="24"/>
                <w:highlight w:val="none"/>
                <w:lang w:val="en-US" w:eastAsia="zh-CN" w:bidi="ar-SA"/>
              </w:rPr>
            </w:r>
            <w:r/>
          </w:p>
        </w:tc>
        <w:tc>
          <w:tcPr>
            <w:tcW w:w="6684" w:type="dxa"/>
            <w:vAlign w:val="center"/>
            <w:textDirection w:val="lrTb"/>
            <w:noWrap w:val="false"/>
          </w:tcPr>
          <w:p>
            <w:pPr>
              <w:jc w:val="both"/>
              <w:keepLines w:val="0"/>
              <w:keepNext w:val="0"/>
              <w:pageBreakBefore w:val="0"/>
              <w:spacing w:line="340" w:lineRule="exact"/>
              <w:widowControl w:val="off"/>
              <w:rPr>
                <w:rFonts w:hint="eastAsia" w:ascii="仿宋" w:hAnsi="仿宋" w:eastAsia="仿宋" w:cs="宋体"/>
                <w:b/>
                <w:bCs/>
                <w:color w:val="auto"/>
                <w:sz w:val="24"/>
                <w:szCs w:val="24"/>
                <w:highlight w:val="none"/>
                <w:lang w:val="en-US" w:eastAsia="zh-CN" w:bidi="ar-SA"/>
              </w:rPr>
            </w:pPr>
            <w:r>
              <w:rPr>
                <w:rFonts w:hint="eastAsia" w:ascii="仿宋" w:hAnsi="仿宋" w:eastAsia="仿宋" w:cs="宋体"/>
                <w:b/>
                <w:bCs/>
                <w:color w:val="auto"/>
                <w:sz w:val="24"/>
                <w:szCs w:val="24"/>
                <w:highlight w:val="none"/>
                <w:lang w:val="en-US" w:eastAsia="zh-CN" w:bidi="ar-SA"/>
              </w:rPr>
              <w:t xml:space="preserve">日常管养方案：</w:t>
            </w:r>
            <w:r/>
          </w:p>
          <w:p>
            <w:pPr>
              <w:jc w:val="both"/>
              <w:keepLines w:val="0"/>
              <w:keepNext w:val="0"/>
              <w:pageBreakBefore w:val="0"/>
              <w:spacing w:line="340" w:lineRule="exact"/>
              <w:widowControl w:val="off"/>
              <w:rPr>
                <w:rFonts w:hint="eastAsia" w:ascii="仿宋" w:hAnsi="仿宋" w:eastAsia="仿宋" w:cs="宋体"/>
                <w:color w:val="auto"/>
                <w:sz w:val="24"/>
                <w:szCs w:val="24"/>
                <w:highlight w:val="none"/>
                <w:lang w:val="en-US" w:eastAsia="zh-CN" w:bidi="ar-SA"/>
              </w:rPr>
            </w:pPr>
            <w:r>
              <w:rPr>
                <w:rFonts w:hint="eastAsia" w:ascii="仿宋" w:hAnsi="仿宋" w:eastAsia="仿宋" w:cs="宋体"/>
                <w:color w:val="auto"/>
                <w:sz w:val="24"/>
                <w:szCs w:val="24"/>
                <w:highlight w:val="none"/>
                <w:lang w:val="en-US" w:eastAsia="zh-CN" w:bidi="ar-SA"/>
              </w:rPr>
              <w:t xml:space="preserve">根据供应商针对本项目提供的设备养护维修方案进行评分。</w:t>
            </w:r>
            <w:r/>
          </w:p>
          <w:p>
            <w:pPr>
              <w:jc w:val="both"/>
              <w:keepLines w:val="0"/>
              <w:keepNext w:val="0"/>
              <w:pageBreakBefore w:val="0"/>
              <w:spacing w:line="340" w:lineRule="exact"/>
              <w:widowControl w:val="off"/>
              <w:rPr>
                <w:rFonts w:hint="eastAsia" w:ascii="仿宋" w:hAnsi="仿宋" w:eastAsia="仿宋" w:cs="宋体"/>
                <w:color w:val="auto"/>
                <w:sz w:val="24"/>
                <w:szCs w:val="24"/>
                <w:highlight w:val="none"/>
                <w:lang w:val="en-US" w:eastAsia="zh-CN" w:bidi="ar-SA"/>
              </w:rPr>
            </w:pPr>
            <w:r>
              <w:rPr>
                <w:rFonts w:hint="eastAsia" w:ascii="仿宋" w:hAnsi="仿宋" w:eastAsia="仿宋" w:cs="宋体"/>
                <w:color w:val="auto"/>
                <w:sz w:val="24"/>
                <w:szCs w:val="24"/>
                <w:highlight w:val="none"/>
                <w:lang w:val="en-US" w:eastAsia="zh-CN" w:bidi="ar-SA"/>
              </w:rPr>
              <w:t xml:space="preserve">方案包含水泵、电机、配电系统、自控系统、防雷、消防、起重机年检等；</w:t>
            </w:r>
            <w:r/>
          </w:p>
          <w:p>
            <w:pPr>
              <w:jc w:val="both"/>
              <w:keepLines w:val="0"/>
              <w:keepNext w:val="0"/>
              <w:pageBreakBefore w:val="0"/>
              <w:spacing w:line="340" w:lineRule="exact"/>
              <w:widowControl w:val="off"/>
              <w:rPr>
                <w:rFonts w:hint="eastAsia" w:ascii="仿宋" w:hAnsi="仿宋" w:eastAsia="仿宋" w:cs="宋体"/>
                <w:color w:val="auto"/>
                <w:sz w:val="24"/>
                <w:szCs w:val="24"/>
                <w:highlight w:val="none"/>
                <w:lang w:val="en-US" w:eastAsia="zh-CN" w:bidi="ar-SA"/>
              </w:rPr>
            </w:pPr>
            <w:r>
              <w:rPr>
                <w:rFonts w:hint="eastAsia" w:ascii="仿宋" w:hAnsi="仿宋" w:eastAsia="仿宋" w:cs="宋体"/>
                <w:color w:val="auto"/>
                <w:sz w:val="24"/>
                <w:szCs w:val="24"/>
                <w:highlight w:val="none"/>
                <w:lang w:val="en-US" w:eastAsia="zh-CN" w:bidi="ar-SA"/>
              </w:rPr>
              <w:t xml:space="preserve">方案与项目要求高度匹配，方案</w:t>
            </w:r>
            <w:r>
              <w:rPr>
                <w:rFonts w:hint="eastAsia" w:ascii="仿宋" w:hAnsi="仿宋" w:eastAsia="仿宋" w:cs="等线 Light"/>
                <w:color w:val="auto"/>
                <w:sz w:val="24"/>
                <w:szCs w:val="24"/>
                <w:highlight w:val="none"/>
                <w:lang w:val="en-US" w:eastAsia="zh-CN" w:bidi="ar-SA"/>
              </w:rPr>
              <w:t xml:space="preserve">完备并能够结合实际、符合项目特点和要求</w:t>
            </w:r>
            <w:r>
              <w:rPr>
                <w:rFonts w:hint="eastAsia" w:ascii="仿宋" w:hAnsi="仿宋" w:eastAsia="仿宋" w:cs="宋体"/>
                <w:color w:val="auto"/>
                <w:sz w:val="24"/>
                <w:szCs w:val="24"/>
                <w:highlight w:val="none"/>
                <w:lang w:val="en-US" w:eastAsia="zh-CN" w:bidi="ar-SA"/>
              </w:rPr>
              <w:t xml:space="preserve">的得8分；</w:t>
            </w:r>
            <w:r/>
          </w:p>
          <w:p>
            <w:pPr>
              <w:jc w:val="both"/>
              <w:keepLines w:val="0"/>
              <w:keepNext w:val="0"/>
              <w:pageBreakBefore w:val="0"/>
              <w:spacing w:line="340" w:lineRule="exact"/>
              <w:widowControl w:val="off"/>
              <w:rPr>
                <w:rFonts w:hint="eastAsia" w:ascii="仿宋" w:hAnsi="仿宋" w:eastAsia="仿宋" w:cs="宋体"/>
                <w:color w:val="auto"/>
                <w:sz w:val="24"/>
                <w:szCs w:val="24"/>
                <w:highlight w:val="none"/>
                <w:lang w:val="en-US" w:eastAsia="zh-CN" w:bidi="ar-SA"/>
              </w:rPr>
            </w:pPr>
            <w:r>
              <w:rPr>
                <w:rFonts w:hint="eastAsia" w:ascii="仿宋" w:hAnsi="仿宋" w:eastAsia="仿宋" w:cs="宋体"/>
                <w:color w:val="auto"/>
                <w:sz w:val="24"/>
                <w:szCs w:val="24"/>
                <w:highlight w:val="none"/>
                <w:lang w:val="en-US" w:eastAsia="zh-CN" w:bidi="ar-SA"/>
              </w:rPr>
              <w:t xml:space="preserve">比较匹配项目要求，方案完备较为齐全可行的得5分；</w:t>
            </w:r>
            <w:r/>
          </w:p>
          <w:p>
            <w:pPr>
              <w:jc w:val="both"/>
              <w:keepLines w:val="0"/>
              <w:keepNext w:val="0"/>
              <w:pageBreakBefore w:val="0"/>
              <w:spacing w:line="340" w:lineRule="exact"/>
              <w:widowControl w:val="off"/>
              <w:rPr>
                <w:rFonts w:hint="eastAsia" w:eastAsia="宋体"/>
                <w:color w:val="auto"/>
                <w:sz w:val="21"/>
                <w:highlight w:val="none"/>
                <w:lang w:val="en-US" w:eastAsia="zh-CN" w:bidi="ar-SA"/>
              </w:rPr>
            </w:pPr>
            <w:r>
              <w:rPr>
                <w:rFonts w:hint="eastAsia" w:ascii="仿宋" w:hAnsi="仿宋" w:eastAsia="仿宋" w:cs="宋体"/>
                <w:color w:val="auto"/>
                <w:sz w:val="24"/>
                <w:szCs w:val="24"/>
                <w:highlight w:val="none"/>
                <w:lang w:val="en-US" w:eastAsia="zh-CN" w:bidi="ar-SA"/>
              </w:rPr>
              <w:t xml:space="preserve">基本符合项目要求，方案有细微偏差但基本可行的得3分；</w:t>
            </w:r>
            <w:r/>
          </w:p>
          <w:p>
            <w:pPr>
              <w:jc w:val="both"/>
              <w:keepLines w:val="0"/>
              <w:keepNext w:val="0"/>
              <w:pageBreakBefore w:val="0"/>
              <w:spacing w:line="340" w:lineRule="exact"/>
              <w:widowControl w:val="off"/>
              <w:rPr>
                <w:rFonts w:hint="eastAsia" w:ascii="仿宋" w:hAnsi="仿宋" w:eastAsia="仿宋" w:cs="宋体"/>
                <w:color w:val="auto"/>
                <w:sz w:val="24"/>
                <w:szCs w:val="24"/>
                <w:highlight w:val="none"/>
                <w:lang w:val="en-US" w:eastAsia="zh-CN" w:bidi="ar-SA"/>
              </w:rPr>
            </w:pPr>
            <w:r>
              <w:rPr>
                <w:rFonts w:hint="eastAsia" w:ascii="仿宋" w:hAnsi="仿宋" w:eastAsia="仿宋" w:cs="宋体"/>
                <w:color w:val="auto"/>
                <w:sz w:val="24"/>
                <w:szCs w:val="24"/>
                <w:highlight w:val="none"/>
                <w:lang w:val="en-US" w:eastAsia="zh-CN" w:bidi="ar-SA"/>
              </w:rPr>
              <w:t xml:space="preserve">不提供不得分。</w:t>
            </w:r>
            <w:r/>
          </w:p>
        </w:tc>
        <w:tc>
          <w:tcPr>
            <w:tcW w:w="644" w:type="dxa"/>
            <w:vAlign w:val="center"/>
            <w:textDirection w:val="lrTb"/>
            <w:noWrap w:val="false"/>
          </w:tcPr>
          <w:p>
            <w:pPr>
              <w:jc w:val="center"/>
              <w:widowControl w:val="off"/>
              <w:rPr>
                <w:rFonts w:ascii="仿宋" w:hAnsi="仿宋" w:eastAsia="仿宋" w:cs="Arial"/>
                <w:color w:val="auto"/>
                <w:sz w:val="24"/>
                <w:szCs w:val="24"/>
                <w:highlight w:val="none"/>
                <w:lang w:val="en-US" w:eastAsia="zh-CN" w:bidi="ar-SA"/>
              </w:rPr>
            </w:pPr>
            <w:r>
              <w:rPr>
                <w:rFonts w:hint="eastAsia" w:ascii="仿宋" w:hAnsi="仿宋" w:eastAsia="仿宋" w:cs="Arial"/>
                <w:color w:val="auto"/>
                <w:sz w:val="24"/>
                <w:szCs w:val="24"/>
                <w:highlight w:val="none"/>
                <w:lang w:val="en-US" w:eastAsia="zh-CN" w:bidi="ar-SA"/>
              </w:rPr>
              <w:t xml:space="preserve">8</w:t>
            </w:r>
            <w:r/>
          </w:p>
        </w:tc>
      </w:tr>
      <w:tr>
        <w:trPr>
          <w:jc w:val="center"/>
          <w:trHeight w:val="2309"/>
        </w:trPr>
        <w:tc>
          <w:tcPr>
            <w:tcW w:w="599" w:type="dxa"/>
            <w:vAlign w:val="center"/>
            <w:textDirection w:val="lrTb"/>
            <w:noWrap w:val="false"/>
          </w:tcPr>
          <w:p>
            <w:pPr>
              <w:jc w:val="center"/>
              <w:widowControl w:val="off"/>
              <w:rPr>
                <w:rFonts w:ascii="仿宋" w:hAnsi="仿宋" w:eastAsia="仿宋" w:cs="Arial"/>
                <w:color w:val="auto"/>
                <w:sz w:val="24"/>
                <w:szCs w:val="24"/>
                <w:highlight w:val="none"/>
                <w:lang w:val="en-US" w:eastAsia="zh-CN" w:bidi="ar-SA"/>
              </w:rPr>
            </w:pPr>
            <w:r>
              <w:rPr>
                <w:rFonts w:hint="eastAsia" w:ascii="仿宋" w:hAnsi="仿宋" w:eastAsia="仿宋" w:cs="Arial"/>
                <w:color w:val="auto"/>
                <w:sz w:val="24"/>
                <w:szCs w:val="24"/>
                <w:highlight w:val="none"/>
                <w:lang w:val="en-US" w:eastAsia="zh-CN" w:bidi="ar-SA"/>
              </w:rPr>
              <w:t xml:space="preserve">5.3</w:t>
            </w:r>
            <w:r/>
          </w:p>
        </w:tc>
        <w:tc>
          <w:tcPr>
            <w:tcW w:w="1214"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宋体"/>
                <w:color w:val="auto"/>
                <w:sz w:val="24"/>
                <w:szCs w:val="24"/>
                <w:highlight w:val="none"/>
                <w:lang w:val="en-US" w:eastAsia="zh-CN" w:bidi="ar-SA"/>
              </w:rPr>
            </w:pPr>
            <w:r>
              <w:rPr>
                <w:rFonts w:hint="eastAsia" w:ascii="仿宋" w:hAnsi="仿宋" w:eastAsia="仿宋" w:cs="宋体"/>
                <w:color w:val="auto"/>
                <w:sz w:val="24"/>
                <w:szCs w:val="24"/>
                <w:highlight w:val="none"/>
                <w:lang w:val="en-US" w:eastAsia="zh-CN" w:bidi="ar-SA"/>
              </w:rPr>
            </w:r>
            <w:r/>
          </w:p>
        </w:tc>
        <w:tc>
          <w:tcPr>
            <w:tcW w:w="6684" w:type="dxa"/>
            <w:vAlign w:val="center"/>
            <w:textDirection w:val="lrTb"/>
            <w:noWrap w:val="false"/>
          </w:tcPr>
          <w:p>
            <w:pPr>
              <w:jc w:val="both"/>
              <w:keepLines w:val="0"/>
              <w:keepNext w:val="0"/>
              <w:pageBreakBefore w:val="0"/>
              <w:spacing w:line="3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应急保障方案：</w:t>
            </w:r>
            <w:r/>
          </w:p>
          <w:p>
            <w:pPr>
              <w:jc w:val="both"/>
              <w:keepLines w:val="0"/>
              <w:keepNext w:val="0"/>
              <w:pageBreakBefore w:val="0"/>
              <w:spacing w:line="3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根据供应商针对本项目提供的应急方案进行评分。</w:t>
            </w:r>
            <w:r/>
          </w:p>
          <w:p>
            <w:pPr>
              <w:pStyle w:val="1010"/>
              <w:jc w:val="both"/>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方案包含24小时值守、灾害性天气应对、设备骤停、突发停电、电气故障、消防应急、水位监测、应急排水、物资储备、预案演练、服务接待方案及特殊事故等。</w:t>
            </w:r>
            <w:r/>
          </w:p>
          <w:p>
            <w:pPr>
              <w:jc w:val="both"/>
              <w:keepLines w:val="0"/>
              <w:keepNext w:val="0"/>
              <w:pageBreakBefore w:val="0"/>
              <w:spacing w:line="3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方案与项目要求高度匹配，方案完备并能够结合实际、符合项目特点和要求的得7分；</w:t>
            </w:r>
            <w:r/>
          </w:p>
          <w:p>
            <w:pPr>
              <w:jc w:val="both"/>
              <w:keepLines w:val="0"/>
              <w:keepNext w:val="0"/>
              <w:pageBreakBefore w:val="0"/>
              <w:spacing w:line="3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比较匹配项目要求，方案完备较为齐全可行的得4分；</w:t>
            </w:r>
            <w:r/>
          </w:p>
          <w:p>
            <w:pPr>
              <w:jc w:val="both"/>
              <w:keepLines w:val="0"/>
              <w:keepNext w:val="0"/>
              <w:pageBreakBefore w:val="0"/>
              <w:spacing w:line="3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基本符合项目要求，方案有细微偏差但基本可行的得2分；</w:t>
            </w:r>
            <w:r/>
          </w:p>
          <w:p>
            <w:pPr>
              <w:jc w:val="both"/>
              <w:keepLines w:val="0"/>
              <w:keepNext w:val="0"/>
              <w:pageBreakBefore w:val="0"/>
              <w:spacing w:line="3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未提供不得分。</w:t>
            </w:r>
            <w:r/>
          </w:p>
        </w:tc>
        <w:tc>
          <w:tcPr>
            <w:tcW w:w="644" w:type="dxa"/>
            <w:vAlign w:val="center"/>
            <w:textDirection w:val="lrTb"/>
            <w:noWrap w:val="false"/>
          </w:tcPr>
          <w:p>
            <w:pPr>
              <w:jc w:val="center"/>
              <w:widowControl w:val="off"/>
              <w:rPr>
                <w:rFonts w:ascii="仿宋" w:hAnsi="仿宋" w:eastAsia="仿宋" w:cs="Arial"/>
                <w:color w:val="auto"/>
                <w:sz w:val="24"/>
                <w:szCs w:val="24"/>
                <w:highlight w:val="none"/>
                <w:lang w:val="en-US" w:eastAsia="zh-CN" w:bidi="ar-SA"/>
              </w:rPr>
            </w:pPr>
            <w:r>
              <w:rPr>
                <w:rFonts w:hint="eastAsia" w:ascii="仿宋" w:hAnsi="仿宋" w:eastAsia="仿宋" w:cs="Arial"/>
                <w:color w:val="auto"/>
                <w:sz w:val="24"/>
                <w:szCs w:val="24"/>
                <w:highlight w:val="none"/>
                <w:lang w:val="en-US" w:eastAsia="zh-CN" w:bidi="ar-SA"/>
              </w:rPr>
              <w:t xml:space="preserve">7</w:t>
            </w:r>
            <w:r/>
          </w:p>
        </w:tc>
      </w:tr>
      <w:tr>
        <w:trPr>
          <w:jc w:val="center"/>
          <w:trHeight w:val="2309"/>
        </w:trPr>
        <w:tc>
          <w:tcPr>
            <w:tcW w:w="599" w:type="dxa"/>
            <w:vAlign w:val="center"/>
            <w:textDirection w:val="lrTb"/>
            <w:noWrap w:val="false"/>
          </w:tcPr>
          <w:p>
            <w:pPr>
              <w:jc w:val="center"/>
              <w:widowControl w:val="off"/>
              <w:rPr>
                <w:rFonts w:ascii="仿宋" w:hAnsi="仿宋" w:eastAsia="仿宋" w:cs="Arial"/>
                <w:color w:val="auto"/>
                <w:sz w:val="24"/>
                <w:szCs w:val="24"/>
                <w:highlight w:val="none"/>
                <w:lang w:val="en-US" w:eastAsia="zh-CN" w:bidi="ar-SA"/>
              </w:rPr>
            </w:pPr>
            <w:r>
              <w:rPr>
                <w:rFonts w:hint="eastAsia" w:ascii="仿宋" w:hAnsi="仿宋" w:eastAsia="仿宋" w:cs="Arial"/>
                <w:color w:val="auto"/>
                <w:sz w:val="24"/>
                <w:szCs w:val="24"/>
                <w:highlight w:val="none"/>
                <w:lang w:val="en-US" w:eastAsia="zh-CN" w:bidi="ar-SA"/>
              </w:rPr>
              <w:t xml:space="preserve">5.4</w:t>
            </w:r>
            <w:r/>
          </w:p>
        </w:tc>
        <w:tc>
          <w:tcPr>
            <w:tcW w:w="1214"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宋体"/>
                <w:color w:val="auto"/>
                <w:sz w:val="24"/>
                <w:szCs w:val="24"/>
                <w:highlight w:val="none"/>
                <w:lang w:val="en-US" w:eastAsia="zh-CN" w:bidi="ar-SA"/>
              </w:rPr>
            </w:pPr>
            <w:r>
              <w:rPr>
                <w:rFonts w:hint="eastAsia" w:ascii="仿宋" w:hAnsi="仿宋" w:eastAsia="仿宋" w:cs="宋体"/>
                <w:color w:val="auto"/>
                <w:sz w:val="24"/>
                <w:szCs w:val="24"/>
                <w:highlight w:val="none"/>
                <w:lang w:val="en-US" w:eastAsia="zh-CN" w:bidi="ar-SA"/>
              </w:rPr>
            </w:r>
            <w:r/>
          </w:p>
        </w:tc>
        <w:tc>
          <w:tcPr>
            <w:tcW w:w="6684" w:type="dxa"/>
            <w:vAlign w:val="center"/>
            <w:textDirection w:val="lrTb"/>
            <w:noWrap w:val="false"/>
          </w:tcPr>
          <w:p>
            <w:pPr>
              <w:jc w:val="both"/>
              <w:keepLines w:val="0"/>
              <w:keepNext w:val="0"/>
              <w:pageBreakBefore w:val="0"/>
              <w:spacing w:line="3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团队人员配备计划、管理制度等：</w:t>
            </w:r>
            <w:r/>
          </w:p>
          <w:p>
            <w:pPr>
              <w:jc w:val="both"/>
              <w:keepLines w:val="0"/>
              <w:keepNext w:val="0"/>
              <w:pageBreakBefore w:val="0"/>
              <w:spacing w:line="3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根据供应商针对本项目提供的团队人员配备计划、管理制度等方案进行评分。</w:t>
            </w:r>
            <w:r/>
          </w:p>
          <w:p>
            <w:pPr>
              <w:jc w:val="both"/>
              <w:keepLines w:val="0"/>
              <w:keepNext w:val="0"/>
              <w:pageBreakBefore w:val="0"/>
              <w:spacing w:line="3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人员配备科学合理、管理制度全面完善，针对性强能保证较好完成任务得7分；</w:t>
            </w:r>
            <w:r/>
          </w:p>
          <w:p>
            <w:pPr>
              <w:jc w:val="both"/>
              <w:keepLines w:val="0"/>
              <w:keepNext w:val="0"/>
              <w:pageBreakBefore w:val="0"/>
              <w:spacing w:line="3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员配备合理、管理制度完善但不够全面，有一定针对性能完成任务的得4分；</w:t>
            </w:r>
            <w:r/>
          </w:p>
          <w:p>
            <w:pPr>
              <w:jc w:val="both"/>
              <w:keepLines w:val="0"/>
              <w:keepNext w:val="0"/>
              <w:pageBreakBefore w:val="0"/>
              <w:spacing w:line="3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人员配备基本合理、管理制度一般，针对性一般的得2分；</w:t>
            </w:r>
            <w:r/>
          </w:p>
          <w:p>
            <w:pPr>
              <w:jc w:val="both"/>
              <w:keepLines w:val="0"/>
              <w:keepNext w:val="0"/>
              <w:pageBreakBefore w:val="0"/>
              <w:spacing w:line="3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未提供不得分。</w:t>
            </w:r>
            <w:r/>
          </w:p>
        </w:tc>
        <w:tc>
          <w:tcPr>
            <w:tcW w:w="644" w:type="dxa"/>
            <w:vAlign w:val="center"/>
            <w:textDirection w:val="lrTb"/>
            <w:noWrap w:val="false"/>
          </w:tcPr>
          <w:p>
            <w:pPr>
              <w:jc w:val="center"/>
              <w:widowControl w:val="off"/>
              <w:rPr>
                <w:rFonts w:ascii="仿宋" w:hAnsi="仿宋" w:eastAsia="仿宋" w:cs="Arial"/>
                <w:color w:val="auto"/>
                <w:sz w:val="24"/>
                <w:szCs w:val="24"/>
                <w:highlight w:val="none"/>
                <w:lang w:val="en-US" w:eastAsia="zh-CN" w:bidi="ar-SA"/>
              </w:rPr>
            </w:pPr>
            <w:r>
              <w:rPr>
                <w:rFonts w:hint="eastAsia" w:ascii="仿宋" w:hAnsi="仿宋" w:eastAsia="仿宋" w:cs="Arial"/>
                <w:color w:val="auto"/>
                <w:sz w:val="24"/>
                <w:szCs w:val="24"/>
                <w:highlight w:val="none"/>
                <w:lang w:val="en-US" w:eastAsia="zh-CN" w:bidi="ar-SA"/>
              </w:rPr>
              <w:t xml:space="preserve">7</w:t>
            </w:r>
            <w:r/>
          </w:p>
        </w:tc>
      </w:tr>
      <w:tr>
        <w:trPr>
          <w:jc w:val="center"/>
          <w:trHeight w:val="2309"/>
        </w:trPr>
        <w:tc>
          <w:tcPr>
            <w:tcW w:w="599" w:type="dxa"/>
            <w:vAlign w:val="center"/>
            <w:textDirection w:val="lrTb"/>
            <w:noWrap w:val="false"/>
          </w:tcPr>
          <w:p>
            <w:pPr>
              <w:jc w:val="center"/>
              <w:widowControl w:val="off"/>
              <w:rPr>
                <w:rFonts w:hint="default" w:ascii="仿宋" w:hAnsi="仿宋" w:eastAsia="仿宋" w:cs="Arial"/>
                <w:color w:val="auto"/>
                <w:sz w:val="24"/>
                <w:szCs w:val="24"/>
                <w:highlight w:val="none"/>
                <w:lang w:val="en-US" w:eastAsia="zh-CN" w:bidi="ar-SA"/>
              </w:rPr>
            </w:pPr>
            <w:r>
              <w:rPr>
                <w:rFonts w:hint="eastAsia" w:ascii="仿宋" w:hAnsi="仿宋" w:eastAsia="仿宋" w:cs="Arial"/>
                <w:color w:val="auto"/>
                <w:sz w:val="24"/>
                <w:szCs w:val="24"/>
                <w:highlight w:val="none"/>
                <w:lang w:val="en-US" w:eastAsia="zh-CN" w:bidi="ar-SA"/>
              </w:rPr>
              <w:t xml:space="preserve">5.5</w:t>
            </w:r>
            <w:r/>
          </w:p>
        </w:tc>
        <w:tc>
          <w:tcPr>
            <w:tcW w:w="1214"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宋体"/>
                <w:color w:val="auto"/>
                <w:sz w:val="24"/>
                <w:szCs w:val="24"/>
                <w:highlight w:val="none"/>
                <w:lang w:val="en-US" w:eastAsia="zh-CN" w:bidi="ar-SA"/>
              </w:rPr>
            </w:pPr>
            <w:r>
              <w:rPr>
                <w:rFonts w:hint="eastAsia" w:ascii="仿宋" w:hAnsi="仿宋" w:eastAsia="仿宋" w:cs="宋体"/>
                <w:color w:val="auto"/>
                <w:sz w:val="24"/>
                <w:szCs w:val="24"/>
                <w:highlight w:val="none"/>
                <w:lang w:val="en-US" w:eastAsia="zh-CN" w:bidi="ar-SA"/>
              </w:rPr>
            </w:r>
            <w:r/>
          </w:p>
        </w:tc>
        <w:tc>
          <w:tcPr>
            <w:shd w:val="clear" w:color="auto" w:fill="auto"/>
            <w:tcW w:w="6684" w:type="dxa"/>
            <w:vAlign w:val="center"/>
            <w:textDirection w:val="lrTb"/>
            <w:noWrap w:val="false"/>
          </w:tcPr>
          <w:p>
            <w:pPr>
              <w:jc w:val="both"/>
              <w:keepLines w:val="0"/>
              <w:keepNext w:val="0"/>
              <w:pageBreakBefore w:val="0"/>
              <w:spacing w:line="3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重难点分析及应对措施和合理化建议：</w:t>
            </w:r>
            <w:r/>
          </w:p>
          <w:p>
            <w:pPr>
              <w:jc w:val="both"/>
              <w:keepLines w:val="0"/>
              <w:keepNext w:val="0"/>
              <w:pageBreakBefore w:val="0"/>
              <w:spacing w:line="34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根据供应商针对本项目提出的重难点分析及应对措</w:t>
            </w:r>
            <w:r>
              <w:rPr>
                <w:rFonts w:hint="eastAsia" w:ascii="仿宋" w:hAnsi="仿宋" w:eastAsia="仿宋" w:cs="仿宋"/>
                <w:b w:val="0"/>
                <w:bCs w:val="0"/>
                <w:color w:val="auto"/>
                <w:sz w:val="24"/>
                <w:szCs w:val="24"/>
                <w:highlight w:val="none"/>
                <w:lang w:val="en-US" w:eastAsia="zh-CN" w:bidi="ar-SA"/>
              </w:rPr>
              <w:t xml:space="preserve">施和合理化建议进行评分。</w:t>
            </w:r>
            <w:r/>
          </w:p>
          <w:p>
            <w:pPr>
              <w:jc w:val="both"/>
              <w:keepLines w:val="0"/>
              <w:keepNext w:val="0"/>
              <w:pageBreakBefore w:val="0"/>
              <w:spacing w:line="3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提出的问题针对性强，能突出重点难点，解决方案详细合理可落地的的得6分；</w:t>
            </w:r>
            <w:r/>
          </w:p>
          <w:p>
            <w:pPr>
              <w:jc w:val="both"/>
              <w:keepLines w:val="0"/>
              <w:keepNext w:val="0"/>
              <w:pageBreakBefore w:val="0"/>
              <w:spacing w:line="3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提出的问题针对性较强，对重点难点有一定认识，解决方案较合理的得4分；</w:t>
            </w:r>
            <w:r/>
          </w:p>
          <w:p>
            <w:pPr>
              <w:jc w:val="both"/>
              <w:keepLines w:val="0"/>
              <w:keepNext w:val="0"/>
              <w:pageBreakBefore w:val="0"/>
              <w:spacing w:line="3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提出的问题一般，解决方案针对性一般的得2分；</w:t>
            </w:r>
            <w:r/>
          </w:p>
          <w:p>
            <w:pPr>
              <w:jc w:val="both"/>
              <w:keepLines w:val="0"/>
              <w:keepNext w:val="0"/>
              <w:pageBreakBefore w:val="0"/>
              <w:spacing w:line="3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未提供则不得分。</w:t>
            </w:r>
            <w:r/>
          </w:p>
        </w:tc>
        <w:tc>
          <w:tcPr>
            <w:shd w:val="clear" w:color="auto" w:fill="auto"/>
            <w:tcW w:w="644" w:type="dxa"/>
            <w:vAlign w:val="center"/>
            <w:textDirection w:val="lrTb"/>
            <w:noWrap w:val="false"/>
          </w:tcPr>
          <w:p>
            <w:pPr>
              <w:jc w:val="center"/>
              <w:widowControl w:val="off"/>
              <w:rPr>
                <w:rFonts w:hint="eastAsia" w:ascii="仿宋" w:hAnsi="仿宋" w:eastAsia="仿宋" w:cs="Arial"/>
                <w:color w:val="auto"/>
                <w:sz w:val="24"/>
                <w:szCs w:val="24"/>
                <w:highlight w:val="none"/>
                <w:lang w:val="en-US" w:eastAsia="zh-CN" w:bidi="ar-SA"/>
              </w:rPr>
            </w:pPr>
            <w:r>
              <w:rPr>
                <w:rFonts w:hint="eastAsia" w:ascii="仿宋" w:hAnsi="仿宋" w:eastAsia="仿宋" w:cs="Arial"/>
                <w:color w:val="auto"/>
                <w:sz w:val="24"/>
                <w:szCs w:val="24"/>
                <w:highlight w:val="none"/>
                <w:lang w:val="en-US" w:eastAsia="zh-CN" w:bidi="ar-SA"/>
              </w:rPr>
              <w:t xml:space="preserve">6</w:t>
            </w:r>
            <w:r/>
          </w:p>
        </w:tc>
      </w:tr>
      <w:tr>
        <w:trPr>
          <w:jc w:val="center"/>
          <w:trHeight w:val="475"/>
        </w:trPr>
        <w:tc>
          <w:tcPr>
            <w:tcW w:w="599" w:type="dxa"/>
            <w:vAlign w:val="center"/>
            <w:textDirection w:val="lrTb"/>
            <w:noWrap w:val="false"/>
          </w:tcPr>
          <w:p>
            <w:pPr>
              <w:jc w:val="center"/>
              <w:widowControl w:val="off"/>
              <w:rPr>
                <w:rFonts w:hint="eastAsia" w:ascii="仿宋" w:hAnsi="仿宋" w:eastAsia="仿宋" w:cs="Arial"/>
                <w:color w:val="auto"/>
                <w:sz w:val="24"/>
                <w:szCs w:val="24"/>
                <w:highlight w:val="none"/>
                <w:lang w:val="en-US" w:eastAsia="zh-CN" w:bidi="ar-SA"/>
              </w:rPr>
            </w:pPr>
            <w:r>
              <w:rPr>
                <w:rFonts w:hint="eastAsia" w:ascii="仿宋" w:hAnsi="仿宋" w:eastAsia="仿宋" w:cs="Arial"/>
                <w:color w:val="auto"/>
                <w:sz w:val="24"/>
                <w:szCs w:val="24"/>
                <w:highlight w:val="none"/>
                <w:lang w:val="en-US" w:eastAsia="zh-CN" w:bidi="ar-SA"/>
              </w:rPr>
              <w:t xml:space="preserve">5.6</w:t>
            </w:r>
            <w:r/>
          </w:p>
        </w:tc>
        <w:tc>
          <w:tcPr>
            <w:tcW w:w="1214" w:type="dxa"/>
            <w:vAlign w:val="center"/>
            <w:vMerge w:val="continue"/>
            <w:textDirection w:val="lrTb"/>
            <w:noWrap w:val="false"/>
          </w:tcPr>
          <w:p>
            <w:pPr>
              <w:jc w:val="left"/>
              <w:keepLines w:val="0"/>
              <w:keepNext w:val="0"/>
              <w:pageBreakBefore w:val="0"/>
              <w:spacing w:line="400" w:lineRule="exact"/>
              <w:widowControl/>
              <w:rPr>
                <w:rFonts w:ascii="仿宋" w:hAnsi="仿宋" w:eastAsia="仿宋" w:cs="宋体"/>
                <w:color w:val="auto"/>
                <w:sz w:val="24"/>
                <w:szCs w:val="24"/>
                <w:highlight w:val="none"/>
                <w:lang w:val="en-US" w:eastAsia="zh-CN" w:bidi="ar-SA"/>
              </w:rPr>
            </w:pPr>
            <w:r>
              <w:rPr>
                <w:rFonts w:ascii="仿宋" w:hAnsi="仿宋" w:eastAsia="仿宋" w:cs="宋体"/>
                <w:color w:val="auto"/>
                <w:sz w:val="24"/>
                <w:szCs w:val="24"/>
                <w:highlight w:val="none"/>
                <w:lang w:val="en-US" w:eastAsia="zh-CN" w:bidi="ar-SA"/>
              </w:rPr>
            </w:r>
            <w:r/>
          </w:p>
        </w:tc>
        <w:tc>
          <w:tcPr>
            <w:tcW w:w="6684" w:type="dxa"/>
            <w:vAlign w:val="center"/>
            <w:textDirection w:val="lrTb"/>
            <w:noWrap w:val="false"/>
          </w:tcPr>
          <w:p>
            <w:pPr>
              <w:jc w:val="both"/>
              <w:keepLines w:val="0"/>
              <w:keepNext w:val="0"/>
              <w:pageBreakBefore w:val="0"/>
              <w:spacing w:line="3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宋体"/>
                <w:b/>
                <w:bCs/>
                <w:color w:val="auto"/>
                <w:sz w:val="24"/>
                <w:szCs w:val="24"/>
                <w:highlight w:val="none"/>
                <w:lang w:val="en-US" w:eastAsia="zh-CN" w:bidi="ar-SA"/>
              </w:rPr>
              <w:t xml:space="preserve">质量及安全管理</w:t>
            </w:r>
            <w:r>
              <w:rPr>
                <w:rFonts w:hint="eastAsia" w:ascii="仿宋" w:hAnsi="仿宋" w:eastAsia="仿宋" w:cs="仿宋"/>
                <w:b/>
                <w:bCs/>
                <w:color w:val="auto"/>
                <w:sz w:val="24"/>
                <w:szCs w:val="24"/>
                <w:highlight w:val="none"/>
                <w:lang w:val="en-US" w:eastAsia="zh-CN" w:bidi="ar-SA"/>
              </w:rPr>
              <w:t xml:space="preserve">：</w:t>
            </w:r>
            <w:r/>
          </w:p>
          <w:p>
            <w:pPr>
              <w:jc w:val="both"/>
              <w:keepLines w:val="0"/>
              <w:keepNext w:val="0"/>
              <w:pageBreakBefore w:val="0"/>
              <w:spacing w:line="3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根据供应商针对本项目提供的质量及安全管理方案进行评分。</w:t>
            </w:r>
            <w:r/>
          </w:p>
          <w:p>
            <w:pPr>
              <w:jc w:val="both"/>
              <w:keepLines w:val="0"/>
              <w:keepNext w:val="0"/>
              <w:pageBreakBefore w:val="0"/>
              <w:spacing w:line="3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方案科学性、合理性、针对性强，完全符合行业技术标准和采购需求的得6分；</w:t>
            </w:r>
            <w:r/>
          </w:p>
          <w:p>
            <w:pPr>
              <w:jc w:val="both"/>
              <w:keepLines w:val="0"/>
              <w:keepNext w:val="0"/>
              <w:pageBreakBefore w:val="0"/>
              <w:spacing w:line="3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方案科学性、合理性、针对性较强，较符合本项目需求的得4分；</w:t>
            </w:r>
            <w:r/>
          </w:p>
          <w:p>
            <w:pPr>
              <w:jc w:val="both"/>
              <w:keepLines w:val="0"/>
              <w:keepNext w:val="0"/>
              <w:pageBreakBefore w:val="0"/>
              <w:spacing w:line="3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方案基本科学合理，基本符合本项目需求的得2分；</w:t>
            </w:r>
            <w:r/>
          </w:p>
          <w:p>
            <w:pPr>
              <w:jc w:val="both"/>
              <w:keepLines w:val="0"/>
              <w:keepNext w:val="0"/>
              <w:pageBreakBefore w:val="0"/>
              <w:spacing w:line="3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不提供不得分。</w:t>
            </w:r>
            <w:r/>
          </w:p>
        </w:tc>
        <w:tc>
          <w:tcPr>
            <w:tcW w:w="644" w:type="dxa"/>
            <w:vAlign w:val="center"/>
            <w:textDirection w:val="lrTb"/>
            <w:noWrap w:val="false"/>
          </w:tcPr>
          <w:p>
            <w:pPr>
              <w:jc w:val="center"/>
              <w:widowControl w:val="off"/>
              <w:rPr>
                <w:rFonts w:ascii="仿宋" w:hAnsi="仿宋" w:eastAsia="仿宋" w:cs="Arial"/>
                <w:color w:val="auto"/>
                <w:sz w:val="24"/>
                <w:szCs w:val="24"/>
                <w:highlight w:val="none"/>
                <w:lang w:val="en-US" w:eastAsia="zh-CN" w:bidi="ar-SA"/>
              </w:rPr>
            </w:pPr>
            <w:r>
              <w:rPr>
                <w:rFonts w:hint="eastAsia" w:ascii="仿宋" w:hAnsi="仿宋" w:eastAsia="仿宋" w:cs="Arial"/>
                <w:color w:val="auto"/>
                <w:sz w:val="24"/>
                <w:szCs w:val="24"/>
                <w:highlight w:val="none"/>
                <w:lang w:val="en-US" w:eastAsia="zh-CN" w:bidi="ar-SA"/>
              </w:rPr>
              <w:t xml:space="preserve">6</w:t>
            </w:r>
            <w:r/>
          </w:p>
        </w:tc>
      </w:tr>
      <w:tr>
        <w:trPr>
          <w:jc w:val="center"/>
          <w:trHeight w:val="475"/>
        </w:trPr>
        <w:tc>
          <w:tcPr>
            <w:tcW w:w="599" w:type="dxa"/>
            <w:vAlign w:val="center"/>
            <w:textDirection w:val="lrTb"/>
            <w:noWrap w:val="false"/>
          </w:tcPr>
          <w:p>
            <w:pPr>
              <w:jc w:val="center"/>
              <w:widowControl w:val="off"/>
              <w:rPr>
                <w:rFonts w:ascii="仿宋" w:hAnsi="仿宋" w:eastAsia="仿宋" w:cs="Arial"/>
                <w:color w:val="auto"/>
                <w:sz w:val="24"/>
                <w:szCs w:val="24"/>
                <w:highlight w:val="none"/>
                <w:lang w:val="en-US" w:eastAsia="zh-CN" w:bidi="ar-SA"/>
              </w:rPr>
            </w:pPr>
            <w:r>
              <w:rPr>
                <w:rFonts w:hint="eastAsia" w:ascii="仿宋" w:hAnsi="仿宋" w:eastAsia="仿宋" w:cs="Arial"/>
                <w:color w:val="auto"/>
                <w:sz w:val="24"/>
                <w:szCs w:val="24"/>
                <w:highlight w:val="none"/>
                <w:lang w:val="en-US" w:eastAsia="zh-CN" w:bidi="ar-SA"/>
              </w:rPr>
              <w:t xml:space="preserve">5.7</w:t>
            </w:r>
            <w:r/>
          </w:p>
        </w:tc>
        <w:tc>
          <w:tcPr>
            <w:tcW w:w="1214" w:type="dxa"/>
            <w:vAlign w:val="center"/>
            <w:vMerge w:val="continue"/>
            <w:textDirection w:val="lrTb"/>
            <w:noWrap w:val="false"/>
          </w:tcPr>
          <w:p>
            <w:pPr>
              <w:jc w:val="left"/>
              <w:keepLines w:val="0"/>
              <w:keepNext w:val="0"/>
              <w:pageBreakBefore w:val="0"/>
              <w:spacing w:line="400" w:lineRule="exact"/>
              <w:widowControl/>
              <w:rPr>
                <w:rFonts w:ascii="仿宋" w:hAnsi="仿宋" w:eastAsia="仿宋" w:cs="宋体"/>
                <w:color w:val="auto"/>
                <w:sz w:val="24"/>
                <w:szCs w:val="24"/>
                <w:highlight w:val="none"/>
                <w:lang w:val="en-US" w:eastAsia="zh-CN" w:bidi="ar-SA"/>
              </w:rPr>
            </w:pPr>
            <w:r>
              <w:rPr>
                <w:rFonts w:ascii="仿宋" w:hAnsi="仿宋" w:eastAsia="仿宋" w:cs="宋体"/>
                <w:color w:val="auto"/>
                <w:sz w:val="24"/>
                <w:szCs w:val="24"/>
                <w:highlight w:val="none"/>
                <w:lang w:val="en-US" w:eastAsia="zh-CN" w:bidi="ar-SA"/>
              </w:rPr>
            </w:r>
            <w:r/>
          </w:p>
        </w:tc>
        <w:tc>
          <w:tcPr>
            <w:tcW w:w="6684" w:type="dxa"/>
            <w:vAlign w:val="center"/>
            <w:textDirection w:val="lrTb"/>
            <w:noWrap w:val="false"/>
          </w:tcPr>
          <w:p>
            <w:pPr>
              <w:jc w:val="both"/>
              <w:keepLines w:val="0"/>
              <w:keepNext w:val="0"/>
              <w:pageBreakBefore w:val="0"/>
              <w:spacing w:line="3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台账与档案管理：</w:t>
            </w:r>
            <w:r/>
          </w:p>
          <w:p>
            <w:pPr>
              <w:jc w:val="both"/>
              <w:keepLines w:val="0"/>
              <w:keepNext w:val="0"/>
              <w:pageBreakBefore w:val="0"/>
              <w:spacing w:line="3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根据供应商针对本项目提供的台账与档案管理进行评分。</w:t>
            </w:r>
            <w:r/>
          </w:p>
          <w:p>
            <w:pPr>
              <w:pStyle w:val="1010"/>
              <w:jc w:val="both"/>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运行记录、维保台账、巡查记录完整规范的得6分；</w:t>
            </w:r>
            <w:r/>
          </w:p>
          <w:p>
            <w:pPr>
              <w:pStyle w:val="1010"/>
              <w:jc w:val="both"/>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运行记录、维保台账、巡查记录较完整规范的得4分；</w:t>
            </w:r>
            <w:r/>
          </w:p>
          <w:p>
            <w:pPr>
              <w:jc w:val="both"/>
              <w:keepLines w:val="0"/>
              <w:keepNext w:val="0"/>
              <w:pageBreakBefore w:val="0"/>
              <w:spacing w:line="3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运行记录、维保台账、巡查记录具备基本可行性的得2分；</w:t>
            </w:r>
            <w:r/>
          </w:p>
          <w:p>
            <w:pPr>
              <w:jc w:val="both"/>
              <w:keepLines w:val="0"/>
              <w:keepNext w:val="0"/>
              <w:pageBreakBefore w:val="0"/>
              <w:spacing w:line="3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未提供不得分。</w:t>
            </w:r>
            <w:r/>
          </w:p>
        </w:tc>
        <w:tc>
          <w:tcPr>
            <w:tcW w:w="644" w:type="dxa"/>
            <w:vAlign w:val="center"/>
            <w:textDirection w:val="lrTb"/>
            <w:noWrap w:val="false"/>
          </w:tcPr>
          <w:p>
            <w:pPr>
              <w:jc w:val="center"/>
              <w:widowControl w:val="off"/>
              <w:rPr>
                <w:rFonts w:hint="default" w:ascii="仿宋" w:hAnsi="仿宋" w:eastAsia="仿宋" w:cs="Arial"/>
                <w:color w:val="auto"/>
                <w:sz w:val="24"/>
                <w:szCs w:val="24"/>
                <w:highlight w:val="none"/>
                <w:lang w:val="en-US" w:eastAsia="zh-CN" w:bidi="ar-SA"/>
              </w:rPr>
            </w:pPr>
            <w:r>
              <w:rPr>
                <w:rFonts w:hint="eastAsia" w:ascii="仿宋" w:hAnsi="仿宋" w:eastAsia="仿宋" w:cs="Arial"/>
                <w:color w:val="auto"/>
                <w:sz w:val="24"/>
                <w:szCs w:val="24"/>
                <w:highlight w:val="none"/>
                <w:lang w:val="en-US" w:eastAsia="zh-CN" w:bidi="ar-SA"/>
              </w:rPr>
              <w:t xml:space="preserve">6</w:t>
            </w:r>
            <w:r/>
          </w:p>
        </w:tc>
      </w:tr>
      <w:tr>
        <w:trPr>
          <w:jc w:val="center"/>
          <w:trHeight w:val="519"/>
        </w:trPr>
        <w:tc>
          <w:tcPr>
            <w:gridSpan w:val="3"/>
            <w:tcW w:w="8497" w:type="dxa"/>
            <w:vAlign w:val="center"/>
            <w:textDirection w:val="lrTb"/>
            <w:noWrap w:val="false"/>
          </w:tcPr>
          <w:p>
            <w:pPr>
              <w:jc w:val="center"/>
              <w:widowControl w:val="off"/>
              <w:rPr>
                <w:rFonts w:ascii="仿宋" w:hAnsi="仿宋" w:eastAsia="仿宋" w:cs="Arial"/>
                <w:color w:val="auto"/>
                <w:sz w:val="24"/>
                <w:szCs w:val="24"/>
                <w:highlight w:val="none"/>
                <w:lang w:val="en-US" w:eastAsia="zh-CN" w:bidi="ar-SA"/>
              </w:rPr>
            </w:pPr>
            <w:r>
              <w:rPr>
                <w:rFonts w:hint="eastAsia" w:ascii="仿宋" w:hAnsi="仿宋" w:eastAsia="仿宋" w:cs="宋体"/>
                <w:color w:val="auto"/>
                <w:sz w:val="24"/>
                <w:szCs w:val="24"/>
                <w:highlight w:val="none"/>
                <w:lang w:val="en-US" w:eastAsia="zh-CN" w:bidi="ar-SA"/>
              </w:rPr>
              <w:t xml:space="preserve">合 计</w:t>
            </w:r>
            <w:r/>
          </w:p>
        </w:tc>
        <w:tc>
          <w:tcPr>
            <w:tcW w:w="644" w:type="dxa"/>
            <w:vAlign w:val="center"/>
            <w:textDirection w:val="lrTb"/>
            <w:noWrap w:val="false"/>
          </w:tcPr>
          <w:p>
            <w:pPr>
              <w:jc w:val="both"/>
              <w:widowControl w:val="off"/>
              <w:rPr>
                <w:rFonts w:ascii="仿宋" w:hAnsi="仿宋" w:eastAsia="仿宋" w:cs="Arial"/>
                <w:color w:val="auto"/>
                <w:sz w:val="24"/>
                <w:szCs w:val="24"/>
                <w:highlight w:val="none"/>
                <w:lang w:val="en-US" w:eastAsia="zh-CN" w:bidi="ar-SA"/>
              </w:rPr>
            </w:pPr>
            <w:r>
              <w:rPr>
                <w:rFonts w:hint="eastAsia" w:ascii="仿宋" w:hAnsi="仿宋" w:eastAsia="仿宋" w:cs="宋体"/>
                <w:color w:val="auto"/>
                <w:sz w:val="24"/>
                <w:szCs w:val="24"/>
                <w:highlight w:val="none"/>
                <w:lang w:val="en-US" w:eastAsia="zh-CN" w:bidi="ar-SA"/>
              </w:rPr>
              <w:t xml:space="preserve">100</w:t>
            </w:r>
            <w:r/>
          </w:p>
        </w:tc>
      </w:tr>
    </w:tbl>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说明：</w:t>
      </w:r>
      <w:r/>
    </w:p>
    <w:p>
      <w:pPr>
        <w:ind w:firstLine="44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p>
    <w:p>
      <w:pPr>
        <w:ind w:firstLine="44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小微企业的价格扣除 </w:t>
      </w:r>
      <w:r/>
    </w:p>
    <w:p>
      <w:pPr>
        <w:ind w:firstLine="44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对于未预留份额专门面向中小企业采购的采购项目或预留份额项目中的非预留部分采购包，给予小微企业报价10%（工程项目为5%）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工程项目为5%）的价格扣除。 </w:t>
      </w:r>
      <w:r/>
    </w:p>
    <w:p>
      <w:pPr>
        <w:ind w:firstLine="44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价格扣除比例或者价格分加分比例对小型企业和微型企业同等对待，不作区分。 </w:t>
      </w:r>
      <w:r/>
    </w:p>
    <w:p>
      <w:pPr>
        <w:ind w:firstLine="44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监狱和戒毒企业的价格扣除。</w:t>
      </w:r>
      <w:r/>
    </w:p>
    <w:p>
      <w:pPr>
        <w:ind w:firstLine="44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本项目对监狱和戒毒企业（简称监狱企业），给予10%（工程项目为5%）的价格扣除，用扣除后的价格参与评审。</w:t>
      </w:r>
      <w:r/>
    </w:p>
    <w:p>
      <w:pPr>
        <w:ind w:firstLine="44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监狱企业需提供由省级以上监狱管理局、戒毒管理局（含新疆生产建设兵团）出具的属于监狱企业的证明文件。</w:t>
      </w:r>
      <w:r/>
    </w:p>
    <w:p>
      <w:pPr>
        <w:ind w:firstLine="44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监狱企业标准请参照《关于政府采购支持监狱企业发展有关问题的通知》（财库[2014]68号）。</w:t>
      </w:r>
      <w:r/>
    </w:p>
    <w:p>
      <w:pPr>
        <w:ind w:firstLine="44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残疾人福利性单位的价格扣除。</w:t>
      </w:r>
      <w:r/>
    </w:p>
    <w:p>
      <w:pPr>
        <w:ind w:firstLine="44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本项目对残疾人福利性单位，给予10%（工程项目为5%）的价格扣除，用扣除后的价格参与评审。</w:t>
      </w:r>
      <w:r/>
    </w:p>
    <w:p>
      <w:pPr>
        <w:ind w:firstLine="44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残疾人福利单位需按照采购文件的要求提供《残疾人福利性单位声明函》。</w:t>
      </w:r>
      <w:r/>
    </w:p>
    <w:p>
      <w:pPr>
        <w:ind w:firstLine="44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残疾人福利单位标准请参照《关于促进残疾人就业政府采购政策的通知》（财库〔2017〕141号）。</w:t>
      </w:r>
      <w:r/>
    </w:p>
    <w:p>
      <w:pPr>
        <w:ind w:firstLine="44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监狱企业、残疾人福利单位属于小型、微型企业的，不重复享受政策。</w:t>
      </w:r>
      <w:r/>
    </w:p>
    <w:p>
      <w:pPr>
        <w:ind w:firstLine="442"/>
        <w:spacing w:line="360" w:lineRule="auto"/>
        <w:widowControl/>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rPr>
        <w:t xml:space="preserve">6</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color w:val="auto"/>
          <w:sz w:val="24"/>
          <w:szCs w:val="24"/>
          <w:highlight w:val="none"/>
          <w:lang w:eastAsia="zh-CN"/>
        </w:rPr>
        <w:t xml:space="preserve">所有认证、证明和业绩均以有效的证明文件的复印件为依据</w:t>
      </w:r>
      <w:r>
        <w:rPr>
          <w:rFonts w:hint="eastAsia" w:ascii="仿宋" w:hAnsi="仿宋" w:eastAsia="仿宋" w:cs="仿宋"/>
          <w:b/>
          <w:bCs/>
          <w:color w:val="auto"/>
          <w:sz w:val="24"/>
          <w:szCs w:val="24"/>
          <w:highlight w:val="none"/>
          <w:lang w:val="zh-CN"/>
        </w:rPr>
        <w:t xml:space="preserve">。</w:t>
      </w:r>
      <w:r/>
    </w:p>
    <w:p>
      <w:pPr>
        <w:pStyle w:val="1371"/>
        <w:ind w:firstLine="482"/>
        <w:spacing w:line="360" w:lineRule="auto"/>
        <w:rPr>
          <w:rFonts w:hint="eastAsia" w:ascii="仿宋" w:hAnsi="仿宋" w:eastAsia="仿宋" w:cs="仿宋"/>
          <w:b/>
          <w:color w:val="auto"/>
          <w:sz w:val="24"/>
          <w:szCs w:val="24"/>
          <w:highlight w:val="none"/>
          <w:lang w:eastAsia="zh-CN"/>
        </w:rPr>
      </w:pPr>
      <w:r>
        <w:rPr>
          <w:rFonts w:hint="eastAsia" w:ascii="仿宋" w:hAnsi="仿宋" w:eastAsia="仿宋" w:cs="仿宋"/>
          <w:b/>
          <w:bCs/>
          <w:color w:val="auto"/>
          <w:sz w:val="24"/>
          <w:szCs w:val="24"/>
          <w:highlight w:val="none"/>
          <w:lang w:val="en-US" w:eastAsia="zh-CN"/>
        </w:rPr>
        <w:t xml:space="preserve">7</w:t>
      </w:r>
      <w:r>
        <w:rPr>
          <w:rFonts w:hint="eastAsia" w:ascii="仿宋" w:hAnsi="仿宋" w:eastAsia="仿宋" w:cs="仿宋"/>
          <w:b/>
          <w:color w:val="auto"/>
          <w:sz w:val="24"/>
          <w:szCs w:val="24"/>
          <w:highlight w:val="none"/>
          <w:lang w:eastAsia="zh-CN"/>
        </w:rPr>
        <w:t xml:space="preserve">、</w:t>
      </w:r>
      <w:r>
        <w:rPr>
          <w:rFonts w:hint="eastAsia" w:ascii="仿宋" w:hAnsi="仿宋" w:eastAsia="仿宋" w:cs="仿宋"/>
          <w:b/>
          <w:bCs/>
          <w:color w:val="auto"/>
          <w:sz w:val="24"/>
          <w:szCs w:val="24"/>
          <w:highlight w:val="none"/>
          <w:lang w:val="zh-CN"/>
        </w:rPr>
        <w:t xml:space="preserve">上述评分办法均以响应文件、评委的判断为准</w:t>
      </w:r>
      <w:r>
        <w:rPr>
          <w:rFonts w:hint="eastAsia" w:ascii="仿宋" w:hAnsi="仿宋" w:eastAsia="仿宋" w:cs="仿宋"/>
          <w:b/>
          <w:color w:val="auto"/>
          <w:sz w:val="24"/>
          <w:szCs w:val="24"/>
          <w:highlight w:val="none"/>
          <w:lang w:eastAsia="zh-CN"/>
        </w:rPr>
        <w:t xml:space="preserve">。</w:t>
      </w:r>
      <w:r/>
    </w:p>
    <w:p>
      <w:pPr>
        <w:pStyle w:val="1371"/>
        <w:ind w:firstLine="480"/>
        <w:rPr>
          <w:rFonts w:ascii="仿宋" w:hAnsi="仿宋" w:eastAsia="仿宋" w:cs="仿宋"/>
          <w:color w:val="auto"/>
          <w:sz w:val="36"/>
          <w:szCs w:val="36"/>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eastAsia="zh-CN"/>
        </w:rPr>
        <w:t xml:space="preserve">、供应商必须提供真实信息，如有提供虚假信息、证明、合同或证书等虚假资料的，按照无效投标处理，如已签署合同的，则</w:t>
      </w:r>
      <w:r>
        <w:rPr>
          <w:rFonts w:hint="eastAsia" w:ascii="仿宋" w:hAnsi="仿宋" w:eastAsia="仿宋" w:cs="仿宋"/>
          <w:color w:val="auto"/>
          <w:sz w:val="24"/>
          <w:szCs w:val="24"/>
          <w:highlight w:val="none"/>
          <w:lang w:val="en-US" w:eastAsia="zh-CN"/>
        </w:rPr>
        <w:t xml:space="preserve">终</w:t>
      </w:r>
      <w:r>
        <w:rPr>
          <w:rFonts w:hint="eastAsia" w:ascii="仿宋" w:hAnsi="仿宋" w:eastAsia="仿宋" w:cs="仿宋"/>
          <w:color w:val="auto"/>
          <w:sz w:val="24"/>
          <w:szCs w:val="24"/>
          <w:highlight w:val="none"/>
          <w:lang w:eastAsia="zh-CN"/>
        </w:rPr>
        <w:t xml:space="preserve">止合同并承担相应法律责任。</w:t>
      </w:r>
      <w:r/>
    </w:p>
    <w:p>
      <w:pPr>
        <w:rPr>
          <w:rFonts w:ascii="仿宋" w:hAnsi="仿宋" w:eastAsia="仿宋" w:cs="仿宋"/>
          <w:color w:val="auto"/>
          <w:spacing w:val="-10"/>
          <w:sz w:val="36"/>
          <w:szCs w:val="36"/>
          <w:highlight w:val="none"/>
        </w:rPr>
      </w:pPr>
      <w:r>
        <w:rPr>
          <w:rFonts w:ascii="仿宋" w:hAnsi="仿宋" w:eastAsia="仿宋" w:cs="仿宋"/>
          <w:color w:val="auto"/>
          <w:spacing w:val="-10"/>
          <w:sz w:val="36"/>
          <w:szCs w:val="36"/>
          <w:highlight w:val="none"/>
        </w:rPr>
      </w:r>
      <w:r/>
    </w:p>
    <w:p>
      <w:pPr>
        <w:pStyle w:val="1053"/>
        <w:rPr>
          <w:rFonts w:ascii="仿宋" w:hAnsi="仿宋" w:eastAsia="仿宋" w:cs="仿宋"/>
          <w:color w:val="auto"/>
          <w:spacing w:val="-10"/>
          <w:sz w:val="36"/>
          <w:szCs w:val="36"/>
          <w:highlight w:val="none"/>
        </w:rPr>
      </w:pPr>
      <w:r>
        <w:rPr>
          <w:rFonts w:ascii="仿宋" w:hAnsi="仿宋" w:eastAsia="仿宋" w:cs="仿宋"/>
          <w:color w:val="auto"/>
          <w:spacing w:val="-10"/>
          <w:sz w:val="36"/>
          <w:szCs w:val="36"/>
          <w:highlight w:val="none"/>
        </w:rPr>
      </w:r>
      <w:r/>
    </w:p>
    <w:p>
      <w:pPr>
        <w:pStyle w:val="1053"/>
        <w:rPr>
          <w:rFonts w:ascii="仿宋" w:hAnsi="仿宋" w:eastAsia="仿宋" w:cs="仿宋"/>
          <w:color w:val="auto"/>
          <w:spacing w:val="-10"/>
          <w:sz w:val="36"/>
          <w:szCs w:val="36"/>
          <w:highlight w:val="none"/>
        </w:rPr>
      </w:pPr>
      <w:r>
        <w:rPr>
          <w:rFonts w:ascii="仿宋" w:hAnsi="仿宋" w:eastAsia="仿宋" w:cs="仿宋"/>
          <w:color w:val="auto"/>
          <w:spacing w:val="-10"/>
          <w:sz w:val="36"/>
          <w:szCs w:val="36"/>
          <w:highlight w:val="none"/>
        </w:rPr>
      </w:r>
      <w:r/>
    </w:p>
    <w:p>
      <w:pPr>
        <w:pStyle w:val="1053"/>
        <w:rPr>
          <w:rFonts w:ascii="仿宋" w:hAnsi="仿宋" w:eastAsia="仿宋" w:cs="仿宋"/>
          <w:color w:val="auto"/>
          <w:spacing w:val="-10"/>
          <w:sz w:val="36"/>
          <w:szCs w:val="36"/>
          <w:highlight w:val="none"/>
        </w:rPr>
      </w:pPr>
      <w:r>
        <w:rPr>
          <w:rFonts w:ascii="仿宋" w:hAnsi="仿宋" w:eastAsia="仿宋" w:cs="仿宋"/>
          <w:color w:val="auto"/>
          <w:spacing w:val="-10"/>
          <w:sz w:val="36"/>
          <w:szCs w:val="36"/>
          <w:highlight w:val="none"/>
        </w:rPr>
      </w:r>
      <w:r/>
    </w:p>
    <w:p>
      <w:pPr>
        <w:pStyle w:val="1053"/>
        <w:rPr>
          <w:rFonts w:ascii="仿宋" w:hAnsi="仿宋" w:eastAsia="仿宋" w:cs="仿宋"/>
          <w:color w:val="auto"/>
          <w:spacing w:val="-10"/>
          <w:sz w:val="36"/>
          <w:szCs w:val="36"/>
          <w:highlight w:val="none"/>
        </w:rPr>
      </w:pPr>
      <w:r>
        <w:rPr>
          <w:rFonts w:ascii="仿宋" w:hAnsi="仿宋" w:eastAsia="仿宋" w:cs="仿宋"/>
          <w:color w:val="auto"/>
          <w:spacing w:val="-10"/>
          <w:sz w:val="36"/>
          <w:szCs w:val="36"/>
          <w:highlight w:val="none"/>
        </w:rPr>
      </w:r>
      <w:r/>
    </w:p>
    <w:p>
      <w:pPr>
        <w:pStyle w:val="1053"/>
        <w:rPr>
          <w:rFonts w:ascii="仿宋" w:hAnsi="仿宋" w:eastAsia="仿宋" w:cs="仿宋"/>
          <w:color w:val="auto"/>
          <w:spacing w:val="-10"/>
          <w:sz w:val="36"/>
          <w:szCs w:val="36"/>
          <w:highlight w:val="none"/>
        </w:rPr>
      </w:pPr>
      <w:r>
        <w:rPr>
          <w:rFonts w:ascii="仿宋" w:hAnsi="仿宋" w:eastAsia="仿宋" w:cs="仿宋"/>
          <w:color w:val="auto"/>
          <w:spacing w:val="-10"/>
          <w:sz w:val="36"/>
          <w:szCs w:val="36"/>
          <w:highlight w:val="none"/>
        </w:rPr>
      </w:r>
      <w:r/>
    </w:p>
    <w:p>
      <w:pPr>
        <w:pStyle w:val="1053"/>
        <w:rPr>
          <w:rFonts w:ascii="仿宋" w:hAnsi="仿宋" w:eastAsia="仿宋" w:cs="仿宋"/>
          <w:color w:val="auto"/>
          <w:spacing w:val="-10"/>
          <w:sz w:val="36"/>
          <w:szCs w:val="36"/>
          <w:highlight w:val="none"/>
        </w:rPr>
      </w:pPr>
      <w:r>
        <w:rPr>
          <w:rFonts w:ascii="仿宋" w:hAnsi="仿宋" w:eastAsia="仿宋" w:cs="仿宋"/>
          <w:color w:val="auto"/>
          <w:spacing w:val="-10"/>
          <w:sz w:val="36"/>
          <w:szCs w:val="36"/>
          <w:highlight w:val="none"/>
        </w:rPr>
      </w:r>
      <w:r/>
    </w:p>
    <w:p>
      <w:pPr>
        <w:pStyle w:val="1053"/>
        <w:rPr>
          <w:rFonts w:ascii="仿宋" w:hAnsi="仿宋" w:eastAsia="仿宋" w:cs="仿宋"/>
          <w:color w:val="auto"/>
          <w:spacing w:val="-10"/>
          <w:sz w:val="36"/>
          <w:szCs w:val="36"/>
          <w:highlight w:val="none"/>
        </w:rPr>
      </w:pPr>
      <w:r>
        <w:rPr>
          <w:rFonts w:ascii="仿宋" w:hAnsi="仿宋" w:eastAsia="仿宋" w:cs="仿宋"/>
          <w:color w:val="auto"/>
          <w:spacing w:val="-10"/>
          <w:sz w:val="36"/>
          <w:szCs w:val="36"/>
          <w:highlight w:val="none"/>
        </w:rPr>
      </w:r>
      <w:r/>
    </w:p>
    <w:p>
      <w:pPr>
        <w:pStyle w:val="1053"/>
        <w:rPr>
          <w:rFonts w:ascii="仿宋" w:hAnsi="仿宋" w:eastAsia="仿宋" w:cs="仿宋"/>
          <w:color w:val="auto"/>
          <w:spacing w:val="-10"/>
          <w:sz w:val="36"/>
          <w:szCs w:val="36"/>
          <w:highlight w:val="none"/>
        </w:rPr>
      </w:pPr>
      <w:r>
        <w:rPr>
          <w:rFonts w:ascii="仿宋" w:hAnsi="仿宋" w:eastAsia="仿宋" w:cs="仿宋"/>
          <w:color w:val="auto"/>
          <w:spacing w:val="-10"/>
          <w:sz w:val="36"/>
          <w:szCs w:val="36"/>
          <w:highlight w:val="none"/>
        </w:rPr>
      </w:r>
      <w:r/>
    </w:p>
    <w:p>
      <w:pPr>
        <w:pStyle w:val="1053"/>
        <w:rPr>
          <w:rFonts w:ascii="仿宋" w:hAnsi="仿宋" w:eastAsia="仿宋" w:cs="仿宋"/>
          <w:color w:val="auto"/>
          <w:spacing w:val="-10"/>
          <w:sz w:val="36"/>
          <w:szCs w:val="36"/>
          <w:highlight w:val="none"/>
        </w:rPr>
      </w:pPr>
      <w:r>
        <w:rPr>
          <w:rFonts w:ascii="仿宋" w:hAnsi="仿宋" w:eastAsia="仿宋" w:cs="仿宋"/>
          <w:color w:val="auto"/>
          <w:spacing w:val="-10"/>
          <w:sz w:val="36"/>
          <w:szCs w:val="36"/>
          <w:highlight w:val="none"/>
        </w:rPr>
      </w:r>
      <w:r/>
    </w:p>
    <w:p>
      <w:pPr>
        <w:pStyle w:val="1053"/>
        <w:rPr>
          <w:rFonts w:ascii="仿宋" w:hAnsi="仿宋" w:eastAsia="仿宋" w:cs="仿宋"/>
          <w:color w:val="auto"/>
          <w:spacing w:val="-10"/>
          <w:sz w:val="36"/>
          <w:szCs w:val="36"/>
          <w:highlight w:val="none"/>
        </w:rPr>
      </w:pPr>
      <w:r>
        <w:rPr>
          <w:rFonts w:ascii="仿宋" w:hAnsi="仿宋" w:eastAsia="仿宋" w:cs="仿宋"/>
          <w:color w:val="auto"/>
          <w:spacing w:val="-10"/>
          <w:sz w:val="36"/>
          <w:szCs w:val="36"/>
          <w:highlight w:val="none"/>
        </w:rPr>
      </w:r>
      <w:r/>
    </w:p>
    <w:p>
      <w:pPr>
        <w:pStyle w:val="1053"/>
        <w:rPr>
          <w:rFonts w:ascii="仿宋" w:hAnsi="仿宋" w:eastAsia="仿宋" w:cs="仿宋"/>
          <w:color w:val="auto"/>
          <w:spacing w:val="-10"/>
          <w:sz w:val="36"/>
          <w:szCs w:val="36"/>
          <w:highlight w:val="none"/>
        </w:rPr>
      </w:pPr>
      <w:r>
        <w:rPr>
          <w:rFonts w:ascii="仿宋" w:hAnsi="仿宋" w:eastAsia="仿宋" w:cs="仿宋"/>
          <w:color w:val="auto"/>
          <w:spacing w:val="-10"/>
          <w:sz w:val="36"/>
          <w:szCs w:val="36"/>
          <w:highlight w:val="none"/>
        </w:rPr>
      </w:r>
      <w:r/>
    </w:p>
    <w:p>
      <w:pPr>
        <w:pStyle w:val="1183"/>
        <w:ind w:firstLine="0"/>
        <w:jc w:val="center"/>
        <w:spacing w:before="240" w:after="240"/>
        <w:tabs>
          <w:tab w:val="clear" w:pos="1440" w:leader="none"/>
          <w:tab w:val="clear" w:pos="5670" w:leader="none"/>
        </w:tabs>
        <w:rPr>
          <w:rFonts w:hint="eastAsia" w:ascii="仿宋" w:hAnsi="仿宋" w:cs="仿宋"/>
          <w:color w:val="auto"/>
          <w:spacing w:val="-10"/>
          <w:sz w:val="36"/>
          <w:szCs w:val="36"/>
          <w:highlight w:val="none"/>
        </w:rPr>
      </w:pPr>
      <w:r/>
      <w:bookmarkStart w:id="112" w:name="_Toc150538845"/>
      <w:r>
        <w:rPr>
          <w:rFonts w:hint="eastAsia" w:ascii="仿宋" w:hAnsi="仿宋" w:cs="仿宋"/>
          <w:color w:val="auto"/>
          <w:spacing w:val="-10"/>
          <w:sz w:val="36"/>
          <w:szCs w:val="36"/>
          <w:highlight w:val="none"/>
          <w:lang w:val="en-US" w:eastAsia="zh-CN"/>
        </w:rPr>
        <w:t xml:space="preserve">第四章 </w:t>
      </w:r>
      <w:r>
        <w:rPr>
          <w:rFonts w:hint="eastAsia" w:ascii="仿宋" w:hAnsi="仿宋" w:cs="仿宋"/>
          <w:color w:val="auto"/>
          <w:spacing w:val="-10"/>
          <w:sz w:val="36"/>
          <w:szCs w:val="36"/>
          <w:highlight w:val="none"/>
        </w:rPr>
        <w:t xml:space="preserve">采购需求</w:t>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112"/>
      <w:r/>
      <w:r/>
    </w:p>
    <w:p>
      <w:pPr>
        <w:ind w:firstLine="482"/>
        <w:spacing w:line="360" w:lineRule="auto"/>
        <w:rPr>
          <w:rFonts w:ascii="宋体" w:hAnsi="宋体" w:eastAsia="宋体" w:cs="宋体"/>
          <w:color w:val="auto"/>
          <w:sz w:val="24"/>
          <w:szCs w:val="24"/>
          <w:highlight w:val="none"/>
          <w:lang w:val="en-US"/>
        </w:rPr>
      </w:pPr>
      <w:r>
        <w:rPr>
          <w:rFonts w:hint="eastAsia" w:ascii="仿宋" w:hAnsi="仿宋" w:eastAsia="仿宋"/>
          <w:b/>
          <w:bCs/>
          <w:color w:val="auto"/>
          <w:sz w:val="24"/>
          <w:szCs w:val="20"/>
          <w:highlight w:val="none"/>
        </w:rPr>
        <w:t xml:space="preserve">一、</w:t>
      </w:r>
      <w:r>
        <w:rPr>
          <w:rFonts w:hint="eastAsia" w:ascii="仿宋" w:hAnsi="仿宋" w:eastAsia="仿宋"/>
          <w:b/>
          <w:bCs/>
          <w:color w:val="auto"/>
          <w:sz w:val="24"/>
          <w:szCs w:val="20"/>
          <w:highlight w:val="none"/>
          <w:lang w:val="en-US" w:eastAsia="zh-CN"/>
        </w:rPr>
        <w:t xml:space="preserve">项目基本情况</w:t>
      </w:r>
      <w:r/>
    </w:p>
    <w:p>
      <w:pPr>
        <w:ind w:firstLine="480"/>
        <w:spacing w:line="360" w:lineRule="auto"/>
        <w:rPr>
          <w:rFonts w:hint="default" w:ascii="仿宋" w:hAnsi="仿宋" w:eastAsia="仿宋" w:cs="Times New Roman"/>
          <w:b w:val="0"/>
          <w:bCs/>
          <w:color w:val="auto"/>
          <w:sz w:val="24"/>
          <w:highlight w:val="none"/>
          <w:lang w:val="en-US" w:eastAsia="zh-CN"/>
        </w:rPr>
      </w:pPr>
      <w:r/>
      <w:bookmarkStart w:id="113" w:name="_Toc33266151"/>
      <w:r/>
      <w:bookmarkStart w:id="114" w:name="_Toc32432"/>
      <w:r/>
      <w:bookmarkStart w:id="115" w:name="_Toc8762"/>
      <w:r/>
      <w:bookmarkStart w:id="116" w:name="_Toc31489"/>
      <w:r/>
      <w:bookmarkStart w:id="117" w:name="_Toc13569"/>
      <w:r/>
      <w:bookmarkStart w:id="118" w:name="_Toc1171"/>
      <w:r/>
      <w:bookmarkStart w:id="119" w:name="_Toc20780"/>
      <w:r/>
      <w:bookmarkStart w:id="120" w:name="_Toc3834"/>
      <w:r/>
      <w:bookmarkStart w:id="121" w:name="_Toc2"/>
      <w:r/>
      <w:bookmarkStart w:id="122" w:name="_Toc1329"/>
      <w:r/>
      <w:bookmarkStart w:id="123" w:name="_Toc14860"/>
      <w:r/>
      <w:bookmarkStart w:id="124" w:name="_Toc24282"/>
      <w:r/>
      <w:bookmarkStart w:id="125" w:name="_Toc6136"/>
      <w:r/>
      <w:bookmarkStart w:id="126" w:name="_Toc14225"/>
      <w:r/>
      <w:bookmarkStart w:id="127" w:name="_Toc31380"/>
      <w:r/>
      <w:bookmarkStart w:id="128" w:name="_Toc19449"/>
      <w:r/>
      <w:bookmarkStart w:id="129" w:name="_Toc17598"/>
      <w:r>
        <w:rPr>
          <w:rFonts w:hint="eastAsia" w:ascii="仿宋" w:hAnsi="仿宋" w:eastAsia="仿宋" w:cs="Times New Roman"/>
          <w:b w:val="0"/>
          <w:bCs/>
          <w:color w:val="auto"/>
          <w:sz w:val="24"/>
          <w:highlight w:val="none"/>
          <w:lang w:val="en-US" w:eastAsia="zh-CN"/>
        </w:rPr>
        <w:t xml:space="preserve">为确保泵站正常运行，安全防洪，拟对新港1#-3#泵站管护单位进行政府采购，服务期一年，主要内容包括:日常管理、运行维护、防汛排涝部分污水提升管护等。</w:t>
      </w:r>
      <w:r/>
    </w:p>
    <w:p>
      <w:pPr>
        <w:ind w:firstLine="482"/>
        <w:spacing w:line="360" w:lineRule="auto"/>
        <w:rPr>
          <w:rFonts w:hint="eastAsia" w:ascii="仿宋" w:hAnsi="仿宋" w:eastAsia="仿宋"/>
          <w:b/>
          <w:bCs/>
          <w:color w:val="auto"/>
          <w:sz w:val="24"/>
          <w:szCs w:val="20"/>
          <w:highlight w:val="none"/>
        </w:rPr>
      </w:pPr>
      <w:r>
        <w:rPr>
          <w:rFonts w:hint="eastAsia" w:ascii="仿宋" w:hAnsi="仿宋" w:eastAsia="仿宋"/>
          <w:b/>
          <w:bCs/>
          <w:color w:val="auto"/>
          <w:sz w:val="24"/>
          <w:szCs w:val="20"/>
          <w:highlight w:val="none"/>
          <w:lang w:val="en-US" w:eastAsia="zh-CN"/>
        </w:rPr>
        <w:t xml:space="preserve">二</w:t>
      </w:r>
      <w:r>
        <w:rPr>
          <w:rFonts w:hint="eastAsia" w:ascii="仿宋" w:hAnsi="仿宋" w:eastAsia="仿宋"/>
          <w:b/>
          <w:bCs/>
          <w:color w:val="auto"/>
          <w:sz w:val="24"/>
          <w:szCs w:val="20"/>
          <w:highlight w:val="none"/>
        </w:rPr>
        <w:t xml:space="preserve">、项目</w:t>
      </w:r>
      <w:r>
        <w:rPr>
          <w:rFonts w:hint="eastAsia" w:ascii="仿宋" w:hAnsi="仿宋" w:eastAsia="仿宋"/>
          <w:b/>
          <w:bCs/>
          <w:color w:val="auto"/>
          <w:sz w:val="24"/>
          <w:szCs w:val="24"/>
          <w:highlight w:val="none"/>
        </w:rPr>
        <w:t xml:space="preserve">概况</w:t>
      </w:r>
      <w:r/>
    </w:p>
    <w:p>
      <w:pPr>
        <w:ind w:firstLine="480"/>
        <w:spacing w:line="360"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 xml:space="preserve">1、项目名称：</w:t>
      </w:r>
      <w:r>
        <w:rPr>
          <w:rFonts w:hint="eastAsia" w:ascii="仿宋" w:hAnsi="仿宋" w:eastAsia="仿宋"/>
          <w:color w:val="auto"/>
          <w:sz w:val="24"/>
          <w:highlight w:val="none"/>
          <w:lang w:eastAsia="zh-CN"/>
        </w:rPr>
        <w:t xml:space="preserve">新港1#-3#泵站运行维护管理采购</w:t>
      </w:r>
      <w:r/>
    </w:p>
    <w:p>
      <w:pPr>
        <w:ind w:firstLine="480"/>
        <w:spacing w:line="360" w:lineRule="auto"/>
        <w:rPr>
          <w:rFonts w:hint="eastAsia" w:ascii="仿宋" w:hAnsi="仿宋" w:eastAsia="宋体" w:cs="仿宋"/>
          <w:color w:val="auto"/>
          <w:sz w:val="24"/>
          <w:szCs w:val="24"/>
          <w:highlight w:val="none"/>
          <w:shd w:val="clear" w:color="auto" w:fill="ffffff"/>
          <w:lang w:eastAsia="zh-CN"/>
        </w:rPr>
      </w:pPr>
      <w:r>
        <w:rPr>
          <w:rFonts w:hint="eastAsia" w:ascii="仿宋" w:hAnsi="仿宋" w:eastAsia="仿宋"/>
          <w:b w:val="0"/>
          <w:bCs/>
          <w:color w:val="auto"/>
          <w:sz w:val="24"/>
          <w:highlight w:val="none"/>
          <w:lang w:val="en-US" w:eastAsia="zh-CN"/>
        </w:rPr>
        <w:t xml:space="preserve">2、服务期限：</w:t>
      </w:r>
      <w:r>
        <w:rPr>
          <w:rFonts w:hint="eastAsia" w:ascii="仿宋" w:hAnsi="仿宋" w:eastAsia="仿宋" w:cs="仿宋"/>
          <w:b w:val="0"/>
          <w:bCs w:val="0"/>
          <w:color w:val="auto"/>
          <w:sz w:val="24"/>
          <w:szCs w:val="24"/>
          <w:highlight w:val="none"/>
          <w:lang w:val="en-US" w:eastAsia="zh-CN"/>
        </w:rPr>
        <w:t xml:space="preserve">2026年7月21日至2027年7月20日</w:t>
      </w:r>
      <w:r>
        <w:rPr>
          <w:rFonts w:hint="eastAsia"/>
          <w:color w:val="auto"/>
          <w:highlight w:val="none"/>
          <w:lang w:eastAsia="zh-CN"/>
        </w:rPr>
        <w:t xml:space="preserve">。</w:t>
      </w:r>
      <w:r/>
    </w:p>
    <w:p>
      <w:pPr>
        <w:ind w:firstLine="480"/>
        <w:spacing w:line="360" w:lineRule="auto"/>
        <w:rPr>
          <w:rFonts w:hint="eastAsia" w:ascii="仿宋" w:hAnsi="仿宋" w:eastAsia="仿宋"/>
          <w:b w:val="0"/>
          <w:bCs/>
          <w:color w:val="auto"/>
          <w:sz w:val="24"/>
          <w:highlight w:val="none"/>
          <w:lang w:val="en-US" w:eastAsia="zh-CN"/>
        </w:rPr>
      </w:pPr>
      <w:r>
        <w:rPr>
          <w:rFonts w:hint="eastAsia" w:ascii="仿宋" w:hAnsi="仿宋" w:eastAsia="仿宋"/>
          <w:b w:val="0"/>
          <w:bCs/>
          <w:color w:val="auto"/>
          <w:sz w:val="24"/>
          <w:highlight w:val="none"/>
          <w:lang w:val="en-US" w:eastAsia="zh-CN"/>
        </w:rPr>
        <w:t xml:space="preserve">3、泵站参数：</w:t>
      </w:r>
      <w:r/>
    </w:p>
    <w:tbl>
      <w:tblPr>
        <w:tblStyle w:val="968"/>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06"/>
        <w:gridCol w:w="1038"/>
        <w:gridCol w:w="1701"/>
        <w:gridCol w:w="661"/>
        <w:gridCol w:w="2438"/>
        <w:gridCol w:w="1574"/>
        <w:gridCol w:w="599"/>
      </w:tblGrid>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泵站名称</w:t>
            </w:r>
            <w:r/>
          </w:p>
        </w:tc>
        <w:tc>
          <w:tcPr>
            <w:shd w:val="clear" w:color="auto" w:fill="auto"/>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keepLines w:val="0"/>
              <w:keepNext w:val="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位置</w:t>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keepLines w:val="0"/>
              <w:keepNext w:val="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泵台数</w:t>
            </w:r>
            <w:r/>
          </w:p>
        </w:tc>
        <w:tc>
          <w:tcPr>
            <w:shd w:val="clear" w:color="auto" w:fill="auto"/>
            <w:tcBorders>
              <w:top w:val="single" w:color="000000" w:sz="4" w:space="0"/>
              <w:left w:val="single" w:color="000000" w:sz="4" w:space="0"/>
              <w:bottom w:val="single" w:color="000000" w:sz="4" w:space="0"/>
              <w:right w:val="single" w:color="000000" w:sz="4" w:space="0"/>
            </w:tcBorders>
            <w:tcW w:w="1431" w:type="pct"/>
            <w:vAlign w:val="center"/>
            <w:textDirection w:val="lrTb"/>
            <w:noWrap w:val="false"/>
          </w:tcPr>
          <w:p>
            <w:pPr>
              <w:jc w:val="center"/>
              <w:keepLines w:val="0"/>
              <w:keepNext w:val="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泵型号、扬尘</w:t>
            </w:r>
            <w:r/>
          </w:p>
        </w:tc>
        <w:tc>
          <w:tcPr>
            <w:shd w:val="clear" w:color="auto" w:fill="auto"/>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keepLines w:val="0"/>
              <w:keepNext w:val="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总流量（m3/s）</w:t>
            </w:r>
            <w:r/>
          </w:p>
        </w:tc>
        <w:tc>
          <w:tcPr>
            <w:shd w:val="clear" w:color="auto" w:fill="auto"/>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备注</w:t>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新港1号泵站</w:t>
            </w:r>
            <w:r/>
          </w:p>
        </w:tc>
        <w:tc>
          <w:tcPr>
            <w:shd w:val="clear" w:color="auto" w:fill="auto"/>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left"/>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新港乌龙山西角兴武路交接处</w:t>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1" w:type="pct"/>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3台潜水泵900ZQB-50-220KW；</w:t>
            </w:r>
            <w:r/>
          </w:p>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3台污水泵WQ500-25-55KW、扬程H=25m </w:t>
            </w:r>
            <w:r/>
          </w:p>
        </w:tc>
        <w:tc>
          <w:tcPr>
            <w:shd w:val="clear" w:color="auto" w:fill="auto"/>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rPr>
              <w:suppressLineNumbers w:val="0"/>
            </w:pPr>
            <w:r>
              <w:rPr>
                <w:rFonts w:hint="eastAsia" w:ascii="仿宋" w:hAnsi="仿宋" w:eastAsia="仿宋" w:cs="仿宋"/>
                <w:i w:val="0"/>
                <w:iCs w:val="0"/>
                <w:color w:val="auto"/>
                <w:sz w:val="20"/>
                <w:szCs w:val="20"/>
                <w:highlight w:val="none"/>
                <w:u w:val="none"/>
                <w:lang w:val="en-US" w:eastAsia="zh-CN"/>
              </w:rPr>
              <w:t xml:space="preserve">潜水泵：5</w:t>
            </w:r>
            <w:r/>
          </w:p>
          <w:p>
            <w:pPr>
              <w:pStyle w:val="970"/>
              <w:rPr>
                <w:rFonts w:hint="default"/>
                <w:color w:val="auto"/>
                <w:highlight w:val="none"/>
                <w:lang w:val="en-US" w:eastAsia="zh-CN"/>
              </w:rPr>
            </w:pPr>
            <w:r>
              <w:rPr>
                <w:rFonts w:hint="eastAsia" w:ascii="仿宋" w:hAnsi="仿宋" w:eastAsia="仿宋" w:cs="仿宋"/>
                <w:i w:val="0"/>
                <w:iCs w:val="0"/>
                <w:color w:val="auto"/>
                <w:sz w:val="20"/>
                <w:szCs w:val="20"/>
                <w:highlight w:val="none"/>
                <w:u w:val="none"/>
                <w:lang w:val="en-US" w:eastAsia="zh-CN"/>
              </w:rPr>
              <w:t xml:space="preserve">污水泵：0.42</w:t>
            </w:r>
            <w:r/>
          </w:p>
        </w:tc>
        <w:tc>
          <w:tcPr>
            <w:shd w:val="clear" w:color="auto" w:fill="auto"/>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r>
      <w:tr>
        <w:trPr>
          <w:trHeight w:val="857"/>
        </w:trPr>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新港2号泵站</w:t>
            </w:r>
            <w:r/>
          </w:p>
        </w:tc>
        <w:tc>
          <w:tcPr>
            <w:shd w:val="clear" w:color="auto" w:fill="auto"/>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left"/>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新港新港大道与小漓江路交汇处</w:t>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31" w:type="pct"/>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700ZQB-100-155KW</w:t>
            </w:r>
            <w:r/>
          </w:p>
        </w:tc>
        <w:tc>
          <w:tcPr>
            <w:shd w:val="clear" w:color="auto" w:fill="auto"/>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rPr>
              <w:suppressLineNumbers w:val="0"/>
            </w:pPr>
            <w:r>
              <w:rPr>
                <w:rFonts w:hint="eastAsia" w:ascii="仿宋" w:hAnsi="仿宋" w:eastAsia="仿宋" w:cs="仿宋"/>
                <w:i w:val="0"/>
                <w:iCs w:val="0"/>
                <w:color w:val="auto"/>
                <w:sz w:val="20"/>
                <w:szCs w:val="20"/>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r>
      <w:tr>
        <w:trPr>
          <w:trHeight w:val="934"/>
        </w:trPr>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新港3号泵站</w:t>
            </w:r>
            <w:r/>
          </w:p>
        </w:tc>
        <w:tc>
          <w:tcPr>
            <w:shd w:val="clear" w:color="auto" w:fill="auto"/>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left"/>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新港小漓江路弘龙物流旁</w:t>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31" w:type="pct"/>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26HBC-40-100KW</w:t>
            </w:r>
            <w:r/>
          </w:p>
        </w:tc>
        <w:tc>
          <w:tcPr>
            <w:shd w:val="clear" w:color="auto" w:fill="auto"/>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rPr>
              <w:suppressLineNumbers w:val="0"/>
            </w:pPr>
            <w:r>
              <w:rPr>
                <w:rFonts w:hint="eastAsia" w:ascii="仿宋" w:hAnsi="仿宋" w:eastAsia="仿宋" w:cs="仿宋"/>
                <w:i w:val="0"/>
                <w:iCs w:val="0"/>
                <w:color w:val="auto"/>
                <w:sz w:val="20"/>
                <w:szCs w:val="20"/>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r>
    </w:tbl>
    <w:p>
      <w:pPr>
        <w:pStyle w:val="1053"/>
        <w:ind w:left="0" w:firstLine="0"/>
        <w:rPr>
          <w:rFonts w:hint="eastAsia" w:ascii="仿宋" w:hAnsi="仿宋" w:eastAsia="仿宋"/>
          <w:b w:val="0"/>
          <w:bCs/>
          <w:color w:val="auto"/>
          <w:sz w:val="24"/>
          <w:highlight w:val="none"/>
          <w:lang w:val="en-US" w:eastAsia="zh-CN"/>
        </w:rPr>
      </w:pPr>
      <w:r>
        <w:rPr>
          <w:rFonts w:hint="eastAsia" w:ascii="仿宋" w:hAnsi="仿宋" w:eastAsia="仿宋"/>
          <w:b w:val="0"/>
          <w:bCs/>
          <w:color w:val="auto"/>
          <w:sz w:val="24"/>
          <w:highlight w:val="none"/>
          <w:lang w:val="en-US" w:eastAsia="zh-CN"/>
        </w:rPr>
      </w:r>
      <w:r/>
    </w:p>
    <w:p>
      <w:pPr>
        <w:pStyle w:val="1053"/>
        <w:ind w:left="0" w:firstLine="480"/>
        <w:rPr>
          <w:rFonts w:ascii="仿宋" w:hAnsi="仿宋" w:eastAsia="仿宋" w:cs="Times New Roman"/>
          <w:b w:val="0"/>
          <w:bCs/>
          <w:color w:val="auto"/>
          <w:sz w:val="24"/>
          <w:highlight w:val="none"/>
          <w:lang w:val="en-US" w:eastAsia="zh-CN"/>
        </w:rPr>
      </w:pPr>
      <w:r>
        <w:rPr>
          <w:rFonts w:hint="eastAsia" w:ascii="仿宋" w:hAnsi="仿宋" w:eastAsia="仿宋"/>
          <w:b w:val="0"/>
          <w:bCs/>
          <w:color w:val="auto"/>
          <w:sz w:val="24"/>
          <w:highlight w:val="none"/>
          <w:lang w:val="en-US" w:eastAsia="zh-CN"/>
        </w:rPr>
        <w:t xml:space="preserve">4、质量要求：服务单位承担的工作需符合</w:t>
      </w:r>
      <w:r>
        <w:rPr>
          <w:rFonts w:hint="eastAsia" w:ascii="仿宋" w:hAnsi="仿宋" w:eastAsia="仿宋" w:cs="Times New Roman"/>
          <w:bCs/>
          <w:color w:val="auto"/>
          <w:sz w:val="24"/>
          <w:szCs w:val="20"/>
          <w:highlight w:val="none"/>
          <w:lang w:val="en-US"/>
        </w:rPr>
        <w:t xml:space="preserve">《中华人民共和国水法》《中华人民共和国防洪法》《泵站安全鉴定规程》（SL316）、《泵站技术管理规程》（GB/T 30948-2021）、《江苏省泵站安全鉴定管理办法》《江苏省水利工程管理条例》《江苏省河道管理条例》《南京市水利工程管理和保护办法（2017 修订）》《南京市排水条例》等法律法规及江苏省水利工程管理、水利工程管理单位安全生产相关考核标准。</w:t>
      </w:r>
      <w:r/>
    </w:p>
    <w:p>
      <w:pPr>
        <w:ind w:firstLine="482"/>
        <w:spacing w:line="360" w:lineRule="auto"/>
        <w:rPr>
          <w:rFonts w:hint="eastAsia" w:ascii="仿宋" w:hAnsi="仿宋" w:eastAsia="仿宋"/>
          <w:b/>
          <w:bCs/>
          <w:color w:val="auto"/>
          <w:sz w:val="24"/>
          <w:szCs w:val="20"/>
          <w:highlight w:val="none"/>
          <w:lang w:eastAsia="zh-CN"/>
        </w:rPr>
      </w:pPr>
      <w:r>
        <w:rPr>
          <w:rFonts w:hint="eastAsia" w:ascii="仿宋" w:hAnsi="仿宋" w:eastAsia="仿宋"/>
          <w:b/>
          <w:bCs/>
          <w:color w:val="auto"/>
          <w:sz w:val="24"/>
          <w:szCs w:val="20"/>
          <w:highlight w:val="none"/>
        </w:rPr>
        <w:t xml:space="preserve">二、</w:t>
      </w:r>
      <w:r>
        <w:rPr>
          <w:rFonts w:hint="eastAsia" w:ascii="仿宋" w:hAnsi="仿宋" w:eastAsia="仿宋"/>
          <w:b/>
          <w:bCs/>
          <w:color w:val="auto"/>
          <w:sz w:val="24"/>
          <w:szCs w:val="20"/>
          <w:highlight w:val="none"/>
          <w:lang w:val="en-US" w:eastAsia="zh-CN"/>
        </w:rPr>
        <w:t xml:space="preserve">服务内容</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泵站养护维修作业流程及检查质量标准</w:t>
      </w:r>
      <w:r/>
    </w:p>
    <w:p>
      <w:pPr>
        <w:ind w:firstLine="482"/>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泵站养护维修作业流程及检查质量标准</w:t>
      </w:r>
      <w:r/>
    </w:p>
    <w:tbl>
      <w:tblPr>
        <w:tblStyle w:val="968"/>
        <w:tblW w:w="0" w:type="auto"/>
        <w:jc w:val="center"/>
        <w:tblLayout w:type="fixed"/>
        <w:tblCellMar>
          <w:left w:w="108" w:type="dxa"/>
          <w:top w:w="0" w:type="dxa"/>
          <w:right w:w="108" w:type="dxa"/>
          <w:bottom w:w="0" w:type="dxa"/>
        </w:tblCellMar>
        <w:tblLook w:val="04A0" w:firstRow="1" w:lastRow="0" w:firstColumn="1" w:lastColumn="0" w:noHBand="0" w:noVBand="1"/>
      </w:tblPr>
      <w:tblGrid>
        <w:gridCol w:w="553"/>
        <w:gridCol w:w="718"/>
        <w:gridCol w:w="1697"/>
        <w:gridCol w:w="3391"/>
        <w:gridCol w:w="2163"/>
      </w:tblGrid>
      <w:tr>
        <w:trPr>
          <w:jc w:val="center"/>
          <w:trHeight w:val="803"/>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序号</w:t>
            </w:r>
            <w:r/>
          </w:p>
        </w:tc>
        <w:tc>
          <w:tcPr>
            <w:tcBorders>
              <w:top w:val="single" w:color="000000" w:sz="4" w:space="0"/>
              <w:left w:val="none" w:color="000000" w:sz="4" w:space="0"/>
              <w:bottom w:val="single" w:color="000000" w:sz="4" w:space="0"/>
              <w:right w:val="single" w:color="000000" w:sz="4" w:space="0"/>
            </w:tcBorders>
            <w:tcW w:w="718" w:type="dxa"/>
            <w:vAlign w:val="center"/>
            <w:textDirection w:val="lrTb"/>
            <w:noWrap w:val="false"/>
          </w:tcPr>
          <w:p>
            <w:pPr>
              <w:jc w:val="center"/>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项目名称</w:t>
            </w:r>
            <w:r/>
          </w:p>
        </w:tc>
        <w:tc>
          <w:tcPr>
            <w:tcBorders>
              <w:top w:val="single" w:color="000000" w:sz="4" w:space="0"/>
              <w:left w:val="none" w:color="000000" w:sz="4" w:space="0"/>
              <w:bottom w:val="single" w:color="000000" w:sz="4" w:space="0"/>
              <w:right w:val="single" w:color="000000" w:sz="4" w:space="0"/>
            </w:tcBorders>
            <w:tcW w:w="1697" w:type="dxa"/>
            <w:vAlign w:val="center"/>
            <w:textDirection w:val="lrTb"/>
            <w:noWrap w:val="false"/>
          </w:tcPr>
          <w:p>
            <w:pPr>
              <w:jc w:val="center"/>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作业内容</w:t>
            </w:r>
            <w:r/>
          </w:p>
        </w:tc>
        <w:tc>
          <w:tcPr>
            <w:tcBorders>
              <w:top w:val="single" w:color="000000" w:sz="4" w:space="0"/>
              <w:left w:val="none" w:color="000000" w:sz="4" w:space="0"/>
              <w:bottom w:val="single" w:color="000000" w:sz="4" w:space="0"/>
              <w:right w:val="single" w:color="000000" w:sz="4" w:space="0"/>
            </w:tcBorders>
            <w:tcW w:w="3391" w:type="dxa"/>
            <w:vAlign w:val="center"/>
            <w:textDirection w:val="lrTb"/>
            <w:noWrap w:val="false"/>
          </w:tcPr>
          <w:p>
            <w:pPr>
              <w:jc w:val="center"/>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作业流程</w:t>
            </w:r>
            <w:r/>
          </w:p>
        </w:tc>
        <w:tc>
          <w:tcPr>
            <w:tcBorders>
              <w:top w:val="single" w:color="000000" w:sz="4" w:space="0"/>
              <w:left w:val="none" w:color="000000" w:sz="4" w:space="0"/>
              <w:bottom w:val="single" w:color="000000" w:sz="4" w:space="0"/>
              <w:right w:val="single" w:color="000000" w:sz="4" w:space="0"/>
            </w:tcBorders>
            <w:tcW w:w="2163" w:type="dxa"/>
            <w:vAlign w:val="center"/>
            <w:textDirection w:val="lrTb"/>
            <w:noWrap w:val="false"/>
          </w:tcPr>
          <w:p>
            <w:pPr>
              <w:jc w:val="center"/>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作业质量标准</w:t>
            </w:r>
            <w:r/>
          </w:p>
        </w:tc>
      </w:tr>
      <w:tr>
        <w:trPr>
          <w:jc w:val="center"/>
          <w:trHeight w:val="1355"/>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w:t>
            </w:r>
            <w:r/>
          </w:p>
        </w:tc>
        <w:tc>
          <w:tcPr>
            <w:tcBorders>
              <w:top w:val="none" w:color="000000" w:sz="4" w:space="0"/>
              <w:left w:val="none" w:color="000000" w:sz="4" w:space="0"/>
              <w:bottom w:val="none" w:color="000000" w:sz="4" w:space="0"/>
              <w:right w:val="single" w:color="000000" w:sz="4" w:space="0"/>
            </w:tcBorders>
            <w:tcW w:w="718" w:type="dxa"/>
            <w:vAlign w:val="center"/>
            <w:vMerge w:val="restart"/>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站容站貌</w:t>
            </w:r>
            <w:r/>
          </w:p>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泵站地面、墙壁清扫、窗户玻璃清洗；物品摆放整齐、车辆停放整齐</w:t>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车辆按地点停放整齐—换工作服—完成交接班手续—泵站地面、墙壁清扫—值班室、配电间房屋收拾（每天一次）；窗户玻璃清洗</w:t>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泵站地面清洁干净；墙壁无蜘蛛网、无污迹；玻璃明净无缺损；不放挂杂物；车辆停放整齐。</w:t>
            </w:r>
            <w:r/>
          </w:p>
        </w:tc>
      </w:tr>
      <w:tr>
        <w:trPr>
          <w:jc w:val="center"/>
          <w:trHeight w:val="1407" w:hRule="exact"/>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w:t>
            </w:r>
            <w:r/>
          </w:p>
        </w:tc>
        <w:tc>
          <w:tcPr>
            <w:tcBorders>
              <w:top w:val="none" w:color="000000" w:sz="4" w:space="0"/>
              <w:left w:val="none" w:color="000000" w:sz="4" w:space="0"/>
              <w:bottom w:val="none" w:color="000000" w:sz="4" w:space="0"/>
              <w:right w:val="single" w:color="000000" w:sz="4" w:space="0"/>
            </w:tcBorders>
            <w:tcW w:w="718" w:type="dxa"/>
            <w:vAlign w:val="center"/>
            <w:vMerge w:val="continue"/>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清理泵站各建筑物天沟垃圾，疏通落水管，更换屋面防雨油毡</w:t>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架设爬梯—人工上屋顶—清理天沟垃圾、出水孔—垃圾转运、外运（每月常规检查、清理一次，大雨后集中检查、清理）发现落水管损坏，屋面防水层渗漏等情况，值班人员及时向所部保修，安排专业人员来检修。</w:t>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泵站各建筑屋顶天沟及落水管保持畅通，老化的防雨油毡及时更换。</w:t>
            </w:r>
            <w:r/>
          </w:p>
        </w:tc>
      </w:tr>
      <w:tr>
        <w:trPr>
          <w:jc w:val="center"/>
          <w:trHeight w:val="1620" w:hRule="exact"/>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w:t>
            </w:r>
            <w:r/>
          </w:p>
        </w:tc>
        <w:tc>
          <w:tcPr>
            <w:tcBorders>
              <w:top w:val="none" w:color="000000" w:sz="4" w:space="0"/>
              <w:left w:val="none" w:color="000000" w:sz="4" w:space="0"/>
              <w:bottom w:val="none" w:color="000000" w:sz="4" w:space="0"/>
              <w:right w:val="single" w:color="000000" w:sz="4" w:space="0"/>
            </w:tcBorders>
            <w:tcW w:w="718" w:type="dxa"/>
            <w:vAlign w:val="center"/>
            <w:vMerge w:val="continue"/>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维修、保洁泵站照明设备</w:t>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值班人员每天巡检、清洁—发生故障时应及时向所设备科报修—设备科应及时组织维修人员对设备进行维修，维修人员完成维修后应填写维修内容和分析故障发生原因，并记录更换零配件的情况</w:t>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照明设备完好，齐全，干净</w:t>
            </w:r>
            <w:r/>
          </w:p>
        </w:tc>
      </w:tr>
      <w:tr>
        <w:trPr>
          <w:jc w:val="center"/>
          <w:trHeight w:val="119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w:t>
            </w:r>
            <w:r/>
          </w:p>
        </w:tc>
        <w:tc>
          <w:tcPr>
            <w:tcBorders>
              <w:top w:val="none" w:color="000000" w:sz="4" w:space="0"/>
              <w:left w:val="none" w:color="000000" w:sz="4" w:space="0"/>
              <w:bottom w:val="none" w:color="000000" w:sz="4" w:space="0"/>
              <w:right w:val="single" w:color="000000" w:sz="4" w:space="0"/>
            </w:tcBorders>
            <w:tcW w:w="718" w:type="dxa"/>
            <w:vAlign w:val="center"/>
            <w:vMerge w:val="continue"/>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697"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维修出新泵站围墙、大门</w:t>
            </w:r>
            <w:r/>
          </w:p>
        </w:tc>
        <w:tc>
          <w:tcPr>
            <w:tcBorders>
              <w:top w:val="single" w:color="000000" w:sz="4" w:space="0"/>
              <w:left w:val="none" w:color="000000" w:sz="4" w:space="0"/>
              <w:bottom w:val="single" w:color="000000" w:sz="4" w:space="0"/>
              <w:right w:val="single" w:color="000000" w:sz="4" w:space="0"/>
            </w:tcBorders>
            <w:tcW w:w="3391"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围墙外墙每年出新一次，金属构件每年出新2次；外墙乳胶漆：基面处理→批刮腻子（打磨）→透明底漆（滚涂）→外墙乳胶漆（滚涂）→修缮、清理、验收。金属表面施涂料：底层除锈→刷防锈漆→刷磷化底漆→刷铅油→刷调合漆</w:t>
            </w:r>
            <w:r/>
          </w:p>
        </w:tc>
        <w:tc>
          <w:tcPr>
            <w:tcBorders>
              <w:top w:val="single" w:color="000000" w:sz="4" w:space="0"/>
              <w:left w:val="none" w:color="000000" w:sz="4" w:space="0"/>
              <w:bottom w:val="single" w:color="000000" w:sz="4" w:space="0"/>
              <w:right w:val="single" w:color="000000" w:sz="4" w:space="0"/>
            </w:tcBorders>
            <w:tcW w:w="2163"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外墙：墙、顶面必须平整，自然光线下无波浪起伏。无掉粉，漏刷。无明显色差、泛碱、返色、刷纹。无明显砂眼、流坠、起疙、溅沫。金属表面施涂料：手感光滑、无颗粒感。漆面饱和。光泽合适、（清面漆清亮、透明度高）无流坠、刷痕。</w:t>
            </w:r>
            <w:r/>
          </w:p>
        </w:tc>
      </w:tr>
      <w:tr>
        <w:trPr>
          <w:jc w:val="center"/>
          <w:trHeight w:val="107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5</w:t>
            </w:r>
            <w:r/>
          </w:p>
        </w:tc>
        <w:tc>
          <w:tcPr>
            <w:tcBorders>
              <w:top w:val="none" w:color="000000" w:sz="4" w:space="0"/>
              <w:left w:val="none" w:color="000000" w:sz="4" w:space="0"/>
              <w:bottom w:val="none" w:color="000000" w:sz="4" w:space="0"/>
              <w:right w:val="single" w:color="000000" w:sz="4" w:space="0"/>
            </w:tcBorders>
            <w:tcW w:w="718" w:type="dxa"/>
            <w:vAlign w:val="center"/>
            <w:vMerge w:val="continue"/>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697"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泵站水泥混凝土路面维修</w:t>
            </w:r>
            <w:r/>
          </w:p>
        </w:tc>
        <w:tc>
          <w:tcPr>
            <w:tcBorders>
              <w:top w:val="single" w:color="000000" w:sz="4" w:space="0"/>
              <w:left w:val="none" w:color="000000" w:sz="4" w:space="0"/>
              <w:bottom w:val="single" w:color="000000" w:sz="4" w:space="0"/>
              <w:right w:val="single" w:color="000000" w:sz="4" w:space="0"/>
            </w:tcBorders>
            <w:tcW w:w="3391"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破损路面拆除—混凝土纵缝涂沥青油、拌合、浇筑、捣固、抹光或拉毛—铺盖草袋、铺塑料膜、养生—垃圾外运。</w:t>
            </w:r>
            <w:r/>
          </w:p>
        </w:tc>
        <w:tc>
          <w:tcPr>
            <w:tcBorders>
              <w:top w:val="single" w:color="000000" w:sz="4" w:space="0"/>
              <w:left w:val="none" w:color="000000" w:sz="4" w:space="0"/>
              <w:bottom w:val="single" w:color="000000" w:sz="4" w:space="0"/>
              <w:right w:val="single" w:color="000000" w:sz="4" w:space="0"/>
            </w:tcBorders>
            <w:tcW w:w="2163"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符合《水泥混凝土路面施工及验收规范》</w:t>
            </w:r>
            <w:r/>
          </w:p>
        </w:tc>
      </w:tr>
      <w:tr>
        <w:trPr>
          <w:jc w:val="center"/>
          <w:trHeight w:val="620"/>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6</w:t>
            </w:r>
            <w:r/>
          </w:p>
        </w:tc>
        <w:tc>
          <w:tcPr>
            <w:tcBorders>
              <w:top w:val="none" w:color="000000" w:sz="4" w:space="0"/>
              <w:left w:val="none" w:color="000000" w:sz="4" w:space="0"/>
              <w:bottom w:val="single" w:color="000000" w:sz="4" w:space="0"/>
              <w:right w:val="single" w:color="000000" w:sz="4" w:space="0"/>
            </w:tcBorders>
            <w:tcW w:w="718" w:type="dxa"/>
            <w:vAlign w:val="center"/>
            <w:vMerge w:val="continue"/>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泵站院内绿化养护</w:t>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按标准清楚院内绿化杂草，修剪枝叶，喷洒防虫药水，补植草皮等，外运并处置杂树、杂草、枯枝败叶等</w:t>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符合《绿化养护管理标准》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7</w:t>
            </w:r>
            <w:r/>
          </w:p>
        </w:tc>
        <w:tc>
          <w:tcPr>
            <w:tcBorders>
              <w:top w:val="single" w:color="000000" w:sz="4" w:space="0"/>
              <w:left w:val="none" w:color="000000" w:sz="4" w:space="0"/>
              <w:bottom w:val="single" w:color="000000" w:sz="4" w:space="0"/>
              <w:right w:val="single" w:color="000000" w:sz="4" w:space="0"/>
            </w:tcBorders>
            <w:tcW w:w="718"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泵站运行</w:t>
            </w:r>
            <w:r/>
          </w:p>
        </w:tc>
        <w:tc>
          <w:tcPr>
            <w:tcBorders>
              <w:top w:val="single" w:color="000000" w:sz="4" w:space="0"/>
              <w:left w:val="none" w:color="000000" w:sz="4" w:space="0"/>
              <w:bottom w:val="single" w:color="000000" w:sz="4" w:space="0"/>
              <w:right w:val="single" w:color="000000" w:sz="4" w:space="0"/>
            </w:tcBorders>
            <w:tcW w:w="1697" w:type="dxa"/>
            <w:vAlign w:val="center"/>
            <w:textDirection w:val="lrTb"/>
            <w:noWrap w:val="false"/>
          </w:tcPr>
          <w:p>
            <w:pPr>
              <w:jc w:val="both"/>
              <w:widowControl w:val="off"/>
              <w:rPr>
                <w:rFonts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防汛排涝、污水输送(如涉及）</w:t>
            </w:r>
            <w:r/>
          </w:p>
        </w:tc>
        <w:tc>
          <w:tcPr>
            <w:tcBorders>
              <w:top w:val="single" w:color="000000" w:sz="4" w:space="0"/>
              <w:left w:val="none" w:color="000000" w:sz="4" w:space="0"/>
              <w:bottom w:val="single" w:color="000000" w:sz="4" w:space="0"/>
              <w:right w:val="single" w:color="000000" w:sz="4" w:space="0"/>
            </w:tcBorders>
            <w:tcW w:w="3391"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观测水位→检查进、出水口→排除进出水口异物→送高压电→送低压电→检查自控系统→打开进出水闸（阀）门→检查润滑系统、冷却系统，并打开冷却水→开机→记录开机数据→巡查→根据水位停机→关闭冷却水→关闭进出水闸（阀）门→记录停机数据→清扫机房</w:t>
            </w:r>
            <w:r/>
          </w:p>
        </w:tc>
        <w:tc>
          <w:tcPr>
            <w:tcBorders>
              <w:top w:val="single" w:color="000000" w:sz="4" w:space="0"/>
              <w:left w:val="none" w:color="000000" w:sz="4" w:space="0"/>
              <w:bottom w:val="single" w:color="000000" w:sz="4" w:space="0"/>
              <w:right w:val="single" w:color="000000" w:sz="4" w:space="0"/>
            </w:tcBorders>
            <w:tcW w:w="2163" w:type="dxa"/>
            <w:vAlign w:val="center"/>
            <w:textDirection w:val="lrTb"/>
            <w:noWrap w:val="false"/>
          </w:tcPr>
          <w:p>
            <w:pPr>
              <w:numPr>
                <w:ilvl w:val="0"/>
                <w:numId w:val="7"/>
              </w:num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水位不超标，排水及时并兑现对社会的承诺            </w:t>
            </w:r>
            <w:r/>
          </w:p>
          <w:p>
            <w:pPr>
              <w:numPr>
                <w:ilvl w:val="0"/>
                <w:numId w:val="7"/>
              </w:num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污水输送达标(如涉及）</w:t>
            </w:r>
            <w:r/>
          </w:p>
        </w:tc>
      </w:tr>
      <w:tr>
        <w:trPr>
          <w:jc w:val="center"/>
          <w:trHeight w:val="18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8</w:t>
            </w:r>
            <w:r/>
          </w:p>
        </w:tc>
        <w:tc>
          <w:tcPr>
            <w:tcBorders>
              <w:top w:val="single" w:color="000000" w:sz="4" w:space="0"/>
              <w:left w:val="none" w:color="000000" w:sz="4" w:space="0"/>
              <w:bottom w:val="single" w:color="000000" w:sz="4" w:space="0"/>
              <w:right w:val="single" w:color="000000" w:sz="4" w:space="0"/>
            </w:tcBorders>
            <w:tcW w:w="718"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泵站巡查及汛期加强管理巡查</w:t>
            </w:r>
            <w:r/>
          </w:p>
        </w:tc>
        <w:tc>
          <w:tcPr>
            <w:tcBorders>
              <w:top w:val="single" w:color="000000" w:sz="4" w:space="0"/>
              <w:left w:val="none" w:color="000000" w:sz="4" w:space="0"/>
              <w:bottom w:val="single" w:color="000000" w:sz="4" w:space="0"/>
              <w:right w:val="single" w:color="000000" w:sz="4" w:space="0"/>
            </w:tcBorders>
            <w:tcW w:w="1697"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巡查内容：1.每小时记录一次水位，并打捞漂浮物2.每小时记录一次电流、电压，并观察配电系统是否正常 3.检查机泵运转状况4.检查管路等附属设施、设备运行状况</w:t>
            </w:r>
            <w:r/>
          </w:p>
        </w:tc>
        <w:tc>
          <w:tcPr>
            <w:tcBorders>
              <w:top w:val="single" w:color="000000" w:sz="4" w:space="0"/>
              <w:left w:val="none" w:color="000000" w:sz="4" w:space="0"/>
              <w:bottom w:val="single" w:color="000000" w:sz="4" w:space="0"/>
              <w:right w:val="single" w:color="000000" w:sz="4" w:space="0"/>
            </w:tcBorders>
            <w:tcW w:w="3391"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1.每小时记录一次水位，并打捞漂浮物并外运及处置 2.每小时记录一次电流、电压，并观察配电系统是否正常  3.每小时检查机泵运转状况 4.每小时检查管路等附属设施、设备运行状况。5，汛期购置专业防汛物资（沙包、水泵、水袋等）；加强泵站巡查及周末、夜间管理人员值班。</w:t>
            </w:r>
            <w:r/>
          </w:p>
        </w:tc>
        <w:tc>
          <w:tcPr>
            <w:tcBorders>
              <w:top w:val="single" w:color="000000" w:sz="4" w:space="0"/>
              <w:left w:val="none" w:color="000000" w:sz="4" w:space="0"/>
              <w:bottom w:val="single" w:color="000000" w:sz="4" w:space="0"/>
              <w:right w:val="single" w:color="000000" w:sz="4" w:space="0"/>
            </w:tcBorders>
            <w:tcW w:w="2163"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发现问题及时上报，并采取有效措施妥善处理。</w:t>
            </w:r>
            <w:r/>
          </w:p>
        </w:tc>
      </w:tr>
      <w:tr>
        <w:trPr>
          <w:jc w:val="center"/>
          <w:trHeight w:val="965"/>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9</w:t>
            </w:r>
            <w:r/>
          </w:p>
        </w:tc>
        <w:tc>
          <w:tcPr>
            <w:tcBorders>
              <w:top w:val="single" w:color="000000" w:sz="4" w:space="0"/>
              <w:left w:val="none" w:color="000000" w:sz="4" w:space="0"/>
              <w:bottom w:val="none" w:color="000000" w:sz="4" w:space="0"/>
              <w:right w:val="single" w:color="000000" w:sz="4" w:space="0"/>
            </w:tcBorders>
            <w:tcW w:w="718" w:type="dxa"/>
            <w:vAlign w:val="center"/>
            <w:vMerge w:val="restart"/>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水泵</w:t>
            </w:r>
            <w:r/>
          </w:p>
        </w:tc>
        <w:tc>
          <w:tcPr>
            <w:tcBorders>
              <w:top w:val="single" w:color="000000" w:sz="4" w:space="0"/>
              <w:left w:val="none" w:color="000000" w:sz="4" w:space="0"/>
              <w:bottom w:val="single" w:color="000000" w:sz="4" w:space="0"/>
              <w:right w:val="single" w:color="000000" w:sz="4" w:space="0"/>
            </w:tcBorders>
            <w:tcW w:w="1697"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干式泵（轴流泵、混流泵、离心泵）养护</w:t>
            </w:r>
            <w:r/>
          </w:p>
        </w:tc>
        <w:tc>
          <w:tcPr>
            <w:tcBorders>
              <w:top w:val="single" w:color="000000" w:sz="4" w:space="0"/>
              <w:left w:val="none" w:color="000000" w:sz="4" w:space="0"/>
              <w:bottom w:val="single" w:color="000000" w:sz="4" w:space="0"/>
              <w:right w:val="single" w:color="000000" w:sz="4" w:space="0"/>
            </w:tcBorders>
            <w:tcW w:w="3391"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拆除水泵，对轴承、联轴器、轴承、轴封机构等部件进行检查并按照规范要求维护</w:t>
            </w:r>
            <w:r/>
          </w:p>
        </w:tc>
        <w:tc>
          <w:tcPr>
            <w:tcBorders>
              <w:top w:val="single" w:color="000000" w:sz="4" w:space="0"/>
              <w:left w:val="none" w:color="000000" w:sz="4" w:space="0"/>
              <w:bottom w:val="single" w:color="000000" w:sz="4" w:space="0"/>
              <w:right w:val="single" w:color="000000" w:sz="4" w:space="0"/>
            </w:tcBorders>
            <w:tcW w:w="2163"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水泵运行平稳，电流正常，能满足出水要求</w:t>
            </w:r>
            <w:r/>
          </w:p>
        </w:tc>
      </w:tr>
      <w:tr>
        <w:trPr>
          <w:jc w:val="center"/>
          <w:trHeight w:val="787"/>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10</w:t>
            </w:r>
            <w:r/>
          </w:p>
        </w:tc>
        <w:tc>
          <w:tcPr>
            <w:tcBorders>
              <w:top w:val="none" w:color="000000" w:sz="4" w:space="0"/>
              <w:left w:val="none" w:color="000000" w:sz="4" w:space="0"/>
              <w:bottom w:val="single" w:color="000000" w:sz="4" w:space="0"/>
              <w:right w:val="single" w:color="000000" w:sz="4" w:space="0"/>
            </w:tcBorders>
            <w:tcW w:w="718" w:type="dxa"/>
            <w:vAlign w:val="center"/>
            <w:vMerge w:val="continue"/>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潜水泵养护</w:t>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按照技术规范吊检水泵，对电缆、导轨、叶轮等部件进行检查，检测电机线圈的绝缘电阻，并清堵</w:t>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水泵运行平稳，无振动、异响。能满足出水要求</w:t>
            </w:r>
            <w:r/>
          </w:p>
        </w:tc>
      </w:tr>
      <w:tr>
        <w:trPr>
          <w:jc w:val="center"/>
          <w:trHeight w:val="1249"/>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11</w:t>
            </w:r>
            <w:r/>
          </w:p>
        </w:tc>
        <w:tc>
          <w:tcPr>
            <w:tcBorders>
              <w:top w:val="none" w:color="000000" w:sz="4" w:space="0"/>
              <w:left w:val="none" w:color="000000" w:sz="4" w:space="0"/>
              <w:bottom w:val="none" w:color="000000" w:sz="4" w:space="0"/>
              <w:right w:val="single" w:color="000000" w:sz="4" w:space="0"/>
            </w:tcBorders>
            <w:tcW w:w="718" w:type="dxa"/>
            <w:vAlign w:val="center"/>
            <w:vMerge w:val="restart"/>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电气设备</w:t>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电动机养护</w:t>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清除内部灰尘，检查绕组绝缘状况；检查铁芯硅钢片、定子、转子绕组；检查散热系统、轴承游隙</w:t>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电机无异响，三相电流平稳、正常</w:t>
            </w:r>
            <w:r/>
          </w:p>
        </w:tc>
      </w:tr>
      <w:tr>
        <w:trPr>
          <w:jc w:val="center"/>
          <w:trHeight w:val="162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12</w:t>
            </w:r>
            <w:r/>
          </w:p>
        </w:tc>
        <w:tc>
          <w:tcPr>
            <w:tcBorders>
              <w:top w:val="none" w:color="000000" w:sz="4" w:space="0"/>
              <w:left w:val="none" w:color="000000" w:sz="4" w:space="0"/>
              <w:bottom w:val="none" w:color="000000" w:sz="4" w:space="0"/>
              <w:right w:val="single" w:color="000000" w:sz="4" w:space="0"/>
            </w:tcBorders>
            <w:tcW w:w="718" w:type="dxa"/>
            <w:vAlign w:val="center"/>
            <w:vMerge w:val="continue"/>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697"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配电及控制系统养护</w:t>
            </w:r>
            <w:r/>
          </w:p>
        </w:tc>
        <w:tc>
          <w:tcPr>
            <w:tcBorders>
              <w:top w:val="single" w:color="000000" w:sz="4" w:space="0"/>
              <w:left w:val="none" w:color="000000" w:sz="4" w:space="0"/>
              <w:bottom w:val="single" w:color="000000" w:sz="4" w:space="0"/>
              <w:right w:val="single" w:color="000000" w:sz="4" w:space="0"/>
            </w:tcBorders>
            <w:tcW w:w="3391"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1.定期巡检，清扫灰尘；清洁。检查电器元件性能及接线点的紧固          2.检查室内电缆沟有无渗水、积水及异物</w:t>
            </w:r>
            <w:r/>
          </w:p>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3.配电房空调更换氟利昂及维修。</w:t>
            </w:r>
            <w:r/>
          </w:p>
        </w:tc>
        <w:tc>
          <w:tcPr>
            <w:tcBorders>
              <w:top w:val="single" w:color="000000" w:sz="4" w:space="0"/>
              <w:left w:val="none" w:color="000000" w:sz="4" w:space="0"/>
              <w:bottom w:val="single" w:color="000000" w:sz="4" w:space="0"/>
              <w:right w:val="single" w:color="000000" w:sz="4" w:space="0"/>
            </w:tcBorders>
            <w:tcW w:w="2163"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1.电柜内外清洁，无灰尘                   2.电器元件性能良好，接线点紧固无烧蚀现象          </w:t>
            </w:r>
            <w:r/>
          </w:p>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3.电缆沟无积水、渗水，无异物</w:t>
            </w:r>
            <w:r/>
          </w:p>
        </w:tc>
      </w:tr>
      <w:tr>
        <w:trPr>
          <w:jc w:val="center"/>
          <w:trHeight w:val="614"/>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13</w:t>
            </w:r>
            <w:r/>
          </w:p>
        </w:tc>
        <w:tc>
          <w:tcPr>
            <w:tcBorders>
              <w:top w:val="none" w:color="000000" w:sz="4" w:space="0"/>
              <w:left w:val="none" w:color="000000" w:sz="4" w:space="0"/>
              <w:bottom w:val="none" w:color="000000" w:sz="4" w:space="0"/>
              <w:right w:val="single" w:color="000000" w:sz="4" w:space="0"/>
            </w:tcBorders>
            <w:tcW w:w="718" w:type="dxa"/>
            <w:vAlign w:val="center"/>
            <w:vMerge w:val="continue"/>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预防性试验</w:t>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高压系统电气预防检测</w:t>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达到检测标准</w:t>
            </w:r>
            <w:r/>
          </w:p>
        </w:tc>
      </w:tr>
      <w:tr>
        <w:trPr>
          <w:jc w:val="center"/>
          <w:trHeight w:val="867"/>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14</w:t>
            </w:r>
            <w:r/>
          </w:p>
        </w:tc>
        <w:tc>
          <w:tcPr>
            <w:tcBorders>
              <w:top w:val="none" w:color="000000" w:sz="4" w:space="0"/>
              <w:left w:val="none" w:color="000000" w:sz="4" w:space="0"/>
              <w:bottom w:val="none" w:color="000000" w:sz="4" w:space="0"/>
              <w:right w:val="single" w:color="000000" w:sz="4" w:space="0"/>
            </w:tcBorders>
            <w:tcW w:w="718" w:type="dxa"/>
            <w:vAlign w:val="center"/>
            <w:vMerge w:val="continue"/>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防雷检测</w:t>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接地系统电阻值检测</w:t>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1.避雷器接地良好，外观完好                      2.检测记录合格，证明齐全</w:t>
            </w:r>
            <w:r/>
          </w:p>
        </w:tc>
      </w:tr>
      <w:tr>
        <w:trPr>
          <w:jc w:val="center"/>
          <w:trHeight w:val="91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15</w:t>
            </w:r>
            <w:r/>
          </w:p>
        </w:tc>
        <w:tc>
          <w:tcPr>
            <w:tcBorders>
              <w:top w:val="none" w:color="000000" w:sz="4" w:space="0"/>
              <w:left w:val="none" w:color="000000" w:sz="4" w:space="0"/>
              <w:bottom w:val="none" w:color="000000" w:sz="4" w:space="0"/>
              <w:right w:val="single" w:color="000000" w:sz="4" w:space="0"/>
            </w:tcBorders>
            <w:tcW w:w="718" w:type="dxa"/>
            <w:vAlign w:val="center"/>
            <w:vMerge w:val="continue"/>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697"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仪表养护</w:t>
            </w:r>
            <w:r/>
          </w:p>
        </w:tc>
        <w:tc>
          <w:tcPr>
            <w:tcBorders>
              <w:top w:val="single" w:color="000000" w:sz="4" w:space="0"/>
              <w:left w:val="none" w:color="000000" w:sz="4" w:space="0"/>
              <w:bottom w:val="single" w:color="000000" w:sz="4" w:space="0"/>
              <w:right w:val="single" w:color="000000" w:sz="4" w:space="0"/>
            </w:tcBorders>
            <w:tcW w:w="3391" w:type="dxa"/>
            <w:vAlign w:val="center"/>
            <w:textDirection w:val="lrTb"/>
            <w:noWrap w:val="false"/>
          </w:tcPr>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1.检查仪表安装是否牢固，接线是否可靠，现场保护箱是否完好；检查供电和过电压保护设备；检查并清洗传感器                            2.检查、调整检测仪表的零点和量程                                   3.检查执行机构和控制机构的电动、液动、气动装置的性能；检查执行、控制机构信号、连锁、保护及报警装置的可靠性                                                 4.按照使用维护说明定期校验水泵机组检测仪表</w:t>
            </w:r>
            <w:r/>
          </w:p>
        </w:tc>
        <w:tc>
          <w:tcPr>
            <w:tcBorders>
              <w:top w:val="single" w:color="000000" w:sz="4" w:space="0"/>
              <w:left w:val="none" w:color="000000" w:sz="4" w:space="0"/>
              <w:bottom w:val="single" w:color="000000" w:sz="4" w:space="0"/>
              <w:right w:val="single" w:color="000000" w:sz="4" w:space="0"/>
            </w:tcBorders>
            <w:tcW w:w="2163"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1.仪表外观清洁，完好                  2.检测数据可靠</w:t>
            </w:r>
            <w:r/>
          </w:p>
        </w:tc>
      </w:tr>
      <w:tr>
        <w:trPr>
          <w:jc w:val="center"/>
          <w:trHeight w:val="2543"/>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16</w:t>
            </w:r>
            <w:r/>
          </w:p>
        </w:tc>
        <w:tc>
          <w:tcPr>
            <w:tcBorders>
              <w:top w:val="none" w:color="000000" w:sz="4" w:space="0"/>
              <w:left w:val="none" w:color="000000" w:sz="4" w:space="0"/>
              <w:bottom w:val="single" w:color="000000" w:sz="4" w:space="0"/>
              <w:right w:val="single" w:color="000000" w:sz="4" w:space="0"/>
            </w:tcBorders>
            <w:tcW w:w="718" w:type="dxa"/>
            <w:vAlign w:val="center"/>
            <w:vMerge w:val="continue"/>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自控系统养护</w:t>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检查可编程控制器（PLC）、远程终端（RTU）、通信设施及通信接口；校验就地（现场）控制系统各检测点的模拟量或数字量；检测维护自控系统的供电系统；检测手动和自动（遥控）控制功能及控制级的优先权；检查维护自控系统的接地（接零）和防雷设施；检查测试自控系统的自诊断、声光报警、保护及自动通信等功能                        2.自控系统及监视系统按照用户手册的要求进行检查和维护</w:t>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1.仪器仪表外观清洁、完好                   2.自控系统安全可靠</w:t>
            </w:r>
            <w:r/>
          </w:p>
        </w:tc>
      </w:tr>
      <w:tr>
        <w:trPr>
          <w:jc w:val="center"/>
          <w:trHeight w:val="2171"/>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17</w:t>
            </w:r>
            <w:r/>
          </w:p>
        </w:tc>
        <w:tc>
          <w:tcPr>
            <w:tcBorders>
              <w:top w:val="single" w:color="000000" w:sz="4" w:space="0"/>
              <w:left w:val="none" w:color="000000" w:sz="4" w:space="0"/>
              <w:bottom w:val="single" w:color="000000" w:sz="4" w:space="0"/>
              <w:right w:val="single" w:color="000000" w:sz="4" w:space="0"/>
            </w:tcBorders>
            <w:tcW w:w="718"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特种设备</w:t>
            </w:r>
            <w:r/>
          </w:p>
        </w:tc>
        <w:tc>
          <w:tcPr>
            <w:tcBorders>
              <w:top w:val="single" w:color="000000" w:sz="4" w:space="0"/>
              <w:left w:val="none" w:color="000000" w:sz="4" w:space="0"/>
              <w:bottom w:val="single" w:color="000000" w:sz="4" w:space="0"/>
              <w:right w:val="single" w:color="000000" w:sz="4" w:space="0"/>
            </w:tcBorders>
            <w:tcW w:w="1697"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起重（特种）设备养护</w:t>
            </w:r>
            <w:r/>
          </w:p>
        </w:tc>
        <w:tc>
          <w:tcPr>
            <w:tcBorders>
              <w:top w:val="single" w:color="000000" w:sz="4" w:space="0"/>
              <w:left w:val="none" w:color="000000" w:sz="4" w:space="0"/>
              <w:bottom w:val="single" w:color="000000" w:sz="4" w:space="0"/>
              <w:right w:val="single" w:color="000000" w:sz="4" w:space="0"/>
            </w:tcBorders>
            <w:tcW w:w="3391" w:type="dxa"/>
            <w:vAlign w:val="center"/>
            <w:textDirection w:val="lrTb"/>
            <w:noWrap w:val="false"/>
          </w:tcPr>
          <w:p>
            <w:pPr>
              <w:numPr>
                <w:ilvl w:val="0"/>
                <w:numId w:val="0"/>
              </w:numPr>
              <w:ind w:left="0" w:firstLine="0"/>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1.检查电控箱及手操作控制器；检查钢丝绳索具；检查升降限位、升降行走机构以及制动装置；检查吊钩防滑装置                             2.给钢丝绳索涂抹防锈油脂                                 3.检查齿轮箱，加注润滑油；检查接地连接状况，检测接地电阻；检查轮箍与轨道侧面磨损状况；修整车挡紧固状态及纵向绕度             </w:t>
            </w:r>
            <w:r/>
          </w:p>
          <w:p>
            <w:pPr>
              <w:numPr>
                <w:ilvl w:val="0"/>
                <w:numId w:val="0"/>
              </w:numPr>
              <w:ind w:left="0" w:firstLine="0"/>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4.到期设备请国家指定机构进行检定。</w:t>
            </w:r>
            <w:r/>
          </w:p>
        </w:tc>
        <w:tc>
          <w:tcPr>
            <w:tcBorders>
              <w:top w:val="single" w:color="000000" w:sz="4" w:space="0"/>
              <w:left w:val="none" w:color="000000" w:sz="4" w:space="0"/>
              <w:bottom w:val="single" w:color="000000" w:sz="4" w:space="0"/>
              <w:right w:val="single" w:color="000000" w:sz="4" w:space="0"/>
            </w:tcBorders>
            <w:tcW w:w="2163" w:type="dxa"/>
            <w:vAlign w:val="center"/>
            <w:textDirection w:val="lrTb"/>
            <w:noWrap w:val="false"/>
          </w:tcPr>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1.设备安全可靠        </w:t>
            </w:r>
            <w:r/>
          </w:p>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2.各传动部件润滑良好                     3.检测记录合格，证明齐全</w:t>
            </w:r>
            <w:r/>
          </w:p>
        </w:tc>
      </w:tr>
      <w:tr>
        <w:trPr>
          <w:jc w:val="center"/>
          <w:trHeight w:val="1355"/>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18</w:t>
            </w:r>
            <w:r/>
          </w:p>
        </w:tc>
        <w:tc>
          <w:tcPr>
            <w:tcBorders>
              <w:top w:val="none" w:color="000000" w:sz="4" w:space="0"/>
              <w:left w:val="none" w:color="000000" w:sz="4" w:space="0"/>
              <w:bottom w:val="none" w:color="000000" w:sz="4" w:space="0"/>
              <w:right w:val="single" w:color="000000" w:sz="4" w:space="0"/>
            </w:tcBorders>
            <w:tcW w:w="718" w:type="dxa"/>
            <w:vAlign w:val="center"/>
            <w:vMerge w:val="restart"/>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进出水设备</w:t>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前池养护</w:t>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val="false"/>
          </w:tcPr>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1.人工格栅清捞及外运处置。</w:t>
            </w:r>
            <w:r/>
          </w:p>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2.前池漂浮物清捞及外运处置。</w:t>
            </w:r>
            <w:r/>
          </w:p>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3.前池打捞船（工作桥）的养护及护栏的维护。</w:t>
            </w:r>
            <w:r/>
          </w:p>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4.水标尺及液位仪的维护。</w:t>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1.无渗水现象           </w:t>
            </w:r>
            <w:r/>
          </w:p>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2.出水畅通</w:t>
            </w:r>
            <w:r/>
          </w:p>
        </w:tc>
      </w:tr>
      <w:tr>
        <w:trPr>
          <w:jc w:val="center"/>
          <w:trHeight w:val="143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19</w:t>
            </w:r>
            <w:r/>
          </w:p>
        </w:tc>
        <w:tc>
          <w:tcPr>
            <w:tcBorders>
              <w:top w:val="none" w:color="000000" w:sz="4" w:space="0"/>
              <w:left w:val="none" w:color="000000" w:sz="4" w:space="0"/>
              <w:bottom w:val="single" w:color="000000" w:sz="4" w:space="0"/>
              <w:right w:val="single" w:color="000000" w:sz="4" w:space="0"/>
            </w:tcBorders>
            <w:tcW w:w="718" w:type="dxa"/>
            <w:vAlign w:val="center"/>
            <w:vMerge w:val="continue"/>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697"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闸阀门养护</w:t>
            </w:r>
            <w:r/>
          </w:p>
        </w:tc>
        <w:tc>
          <w:tcPr>
            <w:tcBorders>
              <w:top w:val="single" w:color="000000" w:sz="4" w:space="0"/>
              <w:left w:val="none" w:color="000000" w:sz="4" w:space="0"/>
              <w:bottom w:val="single" w:color="000000" w:sz="4" w:space="0"/>
              <w:right w:val="single" w:color="000000" w:sz="4" w:space="0"/>
            </w:tcBorders>
            <w:tcW w:w="3391" w:type="dxa"/>
            <w:vAlign w:val="center"/>
            <w:textDirection w:val="lrTb"/>
            <w:noWrap w:val="false"/>
          </w:tcPr>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1.检查阀腔连接螺栓，轴套垫片和密封圈，油缸内的机油，整修旋转臂杆及接头</w:t>
            </w:r>
            <w:r/>
          </w:p>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2.检查传动销、阀板密封圈</w:t>
            </w:r>
            <w:r/>
          </w:p>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3.检查闸阀、蝶阀、止回阀等止水密闭效果，并定期维护</w:t>
            </w:r>
            <w:r/>
          </w:p>
        </w:tc>
        <w:tc>
          <w:tcPr>
            <w:tcBorders>
              <w:top w:val="single" w:color="000000" w:sz="4" w:space="0"/>
              <w:left w:val="none" w:color="000000" w:sz="4" w:space="0"/>
              <w:bottom w:val="single" w:color="000000" w:sz="4" w:space="0"/>
              <w:right w:val="single" w:color="000000" w:sz="4" w:space="0"/>
            </w:tcBorders>
            <w:tcW w:w="2163" w:type="dxa"/>
            <w:vAlign w:val="center"/>
            <w:textDirection w:val="lrTb"/>
            <w:noWrap w:val="false"/>
          </w:tcPr>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1.无渗水、漏油现象              2.出水畅通，起到阻止回水效果</w:t>
            </w:r>
            <w:r/>
          </w:p>
        </w:tc>
      </w:tr>
      <w:tr>
        <w:trPr>
          <w:jc w:val="center"/>
          <w:trHeight w:val="1306"/>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20</w:t>
            </w:r>
            <w:r/>
          </w:p>
        </w:tc>
        <w:tc>
          <w:tcPr>
            <w:tcBorders>
              <w:top w:val="none" w:color="000000" w:sz="4" w:space="0"/>
              <w:left w:val="none" w:color="000000" w:sz="4" w:space="0"/>
              <w:bottom w:val="none" w:color="000000" w:sz="4" w:space="0"/>
              <w:right w:val="single" w:color="000000" w:sz="4" w:space="0"/>
            </w:tcBorders>
            <w:tcW w:w="718" w:type="dxa"/>
            <w:vAlign w:val="center"/>
            <w:vMerge w:val="restart"/>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泵站配套设备</w:t>
            </w:r>
            <w:r/>
          </w:p>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格栅养护</w:t>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val="false"/>
          </w:tcPr>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1.及时清洁格栅上的污物和操作平台，检查传动部件、齿轮箱油位，传动润滑                                             2.防腐处理，整修驱动链轮、链条、钢丝绳、齿耙、刮板等</w:t>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1.机械传动良好，运转正常                  2.表面无锈蚀</w:t>
            </w:r>
            <w:r/>
          </w:p>
        </w:tc>
      </w:tr>
      <w:tr>
        <w:trPr>
          <w:jc w:val="center"/>
          <w:trHeight w:val="1219"/>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21</w:t>
            </w:r>
            <w:r/>
          </w:p>
        </w:tc>
        <w:tc>
          <w:tcPr>
            <w:tcBorders>
              <w:top w:val="none" w:color="000000" w:sz="4" w:space="0"/>
              <w:left w:val="none" w:color="000000" w:sz="4" w:space="0"/>
              <w:bottom w:val="none" w:color="000000" w:sz="4" w:space="0"/>
              <w:right w:val="single" w:color="000000" w:sz="4" w:space="0"/>
            </w:tcBorders>
            <w:tcW w:w="718" w:type="dxa"/>
            <w:vAlign w:val="center"/>
            <w:vMerge w:val="continue"/>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皮带运输机、压榨机养护</w:t>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1.润滑主动、从动转股轴承，及时清洁皮带及挡板，修正输送带接口                                                       2.钢支架防腐处理</w:t>
            </w:r>
            <w:r/>
          </w:p>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3.及时清理维护压榨机机体及内部螺旋杆等构件</w:t>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1.机械传动良好，运转正常                   2.表面无锈蚀</w:t>
            </w:r>
            <w:r/>
          </w:p>
        </w:tc>
      </w:tr>
      <w:tr>
        <w:trPr>
          <w:jc w:val="center"/>
          <w:trHeight w:val="887"/>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22</w:t>
            </w:r>
            <w:r/>
          </w:p>
        </w:tc>
        <w:tc>
          <w:tcPr>
            <w:tcBorders>
              <w:top w:val="none" w:color="000000" w:sz="4" w:space="0"/>
              <w:left w:val="none" w:color="000000" w:sz="4" w:space="0"/>
              <w:bottom w:val="none" w:color="000000" w:sz="4" w:space="0"/>
              <w:right w:val="single" w:color="000000" w:sz="4" w:space="0"/>
            </w:tcBorders>
            <w:tcW w:w="718" w:type="dxa"/>
            <w:vAlign w:val="center"/>
            <w:vMerge w:val="continue"/>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外露管道、阀体、栏杆及固定格栅养护</w:t>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除锈，油漆防腐</w:t>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外观清洁，无锈蚀</w:t>
            </w:r>
            <w:r/>
          </w:p>
        </w:tc>
      </w:tr>
      <w:tr>
        <w:trPr>
          <w:jc w:val="center"/>
          <w:trHeight w:val="976"/>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23</w:t>
            </w:r>
            <w:r/>
          </w:p>
        </w:tc>
        <w:tc>
          <w:tcPr>
            <w:tcBorders>
              <w:top w:val="none" w:color="000000" w:sz="4" w:space="0"/>
              <w:left w:val="none" w:color="000000" w:sz="4" w:space="0"/>
              <w:bottom w:val="none" w:color="000000" w:sz="4" w:space="0"/>
              <w:right w:val="single" w:color="000000" w:sz="4" w:space="0"/>
            </w:tcBorders>
            <w:tcW w:w="718" w:type="dxa"/>
            <w:vAlign w:val="center"/>
            <w:vMerge w:val="continue"/>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通风系统养护</w:t>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检查电机、风机、电器连接部件等</w:t>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起到良好通风效果</w:t>
            </w:r>
            <w:r/>
          </w:p>
        </w:tc>
      </w:tr>
      <w:tr>
        <w:trPr>
          <w:jc w:val="center"/>
          <w:trHeight w:val="103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24</w:t>
            </w:r>
            <w:r/>
          </w:p>
        </w:tc>
        <w:tc>
          <w:tcPr>
            <w:tcBorders>
              <w:top w:val="none" w:color="000000" w:sz="4" w:space="0"/>
              <w:left w:val="none" w:color="000000" w:sz="4" w:space="0"/>
              <w:bottom w:val="none" w:color="000000" w:sz="4" w:space="0"/>
              <w:right w:val="single" w:color="000000" w:sz="4" w:space="0"/>
            </w:tcBorders>
            <w:tcW w:w="718" w:type="dxa"/>
            <w:vAlign w:val="center"/>
            <w:vMerge w:val="continue"/>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697"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消防设备检测</w:t>
            </w:r>
            <w:r/>
          </w:p>
        </w:tc>
        <w:tc>
          <w:tcPr>
            <w:tcBorders>
              <w:top w:val="single" w:color="000000" w:sz="4" w:space="0"/>
              <w:left w:val="none" w:color="000000" w:sz="4" w:space="0"/>
              <w:bottom w:val="single" w:color="000000" w:sz="4" w:space="0"/>
              <w:right w:val="single" w:color="000000" w:sz="4" w:space="0"/>
            </w:tcBorders>
            <w:tcW w:w="3391" w:type="dxa"/>
            <w:vAlign w:val="center"/>
            <w:textDirection w:val="lrTb"/>
            <w:noWrap w:val="false"/>
          </w:tcPr>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1.检查灭火器压力是否正常                                 2.按消防规定换药</w:t>
            </w:r>
            <w:r/>
          </w:p>
        </w:tc>
        <w:tc>
          <w:tcPr>
            <w:tcBorders>
              <w:top w:val="single" w:color="000000" w:sz="4" w:space="0"/>
              <w:left w:val="none" w:color="000000" w:sz="4" w:space="0"/>
              <w:bottom w:val="single" w:color="000000" w:sz="4" w:space="0"/>
              <w:right w:val="single" w:color="000000" w:sz="4" w:space="0"/>
            </w:tcBorders>
            <w:tcW w:w="2163" w:type="dxa"/>
            <w:vAlign w:val="center"/>
            <w:textDirection w:val="lrTb"/>
            <w:noWrap w:val="false"/>
          </w:tcPr>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1.设备安全可靠                              2.检测记录合格，证明齐全</w:t>
            </w:r>
            <w:r/>
          </w:p>
        </w:tc>
      </w:tr>
      <w:tr>
        <w:trPr>
          <w:jc w:val="center"/>
          <w:trHeight w:val="960"/>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25</w:t>
            </w:r>
            <w:r/>
          </w:p>
        </w:tc>
        <w:tc>
          <w:tcPr>
            <w:tcBorders>
              <w:top w:val="none" w:color="000000" w:sz="4" w:space="0"/>
              <w:left w:val="none" w:color="000000" w:sz="4" w:space="0"/>
              <w:bottom w:val="none" w:color="000000" w:sz="4" w:space="0"/>
              <w:right w:val="single" w:color="000000" w:sz="4" w:space="0"/>
            </w:tcBorders>
            <w:tcW w:w="718" w:type="dxa"/>
            <w:vAlign w:val="center"/>
            <w:vMerge w:val="continue"/>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安全用具检测</w:t>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val="false"/>
          </w:tcPr>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1.检查安全用具是否损坏                                    2.按规定每年做两次耐压试验</w:t>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1.外观完好                                            2.检测记录合格，证明齐全</w:t>
            </w:r>
            <w:r/>
          </w:p>
        </w:tc>
      </w:tr>
      <w:tr>
        <w:trPr>
          <w:jc w:val="center"/>
          <w:trHeight w:val="1295"/>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26</w:t>
            </w:r>
            <w:r/>
          </w:p>
        </w:tc>
        <w:tc>
          <w:tcPr>
            <w:tcBorders>
              <w:top w:val="none" w:color="000000" w:sz="4" w:space="0"/>
              <w:left w:val="none" w:color="000000" w:sz="4" w:space="0"/>
              <w:bottom w:val="single" w:color="000000" w:sz="4" w:space="0"/>
              <w:right w:val="single" w:color="000000" w:sz="4" w:space="0"/>
            </w:tcBorders>
            <w:tcW w:w="718" w:type="dxa"/>
            <w:vAlign w:val="center"/>
            <w:vMerge w:val="continue"/>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变压器检查</w:t>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val="false"/>
          </w:tcPr>
          <w:p>
            <w:pPr>
              <w:numPr>
                <w:ilvl w:val="0"/>
                <w:numId w:val="8"/>
              </w:num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每月监查变压器油位，有无渗油现象                                   2.每月检查变压器接线栓是否良好，有无热烧现象，外壳有无积尘油污，油温是否正常      </w:t>
            </w:r>
            <w:r/>
          </w:p>
          <w:p>
            <w:pPr>
              <w:numPr>
                <w:ilvl w:val="0"/>
                <w:numId w:val="0"/>
              </w:numPr>
              <w:ind w:left="0" w:firstLine="0"/>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3.平时检查三相电流是否平稳                                                     </w:t>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1.变压器油位正常，无渗油现象                                   2.变压器接线栓良好，无热烧现象，外壳无积尘油污，油温正常                                                 3.三相电流平稳</w:t>
            </w:r>
            <w:r/>
          </w:p>
        </w:tc>
      </w:tr>
    </w:tbl>
    <w:p>
      <w:pPr>
        <w:ind w:firstLine="482"/>
        <w:spacing w:line="360" w:lineRule="auto"/>
        <w:rPr>
          <w:rFonts w:hint="eastAsia" w:ascii="仿宋" w:hAnsi="仿宋" w:eastAsia="仿宋" w:cs="仿宋"/>
          <w:b/>
          <w:bCs/>
          <w:color w:val="auto"/>
          <w:sz w:val="24"/>
          <w:szCs w:val="24"/>
          <w:highlight w:val="none"/>
        </w:rPr>
        <w:sectPr>
          <w:headerReference w:type="default" r:id="rId13"/>
          <w:headerReference w:type="first" r:id="rId14"/>
          <w:footerReference w:type="default" r:id="rId22"/>
          <w:footerReference w:type="first" r:id="rId23"/>
          <w:footnotePr/>
          <w:endnotePr/>
          <w:type w:val="nextPage"/>
          <w:pgSz w:w="11906" w:h="16838" w:orient="portrait"/>
          <w:pgMar w:top="1440" w:right="1800" w:bottom="1440" w:left="1800" w:header="907" w:footer="680" w:gutter="0"/>
          <w:cols w:num="1" w:sep="0" w:space="1701" w:equalWidth="1"/>
          <w:docGrid w:linePitch="360"/>
          <w:titlePg/>
        </w:sectPr>
      </w:pPr>
      <w:r>
        <w:rPr>
          <w:rFonts w:hint="eastAsia" w:ascii="仿宋" w:hAnsi="仿宋" w:eastAsia="仿宋" w:cs="仿宋"/>
          <w:b/>
          <w:bCs/>
          <w:color w:val="auto"/>
          <w:sz w:val="24"/>
          <w:szCs w:val="24"/>
          <w:highlight w:val="none"/>
        </w:rPr>
      </w:r>
      <w:r/>
    </w:p>
    <w:tbl>
      <w:tblPr>
        <w:tblStyle w:val="968"/>
        <w:tblW w:w="0" w:type="auto"/>
        <w:jc w:val="center"/>
        <w:tblLayout w:type="fixed"/>
        <w:tblCellMar>
          <w:left w:w="108" w:type="dxa"/>
          <w:top w:w="0" w:type="dxa"/>
          <w:right w:w="108" w:type="dxa"/>
          <w:bottom w:w="0" w:type="dxa"/>
        </w:tblCellMar>
        <w:tblLook w:val="04A0" w:firstRow="1" w:lastRow="0" w:firstColumn="1" w:lastColumn="0" w:noHBand="0" w:noVBand="1"/>
      </w:tblPr>
      <w:tblGrid>
        <w:gridCol w:w="427"/>
        <w:gridCol w:w="880"/>
        <w:gridCol w:w="1561"/>
        <w:gridCol w:w="3199"/>
        <w:gridCol w:w="2455"/>
      </w:tblGrid>
      <w:tr>
        <w:trPr>
          <w:jc w:val="center"/>
          <w:trHeight w:val="855"/>
        </w:trPr>
        <w:tc>
          <w:tcPr>
            <w:gridSpan w:val="5"/>
            <w:tcBorders>
              <w:top w:val="none" w:color="000000" w:sz="4" w:space="0"/>
              <w:left w:val="none" w:color="000000" w:sz="4" w:space="0"/>
              <w:bottom w:val="none" w:color="000000" w:sz="4" w:space="0"/>
              <w:right w:val="none" w:color="000000" w:sz="4" w:space="0"/>
            </w:tcBorders>
            <w:tcW w:w="8522" w:type="dxa"/>
            <w:vAlign w:val="center"/>
            <w:textDirection w:val="lrTb"/>
            <w:noWrap w:val="false"/>
          </w:tcPr>
          <w:p>
            <w:pPr>
              <w:ind w:firstLine="241"/>
              <w:jc w:val="center"/>
              <w:widowControl w:val="off"/>
              <w:rPr>
                <w:rFonts w:ascii="宋体" w:hAnsi="宋体" w:eastAsia="宋体" w:cs="宋体"/>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拦污栅养护维修作业作业流程及检查质量标准</w:t>
            </w:r>
            <w:r/>
          </w:p>
        </w:tc>
      </w:tr>
      <w:tr>
        <w:trPr>
          <w:jc w:val="center"/>
          <w:trHeight w:val="642"/>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序号</w:t>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项目名称</w:t>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作业内容</w:t>
            </w:r>
            <w:r/>
          </w:p>
        </w:tc>
        <w:tc>
          <w:tcPr>
            <w:tcBorders>
              <w:top w:val="single" w:color="000000" w:sz="4" w:space="0"/>
              <w:left w:val="none" w:color="000000" w:sz="4" w:space="0"/>
              <w:bottom w:val="single" w:color="000000" w:sz="4" w:space="0"/>
              <w:right w:val="single" w:color="000000" w:sz="4" w:space="0"/>
            </w:tcBorders>
            <w:tcW w:w="3199" w:type="dxa"/>
            <w:vAlign w:val="center"/>
            <w:textDirection w:val="lrTb"/>
            <w:noWrap w:val="false"/>
          </w:tcPr>
          <w:p>
            <w:pPr>
              <w:jc w:val="center"/>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作业流程</w:t>
            </w:r>
            <w:r/>
          </w:p>
        </w:tc>
        <w:tc>
          <w:tcPr>
            <w:tcBorders>
              <w:top w:val="single" w:color="000000" w:sz="4" w:space="0"/>
              <w:left w:val="none" w:color="000000" w:sz="4" w:space="0"/>
              <w:bottom w:val="single" w:color="000000" w:sz="4" w:space="0"/>
              <w:right w:val="single" w:color="000000" w:sz="4" w:space="0"/>
            </w:tcBorders>
            <w:tcW w:w="2455" w:type="dxa"/>
            <w:vAlign w:val="center"/>
            <w:textDirection w:val="lrTb"/>
            <w:noWrap w:val="false"/>
          </w:tcPr>
          <w:p>
            <w:pPr>
              <w:jc w:val="center"/>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作业质量标准</w:t>
            </w:r>
            <w:r/>
          </w:p>
        </w:tc>
      </w:tr>
      <w:tr>
        <w:trPr>
          <w:jc w:val="center"/>
          <w:trHeight w:val="1244"/>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w:t>
            </w:r>
            <w:r/>
          </w:p>
        </w:tc>
        <w:tc>
          <w:tcPr>
            <w:tcBorders>
              <w:top w:val="none" w:color="000000" w:sz="4" w:space="0"/>
              <w:left w:val="none" w:color="000000" w:sz="4" w:space="0"/>
              <w:bottom w:val="none" w:color="000000" w:sz="4" w:space="0"/>
              <w:right w:val="single" w:color="000000" w:sz="4" w:space="0"/>
            </w:tcBorders>
            <w:tcW w:w="880" w:type="dxa"/>
            <w:vAlign w:val="center"/>
            <w:vMerge w:val="restart"/>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拦污栅养护</w:t>
            </w:r>
            <w:r/>
          </w:p>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养护拦污栅</w:t>
            </w:r>
            <w:r/>
          </w:p>
        </w:tc>
        <w:tc>
          <w:tcPr>
            <w:tcBorders>
              <w:top w:val="none" w:color="000000" w:sz="4" w:space="0"/>
              <w:left w:val="none" w:color="000000" w:sz="4" w:space="0"/>
              <w:bottom w:val="single" w:color="000000" w:sz="4" w:space="0"/>
              <w:right w:val="single" w:color="000000" w:sz="4" w:space="0"/>
            </w:tcBorders>
            <w:tcW w:w="3199" w:type="dxa"/>
            <w:vAlign w:val="center"/>
            <w:textDirection w:val="lrTb"/>
            <w:noWrap w:val="false"/>
          </w:tcPr>
          <w:p>
            <w:pPr>
              <w:numPr>
                <w:ilvl w:val="0"/>
                <w:numId w:val="9"/>
              </w:numPr>
              <w:ind w:left="360" w:hanging="360"/>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检查拦污栅栅条是否变形。</w:t>
            </w:r>
            <w:r/>
          </w:p>
          <w:p>
            <w:pPr>
              <w:numPr>
                <w:ilvl w:val="0"/>
                <w:numId w:val="9"/>
              </w:numPr>
              <w:ind w:left="360" w:hanging="360"/>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拦污栅是否阻水，并及时清捞垃圾外输及处置。</w:t>
            </w:r>
            <w:r/>
          </w:p>
          <w:p>
            <w:pPr>
              <w:numPr>
                <w:ilvl w:val="0"/>
                <w:numId w:val="9"/>
              </w:numPr>
              <w:ind w:left="360" w:hanging="360"/>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检查拦污栅腐蚀程度，刷漆维护</w:t>
            </w:r>
            <w:r/>
          </w:p>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455"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拦污栅整洁，不阻水。</w:t>
            </w:r>
            <w:r/>
          </w:p>
        </w:tc>
      </w:tr>
      <w:tr>
        <w:trPr>
          <w:jc w:val="center"/>
          <w:trHeight w:val="1292"/>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w:t>
            </w:r>
            <w:r/>
          </w:p>
        </w:tc>
        <w:tc>
          <w:tcPr>
            <w:tcBorders>
              <w:top w:val="none" w:color="000000" w:sz="4" w:space="0"/>
              <w:left w:val="none" w:color="000000" w:sz="4" w:space="0"/>
              <w:bottom w:val="single" w:color="000000" w:sz="4" w:space="0"/>
              <w:right w:val="single" w:color="000000" w:sz="4" w:space="0"/>
            </w:tcBorders>
            <w:tcW w:w="880" w:type="dxa"/>
            <w:vAlign w:val="center"/>
            <w:vMerge w:val="continue"/>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巡查拦污栅阻水以及防盗</w:t>
            </w:r>
            <w:r/>
          </w:p>
        </w:tc>
        <w:tc>
          <w:tcPr>
            <w:tcBorders>
              <w:top w:val="none" w:color="000000" w:sz="4" w:space="0"/>
              <w:left w:val="none" w:color="000000" w:sz="4" w:space="0"/>
              <w:bottom w:val="single" w:color="000000" w:sz="4" w:space="0"/>
              <w:right w:val="single" w:color="000000" w:sz="4" w:space="0"/>
            </w:tcBorders>
            <w:tcW w:w="3199"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管段人员每天各巡查检查一次，工具电瓶车。所管理部门每周集中巡查检查一次，工具汽车</w:t>
            </w:r>
            <w:r/>
          </w:p>
        </w:tc>
        <w:tc>
          <w:tcPr>
            <w:tcBorders>
              <w:top w:val="none" w:color="000000" w:sz="4" w:space="0"/>
              <w:left w:val="none" w:color="000000" w:sz="4" w:space="0"/>
              <w:bottom w:val="single" w:color="000000" w:sz="4" w:space="0"/>
              <w:right w:val="single" w:color="000000" w:sz="4" w:space="0"/>
            </w:tcBorders>
            <w:tcW w:w="2455"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发现问题及时上报，并采取有效措施妥善处理。</w:t>
            </w:r>
            <w:r/>
          </w:p>
        </w:tc>
      </w:tr>
    </w:tbl>
    <w:p>
      <w:pPr>
        <w:ind w:firstLine="240"/>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备注：包括不限于以上工作内容</w:t>
      </w:r>
      <w:r/>
    </w:p>
    <w:p>
      <w:pPr>
        <w:ind w:firstLine="482"/>
        <w:spacing w:line="360" w:lineRule="auto"/>
        <w:rPr>
          <w:rFonts w:hint="eastAsia" w:ascii="仿宋" w:hAnsi="仿宋" w:eastAsia="仿宋" w:cs="仿宋"/>
          <w:b/>
          <w:bCs/>
          <w:color w:val="auto"/>
          <w:sz w:val="24"/>
          <w:szCs w:val="24"/>
          <w:highlight w:val="none"/>
        </w:rPr>
        <w:sectPr>
          <w:footnotePr/>
          <w:endnotePr/>
          <w:type w:val="nextPage"/>
          <w:pgSz w:w="11906" w:h="16838" w:orient="portrait"/>
          <w:pgMar w:top="1440" w:right="1800" w:bottom="1440" w:left="1800" w:header="907" w:footer="680" w:gutter="0"/>
          <w:cols w:num="1" w:sep="0" w:space="1701" w:equalWidth="1"/>
          <w:docGrid w:linePitch="360"/>
          <w:titlePg/>
        </w:sectPr>
      </w:pPr>
      <w:r>
        <w:rPr>
          <w:rFonts w:hint="eastAsia" w:ascii="仿宋" w:hAnsi="仿宋" w:eastAsia="仿宋" w:cs="仿宋"/>
          <w:b/>
          <w:bCs/>
          <w:color w:val="auto"/>
          <w:sz w:val="24"/>
          <w:szCs w:val="24"/>
          <w:highlight w:val="none"/>
        </w:rPr>
      </w:r>
      <w:r/>
    </w:p>
    <w:p>
      <w:pPr>
        <w:ind w:firstLine="482"/>
        <w:spacing w:line="360" w:lineRule="auto"/>
        <w:rPr>
          <w:rFonts w:hint="eastAsia" w:ascii="仿宋" w:hAnsi="仿宋" w:eastAsia="仿宋"/>
          <w:b/>
          <w:bCs/>
          <w:color w:val="auto"/>
          <w:sz w:val="24"/>
          <w:szCs w:val="20"/>
          <w:highlight w:val="none"/>
          <w:lang w:eastAsia="zh-CN"/>
        </w:rPr>
      </w:pPr>
      <w:r>
        <w:rPr>
          <w:rFonts w:hint="eastAsia" w:ascii="仿宋" w:hAnsi="仿宋" w:eastAsia="仿宋"/>
          <w:b/>
          <w:bCs/>
          <w:color w:val="auto"/>
          <w:sz w:val="24"/>
          <w:szCs w:val="20"/>
          <w:highlight w:val="none"/>
          <w:lang w:val="en-US" w:eastAsia="zh-CN"/>
        </w:rPr>
        <w:t xml:space="preserve">三</w:t>
      </w:r>
      <w:r>
        <w:rPr>
          <w:rFonts w:hint="eastAsia" w:ascii="仿宋" w:hAnsi="仿宋" w:eastAsia="仿宋"/>
          <w:b/>
          <w:bCs/>
          <w:color w:val="auto"/>
          <w:sz w:val="24"/>
          <w:szCs w:val="20"/>
          <w:highlight w:val="none"/>
        </w:rPr>
        <w:t xml:space="preserve">、</w:t>
      </w:r>
      <w:r>
        <w:rPr>
          <w:rFonts w:hint="eastAsia" w:ascii="仿宋" w:hAnsi="仿宋" w:eastAsia="仿宋"/>
          <w:b/>
          <w:bCs/>
          <w:color w:val="auto"/>
          <w:sz w:val="24"/>
          <w:szCs w:val="20"/>
          <w:highlight w:val="none"/>
          <w:lang w:val="en-US" w:eastAsia="zh-CN"/>
        </w:rPr>
        <w:t xml:space="preserve">服务要求</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一</w:t>
      </w:r>
      <w:r>
        <w:rPr>
          <w:rFonts w:hint="eastAsia" w:ascii="仿宋" w:hAnsi="仿宋" w:eastAsia="仿宋" w:cs="仿宋"/>
          <w:b/>
          <w:color w:val="auto"/>
          <w:sz w:val="24"/>
          <w:szCs w:val="24"/>
          <w:highlight w:val="none"/>
        </w:rPr>
        <w:t xml:space="preserve">）</w:t>
      </w:r>
      <w:r>
        <w:rPr>
          <w:rFonts w:hint="eastAsia" w:ascii="仿宋" w:hAnsi="仿宋" w:eastAsia="仿宋" w:cs="仿宋"/>
          <w:b/>
          <w:bCs/>
          <w:color w:val="auto"/>
          <w:sz w:val="24"/>
          <w:szCs w:val="24"/>
          <w:highlight w:val="none"/>
        </w:rPr>
        <w:t xml:space="preserve">养护维修服务范围</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1、工程养护维修服务总体要求</w:t>
      </w:r>
      <w:r/>
    </w:p>
    <w:p>
      <w:pPr>
        <w:pStyle w:val="1021"/>
        <w:ind w:right="420" w:firstLine="480"/>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w:t>
      </w:r>
      <w:r>
        <w:rPr>
          <w:rFonts w:hint="eastAsia" w:ascii="仿宋" w:hAnsi="仿宋" w:eastAsia="仿宋" w:cs="仿宋"/>
          <w:color w:val="auto"/>
          <w:sz w:val="24"/>
          <w:szCs w:val="24"/>
          <w:highlight w:val="none"/>
          <w:lang w:eastAsia="zh-CN"/>
        </w:rPr>
        <w:t xml:space="preserve">新港1#-3#泵站运行维护管理采购</w:t>
      </w:r>
      <w:r>
        <w:rPr>
          <w:rFonts w:hint="eastAsia" w:ascii="仿宋" w:hAnsi="仿宋" w:eastAsia="仿宋" w:cs="仿宋"/>
          <w:color w:val="auto"/>
          <w:sz w:val="24"/>
          <w:szCs w:val="24"/>
          <w:highlight w:val="none"/>
        </w:rPr>
        <w:t xml:space="preserve">人员配置和工作时间要求：</w:t>
      </w:r>
      <w:r/>
    </w:p>
    <w:p>
      <w:pPr>
        <w:pStyle w:val="1021"/>
        <w:ind w:right="420" w:firstLine="480"/>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应根据本工程维修养护服务的实际需要及</w:t>
      </w:r>
      <w:r>
        <w:rPr>
          <w:rFonts w:hint="eastAsia" w:ascii="仿宋" w:hAnsi="仿宋" w:eastAsia="仿宋" w:cs="仿宋"/>
          <w:color w:val="auto"/>
          <w:sz w:val="24"/>
          <w:szCs w:val="24"/>
          <w:highlight w:val="none"/>
          <w:lang w:val="en-US" w:eastAsia="zh-CN"/>
        </w:rPr>
        <w:t xml:space="preserve">业主</w:t>
      </w:r>
      <w:r>
        <w:rPr>
          <w:rFonts w:hint="eastAsia" w:ascii="仿宋" w:hAnsi="仿宋" w:eastAsia="仿宋" w:cs="仿宋"/>
          <w:color w:val="auto"/>
          <w:sz w:val="24"/>
          <w:szCs w:val="24"/>
          <w:highlight w:val="none"/>
        </w:rPr>
        <w:t xml:space="preserve">的有关要求，合理配置有丰富实践经验的</w:t>
      </w:r>
      <w:r>
        <w:rPr>
          <w:rFonts w:hint="eastAsia" w:ascii="仿宋" w:hAnsi="仿宋" w:eastAsia="仿宋" w:cs="仿宋"/>
          <w:color w:val="auto"/>
          <w:sz w:val="24"/>
          <w:szCs w:val="24"/>
          <w:highlight w:val="none"/>
          <w:lang w:eastAsia="zh-CN"/>
        </w:rPr>
        <w:t xml:space="preserve">项目负责人</w:t>
      </w:r>
      <w:r>
        <w:rPr>
          <w:rFonts w:hint="eastAsia" w:ascii="仿宋" w:hAnsi="仿宋" w:eastAsia="仿宋" w:cs="仿宋"/>
          <w:color w:val="auto"/>
          <w:sz w:val="24"/>
          <w:szCs w:val="24"/>
          <w:highlight w:val="none"/>
        </w:rPr>
        <w:t xml:space="preserve">、技术负责人和一般养护维修服务运行人员。基本要求如下：</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w:t>
      </w:r>
      <w:r>
        <w:rPr>
          <w:rFonts w:hint="eastAsia" w:ascii="仿宋" w:hAnsi="仿宋" w:eastAsia="仿宋" w:cs="仿宋"/>
          <w:color w:val="auto"/>
          <w:sz w:val="24"/>
          <w:szCs w:val="24"/>
          <w:highlight w:val="none"/>
          <w:lang w:eastAsia="zh-CN"/>
        </w:rPr>
        <w:t xml:space="preserve">项目负责人</w:t>
      </w:r>
      <w:r>
        <w:rPr>
          <w:rFonts w:hint="eastAsia" w:ascii="仿宋" w:hAnsi="仿宋" w:eastAsia="仿宋" w:cs="仿宋"/>
          <w:color w:val="auto"/>
          <w:sz w:val="24"/>
          <w:szCs w:val="24"/>
          <w:highlight w:val="none"/>
        </w:rPr>
        <w:t xml:space="preserve">：具有泵站工程管理经验或机电安装经验、</w:t>
      </w:r>
      <w:r>
        <w:rPr>
          <w:rFonts w:hint="eastAsia" w:ascii="仿宋" w:hAnsi="仿宋" w:eastAsia="仿宋" w:cs="仿宋"/>
          <w:color w:val="auto"/>
          <w:sz w:val="24"/>
          <w:szCs w:val="24"/>
          <w:highlight w:val="none"/>
          <w:lang w:val="en-US" w:eastAsia="zh-CN"/>
        </w:rPr>
        <w:t xml:space="preserve">任职期间</w:t>
      </w:r>
      <w:r>
        <w:rPr>
          <w:rFonts w:hint="eastAsia" w:ascii="仿宋" w:hAnsi="仿宋" w:eastAsia="仿宋" w:cs="仿宋"/>
          <w:color w:val="auto"/>
          <w:sz w:val="24"/>
          <w:szCs w:val="24"/>
          <w:highlight w:val="none"/>
        </w:rPr>
        <w:t xml:space="preserve">无重大责任事故，对本项目管理负全面的领导责任</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项目负责人在本项目服务期限内需专职履职，不得在其他项目中担任岗位职务</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技术负责人：具有泵站工程管理经验或机电安装经验，具有一定的机电、计算机等相关的专业技术水平，协助</w:t>
      </w:r>
      <w:r>
        <w:rPr>
          <w:rFonts w:hint="eastAsia" w:ascii="仿宋" w:hAnsi="仿宋" w:eastAsia="仿宋" w:cs="仿宋"/>
          <w:color w:val="auto"/>
          <w:sz w:val="24"/>
          <w:szCs w:val="24"/>
          <w:highlight w:val="none"/>
          <w:lang w:eastAsia="zh-CN"/>
        </w:rPr>
        <w:t xml:space="preserve">项目负责人</w:t>
      </w:r>
      <w:r>
        <w:rPr>
          <w:rFonts w:hint="eastAsia" w:ascii="仿宋" w:hAnsi="仿宋" w:eastAsia="仿宋" w:cs="仿宋"/>
          <w:color w:val="auto"/>
          <w:sz w:val="24"/>
          <w:szCs w:val="24"/>
          <w:highlight w:val="none"/>
        </w:rPr>
        <w:t xml:space="preserve">负责全面的技术管理工作</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技术负责人在本项目服务期限内需专职履职，不得在其他项目中担任岗位职务</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养护维修服务人员：具有泵</w:t>
      </w:r>
      <w:r>
        <w:rPr>
          <w:rFonts w:hint="eastAsia" w:ascii="仿宋" w:hAnsi="仿宋" w:eastAsia="仿宋" w:cs="仿宋"/>
          <w:color w:val="auto"/>
          <w:sz w:val="24"/>
          <w:szCs w:val="24"/>
          <w:highlight w:val="none"/>
          <w:lang w:val="en-US" w:eastAsia="zh-CN"/>
        </w:rPr>
        <w:t xml:space="preserve">站</w:t>
      </w:r>
      <w:r>
        <w:rPr>
          <w:rFonts w:hint="eastAsia" w:ascii="仿宋" w:hAnsi="仿宋" w:eastAsia="仿宋" w:cs="仿宋"/>
          <w:color w:val="auto"/>
          <w:sz w:val="24"/>
          <w:szCs w:val="24"/>
          <w:highlight w:val="none"/>
        </w:rPr>
        <w:t xml:space="preserve">工程运行管理经验或机电安装经验，对工程运行中出现的问题有一定的应急处理能力，对特殊工种应持证上岗（如</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rPr>
        <w:t xml:space="preserve">标人书面同意不得</w:t>
      </w:r>
      <w:r>
        <w:rPr>
          <w:rFonts w:hint="eastAsia" w:ascii="仿宋" w:hAnsi="仿宋" w:eastAsia="仿宋" w:cs="仿宋"/>
          <w:color w:val="auto"/>
          <w:sz w:val="24"/>
          <w:szCs w:val="24"/>
          <w:highlight w:val="none"/>
          <w:lang w:val="en-US" w:eastAsia="zh-CN"/>
        </w:rPr>
        <w:t xml:space="preserve">随意</w:t>
      </w:r>
      <w:r>
        <w:rPr>
          <w:rFonts w:hint="eastAsia" w:ascii="仿宋" w:hAnsi="仿宋" w:eastAsia="仿宋" w:cs="仿宋"/>
          <w:color w:val="auto"/>
          <w:sz w:val="24"/>
          <w:szCs w:val="24"/>
          <w:highlight w:val="none"/>
        </w:rPr>
        <w:t xml:space="preserve">更换。</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为节约养护维修服务费用，人员可分常驻和临时支援两类。其中</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rPr>
        <w:t xml:space="preserve">站共用的项目负责人、技术负责人</w:t>
      </w:r>
      <w:r>
        <w:rPr>
          <w:rFonts w:hint="eastAsia" w:ascii="仿宋" w:hAnsi="仿宋" w:eastAsia="仿宋" w:cs="仿宋"/>
          <w:color w:val="auto"/>
          <w:sz w:val="24"/>
          <w:szCs w:val="24"/>
          <w:highlight w:val="none"/>
          <w:lang w:eastAsia="zh-CN"/>
        </w:rPr>
        <w:t xml:space="preserve">、自动控制/计算机/信息化人员</w:t>
      </w:r>
      <w:r>
        <w:rPr>
          <w:rFonts w:hint="eastAsia" w:ascii="仿宋" w:hAnsi="仿宋" w:eastAsia="仿宋" w:cs="仿宋"/>
          <w:color w:val="auto"/>
          <w:sz w:val="24"/>
          <w:szCs w:val="24"/>
          <w:highlight w:val="none"/>
        </w:rPr>
        <w:t xml:space="preserve">计入整体常驻运维人员统筹，可兼顾各泵站驻场运维值守工作。</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人员要求如下：</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项目负责人：</w:t>
      </w:r>
      <w:r>
        <w:rPr>
          <w:rFonts w:hint="eastAsia" w:ascii="仿宋" w:hAnsi="仿宋" w:eastAsia="仿宋" w:cs="仿宋"/>
          <w:color w:val="auto"/>
          <w:sz w:val="24"/>
          <w:szCs w:val="24"/>
          <w:highlight w:val="none"/>
        </w:rPr>
        <w:t xml:space="preserve">1人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三站共用</w:t>
      </w:r>
      <w:r>
        <w:rPr>
          <w:rFonts w:hint="eastAsia" w:ascii="仿宋" w:hAnsi="仿宋" w:eastAsia="仿宋" w:cs="仿宋"/>
          <w:color w:val="auto"/>
          <w:sz w:val="24"/>
          <w:szCs w:val="24"/>
          <w:highlight w:val="none"/>
          <w:lang w:eastAsia="zh-CN"/>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技术负责人：1人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三站共用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自动控制/计算机/信息化人员：至少 1 名（三站共用，可兼职）</w:t>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新港1#</w:t>
      </w:r>
      <w:r>
        <w:rPr>
          <w:rFonts w:hint="eastAsia" w:ascii="仿宋" w:hAnsi="仿宋" w:eastAsia="仿宋" w:cs="仿宋"/>
          <w:color w:val="auto"/>
          <w:sz w:val="24"/>
          <w:szCs w:val="24"/>
          <w:highlight w:val="none"/>
          <w:lang w:val="en-US" w:eastAsia="zh-CN"/>
        </w:rPr>
        <w:t xml:space="preserve">泵站、2#泵站、</w:t>
      </w:r>
      <w:r>
        <w:rPr>
          <w:rFonts w:hint="eastAsia" w:ascii="仿宋" w:hAnsi="仿宋" w:eastAsia="仿宋" w:cs="仿宋"/>
          <w:color w:val="auto"/>
          <w:sz w:val="24"/>
          <w:szCs w:val="24"/>
          <w:highlight w:val="none"/>
          <w:lang w:eastAsia="zh-CN"/>
        </w:rPr>
        <w:t xml:space="preserve">3#泵站：</w:t>
      </w:r>
      <w:r/>
    </w:p>
    <w:p>
      <w:pPr>
        <w:ind w:firstLine="480"/>
        <w:spacing w:line="360" w:lineRule="auto"/>
        <w:rPr>
          <w:rFonts w:hint="eastAsia"/>
          <w:color w:val="auto"/>
          <w:highlight w:val="none"/>
          <w:lang w:eastAsia="zh-CN"/>
        </w:rPr>
      </w:pPr>
      <w:r>
        <w:rPr>
          <w:rFonts w:hint="eastAsia" w:ascii="仿宋" w:hAnsi="仿宋" w:eastAsia="仿宋" w:cs="仿宋"/>
          <w:color w:val="auto"/>
          <w:sz w:val="24"/>
          <w:szCs w:val="24"/>
          <w:highlight w:val="none"/>
        </w:rPr>
        <w:t xml:space="preserve">驻场运维人员：</w:t>
      </w:r>
      <w:r>
        <w:rPr>
          <w:rFonts w:hint="eastAsia" w:ascii="仿宋" w:hAnsi="仿宋" w:eastAsia="仿宋" w:cs="仿宋"/>
          <w:color w:val="auto"/>
          <w:sz w:val="24"/>
          <w:szCs w:val="24"/>
          <w:highlight w:val="none"/>
          <w:lang w:val="en-US" w:eastAsia="zh-CN"/>
        </w:rPr>
        <w:t xml:space="preserve">每个泵站驻场人员不少于2人，至少1人</w:t>
      </w:r>
      <w:r>
        <w:rPr>
          <w:rFonts w:hint="eastAsia" w:ascii="仿宋" w:hAnsi="仿宋" w:eastAsia="仿宋" w:cs="仿宋"/>
          <w:color w:val="auto"/>
          <w:sz w:val="24"/>
          <w:szCs w:val="24"/>
          <w:highlight w:val="none"/>
        </w:rPr>
        <w:t xml:space="preserve">须持有效高压电工操作证，具备泵站操作经验</w:t>
      </w:r>
      <w:r>
        <w:rPr>
          <w:rFonts w:hint="eastAsia" w:ascii="仿宋" w:hAnsi="仿宋" w:eastAsia="仿宋" w:cs="仿宋"/>
          <w:color w:val="auto"/>
          <w:sz w:val="24"/>
          <w:szCs w:val="24"/>
          <w:highlight w:val="none"/>
          <w:lang w:eastAsia="zh-CN"/>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（在非汛期，常驻人员不得少于上述要求规定的数量，汛期每站在常驻基础上</w:t>
      </w:r>
      <w:r>
        <w:rPr>
          <w:rFonts w:hint="eastAsia" w:ascii="仿宋" w:hAnsi="仿宋" w:eastAsia="仿宋" w:cs="仿宋"/>
          <w:color w:val="auto"/>
          <w:sz w:val="24"/>
          <w:szCs w:val="24"/>
          <w:highlight w:val="none"/>
          <w:lang w:val="en-US" w:eastAsia="zh-CN"/>
        </w:rPr>
        <w:t xml:space="preserve">至少</w:t>
      </w:r>
      <w:r>
        <w:rPr>
          <w:rFonts w:hint="eastAsia" w:ascii="仿宋" w:hAnsi="仿宋" w:eastAsia="仿宋" w:cs="仿宋"/>
          <w:color w:val="auto"/>
          <w:sz w:val="24"/>
          <w:szCs w:val="24"/>
          <w:highlight w:val="none"/>
        </w:rPr>
        <w:t xml:space="preserve">增配1人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符合防汛防涝工作要求</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采购</w:t>
      </w:r>
      <w:r>
        <w:rPr>
          <w:rFonts w:hint="eastAsia" w:ascii="仿宋" w:hAnsi="仿宋" w:eastAsia="仿宋" w:cs="仿宋"/>
          <w:color w:val="auto"/>
          <w:sz w:val="24"/>
          <w:szCs w:val="24"/>
          <w:highlight w:val="none"/>
        </w:rPr>
        <w:t xml:space="preserve">人要求的人员数量是基于国家规定的正常作息时间考虑。）</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根据工程养护维修的需要，养护维修单位可自行安排临时支援人员数量，但临时支援人员也应相对固定。临时支援人员要求到达岗位的最高时限为6小时。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1.1.6常驻人员作息时间要求：</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正常工作日为8小时/天，</w:t>
      </w:r>
      <w:r>
        <w:rPr>
          <w:rFonts w:hint="eastAsia" w:ascii="仿宋" w:hAnsi="仿宋" w:eastAsia="仿宋" w:cs="仿宋"/>
          <w:color w:val="auto"/>
          <w:sz w:val="24"/>
          <w:szCs w:val="24"/>
          <w:highlight w:val="none"/>
          <w:lang w:val="en-US" w:eastAsia="zh-CN"/>
        </w:rPr>
        <w:t xml:space="preserve">同时</w:t>
      </w:r>
      <w:r>
        <w:rPr>
          <w:rFonts w:hint="eastAsia" w:ascii="仿宋" w:hAnsi="仿宋" w:eastAsia="仿宋" w:cs="仿宋"/>
          <w:color w:val="auto"/>
          <w:sz w:val="24"/>
          <w:szCs w:val="24"/>
          <w:highlight w:val="none"/>
        </w:rPr>
        <w:t xml:space="preserve">应确保</w:t>
      </w:r>
      <w:r>
        <w:rPr>
          <w:rFonts w:hint="eastAsia" w:ascii="仿宋" w:hAnsi="仿宋" w:eastAsia="仿宋" w:cs="仿宋"/>
          <w:color w:val="auto"/>
          <w:sz w:val="24"/>
          <w:szCs w:val="24"/>
          <w:highlight w:val="none"/>
          <w:lang w:val="en-US" w:eastAsia="zh-CN"/>
        </w:rPr>
        <w:t xml:space="preserve">全天24小时值班巡查并确保正常安全运行调度</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发生应急情况和养护项目专业技术有特殊要求情况，养护维修单位应确保工作需要配足人员，确定工作时间。</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rPr>
        <w:t xml:space="preserve">1.2</w:t>
      </w:r>
      <w:r>
        <w:rPr>
          <w:rFonts w:hint="eastAsia" w:ascii="仿宋" w:hAnsi="仿宋" w:eastAsia="仿宋" w:cs="仿宋"/>
          <w:color w:val="auto"/>
          <w:sz w:val="24"/>
          <w:szCs w:val="24"/>
          <w:highlight w:val="none"/>
        </w:rPr>
        <w:t xml:space="preserve">根据</w:t>
      </w:r>
      <w:r>
        <w:rPr>
          <w:rFonts w:hint="eastAsia" w:ascii="仿宋" w:hAnsi="仿宋" w:eastAsia="仿宋" w:cs="仿宋"/>
          <w:color w:val="auto"/>
          <w:sz w:val="24"/>
          <w:szCs w:val="24"/>
          <w:highlight w:val="none"/>
          <w:lang w:val="en-US" w:eastAsia="zh-CN"/>
        </w:rPr>
        <w:t xml:space="preserve">业主</w:t>
      </w:r>
      <w:r>
        <w:rPr>
          <w:rFonts w:hint="eastAsia" w:ascii="仿宋" w:hAnsi="仿宋" w:eastAsia="仿宋" w:cs="仿宋"/>
          <w:color w:val="auto"/>
          <w:sz w:val="24"/>
          <w:szCs w:val="24"/>
          <w:highlight w:val="none"/>
        </w:rPr>
        <w:t xml:space="preserve">的要求和工程管理的实际需要，组织配备相应的</w:t>
      </w:r>
      <w:r>
        <w:rPr>
          <w:rFonts w:hint="eastAsia" w:ascii="仿宋" w:hAnsi="仿宋" w:eastAsia="仿宋" w:cs="仿宋"/>
          <w:color w:val="auto"/>
          <w:sz w:val="24"/>
          <w:szCs w:val="24"/>
          <w:highlight w:val="none"/>
          <w:lang w:eastAsia="zh-CN"/>
        </w:rPr>
        <w:t xml:space="preserve">项目负责人</w:t>
      </w:r>
      <w:r>
        <w:rPr>
          <w:rFonts w:hint="eastAsia" w:ascii="仿宋" w:hAnsi="仿宋" w:eastAsia="仿宋" w:cs="仿宋"/>
          <w:color w:val="auto"/>
          <w:sz w:val="24"/>
          <w:szCs w:val="24"/>
          <w:highlight w:val="none"/>
        </w:rPr>
        <w:t xml:space="preserve">、技术骨干及其他管理人员，成立相应的管理组织机构，以满足本工程的安全运行管理需要。</w:t>
      </w:r>
      <w:r/>
    </w:p>
    <w:p>
      <w:pPr>
        <w:pStyle w:val="1053"/>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rPr>
        <w:t xml:space="preserve">1.3</w:t>
      </w:r>
      <w:r>
        <w:rPr>
          <w:rFonts w:hint="eastAsia" w:ascii="仿宋" w:hAnsi="仿宋" w:eastAsia="仿宋" w:cs="仿宋"/>
          <w:color w:val="auto"/>
          <w:sz w:val="24"/>
          <w:szCs w:val="24"/>
          <w:highlight w:val="none"/>
        </w:rPr>
        <w:t xml:space="preserve">合同生效后，养护维修单位应参照</w:t>
      </w:r>
      <w:r>
        <w:rPr>
          <w:rFonts w:hint="eastAsia" w:ascii="仿宋" w:hAnsi="仿宋" w:eastAsia="仿宋" w:cs="Times New Roman"/>
          <w:bCs/>
          <w:color w:val="auto"/>
          <w:sz w:val="24"/>
          <w:szCs w:val="20"/>
          <w:highlight w:val="none"/>
          <w:lang w:val="en-US"/>
        </w:rPr>
        <w:t xml:space="preserve">《中华人民共和国水法》《中华人民共和国防洪法》《泵站安全鉴定规程》、《泵站技术管理规程》（GB/T 30948-2021）、《江苏省泵站安全鉴定管理办法》《江苏省水利工程管理条例》《江苏省河道管理条例》《南京市水利工程管理和保护办法（2017 修订）》《南京市排水条例》等法律法规及江苏省水利工程管理、水利工程管理单位安全生产相关考核标准。</w:t>
      </w:r>
      <w:r>
        <w:rPr>
          <w:rFonts w:hint="eastAsia" w:ascii="仿宋" w:hAnsi="仿宋" w:eastAsia="仿宋" w:cs="仿宋"/>
          <w:color w:val="auto"/>
          <w:sz w:val="24"/>
          <w:szCs w:val="24"/>
          <w:highlight w:val="none"/>
        </w:rPr>
        <w:t xml:space="preserve">结合工程具体情况，编制维修养护服务方案报</w:t>
      </w:r>
      <w:r>
        <w:rPr>
          <w:rFonts w:hint="eastAsia" w:ascii="仿宋" w:hAnsi="仿宋" w:eastAsia="仿宋" w:cs="仿宋"/>
          <w:color w:val="auto"/>
          <w:sz w:val="24"/>
          <w:szCs w:val="24"/>
          <w:highlight w:val="none"/>
          <w:lang w:val="en-US" w:eastAsia="zh-CN"/>
        </w:rPr>
        <w:t xml:space="preserve">业主</w:t>
      </w:r>
      <w:r>
        <w:rPr>
          <w:rFonts w:hint="eastAsia" w:ascii="仿宋" w:hAnsi="仿宋" w:eastAsia="仿宋" w:cs="仿宋"/>
          <w:color w:val="auto"/>
          <w:sz w:val="24"/>
          <w:szCs w:val="24"/>
          <w:highlight w:val="none"/>
        </w:rPr>
        <w:t xml:space="preserve">履行审批后执行。</w:t>
      </w:r>
      <w:r/>
    </w:p>
    <w:p>
      <w:pPr>
        <w:pStyle w:val="1053"/>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rPr>
        <w:t xml:space="preserve">1.4</w:t>
      </w:r>
      <w:r>
        <w:rPr>
          <w:rFonts w:hint="eastAsia" w:ascii="仿宋" w:hAnsi="仿宋" w:eastAsia="仿宋" w:cs="仿宋"/>
          <w:color w:val="auto"/>
          <w:sz w:val="24"/>
          <w:szCs w:val="24"/>
          <w:highlight w:val="none"/>
        </w:rPr>
        <w:t xml:space="preserve">养护维修单位根据技术规范和行业管理的要求，以及自身拥有的管理经验，编制以下各项规章制度和操作规程（不限于以下所列制度），报</w:t>
      </w:r>
      <w:r>
        <w:rPr>
          <w:rFonts w:hint="eastAsia" w:ascii="仿宋" w:hAnsi="仿宋" w:eastAsia="仿宋" w:cs="仿宋"/>
          <w:color w:val="auto"/>
          <w:sz w:val="24"/>
          <w:szCs w:val="24"/>
          <w:highlight w:val="none"/>
          <w:lang w:val="en-US" w:eastAsia="zh-CN"/>
        </w:rPr>
        <w:t xml:space="preserve">业主</w:t>
      </w:r>
      <w:r>
        <w:rPr>
          <w:rFonts w:hint="eastAsia" w:ascii="仿宋" w:hAnsi="仿宋" w:eastAsia="仿宋" w:cs="仿宋"/>
          <w:color w:val="auto"/>
          <w:sz w:val="24"/>
          <w:szCs w:val="24"/>
          <w:highlight w:val="none"/>
        </w:rPr>
        <w:t xml:space="preserve">审批后执行。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1.4.1养护维修服务人员岗位责任制；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1.4.2请示报告和工作总结制度；</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1.4.3汛期与非汛期工作制度；</w:t>
      </w:r>
      <w:r/>
    </w:p>
    <w:p>
      <w:pPr>
        <w:ind w:left="-94"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1.4.4工程检查和观测制度（工程日常巡查、定期检查、专项检查制度；工程观测制度）；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1.4.5设备管理与检修制度（设备缺陷管理制度、设备维护保养制度、设备维护保养验收制度、微机管理制度等）</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1.4.6设备养护检修规程和验收标准（启闭机、高低压电气设备、干式变压器、自动监控系统、砼建筑物等）；</w:t>
      </w:r>
      <w:r/>
    </w:p>
    <w:p>
      <w:pPr>
        <w:ind w:left="-94"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1.4.7安全管理制度（包括安全网络工作制度、电气设备维修保养安全制度、液压站管理制度、事故处理制度、消防器具管理制度、特种设备（施）如行车、蓄电池安全管理制度）；</w:t>
      </w:r>
      <w:r/>
    </w:p>
    <w:p>
      <w:pPr>
        <w:ind w:left="-94"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1.4.8有关设备试验规程（高压试验规程、机电保护校验工作条例、仪表校验工作条例、滤油工作条例、试验质量监督制度、高压电气设备维修验收标准）；</w:t>
      </w:r>
      <w:r/>
    </w:p>
    <w:p>
      <w:pPr>
        <w:ind w:left="-94"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1.4.9资料归档与管理制度；</w:t>
      </w:r>
      <w:r/>
    </w:p>
    <w:p>
      <w:pPr>
        <w:ind w:left="-94"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1.4.10职工教育与培训制度；</w:t>
      </w:r>
      <w:r/>
    </w:p>
    <w:p>
      <w:pPr>
        <w:ind w:left="-94" w:firstLine="60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1.4.11环境保护制度</w:t>
      </w:r>
      <w:r>
        <w:rPr>
          <w:rFonts w:hint="eastAsia" w:ascii="仿宋" w:hAnsi="仿宋" w:eastAsia="仿宋" w:cs="仿宋"/>
          <w:color w:val="auto"/>
          <w:sz w:val="24"/>
          <w:szCs w:val="24"/>
          <w:highlight w:val="none"/>
          <w:lang w:eastAsia="zh-CN"/>
        </w:rPr>
        <w:t xml:space="preserve">。</w:t>
      </w:r>
      <w:r/>
    </w:p>
    <w:p>
      <w:pPr>
        <w:pStyle w:val="1053"/>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rPr>
        <w:t xml:space="preserve">1.5</w:t>
      </w:r>
      <w:r>
        <w:rPr>
          <w:rFonts w:hint="eastAsia" w:ascii="仿宋" w:hAnsi="仿宋" w:eastAsia="仿宋" w:cs="仿宋"/>
          <w:color w:val="auto"/>
          <w:sz w:val="24"/>
          <w:szCs w:val="24"/>
          <w:highlight w:val="none"/>
        </w:rPr>
        <w:t xml:space="preserve">贯彻执行</w:t>
      </w:r>
      <w:r>
        <w:rPr>
          <w:rFonts w:hint="eastAsia" w:ascii="仿宋" w:hAnsi="仿宋" w:eastAsia="仿宋" w:cs="Times New Roman"/>
          <w:bCs/>
          <w:color w:val="auto"/>
          <w:sz w:val="24"/>
          <w:szCs w:val="20"/>
          <w:highlight w:val="none"/>
          <w:lang w:val="en-US"/>
        </w:rPr>
        <w:t xml:space="preserve">《中华人民共和国水法》《中华人民共和国防洪法》《泵站安全鉴定规程》（SL316）、《泵站技术管理规程》（GB/T 30948-2021）、《江苏省泵站安全鉴定管理办法》《江苏省水利工程管理条例》《江苏省河道管理条例》《南京市水利工程管理和保护办法（2017 修订）》《南京市排水条例》等法律法规及江苏省水利工程管理、水利工程管理单位安全生产相关考核标准</w:t>
      </w:r>
      <w:r>
        <w:rPr>
          <w:rFonts w:hint="eastAsia" w:ascii="仿宋" w:hAnsi="仿宋" w:eastAsia="仿宋" w:cs="仿宋"/>
          <w:color w:val="auto"/>
          <w:sz w:val="24"/>
          <w:szCs w:val="24"/>
          <w:highlight w:val="none"/>
        </w:rPr>
        <w:t xml:space="preserve">及上级主管部门的指示，做好依法管理，维护工程权益，保障工程安全，负责组织本工程运行管理人员的职业道德、技术业务等教育培训和考核考评工作，电工、泵</w:t>
      </w:r>
      <w:r>
        <w:rPr>
          <w:rFonts w:hint="eastAsia" w:ascii="仿宋" w:hAnsi="仿宋" w:eastAsia="仿宋" w:cs="仿宋"/>
          <w:color w:val="auto"/>
          <w:sz w:val="24"/>
          <w:szCs w:val="24"/>
          <w:highlight w:val="none"/>
          <w:lang w:val="en-US" w:eastAsia="zh-CN"/>
        </w:rPr>
        <w:t xml:space="preserve">站</w:t>
      </w:r>
      <w:r>
        <w:rPr>
          <w:rFonts w:hint="eastAsia" w:ascii="仿宋" w:hAnsi="仿宋" w:eastAsia="仿宋" w:cs="仿宋"/>
          <w:color w:val="auto"/>
          <w:sz w:val="24"/>
          <w:szCs w:val="24"/>
          <w:highlight w:val="none"/>
        </w:rPr>
        <w:t xml:space="preserve">工程运行操作人员必须持证上岗。</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rPr>
        <w:t xml:space="preserve">1.6</w:t>
      </w:r>
      <w:r>
        <w:rPr>
          <w:rFonts w:hint="eastAsia" w:ascii="仿宋" w:hAnsi="仿宋" w:eastAsia="仿宋" w:cs="仿宋"/>
          <w:color w:val="auto"/>
          <w:sz w:val="24"/>
          <w:szCs w:val="24"/>
          <w:highlight w:val="none"/>
        </w:rPr>
        <w:t xml:space="preserve">建立健全工程各类应急预案上报</w:t>
      </w:r>
      <w:r>
        <w:rPr>
          <w:rFonts w:hint="eastAsia" w:ascii="仿宋" w:hAnsi="仿宋" w:eastAsia="仿宋" w:cs="仿宋"/>
          <w:color w:val="auto"/>
          <w:sz w:val="24"/>
          <w:szCs w:val="24"/>
          <w:highlight w:val="none"/>
          <w:lang w:val="en-US" w:eastAsia="zh-CN"/>
        </w:rPr>
        <w:t xml:space="preserve">业主</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rPr>
        <w:t xml:space="preserve">1.7</w:t>
      </w:r>
      <w:r>
        <w:rPr>
          <w:rFonts w:hint="eastAsia" w:ascii="仿宋" w:hAnsi="仿宋" w:eastAsia="仿宋" w:cs="仿宋"/>
          <w:color w:val="auto"/>
          <w:sz w:val="24"/>
          <w:szCs w:val="24"/>
          <w:highlight w:val="none"/>
        </w:rPr>
        <w:t xml:space="preserve">编制应急抢险预案，落实防汛抢险组织和岗位责任制，确保汛期各项措施全部到位成立工程应急抢险队伍并报</w:t>
      </w:r>
      <w:r>
        <w:rPr>
          <w:rFonts w:hint="eastAsia" w:ascii="仿宋" w:hAnsi="仿宋" w:eastAsia="仿宋" w:cs="仿宋"/>
          <w:color w:val="auto"/>
          <w:sz w:val="24"/>
          <w:szCs w:val="24"/>
          <w:highlight w:val="none"/>
          <w:lang w:val="en-US" w:eastAsia="zh-CN"/>
        </w:rPr>
        <w:t xml:space="preserve">业主</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 xml:space="preserve">1.8</w:t>
      </w:r>
      <w:r>
        <w:rPr>
          <w:rFonts w:hint="eastAsia" w:ascii="仿宋" w:hAnsi="仿宋" w:eastAsia="仿宋" w:cs="仿宋"/>
          <w:color w:val="auto"/>
          <w:sz w:val="24"/>
          <w:szCs w:val="24"/>
          <w:highlight w:val="none"/>
        </w:rPr>
        <w:t xml:space="preserve">按照</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要求及时报送各类报告、报表，提供相关信息。</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2、工程的养护维修</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rPr>
        <w:t xml:space="preserve">2.1</w:t>
      </w:r>
      <w:r>
        <w:rPr>
          <w:rFonts w:hint="eastAsia" w:ascii="仿宋" w:hAnsi="仿宋" w:eastAsia="仿宋" w:cs="仿宋"/>
          <w:color w:val="auto"/>
          <w:sz w:val="24"/>
          <w:szCs w:val="24"/>
          <w:highlight w:val="none"/>
        </w:rPr>
        <w:t xml:space="preserve">养护维修应严格操作票、工作票、巡视检查制度，做好养护维修服务记录，健全各类台帐记录。</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rPr>
        <w:t xml:space="preserve">2.2</w:t>
      </w:r>
      <w:r>
        <w:rPr>
          <w:rFonts w:hint="eastAsia" w:ascii="仿宋" w:hAnsi="仿宋" w:eastAsia="仿宋" w:cs="仿宋"/>
          <w:color w:val="auto"/>
          <w:sz w:val="24"/>
          <w:szCs w:val="24"/>
          <w:highlight w:val="none"/>
        </w:rPr>
        <w:t xml:space="preserve">养护维修服务的人员素质及数量应符合业主的要求。</w:t>
      </w:r>
      <w:r/>
    </w:p>
    <w:p>
      <w:pPr>
        <w:ind w:firstLine="480"/>
        <w:spacing w:line="360" w:lineRule="auto"/>
        <w:rPr>
          <w:rFonts w:hint="eastAsia" w:ascii="仿宋" w:hAnsi="仿宋" w:eastAsia="仿宋" w:cs="仿宋"/>
          <w:b/>
          <w:color w:val="auto"/>
          <w:sz w:val="24"/>
          <w:szCs w:val="24"/>
          <w:highlight w:val="none"/>
        </w:rPr>
      </w:pPr>
      <w:r>
        <w:rPr>
          <w:rFonts w:hint="eastAsia" w:ascii="仿宋" w:hAnsi="仿宋" w:eastAsia="仿宋" w:cs="仿宋"/>
          <w:b w:val="0"/>
          <w:bCs/>
          <w:color w:val="auto"/>
          <w:sz w:val="24"/>
          <w:szCs w:val="24"/>
          <w:highlight w:val="none"/>
        </w:rPr>
        <w:t xml:space="preserve">2.3</w:t>
      </w:r>
      <w:r>
        <w:rPr>
          <w:rFonts w:hint="eastAsia" w:ascii="仿宋" w:hAnsi="仿宋" w:eastAsia="仿宋" w:cs="仿宋"/>
          <w:color w:val="auto"/>
          <w:sz w:val="24"/>
          <w:szCs w:val="24"/>
          <w:highlight w:val="none"/>
        </w:rPr>
        <w:t xml:space="preserve">养护维修服务单位应建立《工程大事记》，对养护维修服务中发生的重大技术问题，应详细记录并归入。</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rPr>
        <w:t xml:space="preserve">2.4</w:t>
      </w:r>
      <w:r>
        <w:rPr>
          <w:rFonts w:hint="eastAsia" w:ascii="仿宋" w:hAnsi="仿宋" w:eastAsia="仿宋" w:cs="仿宋"/>
          <w:color w:val="auto"/>
          <w:sz w:val="24"/>
          <w:szCs w:val="24"/>
          <w:highlight w:val="none"/>
        </w:rPr>
        <w:t xml:space="preserve">养护维修单位需将各类“操作规程”、“安全规程”和工程的主要技术指标等相关图表在适当位置张贴上墙。</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rPr>
        <w:t xml:space="preserve">2.5</w:t>
      </w:r>
      <w:r>
        <w:rPr>
          <w:rFonts w:hint="eastAsia" w:ascii="仿宋" w:hAnsi="仿宋" w:eastAsia="仿宋" w:cs="仿宋"/>
          <w:color w:val="auto"/>
          <w:sz w:val="24"/>
          <w:szCs w:val="24"/>
          <w:highlight w:val="none"/>
        </w:rPr>
        <w:t xml:space="preserve">养护维修单位应组织技术管理人员认真学习本工程的管理细则和有关技术标准，熟悉工程规划、设计、施工等情况，熟悉工程各部位结构，掌握控制运用、检查观测、养护修理等管理业务，做好所管工程的技术管理工作。</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rPr>
        <w:t xml:space="preserve">2.6</w:t>
      </w:r>
      <w:r>
        <w:rPr>
          <w:rFonts w:hint="eastAsia" w:ascii="仿宋" w:hAnsi="仿宋" w:eastAsia="仿宋" w:cs="仿宋"/>
          <w:color w:val="auto"/>
          <w:sz w:val="24"/>
          <w:szCs w:val="24"/>
          <w:highlight w:val="none"/>
        </w:rPr>
        <w:t xml:space="preserve">养护维修单位应无条件服从业主的指挥。进入汛期必须建立健全防汛应急预案，保证24小时有人值班，确保通讯畅通。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rPr>
        <w:t xml:space="preserve">2.7</w:t>
      </w:r>
      <w:r>
        <w:rPr>
          <w:rFonts w:hint="eastAsia" w:ascii="仿宋" w:hAnsi="仿宋" w:eastAsia="仿宋" w:cs="仿宋"/>
          <w:color w:val="auto"/>
          <w:sz w:val="24"/>
          <w:szCs w:val="24"/>
          <w:highlight w:val="none"/>
        </w:rPr>
        <w:t xml:space="preserve">养护维修单位应加强对工程设施设备的汛前、汛期和汛后检查工作。在汛期，如发现防汛工程设施出现险情或设备异常无法安全运行时，应立即采取相应处理措施，控制险情或故障的扩大和蔓延，及时向业主报告，并组织力量配合业主做好工程设施设备的恢复正常运行工作。</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rPr>
        <w:t xml:space="preserve">2.8</w:t>
      </w:r>
      <w:r>
        <w:rPr>
          <w:rFonts w:hint="eastAsia" w:ascii="仿宋" w:hAnsi="仿宋" w:eastAsia="仿宋" w:cs="仿宋"/>
          <w:color w:val="auto"/>
          <w:sz w:val="24"/>
          <w:szCs w:val="24"/>
          <w:highlight w:val="none"/>
        </w:rPr>
        <w:t xml:space="preserve">汛前、汛后养护维修单位必须完成机电设备的全面保养工作，以确保本工程的设备设施处于随时投入运用的良好状态。并自觉接受业主及上级水行政主管部门组织的汛前、汛后检查等。</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rPr>
        <w:t xml:space="preserve">2.9</w:t>
      </w:r>
      <w:r>
        <w:rPr>
          <w:rFonts w:hint="eastAsia" w:ascii="仿宋" w:hAnsi="仿宋" w:eastAsia="仿宋" w:cs="仿宋"/>
          <w:color w:val="auto"/>
          <w:sz w:val="24"/>
          <w:szCs w:val="24"/>
          <w:highlight w:val="none"/>
        </w:rPr>
        <w:t xml:space="preserve">日常养护维修工作要按照一定的频次、及标准执行，确保养护维修工作质量。</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3、工程的设备管理</w:t>
      </w:r>
      <w:r/>
    </w:p>
    <w:p>
      <w:pPr>
        <w:pStyle w:val="1001"/>
        <w:ind w:firstLine="42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3.1总则：</w:t>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3.1.1严格遵守水利工程的各类管理规范设备管理规程及其他相关规定中设备管理的周期、质量要求。管理单位应按规定定期对工程设备进行评级。</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3.1.2负</w:t>
      </w:r>
      <w:r>
        <w:rPr>
          <w:rFonts w:hint="eastAsia" w:ascii="仿宋" w:hAnsi="仿宋" w:eastAsia="仿宋" w:cs="仿宋"/>
          <w:color w:val="auto"/>
          <w:sz w:val="24"/>
          <w:szCs w:val="24"/>
          <w:highlight w:val="none"/>
        </w:rPr>
        <w:t xml:space="preserve">责新港1#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3#泵站的日常检查、维护、保养和设备校验工作，确保设备完好。维修项目由养护维修服务单位根据工程检查情况制订维修方案,并向</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及时上报合同外的大修及</w:t>
      </w:r>
      <w:r>
        <w:rPr>
          <w:rFonts w:hint="eastAsia" w:ascii="仿宋" w:hAnsi="仿宋" w:eastAsia="仿宋" w:cs="仿宋"/>
          <w:iCs/>
          <w:color w:val="auto"/>
          <w:sz w:val="24"/>
          <w:szCs w:val="24"/>
          <w:highlight w:val="none"/>
        </w:rPr>
        <w:t xml:space="preserve">备品备件采购计划,</w:t>
      </w:r>
      <w:r>
        <w:rPr>
          <w:rFonts w:hint="eastAsia" w:ascii="仿宋" w:hAnsi="仿宋" w:eastAsia="仿宋" w:cs="仿宋"/>
          <w:color w:val="auto"/>
          <w:sz w:val="24"/>
          <w:szCs w:val="24"/>
          <w:highlight w:val="none"/>
        </w:rPr>
        <w:t xml:space="preserve">上报</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3.1.3按照要求，对所管设备每年进行汛前、汛后、经常检查，确保设备处于完好状态。</w:t>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3.1.4所有机电设备按规定编号、标色；开关、阀门等有开关方向标志的都必须标明。</w:t>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3.1.5所有机电设备应建档挂卡，记录设备维修及现状情况，并明确责任人。建筑物、设备养护完好，设备表面无油污、积尘及破损现象。</w:t>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3.1.6按规定对电气设备(包括避雷设施)、仪表、安全器具等进行各项试验、校验、油化验及特种设备的检测等。试(校)验记录齐全，手续齐备，资料及时整理、分析、存档。校验不合格的机具，管理单位负责采购，养护单位更换。如实行招标项目，由管理单位实施，养护单位配合、督查，确保质量。</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3.2设备管理详细要求：(包括但不限于)</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3.2.1机电设备养护维修服务基本要求</w:t>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3.2.1.1认真执行例保和润滑五定制度，要求机电设备机貌清洁，无渗油、无渗水、无积尘、无锈斑，状况良好，运行正常。</w:t>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3.2.1.2 按照《江苏省泵站技术管理办法》中“附录F《主要电气设备检修周期》”、“附录G《主要电气设备检修项目》”、“附录H《电气设备定期试验项目和周期》”的有关规定以及部分设备的特殊要求，除大修项目外，定期对本工程相关设备进行检修保养及试验校核等工作，发现故障及时排除并分析原因，确保设备的完好和运行安全。</w:t>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3.2.1.3严格执行各类电气设备的运行、操作、检修规程，做好电气设备的预防性试验及安全用具的检测工作，杜绝人为重大设备事故的发生。</w:t>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3.2.1.4至少</w:t>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人以上具备高压操作证人员才能进行10KV高压柜检修，如需进行维修，按工作需要填写工作票，且检修时必须有专职的监护人专职监护。</w:t>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3.2.1.5养护、检修等必须有台帐记录。</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3.2.1.6编制主要设备维修计划上报业主。</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3.2.2高低压电气设备养护要求</w:t>
      </w:r>
      <w:r/>
    </w:p>
    <w:p>
      <w:pPr>
        <w:ind w:firstLine="477"/>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3.2.2.1严格遵守有关高低压电气设备运行、操作和检修规程中的有关规定，做好电气设备的维修和试验以及电气测量仪表校验工作；高压设备每年一次预防性试验。</w:t>
      </w:r>
      <w:r/>
    </w:p>
    <w:p>
      <w:pPr>
        <w:ind w:firstLine="556"/>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3.2.2.2电动机、变压器、压互感器、电流互感器、隔离开关、真空开关等电气设备及其开关柜外观清洁、无异常现象；各种开关、继电保护装置，触点良好，接头牢固。</w:t>
      </w:r>
      <w:r/>
    </w:p>
    <w:p>
      <w:pPr>
        <w:ind w:firstLine="556"/>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3.2.2.3蓄电池按规定进行充放电试验，电压、容量正常，极板无变形。</w:t>
      </w:r>
      <w:r/>
    </w:p>
    <w:p>
      <w:pPr>
        <w:ind w:firstLine="556"/>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3.2.2.4各种电力线路均应防止漏电、短路、断路、虚连等现象，定期测量导线绝缘电阻值。</w:t>
      </w:r>
      <w:r/>
    </w:p>
    <w:p>
      <w:pPr>
        <w:ind w:firstLine="556"/>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3.2.2.5指示仪表、接地系统及避雷器等均应按供电部门有关规定定期检验。</w:t>
      </w:r>
      <w:r/>
    </w:p>
    <w:p>
      <w:pPr>
        <w:ind w:firstLine="556"/>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3.2.2.6自备电源的柴（汽）油发电机按有关规定定期维护、检修。</w:t>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3.2.2.7落实日常巡视检查检修的组织和技术措施。</w:t>
      </w:r>
      <w:r/>
    </w:p>
    <w:p>
      <w:pPr>
        <w:ind w:firstLine="482"/>
        <w:spacing w:line="360" w:lineRule="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 xml:space="preserve">3.2.3启闭机的养护要求</w:t>
      </w:r>
      <w:r>
        <w:rPr>
          <w:rFonts w:hint="eastAsia" w:ascii="仿宋" w:hAnsi="仿宋" w:eastAsia="仿宋" w:cs="仿宋"/>
          <w:b/>
          <w:color w:val="auto"/>
          <w:sz w:val="24"/>
          <w:szCs w:val="24"/>
          <w:highlight w:val="none"/>
          <w:lang w:eastAsia="zh-CN"/>
        </w:rPr>
        <w:t xml:space="preserve">（</w:t>
      </w:r>
      <w:r>
        <w:rPr>
          <w:rFonts w:hint="eastAsia" w:ascii="仿宋" w:hAnsi="仿宋" w:eastAsia="仿宋" w:cs="仿宋"/>
          <w:b/>
          <w:color w:val="auto"/>
          <w:sz w:val="24"/>
          <w:szCs w:val="24"/>
          <w:highlight w:val="none"/>
          <w:lang w:val="en-US" w:eastAsia="zh-CN"/>
        </w:rPr>
        <w:t xml:space="preserve">如涉及</w:t>
      </w:r>
      <w:r>
        <w:rPr>
          <w:rFonts w:hint="eastAsia" w:ascii="仿宋" w:hAnsi="仿宋" w:eastAsia="仿宋" w:cs="仿宋"/>
          <w:b/>
          <w:color w:val="auto"/>
          <w:sz w:val="24"/>
          <w:szCs w:val="24"/>
          <w:highlight w:val="none"/>
          <w:lang w:eastAsia="zh-CN"/>
        </w:rPr>
        <w:t xml:space="preserve">）</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3.2.3.1供油管和排油管应保持色标清晰，敷设牢固。</w:t>
      </w:r>
      <w:r/>
    </w:p>
    <w:p>
      <w:pPr>
        <w:ind w:firstLine="480"/>
        <w:jc w:val="left"/>
        <w:spacing w:line="360" w:lineRule="auto"/>
        <w:tabs>
          <w:tab w:val="left" w:pos="36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3.2.3.2油缸支架应与基体联接牢固。</w:t>
      </w:r>
      <w:r/>
    </w:p>
    <w:p>
      <w:pPr>
        <w:ind w:firstLine="480"/>
        <w:jc w:val="left"/>
        <w:spacing w:line="360" w:lineRule="auto"/>
        <w:tabs>
          <w:tab w:val="left" w:pos="36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3.2.3.3调控装置及指示仪表定期检验。</w:t>
      </w:r>
      <w:r/>
    </w:p>
    <w:p>
      <w:pPr>
        <w:ind w:firstLine="480"/>
        <w:jc w:val="left"/>
        <w:spacing w:line="360" w:lineRule="auto"/>
        <w:tabs>
          <w:tab w:val="left" w:pos="36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3.2.3.4工作油液应定期化验、过滤，油质和油箱内油量符合规定。</w:t>
      </w:r>
      <w:r/>
    </w:p>
    <w:p>
      <w:pPr>
        <w:ind w:firstLine="480"/>
        <w:jc w:val="left"/>
        <w:spacing w:line="360" w:lineRule="auto"/>
        <w:tabs>
          <w:tab w:val="left" w:pos="36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3.2.3.5油泵、油管系统无渗油现象。</w:t>
      </w:r>
      <w:r/>
    </w:p>
    <w:p>
      <w:pPr>
        <w:ind w:firstLine="480"/>
        <w:jc w:val="left"/>
        <w:spacing w:line="360" w:lineRule="auto"/>
        <w:tabs>
          <w:tab w:val="left" w:pos="0" w:leader="none"/>
          <w:tab w:val="left" w:pos="108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3.2.3.6液压启闭机的活塞环、油封出现断裂、失去弹性、变形或磨损严重者，应更换。</w:t>
      </w:r>
      <w:r/>
    </w:p>
    <w:p>
      <w:pPr>
        <w:ind w:firstLine="480"/>
        <w:jc w:val="left"/>
        <w:spacing w:line="360" w:lineRule="auto"/>
        <w:tabs>
          <w:tab w:val="left" w:pos="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3.2.3.7油缸内壁及活塞杆出现轻微锈、划痕、毛刺，修刮平滑磨光。油缸和活塞杆有单面压磨痕迹时，分析原因后，予以处理。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3.2.3.8高压管路出现焊缝脱落管</w:t>
      </w:r>
      <w:r>
        <w:rPr>
          <w:rFonts w:hint="eastAsia" w:ascii="仿宋" w:hAnsi="仿宋" w:eastAsia="仿宋" w:cs="仿宋"/>
          <w:color w:val="auto"/>
          <w:sz w:val="24"/>
          <w:szCs w:val="24"/>
          <w:highlight w:val="none"/>
        </w:rPr>
        <w:t xml:space="preserve">壁裂纹，及时修理或更换，修理前先将管内油液排净后才能进行施焊。严禁在未拆卸管件的管路上补焊。管路需要更换时，应与原设计规格相一致。</w:t>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3.2.3.9盘箱式启闭机，应对其齿轮及齿轮箱、减速机、钢丝绳、同步平衡系统定期检查、经验、保养、维护。防止锈蚀、磨损、漏油、偏差，消除不安全隐患。</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3.2.4泵站</w:t>
      </w:r>
      <w:r>
        <w:rPr>
          <w:rFonts w:hint="eastAsia" w:ascii="仿宋" w:hAnsi="仿宋" w:eastAsia="仿宋" w:cs="仿宋"/>
          <w:b/>
          <w:color w:val="auto"/>
          <w:sz w:val="24"/>
          <w:szCs w:val="24"/>
          <w:highlight w:val="none"/>
        </w:rPr>
        <w:t xml:space="preserve">养护要求</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3.2.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水泵电动机外壳擦拭除尘，保持无尘无垢无漆面脱落，铭牌完整、清晰；</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3.2.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2紧固机组与管路松动的螺栓或螺帽：</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3.2.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3检查或更换填料，并清除填料函内的污垢及调整轴封机构；</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3.2.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4检查与养护机组油、气、水系统等辅助设备，确保其工作正常：</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3.2.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5接线盒防潮，紧固松动压线螺栓，更换损坏部件；</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3.2.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6适时对易磨易损部件进行清洗检查、维护修理、更换调试；</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3.2.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7定期测量主电机绝缘电阻及吸收比，发现问题及时处理；</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3.2.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8做好辅助系统管路的防冻工作；</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3.2.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9电动机的维护应保持集电环与碳刷的接触良好，集电环表面磨损均匀、刷握与刷架无积垢；</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3.2.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0水泵上下导轴承间隙符合相关规定；轴承油槽、油位、油色及油质符合要求；电机定子绝缘电阻正常；铁芯牢固，电机温度正常。</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3.2.</w:t>
      </w:r>
      <w:r>
        <w:rPr>
          <w:rFonts w:hint="eastAsia" w:ascii="仿宋" w:hAnsi="仿宋" w:eastAsia="仿宋" w:cs="仿宋"/>
          <w:b/>
          <w:color w:val="auto"/>
          <w:sz w:val="24"/>
          <w:szCs w:val="24"/>
          <w:highlight w:val="none"/>
          <w:lang w:val="en-US" w:eastAsia="zh-CN"/>
        </w:rPr>
        <w:t xml:space="preserve">5</w:t>
      </w:r>
      <w:r>
        <w:rPr>
          <w:rFonts w:hint="eastAsia" w:ascii="仿宋" w:hAnsi="仿宋" w:eastAsia="仿宋" w:cs="仿宋"/>
          <w:b/>
          <w:color w:val="auto"/>
          <w:sz w:val="24"/>
          <w:szCs w:val="24"/>
          <w:highlight w:val="none"/>
        </w:rPr>
        <w:t xml:space="preserve">控制系统管理要求</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1投入运行的设备均应有维护人员，建立完善的岗位责任制，负责计算机控制系统的安全运行和性能优化。并定期负责对计算机进行查杀病毒处理。必须对各种计算机设置安全级口令，不能越权操作。不能将无关的软盘软件进入系统，或擅自进入因特网。</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.2定期对该设备进行巡视，检查测试和记录，发现情况及时处理，并负责设备的维修，应建立分管设备的帐卡。</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.3计算机控制系统宜设管理员</w:t>
      </w:r>
      <w:r>
        <w:rPr>
          <w:rFonts w:hint="eastAsia" w:ascii="仿宋" w:hAnsi="仿宋" w:eastAsia="仿宋" w:cs="仿宋"/>
          <w:color w:val="auto"/>
          <w:sz w:val="24"/>
          <w:szCs w:val="24"/>
          <w:highlight w:val="none"/>
          <w:lang w:eastAsia="zh-CN"/>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.4应设负责软件的运行维护管理工作。软件负责人员要定期检查分析软件，运行的稳定性和各种功能的运行情况，发现问题及时诊断处理，并作详细记录。</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.5建立设备缺陷测试数据等记录簿，每月作分析小结。</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.6运行发生故障后，应认真检查控制系统对故障的反应是否正确，详细记录并作出结论。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.7未经调度自动化专业人员同意，不得在远动设备及可能影响其运行的二次回路上工作和操作。</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.8历史数据应定期备份并存档。修改前后的软件必须进行备份，并作好修改记录。</w:t>
      </w:r>
      <w:r/>
    </w:p>
    <w:p>
      <w:pPr>
        <w:ind w:firstLine="42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4、</w:t>
      </w:r>
      <w:r>
        <w:rPr>
          <w:rFonts w:hint="eastAsia" w:ascii="仿宋" w:hAnsi="仿宋" w:eastAsia="仿宋" w:cs="仿宋"/>
          <w:b/>
          <w:color w:val="auto"/>
          <w:sz w:val="24"/>
          <w:szCs w:val="24"/>
          <w:highlight w:val="none"/>
        </w:rPr>
        <w:t xml:space="preserve">养护维修服务范围内的</w:t>
      </w:r>
      <w:r>
        <w:rPr>
          <w:rFonts w:hint="eastAsia" w:ascii="仿宋" w:hAnsi="仿宋" w:eastAsia="仿宋" w:cs="仿宋"/>
          <w:b/>
          <w:bCs/>
          <w:color w:val="auto"/>
          <w:sz w:val="24"/>
          <w:szCs w:val="24"/>
          <w:highlight w:val="none"/>
        </w:rPr>
        <w:t xml:space="preserve">建、构筑物及相关设施运行管理基本要求</w:t>
      </w:r>
      <w:r/>
    </w:p>
    <w:p>
      <w:pPr>
        <w:ind w:firstLine="422"/>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4.1</w:t>
      </w:r>
      <w:r>
        <w:rPr>
          <w:rFonts w:hint="eastAsia" w:ascii="仿宋" w:hAnsi="仿宋" w:eastAsia="仿宋" w:cs="仿宋"/>
          <w:color w:val="auto"/>
          <w:sz w:val="24"/>
          <w:szCs w:val="24"/>
          <w:highlight w:val="none"/>
        </w:rPr>
        <w:t xml:space="preserve">做好养护维修服务范围内所有建（构）筑物的除尘、保洁等, 做到窗明几净，无积尘，无积水。</w:t>
      </w:r>
      <w:r/>
    </w:p>
    <w:p>
      <w:pPr>
        <w:ind w:firstLine="482"/>
        <w:keepLines w:val="0"/>
        <w:keepNext w:val="0"/>
        <w:pageBreakBefore w:val="0"/>
        <w:spacing w:line="360" w:lineRule="auto"/>
        <w:widowControl w:val="off"/>
        <w:tabs>
          <w:tab w:val="left" w:pos="360" w:leader="none"/>
          <w:tab w:val="left" w:pos="720" w:leader="none"/>
        </w:tabs>
        <w:rPr>
          <w:rFonts w:hint="eastAsia" w:ascii="仿宋" w:hAnsi="仿宋" w:eastAsia="仿宋" w:cs="仿宋"/>
          <w:color w:val="auto"/>
          <w:sz w:val="24"/>
          <w:szCs w:val="24"/>
          <w:highlight w:val="none"/>
          <w:lang w:eastAsia="zh-CN"/>
        </w:rPr>
      </w:pPr>
      <w:r>
        <w:rPr>
          <w:rFonts w:hint="eastAsia" w:ascii="仿宋" w:hAnsi="仿宋" w:eastAsia="仿宋" w:cs="仿宋"/>
          <w:b/>
          <w:color w:val="auto"/>
          <w:sz w:val="24"/>
          <w:szCs w:val="24"/>
          <w:highlight w:val="none"/>
        </w:rPr>
        <w:t xml:space="preserve">4.2</w:t>
      </w:r>
      <w:r>
        <w:rPr>
          <w:rFonts w:hint="eastAsia" w:ascii="仿宋" w:hAnsi="仿宋" w:eastAsia="仿宋" w:cs="仿宋"/>
          <w:color w:val="auto"/>
          <w:sz w:val="24"/>
          <w:szCs w:val="24"/>
          <w:highlight w:val="none"/>
        </w:rPr>
        <w:t xml:space="preserve">对相关外露装置如保护避雷、接地装置注意做好保养工作；避雷装置和绝缘装置需要定期巡检和测试，并做好记录。</w:t>
      </w:r>
      <w:r/>
    </w:p>
    <w:p>
      <w:pPr>
        <w:ind w:firstLine="482"/>
        <w:keepLines w:val="0"/>
        <w:keepNext w:val="0"/>
        <w:pageBreakBefore w:val="0"/>
        <w:spacing w:line="360" w:lineRule="auto"/>
        <w:widowControl w:val="off"/>
        <w:tabs>
          <w:tab w:val="left" w:pos="360" w:leader="none"/>
          <w:tab w:val="left" w:pos="720" w:leader="none"/>
        </w:tabs>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4.3</w:t>
      </w:r>
      <w:r>
        <w:rPr>
          <w:rFonts w:hint="eastAsia" w:ascii="仿宋" w:hAnsi="仿宋" w:eastAsia="仿宋" w:cs="仿宋"/>
          <w:b w:val="0"/>
          <w:bCs/>
          <w:color w:val="auto"/>
          <w:sz w:val="24"/>
          <w:szCs w:val="24"/>
          <w:highlight w:val="none"/>
        </w:rPr>
        <w:t xml:space="preserve">保证管理区域内的照明器具工作正常，保持完好。</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4.4</w:t>
      </w:r>
      <w:r>
        <w:rPr>
          <w:rFonts w:hint="eastAsia" w:ascii="仿宋" w:hAnsi="仿宋" w:eastAsia="仿宋" w:cs="仿宋"/>
          <w:color w:val="auto"/>
          <w:sz w:val="24"/>
          <w:szCs w:val="24"/>
          <w:highlight w:val="none"/>
        </w:rPr>
        <w:t xml:space="preserve">设备、设施、栏杆色标准确，油漆完好，无严重锈蚀。</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4.5</w:t>
      </w:r>
      <w:r>
        <w:rPr>
          <w:rFonts w:hint="eastAsia" w:ascii="仿宋" w:hAnsi="仿宋" w:eastAsia="仿宋" w:cs="仿宋"/>
          <w:color w:val="auto"/>
          <w:sz w:val="24"/>
          <w:szCs w:val="24"/>
          <w:highlight w:val="none"/>
        </w:rPr>
        <w:t xml:space="preserve">水位计完好有效，经常清洗水标尺。</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4.6</w:t>
      </w:r>
      <w:r>
        <w:rPr>
          <w:rFonts w:hint="eastAsia" w:ascii="仿宋" w:hAnsi="仿宋" w:eastAsia="仿宋" w:cs="仿宋"/>
          <w:color w:val="auto"/>
          <w:sz w:val="24"/>
          <w:szCs w:val="24"/>
          <w:highlight w:val="none"/>
        </w:rPr>
        <w:t xml:space="preserve">编制相关设施维修计划上报业主。</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4.7</w:t>
      </w:r>
      <w:r>
        <w:rPr>
          <w:rFonts w:hint="eastAsia" w:ascii="仿宋" w:hAnsi="仿宋" w:eastAsia="仿宋" w:cs="仿宋"/>
          <w:color w:val="auto"/>
          <w:sz w:val="24"/>
          <w:szCs w:val="24"/>
          <w:highlight w:val="none"/>
        </w:rPr>
        <w:t xml:space="preserve">按规定定期对建筑物进行水下检查。</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4.8</w:t>
      </w:r>
      <w:r>
        <w:rPr>
          <w:rFonts w:hint="eastAsia" w:ascii="仿宋" w:hAnsi="仿宋" w:eastAsia="仿宋" w:cs="仿宋"/>
          <w:color w:val="auto"/>
          <w:sz w:val="24"/>
          <w:szCs w:val="24"/>
          <w:highlight w:val="none"/>
        </w:rPr>
        <w:t xml:space="preserve">工程观测工作要求：</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4.8.1主要按照江苏省</w:t>
      </w:r>
      <w:r>
        <w:rPr>
          <w:rFonts w:hint="eastAsia" w:ascii="仿宋" w:hAnsi="仿宋" w:eastAsia="仿宋" w:cs="仿宋"/>
          <w:color w:val="auto"/>
          <w:sz w:val="24"/>
          <w:szCs w:val="24"/>
          <w:highlight w:val="none"/>
          <w:lang w:val="en-US" w:eastAsia="zh-CN" w:bidi="ar"/>
        </w:rPr>
        <w:t xml:space="preserve">《水利工程观测规程》（DB32/T 1713-2024）</w:t>
      </w:r>
      <w:r>
        <w:rPr>
          <w:rFonts w:hint="eastAsia" w:ascii="仿宋" w:hAnsi="仿宋" w:eastAsia="仿宋" w:cs="仿宋"/>
          <w:color w:val="auto"/>
          <w:sz w:val="24"/>
          <w:szCs w:val="24"/>
          <w:highlight w:val="none"/>
        </w:rPr>
        <w:t xml:space="preserve">的规定进行本工程的观测及资料整编工作。</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4.8.</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应做好工程原型观测设施的维护工作，按</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要求定期采集存储、整理、分析数据，并编入观测汇编资料。</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4.8.</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观测中发现异常现象，视情况加测，并及时报上级部门，研究解决办法，加测资料亦同时整理上报。</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5、其他附属设施的管理</w:t>
      </w:r>
      <w:r/>
    </w:p>
    <w:p>
      <w:pPr>
        <w:pStyle w:val="1022"/>
        <w:numPr>
          <w:ilvl w:val="0"/>
          <w:numId w:val="0"/>
        </w:numPr>
        <w:ind w:firstLine="480"/>
        <w:spacing w:line="360" w:lineRule="auto"/>
        <w:rPr>
          <w:rFonts w:hint="eastAsia" w:ascii="仿宋" w:hAnsi="仿宋" w:eastAsia="仿宋" w:cs="仿宋"/>
          <w:bCs w:val="0"/>
          <w:color w:val="auto"/>
          <w:spacing w:val="0"/>
          <w:sz w:val="24"/>
          <w:szCs w:val="24"/>
          <w:highlight w:val="none"/>
        </w:rPr>
      </w:pPr>
      <w:r>
        <w:rPr>
          <w:rFonts w:hint="eastAsia" w:ascii="仿宋" w:hAnsi="仿宋" w:eastAsia="仿宋" w:cs="仿宋"/>
          <w:bCs w:val="0"/>
          <w:color w:val="auto"/>
          <w:spacing w:val="0"/>
          <w:sz w:val="24"/>
          <w:szCs w:val="24"/>
          <w:highlight w:val="none"/>
        </w:rPr>
        <w:t xml:space="preserve">对管理范围内的变配电系统</w:t>
      </w:r>
      <w:r>
        <w:rPr>
          <w:rFonts w:hint="eastAsia" w:ascii="仿宋" w:hAnsi="仿宋" w:eastAsia="仿宋" w:cs="仿宋"/>
          <w:bCs w:val="0"/>
          <w:color w:val="auto"/>
          <w:spacing w:val="0"/>
          <w:sz w:val="24"/>
          <w:szCs w:val="24"/>
          <w:highlight w:val="none"/>
          <w:lang w:eastAsia="zh-CN"/>
        </w:rPr>
        <w:t xml:space="preserve">（</w:t>
      </w:r>
      <w:r>
        <w:rPr>
          <w:rFonts w:hint="eastAsia" w:ascii="仿宋" w:hAnsi="仿宋" w:eastAsia="仿宋" w:cs="仿宋"/>
          <w:bCs w:val="0"/>
          <w:color w:val="auto"/>
          <w:spacing w:val="0"/>
          <w:sz w:val="24"/>
          <w:szCs w:val="24"/>
          <w:highlight w:val="none"/>
          <w:lang w:val="en-US" w:eastAsia="zh-CN"/>
        </w:rPr>
        <w:t xml:space="preserve">含备用电源</w:t>
      </w:r>
      <w:r>
        <w:rPr>
          <w:rFonts w:hint="eastAsia" w:ascii="仿宋" w:hAnsi="仿宋" w:eastAsia="仿宋" w:cs="仿宋"/>
          <w:bCs w:val="0"/>
          <w:color w:val="auto"/>
          <w:spacing w:val="0"/>
          <w:sz w:val="24"/>
          <w:szCs w:val="24"/>
          <w:highlight w:val="none"/>
          <w:lang w:eastAsia="zh-CN"/>
        </w:rPr>
        <w:t xml:space="preserve">）</w:t>
      </w:r>
      <w:r>
        <w:rPr>
          <w:rFonts w:hint="eastAsia" w:ascii="仿宋" w:hAnsi="仿宋" w:eastAsia="仿宋" w:cs="仿宋"/>
          <w:bCs w:val="0"/>
          <w:color w:val="auto"/>
          <w:spacing w:val="0"/>
          <w:sz w:val="24"/>
          <w:szCs w:val="24"/>
          <w:highlight w:val="none"/>
        </w:rPr>
        <w:t xml:space="preserve">、监控设施、</w:t>
      </w:r>
      <w:r>
        <w:rPr>
          <w:rFonts w:hint="eastAsia" w:ascii="仿宋" w:hAnsi="仿宋" w:eastAsia="仿宋" w:cs="仿宋"/>
          <w:bCs w:val="0"/>
          <w:color w:val="auto"/>
          <w:spacing w:val="0"/>
          <w:sz w:val="24"/>
          <w:szCs w:val="24"/>
          <w:highlight w:val="none"/>
          <w:lang w:val="en-US" w:eastAsia="zh-CN"/>
        </w:rPr>
        <w:t xml:space="preserve">泵</w:t>
      </w:r>
      <w:r>
        <w:rPr>
          <w:rFonts w:hint="eastAsia" w:ascii="仿宋" w:hAnsi="仿宋" w:eastAsia="仿宋" w:cs="仿宋"/>
          <w:bCs w:val="0"/>
          <w:color w:val="auto"/>
          <w:spacing w:val="0"/>
          <w:sz w:val="24"/>
          <w:szCs w:val="24"/>
          <w:highlight w:val="none"/>
        </w:rPr>
        <w:t xml:space="preserve">区栏杆、安全生产标识标牌等其他设备进行日常维护和保养，确保完好及安全运行。</w:t>
      </w:r>
      <w:r/>
    </w:p>
    <w:p>
      <w:pPr>
        <w:pStyle w:val="1022"/>
        <w:numPr>
          <w:ilvl w:val="0"/>
          <w:numId w:val="0"/>
        </w:numPr>
        <w:ind w:firstLine="480"/>
        <w:spacing w:line="360" w:lineRule="auto"/>
        <w:rPr>
          <w:rFonts w:hint="eastAsia" w:ascii="仿宋" w:hAnsi="仿宋" w:eastAsia="仿宋" w:cs="仿宋"/>
          <w:bCs w:val="0"/>
          <w:color w:val="auto"/>
          <w:spacing w:val="0"/>
          <w:sz w:val="24"/>
          <w:szCs w:val="24"/>
          <w:highlight w:val="none"/>
        </w:rPr>
      </w:pPr>
      <w:r>
        <w:rPr>
          <w:rFonts w:hint="eastAsia" w:ascii="仿宋" w:hAnsi="仿宋" w:eastAsia="仿宋" w:cs="仿宋"/>
          <w:bCs w:val="0"/>
          <w:color w:val="auto"/>
          <w:spacing w:val="0"/>
          <w:sz w:val="24"/>
          <w:szCs w:val="24"/>
          <w:highlight w:val="none"/>
        </w:rPr>
        <w:t xml:space="preserve">负责向</w:t>
      </w:r>
      <w:r>
        <w:rPr>
          <w:rFonts w:hint="eastAsia" w:ascii="仿宋" w:hAnsi="仿宋" w:eastAsia="仿宋" w:cs="仿宋"/>
          <w:bCs w:val="0"/>
          <w:color w:val="auto"/>
          <w:spacing w:val="0"/>
          <w:sz w:val="24"/>
          <w:szCs w:val="24"/>
          <w:highlight w:val="none"/>
          <w:lang w:eastAsia="zh-CN"/>
        </w:rPr>
        <w:t xml:space="preserve">业主</w:t>
      </w:r>
      <w:r>
        <w:rPr>
          <w:rFonts w:hint="eastAsia" w:ascii="仿宋" w:hAnsi="仿宋" w:eastAsia="仿宋" w:cs="仿宋"/>
          <w:bCs w:val="0"/>
          <w:color w:val="auto"/>
          <w:spacing w:val="0"/>
          <w:sz w:val="24"/>
          <w:szCs w:val="24"/>
          <w:highlight w:val="none"/>
        </w:rPr>
        <w:t xml:space="preserve">提供相关物资、备品备件的采购、更换与补充计划，由</w:t>
      </w:r>
      <w:r>
        <w:rPr>
          <w:rFonts w:hint="eastAsia" w:ascii="仿宋" w:hAnsi="仿宋" w:eastAsia="仿宋" w:cs="仿宋"/>
          <w:bCs w:val="0"/>
          <w:color w:val="auto"/>
          <w:spacing w:val="0"/>
          <w:sz w:val="24"/>
          <w:szCs w:val="24"/>
          <w:highlight w:val="none"/>
          <w:lang w:eastAsia="zh-CN"/>
        </w:rPr>
        <w:t xml:space="preserve">业主</w:t>
      </w:r>
      <w:r>
        <w:rPr>
          <w:rFonts w:hint="eastAsia" w:ascii="仿宋" w:hAnsi="仿宋" w:eastAsia="仿宋" w:cs="仿宋"/>
          <w:bCs w:val="0"/>
          <w:color w:val="auto"/>
          <w:spacing w:val="0"/>
          <w:sz w:val="24"/>
          <w:szCs w:val="24"/>
          <w:highlight w:val="none"/>
        </w:rPr>
        <w:t xml:space="preserve">负责采购，费用不包含在投标报价中。</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6、安全管理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6.1按规定做好设备设施的防盗防损措施，加强对计算机的安全使用管理。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6.2按规定建立安全防火、安全保卫、安全教育与考核、事故处理、事故调查与报告制度。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6.3按规定建立安全组织网络。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6.4定期组织养护维修服务人员进行安全知识的培训，定期组织安全教育活动，特种作业人员应专门培训。</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6.5严格执行高空作业、水上作业、动火、带电作业工作票制度。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6.6安全器械、用具应专人管理、按点放置、定期保养。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6.7事故发生后，应立即采取措施限制事故的扩大，并按规定及时上报。</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6.8发生事故后，养护维修服务单位应积极配合事故调查和事故处理工作。</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7、质量管理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养护单位应根据行业标准和</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要求制定工程检查、观测、检测、养护的详细质量标准。</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8、环境管理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养护单位应确保养护维修服务服务范围内的环境卫生、整洁。</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9、档案管理</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9</w:t>
      </w:r>
      <w:r>
        <w:rPr>
          <w:rFonts w:hint="eastAsia" w:ascii="仿宋" w:hAnsi="仿宋" w:eastAsia="仿宋" w:cs="仿宋"/>
          <w:b/>
          <w:color w:val="auto"/>
          <w:sz w:val="24"/>
          <w:szCs w:val="24"/>
          <w:highlight w:val="none"/>
        </w:rPr>
        <w:t xml:space="preserve">.1技术资料存档要求</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9.1.1凡工程建设的各种资料，设备维护、保养资料都应及时整理成册，存档。有必要保存的原始数据记录整理后装订成册，存档。</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9.1.2每年工程观测整编资料及时整理归档。</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9.1.3设备技术资料为设备的随机资料、检修资料、试验资料。设备检修记录，变电所蓄电池充放电记录等应在工作结束后认真整理，编写总结，及时归档。年底将本年度所有的试验记录、检修记录等装订成册，保证资料的完整性、正确性、规范性。</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9</w:t>
      </w:r>
      <w:r>
        <w:rPr>
          <w:rFonts w:hint="eastAsia" w:ascii="仿宋" w:hAnsi="仿宋" w:eastAsia="仿宋" w:cs="仿宋"/>
          <w:b/>
          <w:color w:val="auto"/>
          <w:sz w:val="24"/>
          <w:szCs w:val="24"/>
          <w:highlight w:val="none"/>
        </w:rPr>
        <w:t xml:space="preserve">.2技术档案管理要求</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9.2.1技术资料应分类、装订成册，按规定编号，存放在专用的资料柜橱内；资料柜橱应置于通风干燥处，防潮、防腐蚀、防霉、防有害生物和防污染，同时应有防火、防盗等设施。</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9.2.2工程基本资料永久保存，规程规范可保存现行的，其它资料应长期保存。</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9.2.3已过保管期的资料档案，必须经过业主或其上级主管部门鉴定，确认可销毁的造册签字，指定专人销毁。</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9.2.4技术档案应专人管理，人员变动时应按目录移交资料，并在清单上签字，同时得到单位领导认可，不得随意带走或散失。</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9.2.5承包单位必须自觉接受业主及上级主管部门对档案管理工作的检查指导。承包期结束后，必须将全部资料移交业主。</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四</w:t>
      </w:r>
      <w:r>
        <w:rPr>
          <w:rFonts w:hint="eastAsia" w:ascii="仿宋" w:hAnsi="仿宋" w:eastAsia="仿宋" w:cs="仿宋"/>
          <w:b/>
          <w:color w:val="auto"/>
          <w:sz w:val="24"/>
          <w:szCs w:val="24"/>
          <w:highlight w:val="none"/>
        </w:rPr>
        <w:t xml:space="preserve">、</w:t>
      </w:r>
      <w:r>
        <w:rPr>
          <w:rFonts w:hint="eastAsia" w:ascii="仿宋" w:hAnsi="仿宋" w:eastAsia="仿宋" w:cs="仿宋"/>
          <w:b/>
          <w:bCs/>
          <w:color w:val="auto"/>
          <w:sz w:val="24"/>
          <w:szCs w:val="24"/>
          <w:highlight w:val="none"/>
        </w:rPr>
        <w:t xml:space="preserve">养护维修计划要求</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 xml:space="preserve">1、汛前（1-4月）工作计划</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1.1天气寒冷要做好保暖防冻工作。</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1.2春节来临前要加强安全教育工作，合理安排节日值班和防盗工作。</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1.3加强养护维修服务及考核检查力度，防止脱岗等现象发生。</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1.4本季天气干旱时，做好消防工作，检查消防器材应完好。</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1.5三月底前，必须全面完成汛前设备设施的检修维护保养工作，准备接受业主以及上级主管部门组织的汛前检查。</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1.6设备维护保养必须严格实行有关条例，做好设备清洁、润滑、紧固、油漆等工作，检查厂房建筑物等有无漏雨、积水等现象，若有及时处理。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1.7所有设备保养均应在断电条件下进行，做好二级隔离，应有完备的手续（包括停电申请）。</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1.8设备保养后应有记录，并有保养人和验收人的签字，资料应齐全、完整。</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1.9加强对职工的技术培训，提高业务技能。</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2、汛期（5-9月）工作计划</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2.1由于进入梅雨季节，泵站应做好自身电器设备的绝缘工作，以及要做好防触电事故工作。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2.2设备发生小故障应及时处理；当发生大的故障时，及时上报业主，并立即分析原因，制定抢修方案及处理意见。</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2.3高温季节要加强对变配电间的巡视，确保变配电间通风良好，防止高温造成设备故障。</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2.4做好设备例保工作。</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3、汛后（10-12月）工作计划</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3.1对所有设备进行维护、保养工作。</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3.2对电器设备、电气安全用具进行预防性试验。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3.3对河道、设备、设施、水下部分进行检查。</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3.4做好观测资料、水情报表等资料的汇编工作。</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3.5做好年终各项总结工作及来年的工作安排。</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3.6做好有关准备工作，接受业主组织的年度工程管理目标考核。</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 xml:space="preserve">五</w:t>
      </w:r>
      <w:r>
        <w:rPr>
          <w:rFonts w:hint="eastAsia" w:ascii="仿宋" w:hAnsi="仿宋" w:eastAsia="仿宋" w:cs="仿宋"/>
          <w:color w:val="auto"/>
          <w:sz w:val="24"/>
          <w:szCs w:val="24"/>
          <w:highlight w:val="none"/>
        </w:rPr>
        <w:t xml:space="preserve">、</w:t>
      </w:r>
      <w:r>
        <w:rPr>
          <w:rFonts w:hint="eastAsia" w:ascii="仿宋" w:hAnsi="仿宋" w:eastAsia="仿宋" w:cs="仿宋"/>
          <w:b/>
          <w:bCs/>
          <w:color w:val="auto"/>
          <w:sz w:val="24"/>
          <w:szCs w:val="24"/>
          <w:highlight w:val="none"/>
        </w:rPr>
        <w:t xml:space="preserve">养护维修单位管理原则</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1、在接到</w:t>
      </w:r>
      <w:r>
        <w:rPr>
          <w:rFonts w:hint="eastAsia" w:ascii="仿宋" w:hAnsi="仿宋" w:eastAsia="仿宋" w:cs="仿宋"/>
          <w:color w:val="auto"/>
          <w:sz w:val="24"/>
          <w:szCs w:val="24"/>
          <w:highlight w:val="none"/>
          <w:lang w:val="en-US" w:eastAsia="zh-CN"/>
        </w:rPr>
        <w:t xml:space="preserve">成交</w:t>
      </w:r>
      <w:r>
        <w:rPr>
          <w:rFonts w:hint="eastAsia" w:ascii="仿宋" w:hAnsi="仿宋" w:eastAsia="仿宋" w:cs="仿宋"/>
          <w:color w:val="auto"/>
          <w:sz w:val="24"/>
          <w:szCs w:val="24"/>
          <w:highlight w:val="none"/>
        </w:rPr>
        <w:t xml:space="preserve">通知书至</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正式委托管理前,养护维修单位必须完成以下工作(但不限于以下工作)：</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1.1完成机构设置、岗位设置和人员配置</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1.2完成管理人员上岗培训工作</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1.3完成招标采购文件中要求，以及配合</w:t>
      </w:r>
      <w:r>
        <w:rPr>
          <w:rFonts w:hint="eastAsia" w:ascii="仿宋" w:hAnsi="仿宋" w:eastAsia="仿宋" w:cs="仿宋"/>
          <w:color w:val="auto"/>
          <w:sz w:val="24"/>
          <w:szCs w:val="24"/>
          <w:highlight w:val="none"/>
          <w:lang w:val="en-US" w:eastAsia="zh-CN"/>
        </w:rPr>
        <w:t xml:space="preserve">业主</w:t>
      </w:r>
      <w:r>
        <w:rPr>
          <w:rFonts w:hint="eastAsia" w:ascii="仿宋" w:hAnsi="仿宋" w:eastAsia="仿宋" w:cs="仿宋"/>
          <w:color w:val="auto"/>
          <w:sz w:val="24"/>
          <w:szCs w:val="24"/>
          <w:highlight w:val="none"/>
        </w:rPr>
        <w:t xml:space="preserve">完成有关制度、规程、技术管理细则、工程运行方案和调度原则等的修订完善等工作。</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2、本项目确定养护维修服务单位后，由</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和养护维修服务单位签订管理合同，养护维修服务单位未经业主同意不得分包、转包，一经发现，</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有权禁止合同，由此给</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造成的一切经济损失均由养护维修服务单位承担。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3、在签订委托养护维修合同的同时，养护维修服务单位应与</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签订廉政和安全生产责任协议。</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4、养护维修单位在</w:t>
      </w:r>
      <w:r>
        <w:rPr>
          <w:rFonts w:hint="eastAsia" w:ascii="仿宋" w:hAnsi="仿宋" w:eastAsia="仿宋" w:cs="仿宋"/>
          <w:color w:val="auto"/>
          <w:sz w:val="24"/>
          <w:szCs w:val="24"/>
          <w:highlight w:val="none"/>
          <w:lang w:val="en-US" w:eastAsia="zh-CN"/>
        </w:rPr>
        <w:t xml:space="preserve">响应文件</w:t>
      </w:r>
      <w:r>
        <w:rPr>
          <w:rFonts w:hint="eastAsia" w:ascii="仿宋" w:hAnsi="仿宋" w:eastAsia="仿宋" w:cs="仿宋"/>
          <w:color w:val="auto"/>
          <w:sz w:val="24"/>
          <w:szCs w:val="24"/>
          <w:highlight w:val="none"/>
        </w:rPr>
        <w:t xml:space="preserve">中承诺并</w:t>
      </w:r>
      <w:r>
        <w:rPr>
          <w:rFonts w:hint="eastAsia" w:ascii="仿宋" w:hAnsi="仿宋" w:eastAsia="仿宋" w:cs="仿宋"/>
          <w:color w:val="auto"/>
          <w:sz w:val="24"/>
          <w:szCs w:val="24"/>
          <w:highlight w:val="none"/>
          <w:lang w:val="en-US" w:eastAsia="zh-CN"/>
        </w:rPr>
        <w:t xml:space="preserve">拟派</w:t>
      </w:r>
      <w:r>
        <w:rPr>
          <w:rFonts w:hint="eastAsia" w:ascii="仿宋" w:hAnsi="仿宋" w:eastAsia="仿宋" w:cs="仿宋"/>
          <w:color w:val="auto"/>
          <w:sz w:val="24"/>
          <w:szCs w:val="24"/>
          <w:highlight w:val="none"/>
        </w:rPr>
        <w:t xml:space="preserve">经</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认可的项目负责人、技术负责人，未经</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同意，养护维修服务单位不得擅自调换和撤离。对养护维修服务单位中不称职的工作人员，</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有权要求养护维修服务单位对其进行处理和撤换，养护维修服务单位必须无条件执行。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5、养护维修单位应遵守</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和项目承包合同中的有关规定和承诺，自觉接受</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的检查、监督、管理工作，履行应尽职责。发现养护维修服务单位有不符合有关规定或未全面响应有关</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以及相关合同内容的，由</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发出整改通知，养护维修服务单位应无条件接受，并做到及时整改。若发现管理工作不能满足</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的管理要求和标准的，</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可依据</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及合同中规定的考核办法对养护维修服务单位进行处罚。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养护维修单位应对其员工加强安全教育，并对员工的人身安全负全部责任。如因养护维修服务单位原因如违反操作规程、不负责任、现场人员处理不及时等造成工程设备设施损坏缺失以及人员伤害，则由养护维修服务单位承担由此引起的一切责任和经济损失。在</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和养护维修服务单位对事故责任无法统一的时候，则由上一级水行政主管部门组织有关专家对事故性质进行鉴定，以明确事故责任。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7、当发生一般故障时，养护维修单位必须组织力量及时修复，如发生事故时，应及时向</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反映，并制定相应处理措施，争取在最短时间内恢复工程正常运行。如发生不配合</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工作，故意拖延故障（事故）修复时间，因此造成影响和损失的，全部由养护维修服务单位负责承担。</w:t>
      </w:r>
      <w:r/>
    </w:p>
    <w:p>
      <w:pPr>
        <w:ind w:firstLine="482"/>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六</w:t>
      </w:r>
      <w:r>
        <w:rPr>
          <w:rFonts w:hint="eastAsia" w:ascii="仿宋" w:hAnsi="仿宋" w:eastAsia="仿宋" w:cs="仿宋"/>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应急响应时间</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（1）一般故障：</w:t>
      </w:r>
      <w:r>
        <w:rPr>
          <w:rFonts w:hint="eastAsia" w:ascii="仿宋" w:hAnsi="仿宋" w:eastAsia="仿宋" w:cs="仿宋"/>
          <w:color w:val="auto"/>
          <w:sz w:val="24"/>
          <w:szCs w:val="24"/>
          <w:highlight w:val="none"/>
          <w:lang w:val="en-US" w:eastAsia="zh-CN"/>
        </w:rPr>
        <w:t xml:space="preserve">30</w:t>
      </w:r>
      <w:r>
        <w:rPr>
          <w:rFonts w:hint="eastAsia" w:ascii="仿宋" w:hAnsi="仿宋" w:eastAsia="仿宋" w:cs="仿宋"/>
          <w:color w:val="auto"/>
          <w:sz w:val="24"/>
          <w:szCs w:val="24"/>
          <w:highlight w:val="none"/>
        </w:rPr>
        <w:t xml:space="preserve">分钟内到达现场，2 小时内处置完毕；</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（2）较大故障：</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 分钟响应、30 分钟到场，4 小时内处置完毕；</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（3）重大故障 / 防汛紧急情况：立即响应，15 分钟内到场，8 小时内恢复运行；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未按规定时限响应、到场、处置的，每次扣考核分 </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 分，并承担相应违约责任。</w:t>
      </w:r>
      <w:r/>
    </w:p>
    <w:p>
      <w:pPr>
        <w:pStyle w:val="1021"/>
        <w:ind w:right="420" w:firstLine="482"/>
        <w:jc w:val="both"/>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color w:val="auto"/>
          <w:sz w:val="24"/>
          <w:szCs w:val="24"/>
          <w:highlight w:val="none"/>
          <w:lang w:val="en-US" w:eastAsia="zh-CN"/>
        </w:rPr>
        <w:t xml:space="preserve">七</w:t>
      </w:r>
      <w:r>
        <w:rPr>
          <w:rFonts w:hint="eastAsia" w:ascii="仿宋" w:hAnsi="仿宋" w:eastAsia="仿宋" w:cs="仿宋"/>
          <w:b/>
          <w:bCs/>
          <w:color w:val="auto"/>
          <w:sz w:val="24"/>
          <w:szCs w:val="24"/>
          <w:highlight w:val="none"/>
        </w:rPr>
        <w:t xml:space="preserve">、</w:t>
      </w:r>
      <w:r>
        <w:rPr>
          <w:rFonts w:hint="eastAsia" w:ascii="仿宋" w:hAnsi="仿宋" w:eastAsia="仿宋" w:cs="仿宋"/>
          <w:b/>
          <w:color w:val="auto"/>
          <w:sz w:val="24"/>
          <w:szCs w:val="24"/>
          <w:highlight w:val="none"/>
        </w:rPr>
        <w:t xml:space="preserve">养护维修单位在管理过程中需向</w:t>
      </w:r>
      <w:r>
        <w:rPr>
          <w:rFonts w:hint="eastAsia" w:ascii="仿宋" w:hAnsi="仿宋" w:eastAsia="仿宋" w:cs="仿宋"/>
          <w:b/>
          <w:color w:val="auto"/>
          <w:sz w:val="24"/>
          <w:szCs w:val="24"/>
          <w:highlight w:val="none"/>
          <w:lang w:eastAsia="zh-CN"/>
        </w:rPr>
        <w:t xml:space="preserve">业主</w:t>
      </w:r>
      <w:r>
        <w:rPr>
          <w:rFonts w:hint="eastAsia" w:ascii="仿宋" w:hAnsi="仿宋" w:eastAsia="仿宋" w:cs="仿宋"/>
          <w:b/>
          <w:color w:val="auto"/>
          <w:sz w:val="24"/>
          <w:szCs w:val="24"/>
          <w:highlight w:val="none"/>
        </w:rPr>
        <w:t xml:space="preserve">提供的信息和文件</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1、定期上报的信息</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1.1养护维修</w:t>
      </w:r>
      <w:r>
        <w:rPr>
          <w:rFonts w:hint="eastAsia" w:ascii="仿宋" w:hAnsi="仿宋" w:eastAsia="仿宋" w:cs="仿宋"/>
          <w:b/>
          <w:color w:val="auto"/>
          <w:sz w:val="24"/>
          <w:szCs w:val="24"/>
          <w:highlight w:val="none"/>
        </w:rPr>
        <w:t xml:space="preserve">月报</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每月28日前，向</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提交当月《养护维修月报》，主要内容：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1.1.1养护维修服务事务概述：包括工程位置、工程主要特征及合同履行情况简介。</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1.1.2大事记。</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1.1.3本月主要养护维修服务工作：包括现场管理机构织框图、资源投入、重要管理活动。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1.1.4养护维修服务单位情况：包括劳动力动态、投入的设备、组织管理和存在的问题。</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1.1.5安全和环境保护。</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1.1.6需要提请</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注意的事项。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1.1.7其他有关事项。</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1.2</w:t>
      </w:r>
      <w:r>
        <w:rPr>
          <w:rFonts w:hint="eastAsia" w:ascii="仿宋" w:hAnsi="仿宋" w:eastAsia="仿宋" w:cs="仿宋"/>
          <w:b/>
          <w:color w:val="auto"/>
          <w:sz w:val="24"/>
          <w:szCs w:val="24"/>
          <w:highlight w:val="none"/>
        </w:rPr>
        <w:t xml:space="preserve">汛前、汛后工程检查报告</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每年的5月1日、11月1日前，完成并向</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提交。检查报告主要内容：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1.2.1工程概要(指工程设备、设施状况)。</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1.2.2检查情况综述。</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1.2.3检查发现的主要问题及处理意见。</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1.2.4度汛措施(防汛抢险组织落实情况、度汛物资准备情况)</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1.3</w:t>
      </w:r>
      <w:r>
        <w:rPr>
          <w:rFonts w:hint="eastAsia" w:ascii="仿宋" w:hAnsi="仿宋" w:eastAsia="仿宋" w:cs="仿宋"/>
          <w:b/>
          <w:color w:val="auto"/>
          <w:sz w:val="24"/>
          <w:szCs w:val="24"/>
          <w:highlight w:val="none"/>
        </w:rPr>
        <w:t xml:space="preserve">年度养护维修工作总结</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每年的</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5日前完成并提交</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。内容包括：</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1.3.1履行合同情况</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1.3.2工程存在问题</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1.3.3建议和意见</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2、不定期的养护维修工作报告</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2.1关于降低运行费用、提高工程效益的建议。</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2.2关于工程养护维修服务工作的总结。</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2.3工程维修、设备大修总结。</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3、日常管理文件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3.1工程养护维修服务日记及工程大事记。</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3.2养护维修服务协调会议纪要文件。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通知、指令等。</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3.4养护维修服务记录、设备操作记录。</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3.5工程观测资料(含水文测报资料)。</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3.6日常巡视检查记录、定期检查记录、特别检查记录。</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3.7其他养护维修服务业务往来文件。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3.8养护维修周报</w:t>
      </w:r>
      <w:r/>
    </w:p>
    <w:p>
      <w:pPr>
        <w:ind w:firstLine="482"/>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八、</w:t>
      </w:r>
      <w:r>
        <w:rPr>
          <w:rFonts w:hint="eastAsia" w:ascii="仿宋" w:hAnsi="仿宋" w:eastAsia="仿宋" w:cs="仿宋"/>
          <w:b/>
          <w:bCs/>
          <w:color w:val="auto"/>
          <w:sz w:val="24"/>
          <w:szCs w:val="24"/>
          <w:highlight w:val="none"/>
        </w:rPr>
        <w:t xml:space="preserve">报价说明</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（一）报价说明：</w:t>
      </w:r>
      <w:r/>
    </w:p>
    <w:p>
      <w:pPr>
        <w:ind w:firstLine="480"/>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1、本次招标的报价以人民币报价。投标总报价应包括但不限于服务的人员工资及各种社会福利费（含保险）</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材料费、机械设备、工器具费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服装费、通讯费、交通费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水费、垃圾清运费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税费等完成本项目的所有费用以及合同实施过程中应预见和不可预见费用。投标供应商应根据上述因素自行考虑含入磋商总价。</w:t>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2、本管理项目实行包工、包料、包安全文明的承包方式，包括完成</w:t>
      </w:r>
      <w:r>
        <w:rPr>
          <w:rFonts w:hint="eastAsia" w:ascii="仿宋" w:hAnsi="仿宋" w:eastAsia="仿宋" w:cs="仿宋"/>
          <w:color w:val="auto"/>
          <w:sz w:val="24"/>
          <w:szCs w:val="24"/>
          <w:highlight w:val="none"/>
          <w:lang w:val="en-US" w:eastAsia="zh-CN"/>
        </w:rPr>
        <w:t xml:space="preserve">项目</w:t>
      </w:r>
      <w:r>
        <w:rPr>
          <w:rFonts w:hint="eastAsia" w:ascii="仿宋" w:hAnsi="仿宋" w:eastAsia="仿宋" w:cs="仿宋"/>
          <w:color w:val="auto"/>
          <w:sz w:val="24"/>
          <w:szCs w:val="24"/>
          <w:highlight w:val="none"/>
        </w:rPr>
        <w:t xml:space="preserve">一个年度养护维修工作总费用</w:t>
      </w:r>
      <w:r>
        <w:rPr>
          <w:rFonts w:hint="eastAsia" w:ascii="仿宋" w:hAnsi="仿宋" w:eastAsia="仿宋" w:cs="仿宋"/>
          <w:color w:val="auto"/>
          <w:sz w:val="24"/>
          <w:szCs w:val="24"/>
          <w:highlight w:val="none"/>
          <w:lang w:eastAsia="zh-CN"/>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养护维修费用包含：养护维修费用包含：养护维修服务人员工资及各种津贴、保险、统一服装等</w:t>
      </w:r>
      <w:r>
        <w:rPr>
          <w:rFonts w:hint="eastAsia" w:ascii="仿宋" w:hAnsi="仿宋" w:eastAsia="仿宋" w:cs="仿宋"/>
          <w:color w:val="auto"/>
          <w:sz w:val="24"/>
          <w:szCs w:val="24"/>
          <w:highlight w:val="none"/>
          <w:lang w:val="en-US" w:eastAsia="zh-CN"/>
        </w:rPr>
        <w:t xml:space="preserve">所有</w:t>
      </w:r>
      <w:r>
        <w:rPr>
          <w:rFonts w:hint="eastAsia" w:ascii="仿宋" w:hAnsi="仿宋" w:eastAsia="仿宋" w:cs="仿宋"/>
          <w:color w:val="auto"/>
          <w:sz w:val="24"/>
          <w:szCs w:val="24"/>
          <w:highlight w:val="none"/>
        </w:rPr>
        <w:t xml:space="preserve">费用；养护维修所需的养护工器具、设备、安全措施费用；清洗、修补、润滑、保养所需的辅助材料费和添加的油料等；养护维修服务机构、人员的办公、管理、生活设施费用；养护维修单位后方的技术支撑所需费用；</w:t>
      </w:r>
      <w:r>
        <w:rPr>
          <w:rFonts w:hint="eastAsia" w:ascii="仿宋" w:hAnsi="仿宋" w:eastAsia="仿宋" w:cs="仿宋"/>
          <w:color w:val="auto"/>
          <w:sz w:val="24"/>
          <w:szCs w:val="24"/>
          <w:highlight w:val="none"/>
          <w:lang w:val="en-US" w:eastAsia="zh-CN"/>
        </w:rPr>
        <w:t xml:space="preserve">管理范围内的绿化养护；</w:t>
      </w:r>
      <w:r>
        <w:rPr>
          <w:rFonts w:hint="eastAsia" w:ascii="仿宋" w:hAnsi="仿宋" w:eastAsia="仿宋" w:cs="仿宋"/>
          <w:color w:val="auto"/>
          <w:sz w:val="24"/>
          <w:szCs w:val="24"/>
          <w:highlight w:val="none"/>
        </w:rPr>
        <w:t xml:space="preserve">工程日常维护费用；养护维修单位的管理费用、利润、税金等费用，由养护维修单位包干使用。</w:t>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养护维修费用不包含以下费用：招标人提供的办公场所</w:t>
      </w:r>
      <w:r>
        <w:rPr>
          <w:rFonts w:hint="eastAsia" w:ascii="仿宋" w:hAnsi="仿宋" w:eastAsia="仿宋" w:cs="仿宋"/>
          <w:color w:val="auto"/>
          <w:sz w:val="24"/>
          <w:szCs w:val="24"/>
          <w:highlight w:val="none"/>
          <w:lang w:eastAsia="zh-CN"/>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养护维修费用不包含以下费用：养护维修所需的水电费用；所养护的工程设施、设备的更新、大修费用；工程设施、设备的零部件更换时，</w:t>
      </w:r>
      <w:r>
        <w:rPr>
          <w:rFonts w:hint="eastAsia" w:ascii="仿宋" w:hAnsi="仿宋" w:eastAsia="仿宋" w:cs="仿宋"/>
          <w:color w:val="auto"/>
          <w:sz w:val="24"/>
          <w:szCs w:val="24"/>
          <w:highlight w:val="none"/>
          <w:lang w:val="en-US" w:eastAsia="zh-CN"/>
        </w:rPr>
        <w:t xml:space="preserve">零</w:t>
      </w:r>
      <w:r>
        <w:rPr>
          <w:rFonts w:hint="eastAsia" w:ascii="仿宋" w:hAnsi="仿宋" w:eastAsia="仿宋" w:cs="仿宋"/>
          <w:color w:val="auto"/>
          <w:sz w:val="24"/>
          <w:szCs w:val="24"/>
          <w:highlight w:val="none"/>
        </w:rPr>
        <w:t xml:space="preserve">部件的价格（但人工费、工器具使用费、辅助材料费等其它所有费用包含在养护维修服务费用中）；</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3、除</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提供的现场条件之外，养护维修单位必须自行配置为保证养护维修服务所需要的各类工具、设施设备；所有材料必须有质保书，符合国家相关的技术标准。</w:t>
      </w:r>
      <w:r/>
    </w:p>
    <w:p>
      <w:pPr>
        <w:ind w:firstLine="482"/>
        <w:spacing w:line="360" w:lineRule="auto"/>
        <w:tabs>
          <w:tab w:val="left" w:pos="630" w:leader="none"/>
        </w:tabs>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 xml:space="preserve">（二）付款</w:t>
      </w:r>
      <w:r>
        <w:rPr>
          <w:rFonts w:hint="eastAsia" w:ascii="仿宋" w:hAnsi="仿宋" w:eastAsia="仿宋" w:cs="仿宋"/>
          <w:b/>
          <w:color w:val="auto"/>
          <w:sz w:val="24"/>
          <w:szCs w:val="24"/>
          <w:highlight w:val="none"/>
          <w:lang w:val="en-US" w:eastAsia="zh-CN"/>
        </w:rPr>
        <w:t xml:space="preserve">方式</w:t>
      </w:r>
      <w:r>
        <w:rPr>
          <w:rFonts w:hint="eastAsia" w:ascii="仿宋" w:hAnsi="仿宋" w:eastAsia="仿宋" w:cs="仿宋"/>
          <w:b/>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自服务期开始后每季度支付一次，每</w:t>
      </w:r>
      <w:r>
        <w:rPr>
          <w:rFonts w:hint="eastAsia" w:ascii="仿宋" w:hAnsi="仿宋" w:eastAsia="仿宋" w:cs="仿宋"/>
          <w:color w:val="auto"/>
          <w:sz w:val="24"/>
          <w:szCs w:val="24"/>
          <w:highlight w:val="none"/>
          <w:lang w:val="en-US" w:eastAsia="zh-CN"/>
        </w:rPr>
        <w:t xml:space="preserve">季度</w:t>
      </w:r>
      <w:r>
        <w:rPr>
          <w:rFonts w:hint="eastAsia" w:ascii="仿宋" w:hAnsi="仿宋" w:eastAsia="仿宋" w:cs="仿宋"/>
          <w:color w:val="auto"/>
          <w:sz w:val="24"/>
          <w:szCs w:val="24"/>
          <w:highlight w:val="none"/>
        </w:rPr>
        <w:t xml:space="preserve">支付的费用按季度</w:t>
      </w:r>
      <w:r>
        <w:rPr>
          <w:rFonts w:hint="eastAsia" w:ascii="仿宋" w:hAnsi="仿宋" w:eastAsia="仿宋" w:cs="仿宋"/>
          <w:color w:val="auto"/>
          <w:sz w:val="24"/>
          <w:szCs w:val="24"/>
          <w:highlight w:val="none"/>
          <w:lang w:val="en-US" w:eastAsia="zh-CN"/>
        </w:rPr>
        <w:t xml:space="preserve">考核等次情况</w:t>
      </w:r>
      <w:r>
        <w:rPr>
          <w:rFonts w:hint="eastAsia" w:ascii="仿宋" w:hAnsi="仿宋" w:eastAsia="仿宋" w:cs="仿宋"/>
          <w:color w:val="auto"/>
          <w:sz w:val="24"/>
          <w:szCs w:val="24"/>
          <w:highlight w:val="none"/>
        </w:rPr>
        <w:t xml:space="preserve">支付。（季度费</w:t>
      </w:r>
      <w:r>
        <w:rPr>
          <w:rFonts w:hint="eastAsia" w:ascii="仿宋" w:hAnsi="仿宋" w:eastAsia="仿宋" w:cs="仿宋"/>
          <w:color w:val="auto"/>
          <w:sz w:val="24"/>
          <w:szCs w:val="24"/>
          <w:highlight w:val="none"/>
          <w:lang w:val="en-US" w:eastAsia="zh-CN"/>
        </w:rPr>
        <w:t xml:space="preserve">用是</w:t>
      </w:r>
      <w:r>
        <w:rPr>
          <w:rFonts w:hint="eastAsia" w:ascii="仿宋" w:hAnsi="仿宋" w:eastAsia="仿宋" w:cs="仿宋"/>
          <w:color w:val="auto"/>
          <w:sz w:val="24"/>
          <w:szCs w:val="24"/>
          <w:highlight w:val="none"/>
        </w:rPr>
        <w:t xml:space="preserve">年度费</w:t>
      </w:r>
      <w:r>
        <w:rPr>
          <w:rFonts w:hint="eastAsia" w:ascii="仿宋" w:hAnsi="仿宋" w:eastAsia="仿宋" w:cs="仿宋"/>
          <w:color w:val="auto"/>
          <w:sz w:val="24"/>
          <w:szCs w:val="24"/>
          <w:highlight w:val="none"/>
          <w:lang w:val="en-US" w:eastAsia="zh-CN"/>
        </w:rPr>
        <w:t xml:space="preserve">用</w:t>
      </w:r>
      <w:r>
        <w:rPr>
          <w:rFonts w:hint="eastAsia" w:ascii="仿宋" w:hAnsi="仿宋" w:eastAsia="仿宋" w:cs="仿宋"/>
          <w:color w:val="auto"/>
          <w:sz w:val="24"/>
          <w:szCs w:val="24"/>
          <w:highlight w:val="none"/>
        </w:rPr>
        <w:t xml:space="preserve">的25%）。</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根据季度考核情况，考核后一个月内支付对应运行维护费用，其中：考核结果为第一档，按照季度费用的100%支付运行维护经费；考核结果为第二档，按照季度费用的95%支付运行维护经费；考核结果为第三档，按照季度费用的90%支付运行维护经费；考核结果为不合格，暂停支付，待整改合格后再行拨付季度费用的85%。（考核等次及考核细则见附件）</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若泵站服务期限发生调整变更，其运行维护经费应作相应调整，费用按实际服务期限结算，计算依据为中标人《分项报价表》中的报价。</w:t>
      </w:r>
      <w:r/>
    </w:p>
    <w:p>
      <w:pPr>
        <w:ind w:firstLine="480"/>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乙方应在甲方付款前向甲方提供正式、合规的发票。 </w:t>
      </w:r>
      <w:r/>
    </w:p>
    <w:p>
      <w:pPr>
        <w:ind w:firstLine="482"/>
        <w:spacing w:line="360" w:lineRule="auto"/>
        <w:rPr>
          <w:rFonts w:ascii="仿宋" w:hAnsi="仿宋" w:eastAsia="仿宋" w:cs="Times New Roman"/>
          <w:b/>
          <w:bCs/>
          <w:color w:val="auto"/>
          <w:sz w:val="24"/>
          <w:szCs w:val="24"/>
          <w:highlight w:val="none"/>
          <w:lang w:val="en-US" w:eastAsia="zh-CN"/>
        </w:rPr>
      </w:pPr>
      <w:r>
        <w:rPr>
          <w:rFonts w:hint="eastAsia" w:ascii="仿宋" w:hAnsi="仿宋" w:eastAsia="仿宋" w:cs="Times New Roman"/>
          <w:b/>
          <w:bCs/>
          <w:color w:val="auto"/>
          <w:sz w:val="24"/>
          <w:szCs w:val="24"/>
          <w:highlight w:val="none"/>
          <w:lang w:val="en-US" w:eastAsia="zh-CN"/>
        </w:rPr>
        <w:t xml:space="preserve">五、履约验收</w:t>
      </w:r>
      <w:r/>
    </w:p>
    <w:p>
      <w:pPr>
        <w:numPr>
          <w:ilvl w:val="0"/>
          <w:numId w:val="0"/>
        </w:numPr>
        <w:ind w:left="409" w:right="0" w:hanging="170"/>
        <w:keepLines w:val="0"/>
        <w:keepNext w:val="0"/>
        <w:spacing w:before="0" w:beforeAutospacing="0" w:after="0" w:afterAutospacing="0" w:line="360" w:lineRule="atLeast"/>
        <w:widowControl/>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（一）验收组织</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采购人按季度开展履约验收，必要时邀请专家或第三方机构参与。</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（二）验收内容</w:t>
      </w:r>
      <w:r/>
    </w:p>
    <w:p>
      <w:pPr>
        <w:ind w:firstLine="480"/>
        <w:spacing w:line="360" w:lineRule="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1.水工建筑物</w:t>
      </w:r>
      <w:r/>
    </w:p>
    <w:p>
      <w:pPr>
        <w:ind w:firstLine="480"/>
        <w:jc w:val="left"/>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2.金属结构及机电设备</w:t>
      </w:r>
      <w:r/>
    </w:p>
    <w:p>
      <w:pPr>
        <w:ind w:firstLine="480"/>
        <w:jc w:val="left"/>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3.自动化系统</w:t>
      </w:r>
      <w:r/>
    </w:p>
    <w:p>
      <w:pPr>
        <w:ind w:firstLine="480"/>
        <w:jc w:val="left"/>
        <w:spacing w:line="360" w:lineRule="auto"/>
        <w:widowControl/>
        <w:rPr>
          <w:rFonts w:hint="eastAsia" w:ascii="仿宋" w:hAnsi="仿宋" w:eastAsia="仿宋" w:cs="仿宋"/>
          <w:b w:val="0"/>
          <w:bCs w:val="0"/>
          <w:color w:val="auto"/>
          <w:spacing w:val="0"/>
          <w:sz w:val="24"/>
          <w:szCs w:val="24"/>
          <w:highlight w:val="none"/>
          <w:lang w:val="en-US" w:eastAsia="zh-CN" w:bidi="ar-SA"/>
        </w:rPr>
      </w:pPr>
      <w:r>
        <w:rPr>
          <w:rFonts w:hint="eastAsia" w:ascii="仿宋" w:hAnsi="仿宋" w:eastAsia="仿宋" w:cs="仿宋"/>
          <w:b w:val="0"/>
          <w:bCs w:val="0"/>
          <w:color w:val="auto"/>
          <w:spacing w:val="0"/>
          <w:sz w:val="24"/>
          <w:szCs w:val="24"/>
          <w:highlight w:val="none"/>
          <w:lang w:val="en-US" w:eastAsia="zh-CN" w:bidi="ar-SA"/>
        </w:rPr>
        <w:t xml:space="preserve">4.景观照明系统</w:t>
      </w:r>
      <w:r/>
    </w:p>
    <w:p>
      <w:pPr>
        <w:ind w:firstLine="480"/>
        <w:jc w:val="left"/>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5.运行管理</w:t>
      </w:r>
      <w:r/>
    </w:p>
    <w:p>
      <w:pPr>
        <w:ind w:firstLine="480"/>
        <w:jc w:val="left"/>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6.环境卫生</w:t>
      </w:r>
      <w:r/>
    </w:p>
    <w:p>
      <w:pPr>
        <w:ind w:firstLine="480"/>
        <w:jc w:val="left"/>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7.安全管理</w:t>
      </w:r>
      <w:r/>
    </w:p>
    <w:p>
      <w:pPr>
        <w:ind w:firstLine="480"/>
        <w:jc w:val="left"/>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8.防汛工作</w:t>
      </w:r>
      <w:r/>
    </w:p>
    <w:p>
      <w:pPr>
        <w:ind w:firstLine="480"/>
        <w:jc w:val="left"/>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9.项目部管理</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（三）验收程序</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1.服务商提交相关资料</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2.资料审查</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3.现场核查</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4.问题反馈与整改</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5.出具验收报告</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（四）验收判定</w:t>
      </w:r>
      <w:r/>
    </w:p>
    <w:p>
      <w:pPr>
        <w:pStyle w:val="1216"/>
        <w:ind w:firstLine="422"/>
        <w:rPr>
          <w:rFonts w:hint="eastAsia" w:ascii="仿宋" w:hAnsi="仿宋" w:eastAsia="仿宋" w:cs="仿宋"/>
          <w:b w:val="0"/>
          <w:bCs w:val="0"/>
          <w:color w:val="auto"/>
          <w:szCs w:val="21"/>
          <w:highlight w:val="none"/>
          <w:lang w:val="en-US" w:eastAsia="zh-CN"/>
        </w:rPr>
      </w:pPr>
      <w:r>
        <w:rPr>
          <w:rFonts w:hint="eastAsia" w:ascii="仿宋" w:hAnsi="仿宋" w:eastAsia="仿宋" w:cs="仿宋"/>
          <w:color w:val="auto"/>
          <w:sz w:val="24"/>
          <w:szCs w:val="24"/>
          <w:highlight w:val="none"/>
          <w:lang w:val="en-US" w:eastAsia="zh-CN"/>
        </w:rPr>
        <w:t xml:space="preserve">总分 100 分，</w:t>
      </w:r>
      <w:r>
        <w:rPr>
          <w:rFonts w:hint="eastAsia" w:ascii="仿宋" w:hAnsi="仿宋" w:eastAsia="仿宋" w:cs="仿宋"/>
          <w:b w:val="0"/>
          <w:bCs w:val="0"/>
          <w:color w:val="auto"/>
          <w:sz w:val="21"/>
          <w:szCs w:val="21"/>
          <w:highlight w:val="none"/>
          <w:lang w:val="zh-CN"/>
        </w:rPr>
        <w:t xml:space="preserve">总分≥90分为</w:t>
      </w:r>
      <w:r>
        <w:rPr>
          <w:rFonts w:hint="eastAsia" w:ascii="仿宋" w:hAnsi="仿宋" w:eastAsia="仿宋" w:cs="仿宋"/>
          <w:b w:val="0"/>
          <w:bCs w:val="0"/>
          <w:color w:val="auto"/>
          <w:sz w:val="21"/>
          <w:szCs w:val="21"/>
          <w:highlight w:val="none"/>
          <w:lang w:val="en-US" w:eastAsia="zh-CN"/>
        </w:rPr>
        <w:t xml:space="preserve">第一档</w:t>
      </w:r>
      <w:r>
        <w:rPr>
          <w:rFonts w:hint="eastAsia" w:ascii="仿宋" w:hAnsi="仿宋" w:eastAsia="仿宋" w:cs="仿宋"/>
          <w:b w:val="0"/>
          <w:bCs w:val="0"/>
          <w:color w:val="auto"/>
          <w:sz w:val="21"/>
          <w:szCs w:val="21"/>
          <w:highlight w:val="none"/>
          <w:lang w:val="zh-CN"/>
        </w:rPr>
        <w:t xml:space="preserve">；80-89分为</w:t>
      </w:r>
      <w:r>
        <w:rPr>
          <w:rFonts w:hint="eastAsia" w:ascii="仿宋" w:hAnsi="仿宋" w:eastAsia="仿宋" w:cs="仿宋"/>
          <w:b w:val="0"/>
          <w:bCs w:val="0"/>
          <w:color w:val="auto"/>
          <w:sz w:val="21"/>
          <w:szCs w:val="21"/>
          <w:highlight w:val="none"/>
          <w:lang w:val="en-US" w:eastAsia="zh-CN"/>
        </w:rPr>
        <w:t xml:space="preserve">第二档</w:t>
      </w:r>
      <w:r>
        <w:rPr>
          <w:rFonts w:hint="eastAsia" w:ascii="仿宋" w:hAnsi="仿宋" w:eastAsia="仿宋" w:cs="仿宋"/>
          <w:b w:val="0"/>
          <w:bCs w:val="0"/>
          <w:color w:val="auto"/>
          <w:sz w:val="21"/>
          <w:szCs w:val="21"/>
          <w:highlight w:val="none"/>
          <w:lang w:val="zh-CN"/>
        </w:rPr>
        <w:t xml:space="preserve">；</w:t>
      </w:r>
      <w:r>
        <w:rPr>
          <w:rFonts w:hint="eastAsia" w:ascii="仿宋" w:hAnsi="仿宋" w:eastAsia="仿宋" w:cs="仿宋"/>
          <w:b w:val="0"/>
          <w:bCs w:val="0"/>
          <w:color w:val="auto"/>
          <w:sz w:val="21"/>
          <w:szCs w:val="21"/>
          <w:highlight w:val="none"/>
          <w:lang w:val="en-US" w:eastAsia="zh-CN"/>
        </w:rPr>
        <w:t xml:space="preserve">6</w:t>
      </w:r>
      <w:r>
        <w:rPr>
          <w:rFonts w:hint="eastAsia" w:ascii="仿宋" w:hAnsi="仿宋" w:eastAsia="仿宋" w:cs="仿宋"/>
          <w:b w:val="0"/>
          <w:bCs w:val="0"/>
          <w:color w:val="auto"/>
          <w:sz w:val="21"/>
          <w:szCs w:val="21"/>
          <w:highlight w:val="none"/>
          <w:lang w:val="zh-CN"/>
        </w:rPr>
        <w:t xml:space="preserve">0-79分为</w:t>
      </w:r>
      <w:r>
        <w:rPr>
          <w:rFonts w:hint="eastAsia" w:ascii="仿宋" w:hAnsi="仿宋" w:eastAsia="仿宋" w:cs="仿宋"/>
          <w:b w:val="0"/>
          <w:bCs w:val="0"/>
          <w:color w:val="auto"/>
          <w:sz w:val="21"/>
          <w:szCs w:val="21"/>
          <w:highlight w:val="none"/>
          <w:lang w:val="en-US" w:eastAsia="zh-CN"/>
        </w:rPr>
        <w:t xml:space="preserve">第三档</w:t>
      </w:r>
      <w:r>
        <w:rPr>
          <w:rFonts w:hint="eastAsia" w:ascii="仿宋" w:hAnsi="仿宋" w:eastAsia="仿宋" w:cs="仿宋"/>
          <w:b w:val="0"/>
          <w:bCs w:val="0"/>
          <w:color w:val="auto"/>
          <w:sz w:val="21"/>
          <w:szCs w:val="21"/>
          <w:highlight w:val="none"/>
          <w:lang w:val="zh-CN"/>
        </w:rPr>
        <w:t xml:space="preserve">；＜</w:t>
      </w:r>
      <w:r>
        <w:rPr>
          <w:rFonts w:hint="eastAsia" w:ascii="仿宋" w:hAnsi="仿宋" w:eastAsia="仿宋" w:cs="仿宋"/>
          <w:b w:val="0"/>
          <w:bCs w:val="0"/>
          <w:color w:val="auto"/>
          <w:sz w:val="21"/>
          <w:szCs w:val="21"/>
          <w:highlight w:val="none"/>
          <w:lang w:val="en-US" w:eastAsia="zh-CN"/>
        </w:rPr>
        <w:t xml:space="preserve">6</w:t>
      </w:r>
      <w:r>
        <w:rPr>
          <w:rFonts w:hint="eastAsia" w:ascii="仿宋" w:hAnsi="仿宋" w:eastAsia="仿宋" w:cs="仿宋"/>
          <w:b w:val="0"/>
          <w:bCs w:val="0"/>
          <w:color w:val="auto"/>
          <w:sz w:val="21"/>
          <w:szCs w:val="21"/>
          <w:highlight w:val="none"/>
          <w:lang w:val="zh-CN"/>
        </w:rPr>
        <w:t xml:space="preserve">0分为不合格。</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发生责任事故、转包分包、资料造假等实行一票否决。</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（五）验收资料</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验收须提供：工作总结、运行日志、巡检检修记录、试验报告、防汛预案、演练记录、汛前汛后报告等相关资料。</w:t>
      </w:r>
      <w:r/>
    </w:p>
    <w:p>
      <w:pPr>
        <w:ind w:firstLine="480"/>
        <w:spacing w:line="360" w:lineRule="auto"/>
        <w:rPr>
          <w:rFonts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验收相关资料详见附件</w:t>
      </w:r>
      <w:r/>
    </w:p>
    <w:p>
      <w:pPr>
        <w:ind w:firstLine="482"/>
        <w:spacing w:line="360" w:lineRule="auto"/>
        <w:rPr>
          <w:rFonts w:hint="eastAsia" w:ascii="仿宋" w:hAnsi="仿宋" w:eastAsia="仿宋"/>
          <w:b/>
          <w:bCs/>
          <w:color w:val="auto"/>
          <w:sz w:val="24"/>
          <w:szCs w:val="24"/>
          <w:highlight w:val="none"/>
          <w:lang w:val="en-US" w:eastAsia="zh-CN"/>
        </w:rPr>
      </w:pPr>
      <w:r>
        <w:rPr>
          <w:rFonts w:hint="eastAsia" w:ascii="仿宋" w:hAnsi="仿宋" w:eastAsia="仿宋"/>
          <w:b/>
          <w:bCs/>
          <w:color w:val="auto"/>
          <w:sz w:val="24"/>
          <w:szCs w:val="24"/>
          <w:highlight w:val="none"/>
          <w:lang w:val="en-US" w:eastAsia="zh-CN"/>
        </w:rPr>
        <w:t xml:space="preserve">六</w:t>
      </w:r>
      <w:r>
        <w:rPr>
          <w:rFonts w:hint="eastAsia" w:ascii="仿宋" w:hAnsi="仿宋" w:eastAsia="仿宋"/>
          <w:b/>
          <w:bCs/>
          <w:color w:val="auto"/>
          <w:sz w:val="24"/>
          <w:szCs w:val="24"/>
          <w:highlight w:val="none"/>
        </w:rPr>
        <w:t xml:space="preserve">、</w:t>
      </w:r>
      <w:r>
        <w:rPr>
          <w:rFonts w:hint="eastAsia" w:ascii="仿宋" w:hAnsi="仿宋" w:eastAsia="仿宋"/>
          <w:b/>
          <w:bCs/>
          <w:color w:val="auto"/>
          <w:sz w:val="24"/>
          <w:szCs w:val="24"/>
          <w:highlight w:val="none"/>
          <w:lang w:val="en-US" w:eastAsia="zh-CN"/>
        </w:rPr>
        <w:t xml:space="preserve">其他</w:t>
      </w:r>
      <w:r/>
    </w:p>
    <w:p>
      <w:pPr>
        <w:numPr>
          <w:ilvl w:val="0"/>
          <w:numId w:val="0"/>
        </w:numPr>
        <w:ind w:left="0" w:right="0" w:firstLine="480"/>
        <w:keepLines w:val="0"/>
        <w:keepNext w:val="0"/>
        <w:spacing w:before="0" w:beforeAutospacing="0" w:after="0" w:afterAutospacing="0" w:line="360" w:lineRule="auto"/>
        <w:widowControl/>
        <w:rPr>
          <w:rFonts w:hint="eastAsia" w:ascii="仿宋" w:hAnsi="仿宋" w:eastAsia="仿宋" w:cs="仿宋"/>
          <w:color w:val="auto"/>
          <w:sz w:val="24"/>
          <w:szCs w:val="24"/>
          <w:highlight w:val="none"/>
          <w:lang w:val="en-US"/>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lang w:val="en-US"/>
        </w:rPr>
        <w:t xml:space="preserve">维保期间积极配合招标人各项协调、检查、迎检工作。</w:t>
      </w:r>
      <w:r/>
    </w:p>
    <w:p>
      <w:pPr>
        <w:numPr>
          <w:ilvl w:val="0"/>
          <w:numId w:val="0"/>
        </w:numPr>
        <w:ind w:left="0" w:right="0" w:firstLine="480"/>
        <w:keepLines w:val="0"/>
        <w:keepNext w:val="0"/>
        <w:spacing w:before="0" w:beforeAutospacing="0" w:after="0" w:afterAutospacing="0" w:line="360" w:lineRule="auto"/>
        <w:widowControl/>
        <w:rPr>
          <w:rFonts w:hint="eastAsia" w:ascii="仿宋" w:hAnsi="仿宋" w:eastAsia="仿宋" w:cs="仿宋"/>
          <w:color w:val="auto"/>
          <w:sz w:val="24"/>
          <w:szCs w:val="24"/>
          <w:highlight w:val="none"/>
          <w:lang w:val="en-US"/>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en-US"/>
        </w:rPr>
        <w:t xml:space="preserve">合同终止后 1</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lang w:val="en-US"/>
        </w:rPr>
        <w:t xml:space="preserve"> 日内完成退场与资料完整移交。</w:t>
      </w:r>
      <w:r/>
    </w:p>
    <w:p>
      <w:pPr>
        <w:numPr>
          <w:ilvl w:val="0"/>
          <w:numId w:val="0"/>
        </w:numPr>
        <w:ind w:left="0" w:right="0" w:firstLine="480"/>
        <w:keepLines w:val="0"/>
        <w:keepNext w:val="0"/>
        <w:spacing w:before="0" w:beforeAutospacing="0" w:after="0" w:afterAutospacing="0" w:line="360" w:lineRule="auto"/>
        <w:widowControl/>
        <w:rPr>
          <w:rFonts w:hint="eastAsia" w:ascii="仿宋" w:hAnsi="仿宋" w:eastAsia="仿宋" w:cs="仿宋"/>
          <w:color w:val="auto"/>
          <w:sz w:val="24"/>
          <w:szCs w:val="24"/>
          <w:highlight w:val="none"/>
          <w:lang w:val="en-US"/>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3.</w:t>
      </w:r>
      <w:r>
        <w:rPr>
          <w:rFonts w:hint="eastAsia" w:ascii="仿宋" w:hAnsi="仿宋" w:eastAsia="仿宋" w:cs="仿宋"/>
          <w:color w:val="auto"/>
          <w:sz w:val="24"/>
          <w:szCs w:val="24"/>
          <w:highlight w:val="none"/>
          <w:lang w:val="en-US"/>
        </w:rPr>
        <w:t xml:space="preserve">服务商须遵守安全生产、廉政建设、规范用工等相关规定。</w:t>
      </w:r>
      <w:r/>
    </w:p>
    <w:p>
      <w:pPr>
        <w:ind w:firstLine="480"/>
        <w:spacing w:line="360" w:lineRule="auto"/>
        <w:rPr>
          <w:rFonts w:hint="eastAsia" w:ascii="仿宋" w:hAnsi="仿宋" w:eastAsia="仿宋" w:cs="仿宋"/>
          <w:b w:val="0"/>
          <w:bCs w:val="0"/>
          <w:color w:val="auto"/>
          <w:sz w:val="24"/>
          <w:szCs w:val="24"/>
          <w:highlight w:val="none"/>
          <w:lang w:val="en-US"/>
        </w:rPr>
        <w:sectPr>
          <w:footnotePr/>
          <w:endnotePr/>
          <w:type w:val="nextPage"/>
          <w:pgSz w:w="11906" w:h="16838" w:orient="portrait"/>
          <w:pgMar w:top="1440" w:right="1800" w:bottom="1440" w:left="1800" w:header="907" w:footer="680" w:gutter="0"/>
          <w:cols w:num="1" w:sep="0" w:space="1701" w:equalWidth="1"/>
          <w:docGrid w:linePitch="360"/>
          <w:titlePg/>
        </w:sect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en-US" w:bidi="ar-SA"/>
        </w:rPr>
        <w:t xml:space="preserve">服务期内，因成交供应商履职作业引发人身伤害及各类安全生产事故的，由此产生的全部法律责任、经济损失及相关善后事宜，均由成交供应商独立承担。</w:t>
      </w:r>
      <w:r/>
    </w:p>
    <w:p>
      <w:pPr>
        <w:ind w:firstLine="482"/>
        <w:spacing w:line="360" w:lineRule="auto"/>
        <w:rPr>
          <w:rFonts w:hint="eastAsia" w:ascii="仿宋" w:hAnsi="仿宋" w:eastAsia="仿宋"/>
          <w:b/>
          <w:bCs/>
          <w:color w:val="auto"/>
          <w:sz w:val="28"/>
          <w:szCs w:val="28"/>
          <w:highlight w:val="none"/>
        </w:rPr>
      </w:pPr>
      <w:r>
        <w:rPr>
          <w:rFonts w:hint="eastAsia" w:ascii="仿宋" w:hAnsi="仿宋" w:eastAsia="仿宋"/>
          <w:b/>
          <w:bCs/>
          <w:color w:val="auto"/>
          <w:sz w:val="24"/>
          <w:szCs w:val="24"/>
          <w:highlight w:val="none"/>
        </w:rPr>
        <w:t xml:space="preserve">附件</w:t>
      </w:r>
      <w:r>
        <w:rPr>
          <w:rFonts w:hint="eastAsia" w:ascii="仿宋" w:hAnsi="仿宋" w:eastAsia="仿宋"/>
          <w:b/>
          <w:bCs/>
          <w:color w:val="auto"/>
          <w:sz w:val="24"/>
          <w:szCs w:val="24"/>
          <w:highlight w:val="none"/>
          <w:lang w:val="en-US" w:eastAsia="zh-CN"/>
        </w:rPr>
        <w:t xml:space="preserve">1</w:t>
      </w:r>
      <w:r>
        <w:rPr>
          <w:rFonts w:hint="eastAsia" w:ascii="仿宋" w:hAnsi="仿宋" w:eastAsia="仿宋"/>
          <w:b/>
          <w:bCs/>
          <w:color w:val="auto"/>
          <w:sz w:val="24"/>
          <w:szCs w:val="24"/>
          <w:highlight w:val="none"/>
        </w:rPr>
        <w:t xml:space="preserve">：</w:t>
      </w:r>
      <w:r>
        <w:rPr>
          <w:rFonts w:hint="eastAsia" w:ascii="仿宋" w:hAnsi="仿宋" w:eastAsia="仿宋"/>
          <w:b/>
          <w:bCs/>
          <w:color w:val="auto"/>
          <w:sz w:val="24"/>
          <w:szCs w:val="24"/>
          <w:highlight w:val="none"/>
          <w:lang w:val="en-US" w:eastAsia="zh-CN"/>
        </w:rPr>
        <w:t xml:space="preserve">季度考核表</w:t>
      </w:r>
      <w:r/>
    </w:p>
    <w:p>
      <w:pPr>
        <w:ind w:firstLine="482"/>
        <w:jc w:val="center"/>
        <w:spacing w:line="480" w:lineRule="auto"/>
        <w:rPr>
          <w:rFonts w:hint="eastAsia" w:ascii="仿宋" w:hAnsi="仿宋" w:eastAsia="仿宋"/>
          <w:b/>
          <w:bCs/>
          <w:color w:val="auto"/>
          <w:sz w:val="28"/>
          <w:szCs w:val="28"/>
          <w:highlight w:val="none"/>
          <w:lang w:val="en-US" w:eastAsia="zh-CN"/>
        </w:rPr>
      </w:pPr>
      <w:r>
        <w:rPr>
          <w:rFonts w:hint="eastAsia" w:ascii="仿宋" w:hAnsi="仿宋" w:eastAsia="仿宋"/>
          <w:b/>
          <w:bCs/>
          <w:color w:val="auto"/>
          <w:sz w:val="28"/>
          <w:szCs w:val="28"/>
          <w:highlight w:val="none"/>
        </w:rPr>
        <w:t xml:space="preserve">附件：</w:t>
      </w:r>
      <w:r>
        <w:rPr>
          <w:rFonts w:hint="eastAsia" w:ascii="仿宋" w:hAnsi="仿宋" w:eastAsia="仿宋"/>
          <w:b/>
          <w:bCs/>
          <w:color w:val="auto"/>
          <w:sz w:val="28"/>
          <w:szCs w:val="28"/>
          <w:highlight w:val="none"/>
          <w:lang w:val="en-US" w:eastAsia="zh-CN"/>
        </w:rPr>
        <w:t xml:space="preserve">新港1#-3#泵站运行维护管理采购季度考核表</w:t>
      </w:r>
      <w:r/>
    </w:p>
    <w:p>
      <w:pPr>
        <w:ind w:firstLine="482"/>
        <w:jc w:val="center"/>
        <w:spacing w:line="480" w:lineRule="auto"/>
        <w:rPr>
          <w:rFonts w:ascii="仿宋" w:hAnsi="仿宋" w:eastAsia="仿宋"/>
          <w:b/>
          <w:bCs/>
          <w:color w:val="auto"/>
          <w:sz w:val="21"/>
          <w:szCs w:val="21"/>
          <w:highlight w:val="none"/>
          <w:lang w:val="en-US" w:eastAsia="zh-CN"/>
        </w:rPr>
      </w:pPr>
      <w:r>
        <w:rPr>
          <w:rFonts w:hint="eastAsia" w:ascii="仿宋" w:hAnsi="仿宋" w:eastAsia="仿宋"/>
          <w:b/>
          <w:bCs/>
          <w:color w:val="auto"/>
          <w:sz w:val="21"/>
          <w:szCs w:val="21"/>
          <w:highlight w:val="none"/>
          <w:lang w:val="en-US" w:eastAsia="zh-CN"/>
        </w:rPr>
        <w:t xml:space="preserve">                                                                                     自评日期：          考核日期：       </w:t>
      </w:r>
      <w:r/>
    </w:p>
    <w:tbl>
      <w:tblPr>
        <w:tblStyle w:val="96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
        <w:gridCol w:w="1620"/>
        <w:gridCol w:w="3420"/>
        <w:gridCol w:w="720"/>
        <w:gridCol w:w="5940"/>
        <w:gridCol w:w="802"/>
        <w:gridCol w:w="782"/>
      </w:tblGrid>
      <w:tr>
        <w:trPr>
          <w:jc w:val="center"/>
        </w:trPr>
        <w:tc>
          <w:tcPr>
            <w:tcW w:w="468" w:type="dxa"/>
            <w:vAlign w:val="center"/>
            <w:textDirection w:val="lrTb"/>
            <w:noWrap w:val="false"/>
          </w:tcPr>
          <w:p>
            <w:pPr>
              <w:jc w:val="center"/>
              <w:widowControl w:val="off"/>
              <w:rPr>
                <w:rFonts w:hint="eastAsia" w:ascii="仿宋" w:hAnsi="仿宋" w:eastAsia="仿宋" w:cs="仿宋"/>
                <w:b/>
                <w:bCs/>
                <w:color w:val="auto"/>
                <w:sz w:val="21"/>
                <w:highlight w:val="none"/>
                <w:lang w:val="en-US" w:eastAsia="zh-CN" w:bidi="ar-SA"/>
              </w:rPr>
            </w:pPr>
            <w:r>
              <w:rPr>
                <w:rFonts w:hint="eastAsia" w:ascii="仿宋" w:hAnsi="仿宋" w:eastAsia="仿宋" w:cs="仿宋"/>
                <w:b/>
                <w:bCs/>
                <w:color w:val="auto"/>
                <w:sz w:val="21"/>
                <w:highlight w:val="none"/>
                <w:lang w:val="en-US" w:eastAsia="zh-CN" w:bidi="ar-SA"/>
              </w:rPr>
              <w:t xml:space="preserve">序号</w:t>
            </w:r>
            <w:r/>
          </w:p>
        </w:tc>
        <w:tc>
          <w:tcPr>
            <w:tcW w:w="1620" w:type="dxa"/>
            <w:vAlign w:val="center"/>
            <w:textDirection w:val="lrTb"/>
            <w:noWrap w:val="false"/>
          </w:tcPr>
          <w:p>
            <w:pPr>
              <w:jc w:val="center"/>
              <w:widowControl w:val="off"/>
              <w:rPr>
                <w:rFonts w:hint="eastAsia" w:ascii="仿宋" w:hAnsi="仿宋" w:eastAsia="仿宋" w:cs="仿宋"/>
                <w:b/>
                <w:bCs/>
                <w:color w:val="auto"/>
                <w:sz w:val="21"/>
                <w:highlight w:val="none"/>
                <w:lang w:val="en-US" w:eastAsia="zh-CN" w:bidi="ar-SA"/>
              </w:rPr>
            </w:pPr>
            <w:r>
              <w:rPr>
                <w:rFonts w:hint="eastAsia" w:ascii="仿宋" w:hAnsi="仿宋" w:eastAsia="仿宋" w:cs="仿宋"/>
                <w:b/>
                <w:bCs/>
                <w:color w:val="auto"/>
                <w:sz w:val="21"/>
                <w:highlight w:val="none"/>
                <w:lang w:val="en-US" w:eastAsia="zh-CN" w:bidi="ar-SA"/>
              </w:rPr>
              <w:t xml:space="preserve">考核项目</w:t>
            </w:r>
            <w:r/>
          </w:p>
        </w:tc>
        <w:tc>
          <w:tcPr>
            <w:tcW w:w="3420" w:type="dxa"/>
            <w:vAlign w:val="center"/>
            <w:textDirection w:val="lrTb"/>
            <w:noWrap w:val="false"/>
          </w:tcPr>
          <w:p>
            <w:pPr>
              <w:jc w:val="center"/>
              <w:widowControl w:val="off"/>
              <w:rPr>
                <w:rFonts w:hint="eastAsia" w:ascii="仿宋" w:hAnsi="仿宋" w:eastAsia="仿宋" w:cs="仿宋"/>
                <w:b/>
                <w:bCs/>
                <w:color w:val="auto"/>
                <w:sz w:val="21"/>
                <w:highlight w:val="none"/>
                <w:lang w:val="en-US" w:eastAsia="zh-CN" w:bidi="ar-SA"/>
              </w:rPr>
            </w:pPr>
            <w:r>
              <w:rPr>
                <w:rFonts w:hint="eastAsia" w:ascii="仿宋" w:hAnsi="仿宋" w:eastAsia="仿宋" w:cs="仿宋"/>
                <w:b/>
                <w:bCs/>
                <w:color w:val="auto"/>
                <w:sz w:val="21"/>
                <w:highlight w:val="none"/>
                <w:lang w:val="en-US" w:eastAsia="zh-CN" w:bidi="ar-SA"/>
              </w:rPr>
              <w:t xml:space="preserve">质量标准</w:t>
            </w:r>
            <w:r/>
          </w:p>
        </w:tc>
        <w:tc>
          <w:tcPr>
            <w:tcW w:w="720" w:type="dxa"/>
            <w:vAlign w:val="center"/>
            <w:textDirection w:val="lrTb"/>
            <w:noWrap w:val="false"/>
          </w:tcPr>
          <w:p>
            <w:pPr>
              <w:jc w:val="center"/>
              <w:widowControl w:val="off"/>
              <w:rPr>
                <w:rFonts w:hint="eastAsia" w:ascii="仿宋" w:hAnsi="仿宋" w:eastAsia="仿宋" w:cs="仿宋"/>
                <w:b/>
                <w:bCs/>
                <w:color w:val="auto"/>
                <w:sz w:val="21"/>
                <w:highlight w:val="none"/>
                <w:lang w:val="en-US" w:eastAsia="zh-CN" w:bidi="ar-SA"/>
              </w:rPr>
            </w:pPr>
            <w:r>
              <w:rPr>
                <w:rFonts w:hint="eastAsia" w:ascii="仿宋" w:hAnsi="仿宋" w:eastAsia="仿宋" w:cs="仿宋"/>
                <w:b/>
                <w:bCs/>
                <w:color w:val="auto"/>
                <w:sz w:val="21"/>
                <w:highlight w:val="none"/>
                <w:lang w:val="en-US" w:eastAsia="zh-CN" w:bidi="ar-SA"/>
              </w:rPr>
              <w:t xml:space="preserve">分值</w:t>
            </w:r>
            <w:r/>
          </w:p>
        </w:tc>
        <w:tc>
          <w:tcPr>
            <w:tcW w:w="5940" w:type="dxa"/>
            <w:vAlign w:val="center"/>
            <w:textDirection w:val="lrTb"/>
            <w:noWrap w:val="false"/>
          </w:tcPr>
          <w:p>
            <w:pPr>
              <w:jc w:val="center"/>
              <w:widowControl w:val="off"/>
              <w:rPr>
                <w:rFonts w:hint="eastAsia" w:ascii="仿宋" w:hAnsi="仿宋" w:eastAsia="仿宋" w:cs="仿宋"/>
                <w:b/>
                <w:bCs/>
                <w:color w:val="auto"/>
                <w:sz w:val="21"/>
                <w:highlight w:val="none"/>
                <w:lang w:val="en-US" w:eastAsia="zh-CN" w:bidi="ar-SA"/>
              </w:rPr>
            </w:pPr>
            <w:r>
              <w:rPr>
                <w:rFonts w:hint="eastAsia" w:ascii="仿宋" w:hAnsi="仿宋" w:eastAsia="仿宋" w:cs="仿宋"/>
                <w:b/>
                <w:bCs/>
                <w:color w:val="auto"/>
                <w:sz w:val="21"/>
                <w:highlight w:val="none"/>
                <w:lang w:val="en-US" w:eastAsia="zh-CN" w:bidi="ar-SA"/>
              </w:rPr>
              <w:t xml:space="preserve">赋分原则</w:t>
            </w:r>
            <w:r/>
          </w:p>
        </w:tc>
        <w:tc>
          <w:tcPr>
            <w:tcW w:w="802" w:type="dxa"/>
            <w:vAlign w:val="center"/>
            <w:textDirection w:val="lrTb"/>
            <w:noWrap w:val="false"/>
          </w:tcPr>
          <w:p>
            <w:pPr>
              <w:jc w:val="center"/>
              <w:widowControl w:val="off"/>
              <w:rPr>
                <w:rFonts w:hint="eastAsia" w:ascii="仿宋" w:hAnsi="仿宋" w:eastAsia="仿宋" w:cs="仿宋"/>
                <w:b/>
                <w:bCs/>
                <w:color w:val="auto"/>
                <w:sz w:val="21"/>
                <w:highlight w:val="none"/>
                <w:lang w:val="en-US" w:eastAsia="zh-CN" w:bidi="ar-SA"/>
              </w:rPr>
            </w:pPr>
            <w:r>
              <w:rPr>
                <w:rFonts w:hint="eastAsia" w:ascii="仿宋" w:hAnsi="仿宋" w:eastAsia="仿宋" w:cs="仿宋"/>
                <w:b/>
                <w:bCs/>
                <w:color w:val="auto"/>
                <w:sz w:val="21"/>
                <w:highlight w:val="none"/>
                <w:lang w:val="en-US" w:eastAsia="zh-CN" w:bidi="ar-SA"/>
              </w:rPr>
              <w:t xml:space="preserve">考核得分</w:t>
            </w:r>
            <w:r/>
          </w:p>
        </w:tc>
        <w:tc>
          <w:tcPr>
            <w:tcW w:w="782" w:type="dxa"/>
            <w:vAlign w:val="center"/>
            <w:textDirection w:val="lrTb"/>
            <w:noWrap w:val="false"/>
          </w:tcPr>
          <w:p>
            <w:pPr>
              <w:jc w:val="center"/>
              <w:widowControl w:val="off"/>
              <w:rPr>
                <w:rFonts w:hint="eastAsia" w:ascii="仿宋" w:hAnsi="仿宋" w:eastAsia="仿宋" w:cs="仿宋"/>
                <w:b/>
                <w:bCs/>
                <w:color w:val="auto"/>
                <w:sz w:val="21"/>
                <w:highlight w:val="none"/>
                <w:lang w:val="en-US" w:eastAsia="zh-CN" w:bidi="ar-SA"/>
              </w:rPr>
            </w:pPr>
            <w:r>
              <w:rPr>
                <w:rFonts w:hint="eastAsia" w:ascii="仿宋" w:hAnsi="仿宋" w:eastAsia="仿宋" w:cs="仿宋"/>
                <w:b/>
                <w:bCs/>
                <w:color w:val="auto"/>
                <w:sz w:val="21"/>
                <w:highlight w:val="none"/>
                <w:lang w:val="en-US" w:eastAsia="zh-CN" w:bidi="ar-SA"/>
              </w:rPr>
              <w:t xml:space="preserve">备注</w:t>
            </w:r>
            <w:r/>
          </w:p>
        </w:tc>
      </w:tr>
      <w:tr>
        <w:trPr>
          <w:jc w:val="center"/>
          <w:trHeight w:val="567"/>
        </w:trPr>
        <w:tc>
          <w:tcPr>
            <w:tcW w:w="468" w:type="dxa"/>
            <w:vAlign w:val="center"/>
            <w:textDirection w:val="lrTb"/>
            <w:noWrap w:val="false"/>
          </w:tcPr>
          <w:p>
            <w:pPr>
              <w:jc w:val="center"/>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一</w:t>
            </w:r>
            <w:r/>
          </w:p>
        </w:tc>
        <w:tc>
          <w:tcPr>
            <w:tcW w:w="1620" w:type="dxa"/>
            <w:vAlign w:val="center"/>
            <w:textDirection w:val="lrTb"/>
            <w:noWrap w:val="false"/>
          </w:tcPr>
          <w:p>
            <w:pPr>
              <w:jc w:val="center"/>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水工建筑物</w:t>
            </w:r>
            <w:r/>
          </w:p>
        </w:tc>
        <w:tc>
          <w:tcPr>
            <w:tcW w:w="3420" w:type="dxa"/>
            <w:vAlign w:val="center"/>
            <w:textDirection w:val="lrTb"/>
            <w:noWrap w:val="false"/>
          </w:tcPr>
          <w:p>
            <w:pPr>
              <w:jc w:val="both"/>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r>
            <w:r/>
          </w:p>
        </w:tc>
        <w:tc>
          <w:tcPr>
            <w:tcW w:w="720" w:type="dxa"/>
            <w:vAlign w:val="center"/>
            <w:textDirection w:val="lrTb"/>
            <w:noWrap w:val="false"/>
          </w:tcPr>
          <w:p>
            <w:pPr>
              <w:jc w:val="center"/>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15</w:t>
            </w:r>
            <w:r/>
          </w:p>
        </w:tc>
        <w:tc>
          <w:tcPr>
            <w:tcW w:w="5940" w:type="dxa"/>
            <w:vAlign w:val="top"/>
            <w:textDirection w:val="lrTb"/>
            <w:noWrap w:val="false"/>
          </w:tcPr>
          <w:p>
            <w:pPr>
              <w:jc w:val="both"/>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r>
            <w:r/>
          </w:p>
        </w:tc>
        <w:tc>
          <w:tcPr>
            <w:tcW w:w="802" w:type="dxa"/>
            <w:vAlign w:val="center"/>
            <w:textDirection w:val="lrTb"/>
            <w:noWrap w:val="false"/>
          </w:tcPr>
          <w:p>
            <w:pPr>
              <w:jc w:val="center"/>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r>
            <w:r/>
          </w:p>
        </w:tc>
        <w:tc>
          <w:tcPr>
            <w:tcW w:w="782" w:type="dxa"/>
            <w:vAlign w:val="center"/>
            <w:textDirection w:val="lrTb"/>
            <w:noWrap w:val="false"/>
          </w:tcPr>
          <w:p>
            <w:pPr>
              <w:jc w:val="both"/>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r>
            <w:r/>
          </w:p>
        </w:tc>
      </w:tr>
      <w:tr>
        <w:trPr>
          <w:jc w:val="center"/>
          <w:trHeight w:val="567"/>
        </w:trPr>
        <w:tc>
          <w:tcPr>
            <w:tcW w:w="468" w:type="dxa"/>
            <w:vAlign w:val="center"/>
            <w:textDirection w:val="lrTb"/>
            <w:noWrap w:val="false"/>
          </w:tcPr>
          <w:p>
            <w:pPr>
              <w:jc w:val="center"/>
              <w:widowControl w:val="off"/>
              <w:rPr>
                <w:rFonts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1</w:t>
            </w:r>
            <w:r/>
          </w:p>
        </w:tc>
        <w:tc>
          <w:tcPr>
            <w:tcW w:w="16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管理用房</w:t>
            </w:r>
            <w:r/>
          </w:p>
        </w:tc>
        <w:tc>
          <w:tcPr>
            <w:tcW w:w="342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办公楼、宿舍楼、启闭机房、厂房等附属设施屋面无窨潮、渗漏，门窗完好，配套生活设施完好，环境整洁卫生。</w:t>
            </w:r>
            <w:r/>
          </w:p>
        </w:tc>
        <w:tc>
          <w:tcPr>
            <w:tcW w:w="7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w:t>
            </w:r>
            <w:r/>
          </w:p>
        </w:tc>
        <w:tc>
          <w:tcPr>
            <w:tcW w:w="5940" w:type="dxa"/>
            <w:vAlign w:val="center"/>
            <w:textDirection w:val="lrTb"/>
            <w:noWrap w:val="false"/>
          </w:tcPr>
          <w:p>
            <w:pPr>
              <w:numPr>
                <w:ilvl w:val="0"/>
                <w:numId w:val="10"/>
              </w:num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屋面出现窨潮、渗漏、门窗破损现象的，每处扣1分；</w:t>
            </w:r>
            <w:r/>
          </w:p>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2、配套生活设施损坏，环境不整洁的，每处扣1分；</w:t>
            </w:r>
            <w:r/>
          </w:p>
        </w:tc>
        <w:tc>
          <w:tcPr>
            <w:tcW w:w="802"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782"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jc w:val="center"/>
          <w:trHeight w:val="90"/>
        </w:trPr>
        <w:tc>
          <w:tcPr>
            <w:tcW w:w="468"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w:t>
            </w:r>
            <w:r/>
          </w:p>
        </w:tc>
        <w:tc>
          <w:tcPr>
            <w:tcW w:w="16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护坡、岸墙</w:t>
            </w:r>
            <w:r/>
          </w:p>
        </w:tc>
        <w:tc>
          <w:tcPr>
            <w:tcW w:w="342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每周进行一次巡查（经常检查），有检查记录。有损坏情况及时处理并上报业主。</w:t>
            </w:r>
            <w:r/>
          </w:p>
        </w:tc>
        <w:tc>
          <w:tcPr>
            <w:tcW w:w="7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w:t>
            </w:r>
            <w:r/>
          </w:p>
        </w:tc>
        <w:tc>
          <w:tcPr>
            <w:tcW w:w="594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1、未进行巡查每次扣2分。</w:t>
            </w:r>
            <w:r/>
          </w:p>
          <w:p>
            <w:pPr>
              <w:ind w:left="315" w:hanging="315"/>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2、护坡、岸墙有明显损坏情况，且未发现每次扣2分。</w:t>
            </w:r>
            <w:r/>
          </w:p>
          <w:p>
            <w:pPr>
              <w:ind w:left="315" w:hanging="315"/>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3、护坡上杂物未及时清理，发现每次扣1分。</w:t>
            </w:r>
            <w:r/>
          </w:p>
        </w:tc>
        <w:tc>
          <w:tcPr>
            <w:tcW w:w="802"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782"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jc w:val="center"/>
        </w:trPr>
        <w:tc>
          <w:tcPr>
            <w:tcW w:w="468"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w:t>
            </w:r>
            <w:r/>
          </w:p>
        </w:tc>
        <w:tc>
          <w:tcPr>
            <w:tcW w:w="16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混凝土工程</w:t>
            </w:r>
            <w:r/>
          </w:p>
        </w:tc>
        <w:tc>
          <w:tcPr>
            <w:tcW w:w="342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混凝土结构表面整洁，无脱壳、剥落、露筋、裂缝等现象；伸缩缝填料无流失。</w:t>
            </w:r>
            <w:r/>
          </w:p>
        </w:tc>
        <w:tc>
          <w:tcPr>
            <w:tcW w:w="7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w:t>
            </w:r>
            <w:r/>
          </w:p>
        </w:tc>
        <w:tc>
          <w:tcPr>
            <w:tcW w:w="5940" w:type="dxa"/>
            <w:vAlign w:val="center"/>
            <w:textDirection w:val="lrTb"/>
            <w:noWrap w:val="false"/>
          </w:tcPr>
          <w:p>
            <w:pPr>
              <w:numPr>
                <w:ilvl w:val="0"/>
                <w:numId w:val="11"/>
              </w:num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混凝土结构表面有脱壳、剥落、露筋、裂缝等现象的，每一处扣1分；</w:t>
            </w:r>
            <w:r/>
          </w:p>
          <w:p>
            <w:pPr>
              <w:numPr>
                <w:ilvl w:val="0"/>
                <w:numId w:val="11"/>
              </w:num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伸缩缝填料流失的扣1分。</w:t>
            </w:r>
            <w:r/>
          </w:p>
        </w:tc>
        <w:tc>
          <w:tcPr>
            <w:tcW w:w="802"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782"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jc w:val="center"/>
        </w:trPr>
        <w:tc>
          <w:tcPr>
            <w:tcW w:w="468"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w:t>
            </w:r>
            <w:r/>
          </w:p>
        </w:tc>
        <w:tc>
          <w:tcPr>
            <w:tcW w:w="16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观测工作</w:t>
            </w:r>
            <w:r/>
          </w:p>
        </w:tc>
        <w:tc>
          <w:tcPr>
            <w:tcW w:w="342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每日检查观测仪器设备运行是否正常，按规定进行正常观测和特殊观测工作。</w:t>
            </w:r>
            <w:r/>
          </w:p>
        </w:tc>
        <w:tc>
          <w:tcPr>
            <w:tcW w:w="7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w:t>
            </w:r>
            <w:r/>
          </w:p>
        </w:tc>
        <w:tc>
          <w:tcPr>
            <w:tcW w:w="594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1、未按要求检查观测仪器设备运行情况的每次扣1分。</w:t>
            </w:r>
            <w:r/>
          </w:p>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2、观测资料未整理、分析、备份、上报的每次扣1分。</w:t>
            </w:r>
            <w:r/>
          </w:p>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3、未按规定进行相关项目观测的每次扣2分。</w:t>
            </w:r>
            <w:r/>
          </w:p>
        </w:tc>
        <w:tc>
          <w:tcPr>
            <w:tcW w:w="802"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782" w:type="dxa"/>
            <w:vAlign w:val="center"/>
            <w:textDirection w:val="lrTb"/>
            <w:noWrap w:val="false"/>
          </w:tcPr>
          <w:p>
            <w:pPr>
              <w:jc w:val="both"/>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jc w:val="center"/>
        </w:trPr>
        <w:tc>
          <w:tcPr>
            <w:tcW w:w="468" w:type="dxa"/>
            <w:vAlign w:val="center"/>
            <w:textDirection w:val="lrTb"/>
            <w:noWrap w:val="false"/>
          </w:tcPr>
          <w:p>
            <w:pPr>
              <w:jc w:val="center"/>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二</w:t>
            </w:r>
            <w:r/>
          </w:p>
        </w:tc>
        <w:tc>
          <w:tcPr>
            <w:tcW w:w="1620" w:type="dxa"/>
            <w:vAlign w:val="center"/>
            <w:textDirection w:val="lrTb"/>
            <w:noWrap w:val="false"/>
          </w:tcPr>
          <w:p>
            <w:pPr>
              <w:jc w:val="center"/>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金属结构</w:t>
            </w:r>
            <w:r/>
          </w:p>
          <w:p>
            <w:pPr>
              <w:jc w:val="center"/>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及机电设备</w:t>
            </w:r>
            <w:r/>
          </w:p>
        </w:tc>
        <w:tc>
          <w:tcPr>
            <w:tcW w:w="3420" w:type="dxa"/>
            <w:vAlign w:val="center"/>
            <w:textDirection w:val="lrTb"/>
            <w:noWrap w:val="false"/>
          </w:tcPr>
          <w:p>
            <w:pPr>
              <w:jc w:val="both"/>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r>
            <w:r/>
          </w:p>
        </w:tc>
        <w:tc>
          <w:tcPr>
            <w:tcW w:w="720" w:type="dxa"/>
            <w:vAlign w:val="center"/>
            <w:textDirection w:val="lrTb"/>
            <w:noWrap w:val="false"/>
          </w:tcPr>
          <w:p>
            <w:pPr>
              <w:jc w:val="center"/>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21</w:t>
            </w:r>
            <w:r/>
          </w:p>
        </w:tc>
        <w:tc>
          <w:tcPr>
            <w:tcW w:w="5940" w:type="dxa"/>
            <w:vAlign w:val="center"/>
            <w:textDirection w:val="lrTb"/>
            <w:noWrap w:val="false"/>
          </w:tcPr>
          <w:p>
            <w:pPr>
              <w:jc w:val="both"/>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r>
            <w:r/>
          </w:p>
        </w:tc>
        <w:tc>
          <w:tcPr>
            <w:tcW w:w="802" w:type="dxa"/>
            <w:vAlign w:val="center"/>
            <w:textDirection w:val="lrTb"/>
            <w:noWrap w:val="false"/>
          </w:tcPr>
          <w:p>
            <w:pPr>
              <w:jc w:val="center"/>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r>
            <w:r/>
          </w:p>
        </w:tc>
        <w:tc>
          <w:tcPr>
            <w:tcW w:w="782" w:type="dxa"/>
            <w:vAlign w:val="center"/>
            <w:textDirection w:val="lrTb"/>
            <w:noWrap w:val="false"/>
          </w:tcPr>
          <w:p>
            <w:pPr>
              <w:jc w:val="both"/>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r>
            <w:r/>
          </w:p>
        </w:tc>
      </w:tr>
      <w:tr>
        <w:trPr>
          <w:jc w:val="center"/>
          <w:trHeight w:val="799"/>
        </w:trPr>
        <w:tc>
          <w:tcPr>
            <w:tcW w:w="468"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w:t>
            </w:r>
            <w:r/>
          </w:p>
        </w:tc>
        <w:tc>
          <w:tcPr>
            <w:tcW w:w="1620" w:type="dxa"/>
            <w:vAlign w:val="center"/>
            <w:textDirection w:val="lrTb"/>
            <w:noWrap w:val="false"/>
          </w:tcPr>
          <w:p>
            <w:pPr>
              <w:jc w:val="center"/>
              <w:spacing w:line="260" w:lineRule="exact"/>
              <w:widowControl w:val="off"/>
              <w:rPr>
                <w:rFonts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闸门（拍门、蝶阀）</w:t>
            </w:r>
            <w:r/>
          </w:p>
        </w:tc>
        <w:tc>
          <w:tcPr>
            <w:tcW w:w="342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能定期进行闸门的检查及养护，及时清除门叶杂物。</w:t>
            </w:r>
            <w:r/>
          </w:p>
        </w:tc>
        <w:tc>
          <w:tcPr>
            <w:tcW w:w="7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w:t>
            </w:r>
            <w:r/>
          </w:p>
        </w:tc>
        <w:tc>
          <w:tcPr>
            <w:tcW w:w="5940" w:type="dxa"/>
            <w:vAlign w:val="center"/>
            <w:textDirection w:val="lrTb"/>
            <w:noWrap w:val="false"/>
          </w:tcPr>
          <w:p>
            <w:pPr>
              <w:ind w:left="315" w:hanging="315"/>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1、不能及时发现闸门存在问题每次扣4分，若由此造成事故的，本年度考核不合格。</w:t>
            </w:r>
            <w:r/>
          </w:p>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2、不能及时清除门叶杂物每次扣0.5分。</w:t>
            </w:r>
            <w:r/>
          </w:p>
        </w:tc>
        <w:tc>
          <w:tcPr>
            <w:tcW w:w="802"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782"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jc w:val="center"/>
        </w:trPr>
        <w:tc>
          <w:tcPr>
            <w:tcW w:w="468"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w:t>
            </w:r>
            <w:r/>
          </w:p>
        </w:tc>
        <w:tc>
          <w:tcPr>
            <w:tcW w:w="16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启闭机</w:t>
            </w:r>
            <w:r/>
          </w:p>
        </w:tc>
        <w:tc>
          <w:tcPr>
            <w:tcW w:w="342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能定期进行启闭机的检查养护，发现问题及时维修。</w:t>
            </w:r>
            <w:r/>
          </w:p>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能按规定进行液压启闭系统的检查、养护，发现问题及时维修。</w:t>
            </w:r>
            <w:r/>
          </w:p>
        </w:tc>
        <w:tc>
          <w:tcPr>
            <w:tcW w:w="7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8</w:t>
            </w:r>
            <w:r/>
          </w:p>
        </w:tc>
        <w:tc>
          <w:tcPr>
            <w:tcW w:w="594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1、未按规定对启闭机进行检查、养护的每次扣2分。</w:t>
            </w:r>
            <w:r/>
          </w:p>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2、发现问题未及时上报处理或维修不及时的每次扣2分。</w:t>
            </w:r>
            <w:r/>
          </w:p>
        </w:tc>
        <w:tc>
          <w:tcPr>
            <w:tcW w:w="802"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782"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jc w:val="center"/>
        </w:trPr>
        <w:tc>
          <w:tcPr>
            <w:tcW w:w="468"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w:t>
            </w:r>
            <w:r/>
          </w:p>
        </w:tc>
        <w:tc>
          <w:tcPr>
            <w:tcW w:w="16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变压器及供配电设备</w:t>
            </w:r>
            <w:r/>
          </w:p>
        </w:tc>
        <w:tc>
          <w:tcPr>
            <w:tcW w:w="342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能按规定进行变压器及供配电设备的检查、养护，发现问题及时维修，并能按规定进行检测。</w:t>
            </w:r>
            <w:r/>
          </w:p>
        </w:tc>
        <w:tc>
          <w:tcPr>
            <w:tcW w:w="7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6</w:t>
            </w:r>
            <w:r/>
          </w:p>
        </w:tc>
        <w:tc>
          <w:tcPr>
            <w:tcW w:w="5940" w:type="dxa"/>
            <w:vAlign w:val="center"/>
            <w:textDirection w:val="lrTb"/>
            <w:noWrap w:val="false"/>
          </w:tcPr>
          <w:p>
            <w:pPr>
              <w:ind w:left="315" w:hanging="315"/>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1、未能定期进行或配合变压器及供配电设备的检查、养护的每发现一次扣2分。</w:t>
            </w:r>
            <w:r/>
          </w:p>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2、发现问题未及时上报处理或维修不及时的每次扣3分。</w:t>
            </w:r>
            <w:r/>
          </w:p>
        </w:tc>
        <w:tc>
          <w:tcPr>
            <w:tcW w:w="802"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782"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jc w:val="center"/>
        </w:trPr>
        <w:tc>
          <w:tcPr>
            <w:tcW w:w="468"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w:t>
            </w:r>
            <w:r/>
          </w:p>
        </w:tc>
        <w:tc>
          <w:tcPr>
            <w:tcW w:w="16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清污设施</w:t>
            </w:r>
            <w:r/>
          </w:p>
        </w:tc>
        <w:tc>
          <w:tcPr>
            <w:tcW w:w="342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能定期进行清污机的检查及养护，清污机运行正常，清污机垃圾定期清理。</w:t>
            </w:r>
            <w:r/>
          </w:p>
        </w:tc>
        <w:tc>
          <w:tcPr>
            <w:tcW w:w="7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w:t>
            </w:r>
            <w:r/>
          </w:p>
        </w:tc>
        <w:tc>
          <w:tcPr>
            <w:tcW w:w="5940" w:type="dxa"/>
            <w:vAlign w:val="center"/>
            <w:textDirection w:val="lrTb"/>
            <w:noWrap w:val="false"/>
          </w:tcPr>
          <w:p>
            <w:pPr>
              <w:numPr>
                <w:ilvl w:val="0"/>
                <w:numId w:val="12"/>
              </w:num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未按规定对清污机进行检查、养护的每次扣2分。</w:t>
            </w:r>
            <w:r/>
          </w:p>
          <w:p>
            <w:pPr>
              <w:numPr>
                <w:ilvl w:val="0"/>
                <w:numId w:val="12"/>
              </w:num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发现问题未及时上报处理或维修不及时的每次扣1分。</w:t>
            </w:r>
            <w:r/>
          </w:p>
          <w:p>
            <w:pPr>
              <w:numPr>
                <w:ilvl w:val="0"/>
                <w:numId w:val="12"/>
              </w:num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垃圾清理不及时的每次扣1分。</w:t>
            </w:r>
            <w:r/>
          </w:p>
        </w:tc>
        <w:tc>
          <w:tcPr>
            <w:tcW w:w="802"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782"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jc w:val="center"/>
          <w:trHeight w:val="567"/>
        </w:trPr>
        <w:tc>
          <w:tcPr>
            <w:tcW w:w="468" w:type="dxa"/>
            <w:vAlign w:val="center"/>
            <w:textDirection w:val="lrTb"/>
            <w:noWrap w:val="false"/>
          </w:tcPr>
          <w:p>
            <w:pPr>
              <w:jc w:val="center"/>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三</w:t>
            </w:r>
            <w:r/>
          </w:p>
        </w:tc>
        <w:tc>
          <w:tcPr>
            <w:tcW w:w="1620" w:type="dxa"/>
            <w:vAlign w:val="center"/>
            <w:textDirection w:val="lrTb"/>
            <w:noWrap w:val="false"/>
          </w:tcPr>
          <w:p>
            <w:pPr>
              <w:jc w:val="center"/>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自动化系统</w:t>
            </w:r>
            <w:r/>
          </w:p>
        </w:tc>
        <w:tc>
          <w:tcPr>
            <w:tcW w:w="3420" w:type="dxa"/>
            <w:vAlign w:val="center"/>
            <w:textDirection w:val="lrTb"/>
            <w:noWrap w:val="false"/>
          </w:tcPr>
          <w:p>
            <w:pPr>
              <w:jc w:val="both"/>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r>
            <w:r/>
          </w:p>
        </w:tc>
        <w:tc>
          <w:tcPr>
            <w:tcW w:w="720" w:type="dxa"/>
            <w:vAlign w:val="center"/>
            <w:textDirection w:val="lrTb"/>
            <w:noWrap w:val="false"/>
          </w:tcPr>
          <w:p>
            <w:pPr>
              <w:jc w:val="center"/>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9</w:t>
            </w:r>
            <w:r/>
          </w:p>
        </w:tc>
        <w:tc>
          <w:tcPr>
            <w:tcW w:w="5940" w:type="dxa"/>
            <w:vAlign w:val="center"/>
            <w:textDirection w:val="lrTb"/>
            <w:noWrap w:val="false"/>
          </w:tcPr>
          <w:p>
            <w:pPr>
              <w:jc w:val="both"/>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r>
            <w:r/>
          </w:p>
        </w:tc>
        <w:tc>
          <w:tcPr>
            <w:tcW w:w="802" w:type="dxa"/>
            <w:vAlign w:val="center"/>
            <w:textDirection w:val="lrTb"/>
            <w:noWrap w:val="false"/>
          </w:tcPr>
          <w:p>
            <w:pPr>
              <w:jc w:val="center"/>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r>
            <w:r/>
          </w:p>
        </w:tc>
        <w:tc>
          <w:tcPr>
            <w:tcW w:w="782" w:type="dxa"/>
            <w:vAlign w:val="center"/>
            <w:textDirection w:val="lrTb"/>
            <w:noWrap w:val="false"/>
          </w:tcPr>
          <w:p>
            <w:pPr>
              <w:jc w:val="both"/>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r>
            <w:r/>
          </w:p>
        </w:tc>
      </w:tr>
      <w:tr>
        <w:trPr>
          <w:jc w:val="center"/>
        </w:trPr>
        <w:tc>
          <w:tcPr>
            <w:tcW w:w="468"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w:t>
            </w:r>
            <w:r/>
          </w:p>
        </w:tc>
        <w:tc>
          <w:tcPr>
            <w:tcW w:w="16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计算机硬件</w:t>
            </w:r>
            <w:r/>
          </w:p>
        </w:tc>
        <w:tc>
          <w:tcPr>
            <w:tcW w:w="342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定期进行检查、维护，运行正常可靠，故障排除及时，机体表面无积尘。</w:t>
            </w:r>
            <w:r/>
          </w:p>
        </w:tc>
        <w:tc>
          <w:tcPr>
            <w:tcW w:w="7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w:t>
            </w:r>
            <w:r/>
          </w:p>
        </w:tc>
        <w:tc>
          <w:tcPr>
            <w:tcW w:w="594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1、不能定期进行检查、维护的每次扣1分。</w:t>
            </w:r>
            <w:r/>
          </w:p>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2、发现故障，排除不及时每次扣2分。</w:t>
            </w:r>
            <w:r/>
          </w:p>
        </w:tc>
        <w:tc>
          <w:tcPr>
            <w:tcW w:w="802"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782"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jc w:val="center"/>
        </w:trPr>
        <w:tc>
          <w:tcPr>
            <w:tcW w:w="468"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w:t>
            </w:r>
            <w:r/>
          </w:p>
        </w:tc>
        <w:tc>
          <w:tcPr>
            <w:tcW w:w="16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PLC柜</w:t>
            </w:r>
            <w:r/>
          </w:p>
        </w:tc>
        <w:tc>
          <w:tcPr>
            <w:tcW w:w="342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定期进行检查、维护，运行正常可靠，故障排除及时。柜体内每两月、柜体外每月清洁一次。</w:t>
            </w:r>
            <w:r/>
          </w:p>
        </w:tc>
        <w:tc>
          <w:tcPr>
            <w:tcW w:w="7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w:t>
            </w:r>
            <w:r/>
          </w:p>
        </w:tc>
        <w:tc>
          <w:tcPr>
            <w:tcW w:w="594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1、发现故障后排除不及时每次扣2分。</w:t>
            </w:r>
            <w:r/>
          </w:p>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2、不能定期进行检查、维护的每次扣1分。</w:t>
            </w:r>
            <w:r/>
          </w:p>
        </w:tc>
        <w:tc>
          <w:tcPr>
            <w:tcW w:w="802"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782"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jc w:val="center"/>
        </w:trPr>
        <w:tc>
          <w:tcPr>
            <w:tcW w:w="468"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w:t>
            </w:r>
            <w:r/>
          </w:p>
        </w:tc>
        <w:tc>
          <w:tcPr>
            <w:tcW w:w="16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监视设备</w:t>
            </w:r>
            <w:r/>
          </w:p>
        </w:tc>
        <w:tc>
          <w:tcPr>
            <w:tcW w:w="342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定期进行检查、维护，运行正常可靠，故障排除及时。</w:t>
            </w:r>
            <w:r/>
          </w:p>
        </w:tc>
        <w:tc>
          <w:tcPr>
            <w:tcW w:w="7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w:t>
            </w:r>
            <w:r/>
          </w:p>
        </w:tc>
        <w:tc>
          <w:tcPr>
            <w:tcW w:w="594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1、发现故障后排除不及时每次扣1分。</w:t>
            </w:r>
            <w:r/>
          </w:p>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2、不能定期进行检查、维护的每次扣1分。</w:t>
            </w:r>
            <w:r/>
          </w:p>
        </w:tc>
        <w:tc>
          <w:tcPr>
            <w:tcW w:w="802"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782"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jc w:val="center"/>
        </w:trPr>
        <w:tc>
          <w:tcPr>
            <w:tcW w:w="468"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w:t>
            </w:r>
            <w:r/>
          </w:p>
        </w:tc>
        <w:tc>
          <w:tcPr>
            <w:tcW w:w="16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UPS电源</w:t>
            </w:r>
            <w:r/>
          </w:p>
        </w:tc>
        <w:tc>
          <w:tcPr>
            <w:tcW w:w="342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定期进行检查、维护，运行正常可靠，故障排除及时。柜体内每两月、柜体外每月清洁一次。</w:t>
            </w:r>
            <w:r/>
          </w:p>
        </w:tc>
        <w:tc>
          <w:tcPr>
            <w:tcW w:w="7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w:t>
            </w:r>
            <w:r/>
          </w:p>
        </w:tc>
        <w:tc>
          <w:tcPr>
            <w:tcW w:w="594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1、每月不能进行一次柜体内清洁扣1分。</w:t>
            </w:r>
            <w:r/>
          </w:p>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2、故障排除不及时，每次扣1分。</w:t>
            </w:r>
            <w:r/>
          </w:p>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3、不能定期进行检查、维护的每次扣1分。</w:t>
            </w:r>
            <w:r/>
          </w:p>
        </w:tc>
        <w:tc>
          <w:tcPr>
            <w:tcW w:w="802"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782"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jc w:val="center"/>
        </w:trPr>
        <w:tc>
          <w:tcPr>
            <w:tcW w:w="468"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5</w:t>
            </w:r>
            <w:r/>
          </w:p>
        </w:tc>
        <w:tc>
          <w:tcPr>
            <w:tcW w:w="16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其他系统</w:t>
            </w:r>
            <w:r/>
          </w:p>
        </w:tc>
        <w:tc>
          <w:tcPr>
            <w:tcW w:w="342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定期进行检查、维护，能保证其他系统随时具备播音条件，设备表面无积尘。</w:t>
            </w:r>
            <w:r/>
          </w:p>
        </w:tc>
        <w:tc>
          <w:tcPr>
            <w:tcW w:w="7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w:t>
            </w:r>
            <w:r/>
          </w:p>
        </w:tc>
        <w:tc>
          <w:tcPr>
            <w:tcW w:w="594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1、不能每月检查其他系统工作状态的每次扣0.5分。</w:t>
            </w:r>
            <w:r/>
          </w:p>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2、每发现一次其他系统不能正常工作，影响工作的扣1分。</w:t>
            </w:r>
            <w:r/>
          </w:p>
        </w:tc>
        <w:tc>
          <w:tcPr>
            <w:tcW w:w="802"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782"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jc w:val="center"/>
          <w:trHeight w:val="567"/>
        </w:trPr>
        <w:tc>
          <w:tcPr>
            <w:tcW w:w="468" w:type="dxa"/>
            <w:vAlign w:val="center"/>
            <w:textDirection w:val="lrTb"/>
            <w:noWrap w:val="false"/>
          </w:tcPr>
          <w:p>
            <w:pPr>
              <w:jc w:val="center"/>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四</w:t>
            </w:r>
            <w:r/>
          </w:p>
        </w:tc>
        <w:tc>
          <w:tcPr>
            <w:tcW w:w="1620" w:type="dxa"/>
            <w:vAlign w:val="center"/>
            <w:textDirection w:val="lrTb"/>
            <w:noWrap w:val="false"/>
          </w:tcPr>
          <w:p>
            <w:pPr>
              <w:jc w:val="center"/>
              <w:spacing w:line="260" w:lineRule="exact"/>
              <w:widowControl w:val="off"/>
              <w:rPr>
                <w:rFonts w:hint="eastAsia" w:ascii="仿宋" w:hAnsi="仿宋" w:eastAsia="仿宋" w:cs="仿宋"/>
                <w:b/>
                <w:bCs/>
                <w:color w:val="auto"/>
                <w:spacing w:val="-10"/>
                <w:sz w:val="21"/>
                <w:szCs w:val="21"/>
                <w:highlight w:val="none"/>
                <w:lang w:val="en-US" w:eastAsia="zh-CN" w:bidi="ar-SA"/>
              </w:rPr>
            </w:pPr>
            <w:r>
              <w:rPr>
                <w:rFonts w:hint="eastAsia" w:ascii="仿宋" w:hAnsi="仿宋" w:eastAsia="仿宋" w:cs="仿宋"/>
                <w:b/>
                <w:bCs/>
                <w:color w:val="auto"/>
                <w:spacing w:val="-10"/>
                <w:sz w:val="21"/>
                <w:szCs w:val="21"/>
                <w:highlight w:val="none"/>
                <w:lang w:val="en-US" w:eastAsia="zh-CN" w:bidi="ar-SA"/>
              </w:rPr>
              <w:t xml:space="preserve">景观照明系统</w:t>
            </w:r>
            <w:r/>
          </w:p>
        </w:tc>
        <w:tc>
          <w:tcPr>
            <w:tcW w:w="3420" w:type="dxa"/>
            <w:vAlign w:val="center"/>
            <w:textDirection w:val="lrTb"/>
            <w:noWrap w:val="false"/>
          </w:tcPr>
          <w:p>
            <w:pPr>
              <w:jc w:val="both"/>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r>
            <w:r/>
          </w:p>
        </w:tc>
        <w:tc>
          <w:tcPr>
            <w:tcW w:w="720" w:type="dxa"/>
            <w:vAlign w:val="center"/>
            <w:textDirection w:val="lrTb"/>
            <w:noWrap w:val="false"/>
          </w:tcPr>
          <w:p>
            <w:pPr>
              <w:jc w:val="center"/>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4</w:t>
            </w:r>
            <w:r/>
          </w:p>
        </w:tc>
        <w:tc>
          <w:tcPr>
            <w:tcW w:w="5940" w:type="dxa"/>
            <w:vAlign w:val="center"/>
            <w:textDirection w:val="lrTb"/>
            <w:noWrap w:val="false"/>
          </w:tcPr>
          <w:p>
            <w:pPr>
              <w:jc w:val="both"/>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r>
            <w:r/>
          </w:p>
        </w:tc>
        <w:tc>
          <w:tcPr>
            <w:tcW w:w="802" w:type="dxa"/>
            <w:vAlign w:val="center"/>
            <w:textDirection w:val="lrTb"/>
            <w:noWrap w:val="false"/>
          </w:tcPr>
          <w:p>
            <w:pPr>
              <w:jc w:val="center"/>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r>
            <w:r/>
          </w:p>
        </w:tc>
        <w:tc>
          <w:tcPr>
            <w:tcW w:w="782" w:type="dxa"/>
            <w:vAlign w:val="center"/>
            <w:textDirection w:val="lrTb"/>
            <w:noWrap w:val="false"/>
          </w:tcPr>
          <w:p>
            <w:pPr>
              <w:jc w:val="both"/>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r>
            <w:r/>
          </w:p>
        </w:tc>
      </w:tr>
      <w:tr>
        <w:trPr>
          <w:jc w:val="center"/>
        </w:trPr>
        <w:tc>
          <w:tcPr>
            <w:tcW w:w="468"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w:t>
            </w:r>
            <w:r/>
          </w:p>
        </w:tc>
        <w:tc>
          <w:tcPr>
            <w:tcW w:w="16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灯具及现场配电柜</w:t>
            </w:r>
            <w:r/>
          </w:p>
        </w:tc>
        <w:tc>
          <w:tcPr>
            <w:tcW w:w="342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能保证灯具及现场配电柜工作正常完好，损坏后及时更换。</w:t>
            </w:r>
            <w:r/>
          </w:p>
        </w:tc>
        <w:tc>
          <w:tcPr>
            <w:tcW w:w="7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w:t>
            </w:r>
            <w:r/>
          </w:p>
        </w:tc>
        <w:tc>
          <w:tcPr>
            <w:tcW w:w="5940" w:type="dxa"/>
            <w:vAlign w:val="center"/>
            <w:textDirection w:val="lrTb"/>
            <w:noWrap w:val="false"/>
          </w:tcPr>
          <w:p>
            <w:pPr>
              <w:ind w:left="315" w:hanging="315"/>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1、不能坚持每周至少检查一次照明灯具及配电柜的完好情况的每次扣1分。</w:t>
            </w:r>
            <w:r/>
          </w:p>
          <w:p>
            <w:pPr>
              <w:ind w:left="315" w:hanging="315"/>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2、灯具及配电柜故障或损坏后维修不及时的每次扣1分，经督促后仍未按时修复的每次扣2分。</w:t>
            </w:r>
            <w:r/>
          </w:p>
        </w:tc>
        <w:tc>
          <w:tcPr>
            <w:tcW w:w="802"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782"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jc w:val="center"/>
        </w:trPr>
        <w:tc>
          <w:tcPr>
            <w:tcW w:w="468"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w:t>
            </w:r>
            <w:r/>
          </w:p>
        </w:tc>
        <w:tc>
          <w:tcPr>
            <w:tcW w:w="16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计算机控制系统</w:t>
            </w:r>
            <w:r/>
          </w:p>
        </w:tc>
        <w:tc>
          <w:tcPr>
            <w:tcW w:w="342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能保证景观照明计算机控制系统可控性好，遇有故障能及时处理，机体表面无积尘。</w:t>
            </w:r>
            <w:r/>
          </w:p>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7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w:t>
            </w:r>
            <w:r/>
          </w:p>
        </w:tc>
        <w:tc>
          <w:tcPr>
            <w:tcW w:w="594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1、不能坚持每周至少检查一次照明控制系统的每次扣1分。</w:t>
            </w:r>
            <w:r/>
          </w:p>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2、控制系统遇故障或损坏后维修不及时的每次扣1分。</w:t>
            </w:r>
            <w:r/>
          </w:p>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3、机体表面不定期清理积尘的每次扣1分。</w:t>
            </w:r>
            <w:r/>
          </w:p>
        </w:tc>
        <w:tc>
          <w:tcPr>
            <w:tcW w:w="802"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782"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jc w:val="center"/>
          <w:trHeight w:val="567"/>
        </w:trPr>
        <w:tc>
          <w:tcPr>
            <w:tcW w:w="468" w:type="dxa"/>
            <w:vAlign w:val="center"/>
            <w:textDirection w:val="lrTb"/>
            <w:noWrap w:val="false"/>
          </w:tcPr>
          <w:p>
            <w:pPr>
              <w:jc w:val="center"/>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五</w:t>
            </w:r>
            <w:r/>
          </w:p>
        </w:tc>
        <w:tc>
          <w:tcPr>
            <w:tcW w:w="1620" w:type="dxa"/>
            <w:vAlign w:val="center"/>
            <w:textDirection w:val="lrTb"/>
            <w:noWrap w:val="false"/>
          </w:tcPr>
          <w:p>
            <w:pPr>
              <w:jc w:val="center"/>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运行管理</w:t>
            </w:r>
            <w:r/>
          </w:p>
        </w:tc>
        <w:tc>
          <w:tcPr>
            <w:tcW w:w="3420" w:type="dxa"/>
            <w:vAlign w:val="center"/>
            <w:textDirection w:val="lrTb"/>
            <w:noWrap w:val="false"/>
          </w:tcPr>
          <w:p>
            <w:pPr>
              <w:jc w:val="both"/>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r>
            <w:r/>
          </w:p>
        </w:tc>
        <w:tc>
          <w:tcPr>
            <w:tcW w:w="720" w:type="dxa"/>
            <w:vAlign w:val="center"/>
            <w:textDirection w:val="lrTb"/>
            <w:noWrap w:val="false"/>
          </w:tcPr>
          <w:p>
            <w:pPr>
              <w:jc w:val="center"/>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20</w:t>
            </w:r>
            <w:r/>
          </w:p>
        </w:tc>
        <w:tc>
          <w:tcPr>
            <w:tcW w:w="5940" w:type="dxa"/>
            <w:vAlign w:val="center"/>
            <w:textDirection w:val="lrTb"/>
            <w:noWrap w:val="false"/>
          </w:tcPr>
          <w:p>
            <w:pPr>
              <w:jc w:val="both"/>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r>
            <w:r/>
          </w:p>
        </w:tc>
        <w:tc>
          <w:tcPr>
            <w:tcW w:w="802" w:type="dxa"/>
            <w:vAlign w:val="center"/>
            <w:textDirection w:val="lrTb"/>
            <w:noWrap w:val="false"/>
          </w:tcPr>
          <w:p>
            <w:pPr>
              <w:jc w:val="center"/>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r>
            <w:r/>
          </w:p>
        </w:tc>
        <w:tc>
          <w:tcPr>
            <w:tcW w:w="782" w:type="dxa"/>
            <w:vAlign w:val="center"/>
            <w:textDirection w:val="lrTb"/>
            <w:noWrap w:val="false"/>
          </w:tcPr>
          <w:p>
            <w:pPr>
              <w:jc w:val="both"/>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r>
            <w:r/>
          </w:p>
        </w:tc>
      </w:tr>
      <w:tr>
        <w:trPr>
          <w:jc w:val="center"/>
        </w:trPr>
        <w:tc>
          <w:tcPr>
            <w:tcW w:w="468"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w:t>
            </w:r>
            <w:r/>
          </w:p>
        </w:tc>
        <w:tc>
          <w:tcPr>
            <w:tcW w:w="16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调度管理</w:t>
            </w:r>
            <w:r/>
          </w:p>
        </w:tc>
        <w:tc>
          <w:tcPr>
            <w:tcW w:w="342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严格执行调度指令，按时完成操作，及时反馈指令执行情况，做好相关记录，按要求及时上报工情等报表；发现异常紧急情况应及时做好处理并向调度人员报告。</w:t>
            </w:r>
            <w:r/>
          </w:p>
        </w:tc>
        <w:tc>
          <w:tcPr>
            <w:tcW w:w="7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10</w:t>
            </w:r>
            <w:r/>
          </w:p>
        </w:tc>
        <w:tc>
          <w:tcPr>
            <w:tcW w:w="594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无故拒绝执行调度指令的，扣10分；未按时完成操作的扣5分；未及时反馈指令执行情况的，扣2分；出现异常紧急情况未及时处理上报的，每次扣5分。扣完为止。</w:t>
            </w:r>
            <w:r/>
          </w:p>
        </w:tc>
        <w:tc>
          <w:tcPr>
            <w:tcW w:w="802"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782"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jc w:val="center"/>
        </w:trPr>
        <w:tc>
          <w:tcPr>
            <w:tcW w:w="468"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w:t>
            </w:r>
            <w:r/>
          </w:p>
        </w:tc>
        <w:tc>
          <w:tcPr>
            <w:tcW w:w="16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人员配置</w:t>
            </w:r>
            <w:r/>
          </w:p>
        </w:tc>
        <w:tc>
          <w:tcPr>
            <w:tcW w:w="342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管理单位重视工程运行工作，管理人员和技术骨干配备合理，满足合同及管理要求。电工、起重工等特种作业人员要持证上岗。</w:t>
            </w:r>
            <w:r/>
          </w:p>
        </w:tc>
        <w:tc>
          <w:tcPr>
            <w:tcW w:w="7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w:t>
            </w:r>
            <w:r/>
          </w:p>
        </w:tc>
        <w:tc>
          <w:tcPr>
            <w:tcW w:w="594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现场管理人员结构不满足合同及管理要求的，扣1分；操作人员未持有效证件上岗的，每人扣0.5分。扣完为止。</w:t>
            </w:r>
            <w:r/>
          </w:p>
        </w:tc>
        <w:tc>
          <w:tcPr>
            <w:tcW w:w="802"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782"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jc w:val="center"/>
        </w:trPr>
        <w:tc>
          <w:tcPr>
            <w:tcW w:w="468"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w:t>
            </w:r>
            <w:r/>
          </w:p>
        </w:tc>
        <w:tc>
          <w:tcPr>
            <w:tcW w:w="16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故障抢修</w:t>
            </w:r>
            <w:r/>
          </w:p>
        </w:tc>
        <w:tc>
          <w:tcPr>
            <w:tcW w:w="342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运行过程中应及时发现故障缺陷，危及安全运行的应立即处理并组织抢修，并及时向水务局汇报处理情况。</w:t>
            </w:r>
            <w:r/>
          </w:p>
        </w:tc>
        <w:tc>
          <w:tcPr>
            <w:tcW w:w="7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w:t>
            </w:r>
            <w:r/>
          </w:p>
        </w:tc>
        <w:tc>
          <w:tcPr>
            <w:tcW w:w="594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未及时发现故障缺陷的，每次扣1分；未采取有效措施及时处置维修的，扣1分；未及时向水务局汇报处理情况的，扣1分。扣完为止。</w:t>
            </w:r>
            <w:r/>
          </w:p>
        </w:tc>
        <w:tc>
          <w:tcPr>
            <w:tcW w:w="802"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782"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jc w:val="center"/>
        </w:trPr>
        <w:tc>
          <w:tcPr>
            <w:tcW w:w="468"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w:t>
            </w:r>
            <w:r/>
          </w:p>
        </w:tc>
        <w:tc>
          <w:tcPr>
            <w:tcW w:w="16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站区管理</w:t>
            </w:r>
            <w:r/>
          </w:p>
        </w:tc>
        <w:tc>
          <w:tcPr>
            <w:tcW w:w="342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加强工程管理范围的管理，禁止管理区有乱垦乱种、违章搭建、修建码头及其它构筑物现象，禁止管理水面有违章泊船、捕鱼现象，禁止管理区有外来闲杂人员钓鱼、游泳等现象。</w:t>
            </w:r>
            <w:r/>
          </w:p>
        </w:tc>
        <w:tc>
          <w:tcPr>
            <w:tcW w:w="7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w:t>
            </w:r>
            <w:r/>
          </w:p>
        </w:tc>
        <w:tc>
          <w:tcPr>
            <w:tcW w:w="594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管理区有乱垦乱种、违章搭建、修建码头等其它构筑物现象的，每有一处扣0.5分；管理水面有违章泊船、捕鱼、游泳的，每有一次扣0.5分。扣完为止。</w:t>
            </w:r>
            <w:r/>
          </w:p>
        </w:tc>
        <w:tc>
          <w:tcPr>
            <w:tcW w:w="802"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782"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jc w:val="center"/>
          <w:trHeight w:val="567"/>
        </w:trPr>
        <w:tc>
          <w:tcPr>
            <w:tcW w:w="468" w:type="dxa"/>
            <w:vAlign w:val="center"/>
            <w:textDirection w:val="lrTb"/>
            <w:noWrap w:val="false"/>
          </w:tcPr>
          <w:p>
            <w:pPr>
              <w:jc w:val="center"/>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六</w:t>
            </w:r>
            <w:r/>
          </w:p>
        </w:tc>
        <w:tc>
          <w:tcPr>
            <w:tcW w:w="1620" w:type="dxa"/>
            <w:vAlign w:val="center"/>
            <w:textDirection w:val="lrTb"/>
            <w:noWrap w:val="false"/>
          </w:tcPr>
          <w:p>
            <w:pPr>
              <w:jc w:val="center"/>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环境卫生</w:t>
            </w:r>
            <w:r/>
          </w:p>
        </w:tc>
        <w:tc>
          <w:tcPr>
            <w:tcW w:w="3420" w:type="dxa"/>
            <w:vAlign w:val="center"/>
            <w:textDirection w:val="lrTb"/>
            <w:noWrap w:val="false"/>
          </w:tcPr>
          <w:p>
            <w:pPr>
              <w:jc w:val="both"/>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r>
            <w:r/>
          </w:p>
        </w:tc>
        <w:tc>
          <w:tcPr>
            <w:tcW w:w="720" w:type="dxa"/>
            <w:vAlign w:val="center"/>
            <w:textDirection w:val="lrTb"/>
            <w:noWrap w:val="false"/>
          </w:tcPr>
          <w:p>
            <w:pPr>
              <w:jc w:val="center"/>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5</w:t>
            </w:r>
            <w:r/>
          </w:p>
        </w:tc>
        <w:tc>
          <w:tcPr>
            <w:tcW w:w="5940" w:type="dxa"/>
            <w:vAlign w:val="center"/>
            <w:textDirection w:val="lrTb"/>
            <w:noWrap w:val="false"/>
          </w:tcPr>
          <w:p>
            <w:pPr>
              <w:jc w:val="both"/>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r>
            <w:r/>
          </w:p>
        </w:tc>
        <w:tc>
          <w:tcPr>
            <w:tcW w:w="802" w:type="dxa"/>
            <w:vAlign w:val="center"/>
            <w:textDirection w:val="lrTb"/>
            <w:noWrap w:val="false"/>
          </w:tcPr>
          <w:p>
            <w:pPr>
              <w:jc w:val="center"/>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r>
            <w:r/>
          </w:p>
        </w:tc>
        <w:tc>
          <w:tcPr>
            <w:tcW w:w="782"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jc w:val="center"/>
        </w:trPr>
        <w:tc>
          <w:tcPr>
            <w:tcW w:w="468"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w:t>
            </w:r>
            <w:r/>
          </w:p>
        </w:tc>
        <w:tc>
          <w:tcPr>
            <w:tcW w:w="16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启闭机房（含机电及设备）</w:t>
            </w:r>
            <w:r/>
          </w:p>
        </w:tc>
        <w:tc>
          <w:tcPr>
            <w:tcW w:w="342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每周打扫一次，机体、地面、窗户无积尘。</w:t>
            </w:r>
            <w:r/>
          </w:p>
        </w:tc>
        <w:tc>
          <w:tcPr>
            <w:tcW w:w="7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w:t>
            </w:r>
            <w:r/>
          </w:p>
        </w:tc>
        <w:tc>
          <w:tcPr>
            <w:tcW w:w="594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未按规定保洁或保洁效果不好的每次扣0.5分。</w:t>
            </w:r>
            <w:r/>
          </w:p>
        </w:tc>
        <w:tc>
          <w:tcPr>
            <w:tcW w:w="802"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782"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jc w:val="center"/>
        </w:trPr>
        <w:tc>
          <w:tcPr>
            <w:tcW w:w="468"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w:t>
            </w:r>
            <w:r/>
          </w:p>
        </w:tc>
        <w:tc>
          <w:tcPr>
            <w:tcW w:w="16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钢爬梯及栏杆</w:t>
            </w:r>
            <w:r/>
          </w:p>
        </w:tc>
        <w:tc>
          <w:tcPr>
            <w:tcW w:w="342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每周打扫一次，表面无积尘。</w:t>
            </w:r>
            <w:r/>
          </w:p>
        </w:tc>
        <w:tc>
          <w:tcPr>
            <w:tcW w:w="7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0.5</w:t>
            </w:r>
            <w:r/>
          </w:p>
        </w:tc>
        <w:tc>
          <w:tcPr>
            <w:tcW w:w="594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未保洁或保洁不及时，表面脏，每5米长扣0.5分。</w:t>
            </w:r>
            <w:r/>
          </w:p>
        </w:tc>
        <w:tc>
          <w:tcPr>
            <w:tcW w:w="802"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782"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jc w:val="center"/>
        </w:trPr>
        <w:tc>
          <w:tcPr>
            <w:tcW w:w="468"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w:t>
            </w:r>
            <w:r/>
          </w:p>
        </w:tc>
        <w:tc>
          <w:tcPr>
            <w:tcW w:w="16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配电房（含机电设备）</w:t>
            </w:r>
            <w:r/>
          </w:p>
        </w:tc>
        <w:tc>
          <w:tcPr>
            <w:tcW w:w="342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每两周打扫一次、地面、窗户、设备表面无积尘，设备内部每两月打扫一次。</w:t>
            </w:r>
            <w:r/>
          </w:p>
        </w:tc>
        <w:tc>
          <w:tcPr>
            <w:tcW w:w="7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w:t>
            </w:r>
            <w:r/>
          </w:p>
        </w:tc>
        <w:tc>
          <w:tcPr>
            <w:tcW w:w="594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未按规定保洁或保洁效果不好的每次扣0.5分。</w:t>
            </w:r>
            <w:r/>
          </w:p>
        </w:tc>
        <w:tc>
          <w:tcPr>
            <w:tcW w:w="802"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782"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jc w:val="center"/>
        </w:trPr>
        <w:tc>
          <w:tcPr>
            <w:tcW w:w="468"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w:t>
            </w:r>
            <w:r/>
          </w:p>
        </w:tc>
        <w:tc>
          <w:tcPr>
            <w:tcW w:w="16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中央控制室（含机电设备）</w:t>
            </w:r>
            <w:r/>
          </w:p>
        </w:tc>
        <w:tc>
          <w:tcPr>
            <w:tcW w:w="342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每天打扫，物品摆放整齐、设备内部及表面无积尘。</w:t>
            </w:r>
            <w:r/>
          </w:p>
        </w:tc>
        <w:tc>
          <w:tcPr>
            <w:tcW w:w="7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w:t>
            </w:r>
            <w:r/>
          </w:p>
        </w:tc>
        <w:tc>
          <w:tcPr>
            <w:tcW w:w="594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物品摆放不整齐、未按规定保洁或保洁效果不好的每次扣0.5分。</w:t>
            </w:r>
            <w:r/>
          </w:p>
        </w:tc>
        <w:tc>
          <w:tcPr>
            <w:tcW w:w="802"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782"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jc w:val="center"/>
        </w:trPr>
        <w:tc>
          <w:tcPr>
            <w:tcW w:w="468"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5</w:t>
            </w:r>
            <w:r/>
          </w:p>
        </w:tc>
        <w:tc>
          <w:tcPr>
            <w:tcW w:w="16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办公室</w:t>
            </w:r>
            <w:r/>
          </w:p>
        </w:tc>
        <w:tc>
          <w:tcPr>
            <w:tcW w:w="342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每天打扫，物品摆放整齐。</w:t>
            </w:r>
            <w:r/>
          </w:p>
        </w:tc>
        <w:tc>
          <w:tcPr>
            <w:tcW w:w="7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0.5</w:t>
            </w:r>
            <w:r/>
          </w:p>
        </w:tc>
        <w:tc>
          <w:tcPr>
            <w:tcW w:w="594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经随机检查发现办公室卫生较差时每次扣0.5分。</w:t>
            </w:r>
            <w:r/>
          </w:p>
        </w:tc>
        <w:tc>
          <w:tcPr>
            <w:tcW w:w="802"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782"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jc w:val="center"/>
        </w:trPr>
        <w:tc>
          <w:tcPr>
            <w:tcW w:w="468"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6</w:t>
            </w:r>
            <w:r/>
          </w:p>
        </w:tc>
        <w:tc>
          <w:tcPr>
            <w:tcW w:w="1620" w:type="dxa"/>
            <w:vAlign w:val="center"/>
            <w:textDirection w:val="lrTb"/>
            <w:noWrap w:val="false"/>
          </w:tcPr>
          <w:p>
            <w:pPr>
              <w:jc w:val="center"/>
              <w:spacing w:line="260" w:lineRule="exact"/>
              <w:widowControl w:val="off"/>
              <w:rPr>
                <w:rFonts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泵房等管理房</w:t>
            </w:r>
            <w:r/>
          </w:p>
        </w:tc>
        <w:tc>
          <w:tcPr>
            <w:tcW w:w="342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每周打扫一次，地面、窗户、设备表面无积尘。</w:t>
            </w:r>
            <w:r/>
          </w:p>
        </w:tc>
        <w:tc>
          <w:tcPr>
            <w:tcW w:w="7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0.5</w:t>
            </w:r>
            <w:r/>
          </w:p>
        </w:tc>
        <w:tc>
          <w:tcPr>
            <w:tcW w:w="594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未按规定保洁或保洁效果不好的每次扣0.5分。</w:t>
            </w:r>
            <w:r/>
          </w:p>
        </w:tc>
        <w:tc>
          <w:tcPr>
            <w:tcW w:w="802"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782"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jc w:val="center"/>
        </w:trPr>
        <w:tc>
          <w:tcPr>
            <w:tcW w:w="468"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7</w:t>
            </w:r>
            <w:r/>
          </w:p>
        </w:tc>
        <w:tc>
          <w:tcPr>
            <w:tcW w:w="16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垃圾处理</w:t>
            </w:r>
            <w:r/>
          </w:p>
        </w:tc>
        <w:tc>
          <w:tcPr>
            <w:tcW w:w="342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各种垃圾分类堆放，并按要求处理。</w:t>
            </w:r>
            <w:r/>
          </w:p>
        </w:tc>
        <w:tc>
          <w:tcPr>
            <w:tcW w:w="7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0.5</w:t>
            </w:r>
            <w:r/>
          </w:p>
        </w:tc>
        <w:tc>
          <w:tcPr>
            <w:tcW w:w="594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不按规定处理垃圾每次扣0.5分。</w:t>
            </w:r>
            <w:r/>
          </w:p>
        </w:tc>
        <w:tc>
          <w:tcPr>
            <w:tcW w:w="802"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782"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jc w:val="center"/>
          <w:trHeight w:val="567"/>
        </w:trPr>
        <w:tc>
          <w:tcPr>
            <w:tcW w:w="468" w:type="dxa"/>
            <w:vAlign w:val="center"/>
            <w:textDirection w:val="lrTb"/>
            <w:noWrap w:val="false"/>
          </w:tcPr>
          <w:p>
            <w:pPr>
              <w:jc w:val="center"/>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七</w:t>
            </w:r>
            <w:r/>
          </w:p>
        </w:tc>
        <w:tc>
          <w:tcPr>
            <w:tcW w:w="1620" w:type="dxa"/>
            <w:vAlign w:val="center"/>
            <w:textDirection w:val="lrTb"/>
            <w:noWrap w:val="false"/>
          </w:tcPr>
          <w:p>
            <w:pPr>
              <w:jc w:val="center"/>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安全管理</w:t>
            </w:r>
            <w:r/>
          </w:p>
        </w:tc>
        <w:tc>
          <w:tcPr>
            <w:tcW w:w="3420" w:type="dxa"/>
            <w:vAlign w:val="center"/>
            <w:textDirection w:val="lrTb"/>
            <w:noWrap w:val="false"/>
          </w:tcPr>
          <w:p>
            <w:pPr>
              <w:jc w:val="both"/>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r>
            <w:r/>
          </w:p>
        </w:tc>
        <w:tc>
          <w:tcPr>
            <w:tcW w:w="720" w:type="dxa"/>
            <w:vAlign w:val="center"/>
            <w:textDirection w:val="lrTb"/>
            <w:noWrap w:val="false"/>
          </w:tcPr>
          <w:p>
            <w:pPr>
              <w:jc w:val="center"/>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9</w:t>
            </w:r>
            <w:r/>
          </w:p>
        </w:tc>
        <w:tc>
          <w:tcPr>
            <w:tcW w:w="5940" w:type="dxa"/>
            <w:vAlign w:val="center"/>
            <w:textDirection w:val="lrTb"/>
            <w:noWrap w:val="false"/>
          </w:tcPr>
          <w:p>
            <w:pPr>
              <w:jc w:val="both"/>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r>
            <w:r/>
          </w:p>
        </w:tc>
        <w:tc>
          <w:tcPr>
            <w:tcW w:w="802" w:type="dxa"/>
            <w:vAlign w:val="center"/>
            <w:textDirection w:val="lrTb"/>
            <w:noWrap w:val="false"/>
          </w:tcPr>
          <w:p>
            <w:pPr>
              <w:jc w:val="center"/>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r>
            <w:r/>
          </w:p>
        </w:tc>
        <w:tc>
          <w:tcPr>
            <w:tcW w:w="782" w:type="dxa"/>
            <w:vAlign w:val="center"/>
            <w:textDirection w:val="lrTb"/>
            <w:noWrap w:val="false"/>
          </w:tcPr>
          <w:p>
            <w:pPr>
              <w:jc w:val="both"/>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r>
            <w:r/>
          </w:p>
        </w:tc>
      </w:tr>
      <w:tr>
        <w:trPr>
          <w:jc w:val="center"/>
        </w:trPr>
        <w:tc>
          <w:tcPr>
            <w:tcW w:w="468"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w:t>
            </w:r>
            <w:r/>
          </w:p>
        </w:tc>
        <w:tc>
          <w:tcPr>
            <w:tcW w:w="16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机构建设及规章制度</w:t>
            </w:r>
            <w:r/>
          </w:p>
        </w:tc>
        <w:tc>
          <w:tcPr>
            <w:tcW w:w="342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安全机构及规章制度健全，责任主体明确。</w:t>
            </w:r>
            <w:r/>
          </w:p>
        </w:tc>
        <w:tc>
          <w:tcPr>
            <w:tcW w:w="7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w:t>
            </w:r>
            <w:r/>
          </w:p>
        </w:tc>
        <w:tc>
          <w:tcPr>
            <w:tcW w:w="594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1、项目部安全机构及规章制度不健全每次扣0.5分。</w:t>
            </w:r>
            <w:r/>
          </w:p>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2、领导不力扣0.5分。</w:t>
            </w:r>
            <w:r/>
          </w:p>
        </w:tc>
        <w:tc>
          <w:tcPr>
            <w:tcW w:w="802"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782"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jc w:val="center"/>
        </w:trPr>
        <w:tc>
          <w:tcPr>
            <w:tcW w:w="468"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w:t>
            </w:r>
            <w:r/>
          </w:p>
        </w:tc>
        <w:tc>
          <w:tcPr>
            <w:tcW w:w="16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日常操作</w:t>
            </w:r>
            <w:r/>
          </w:p>
        </w:tc>
        <w:tc>
          <w:tcPr>
            <w:tcW w:w="342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各项维修养护工作能按现行安全规范、标准操作。</w:t>
            </w:r>
            <w:r/>
          </w:p>
        </w:tc>
        <w:tc>
          <w:tcPr>
            <w:tcW w:w="7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w:t>
            </w:r>
            <w:r/>
          </w:p>
        </w:tc>
        <w:tc>
          <w:tcPr>
            <w:tcW w:w="5940" w:type="dxa"/>
            <w:vAlign w:val="center"/>
            <w:textDirection w:val="lrTb"/>
            <w:noWrap w:val="false"/>
          </w:tcPr>
          <w:p>
            <w:pPr>
              <w:ind w:left="315" w:hanging="315"/>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1、维修养护工作期间，监护人不在岗，或监护不力，每次扣0.5分。</w:t>
            </w:r>
            <w:r/>
          </w:p>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2、操作人员不按安全规范、标准操作每次每人扣0.5分。</w:t>
            </w:r>
            <w:r/>
          </w:p>
        </w:tc>
        <w:tc>
          <w:tcPr>
            <w:tcW w:w="802"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782"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jc w:val="center"/>
        </w:trPr>
        <w:tc>
          <w:tcPr>
            <w:tcW w:w="468"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w:t>
            </w:r>
            <w:r/>
          </w:p>
        </w:tc>
        <w:tc>
          <w:tcPr>
            <w:tcW w:w="16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安全隐患</w:t>
            </w:r>
            <w:r/>
          </w:p>
        </w:tc>
        <w:tc>
          <w:tcPr>
            <w:tcW w:w="342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能及时消除安全隐患，自身不能消除的应立即向业主报告处理。</w:t>
            </w:r>
            <w:r/>
          </w:p>
        </w:tc>
        <w:tc>
          <w:tcPr>
            <w:tcW w:w="7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w:t>
            </w:r>
            <w:r/>
          </w:p>
        </w:tc>
        <w:tc>
          <w:tcPr>
            <w:tcW w:w="5940" w:type="dxa"/>
            <w:vAlign w:val="center"/>
            <w:textDirection w:val="lrTb"/>
            <w:noWrap w:val="false"/>
          </w:tcPr>
          <w:p>
            <w:pPr>
              <w:numPr>
                <w:ilvl w:val="0"/>
                <w:numId w:val="13"/>
              </w:numPr>
              <w:ind w:left="360" w:hanging="360"/>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未及时发现安全隐患每次扣1～2分。</w:t>
            </w:r>
            <w:r/>
          </w:p>
          <w:p>
            <w:pPr>
              <w:ind w:left="315" w:hanging="315"/>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2、不能及时消除安全隐患或不及时向业主报告处理每次扣1～2分。</w:t>
            </w:r>
            <w:r/>
          </w:p>
        </w:tc>
        <w:tc>
          <w:tcPr>
            <w:tcW w:w="802"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782"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jc w:val="center"/>
        </w:trPr>
        <w:tc>
          <w:tcPr>
            <w:tcW w:w="468"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w:t>
            </w:r>
            <w:r/>
          </w:p>
        </w:tc>
        <w:tc>
          <w:tcPr>
            <w:tcW w:w="16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消防管理</w:t>
            </w:r>
            <w:r/>
          </w:p>
        </w:tc>
        <w:tc>
          <w:tcPr>
            <w:tcW w:w="342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所管范围内不发生消防安全事故，消防设备齐全有效，到期及时汇报更换，工作人员能熟练操作消防设器具。</w:t>
            </w:r>
            <w:r/>
          </w:p>
        </w:tc>
        <w:tc>
          <w:tcPr>
            <w:tcW w:w="7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w:t>
            </w:r>
            <w:r/>
          </w:p>
        </w:tc>
        <w:tc>
          <w:tcPr>
            <w:tcW w:w="594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1、未及时汇报更换消防设备每次扣1分。</w:t>
            </w:r>
            <w:r/>
          </w:p>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2、工作人员不能熟练操作消防设备，每次扣0.5分。</w:t>
            </w:r>
            <w:r/>
          </w:p>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3、发生消防安全，处置不当或不及时每次扣1分。</w:t>
            </w:r>
            <w:r/>
          </w:p>
        </w:tc>
        <w:tc>
          <w:tcPr>
            <w:tcW w:w="802"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782"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jc w:val="center"/>
          <w:trHeight w:val="346"/>
        </w:trPr>
        <w:tc>
          <w:tcPr>
            <w:tcW w:w="468"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5</w:t>
            </w:r>
            <w:r/>
          </w:p>
        </w:tc>
        <w:tc>
          <w:tcPr>
            <w:tcW w:w="16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事故处理</w:t>
            </w:r>
            <w:r/>
          </w:p>
        </w:tc>
        <w:tc>
          <w:tcPr>
            <w:tcW w:w="342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能按安全有关规定程序处理事故。</w:t>
            </w:r>
            <w:r/>
          </w:p>
        </w:tc>
        <w:tc>
          <w:tcPr>
            <w:tcW w:w="7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w:t>
            </w:r>
            <w:r/>
          </w:p>
        </w:tc>
        <w:tc>
          <w:tcPr>
            <w:tcW w:w="594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不能按安全有关规定程序处理事故，每次扣2分。</w:t>
            </w:r>
            <w:r/>
          </w:p>
        </w:tc>
        <w:tc>
          <w:tcPr>
            <w:tcW w:w="802"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782"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jc w:val="center"/>
          <w:trHeight w:val="567"/>
        </w:trPr>
        <w:tc>
          <w:tcPr>
            <w:tcW w:w="468" w:type="dxa"/>
            <w:vAlign w:val="center"/>
            <w:textDirection w:val="lrTb"/>
            <w:noWrap w:val="false"/>
          </w:tcPr>
          <w:p>
            <w:pPr>
              <w:jc w:val="center"/>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八</w:t>
            </w:r>
            <w:r/>
          </w:p>
        </w:tc>
        <w:tc>
          <w:tcPr>
            <w:tcW w:w="1620" w:type="dxa"/>
            <w:vAlign w:val="center"/>
            <w:textDirection w:val="lrTb"/>
            <w:noWrap w:val="false"/>
          </w:tcPr>
          <w:p>
            <w:pPr>
              <w:jc w:val="center"/>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防汛工作</w:t>
            </w:r>
            <w:r/>
          </w:p>
        </w:tc>
        <w:tc>
          <w:tcPr>
            <w:tcW w:w="3420" w:type="dxa"/>
            <w:vAlign w:val="center"/>
            <w:textDirection w:val="lrTb"/>
            <w:noWrap w:val="false"/>
          </w:tcPr>
          <w:p>
            <w:pPr>
              <w:jc w:val="both"/>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r>
            <w:r/>
          </w:p>
        </w:tc>
        <w:tc>
          <w:tcPr>
            <w:tcW w:w="720" w:type="dxa"/>
            <w:vAlign w:val="center"/>
            <w:textDirection w:val="lrTb"/>
            <w:noWrap w:val="false"/>
          </w:tcPr>
          <w:p>
            <w:pPr>
              <w:jc w:val="center"/>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5</w:t>
            </w:r>
            <w:r/>
          </w:p>
        </w:tc>
        <w:tc>
          <w:tcPr>
            <w:tcW w:w="5940" w:type="dxa"/>
            <w:vAlign w:val="center"/>
            <w:textDirection w:val="lrTb"/>
            <w:noWrap w:val="false"/>
          </w:tcPr>
          <w:p>
            <w:pPr>
              <w:jc w:val="both"/>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r>
            <w:r/>
          </w:p>
        </w:tc>
        <w:tc>
          <w:tcPr>
            <w:tcW w:w="802" w:type="dxa"/>
            <w:vAlign w:val="center"/>
            <w:textDirection w:val="lrTb"/>
            <w:noWrap w:val="false"/>
          </w:tcPr>
          <w:p>
            <w:pPr>
              <w:jc w:val="center"/>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r>
            <w:r/>
          </w:p>
        </w:tc>
        <w:tc>
          <w:tcPr>
            <w:tcW w:w="782" w:type="dxa"/>
            <w:vAlign w:val="center"/>
            <w:textDirection w:val="lrTb"/>
            <w:noWrap w:val="false"/>
          </w:tcPr>
          <w:p>
            <w:pPr>
              <w:jc w:val="both"/>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r>
            <w:r/>
          </w:p>
        </w:tc>
      </w:tr>
      <w:tr>
        <w:trPr>
          <w:jc w:val="center"/>
        </w:trPr>
        <w:tc>
          <w:tcPr>
            <w:tcW w:w="468"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w:t>
            </w:r>
            <w:r/>
          </w:p>
        </w:tc>
        <w:tc>
          <w:tcPr>
            <w:tcW w:w="16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防汛值班</w:t>
            </w:r>
            <w:r/>
          </w:p>
        </w:tc>
        <w:tc>
          <w:tcPr>
            <w:tcW w:w="342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能按要求安排人员防汛值班，并填写值班记录。</w:t>
            </w:r>
            <w:r/>
          </w:p>
        </w:tc>
        <w:tc>
          <w:tcPr>
            <w:tcW w:w="7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w:t>
            </w:r>
            <w:r/>
          </w:p>
        </w:tc>
        <w:tc>
          <w:tcPr>
            <w:tcW w:w="594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1、防汛值班人员值班期间脱岗每次扣1分，并另行严肃处理。2、值班记录不按规定填写每次扣1分。</w:t>
            </w:r>
            <w:r/>
          </w:p>
        </w:tc>
        <w:tc>
          <w:tcPr>
            <w:tcW w:w="802"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782"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jc w:val="center"/>
        </w:trPr>
        <w:tc>
          <w:tcPr>
            <w:tcW w:w="468"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w:t>
            </w:r>
            <w:r/>
          </w:p>
        </w:tc>
        <w:tc>
          <w:tcPr>
            <w:tcW w:w="16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防汛预案</w:t>
            </w:r>
            <w:r/>
          </w:p>
        </w:tc>
        <w:tc>
          <w:tcPr>
            <w:tcW w:w="342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提供防汛预案供业主审核，并组织人员按预案演练熟悉岗位。</w:t>
            </w:r>
            <w:r/>
          </w:p>
        </w:tc>
        <w:tc>
          <w:tcPr>
            <w:tcW w:w="7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w:t>
            </w:r>
            <w:r/>
          </w:p>
        </w:tc>
        <w:tc>
          <w:tcPr>
            <w:tcW w:w="594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1、防汛预案编写不及时或编写质量较差扣0.5分。</w:t>
            </w:r>
            <w:r/>
          </w:p>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2、预案不演练或人员不熟悉岗位要求的每人次扣0.5分。</w:t>
            </w:r>
            <w:r/>
          </w:p>
        </w:tc>
        <w:tc>
          <w:tcPr>
            <w:tcW w:w="802"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782"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jc w:val="center"/>
          <w:trHeight w:val="567"/>
        </w:trPr>
        <w:tc>
          <w:tcPr>
            <w:tcW w:w="468" w:type="dxa"/>
            <w:vAlign w:val="center"/>
            <w:textDirection w:val="lrTb"/>
            <w:noWrap w:val="false"/>
          </w:tcPr>
          <w:p>
            <w:pPr>
              <w:jc w:val="center"/>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九</w:t>
            </w:r>
            <w:r/>
          </w:p>
        </w:tc>
        <w:tc>
          <w:tcPr>
            <w:tcW w:w="1620" w:type="dxa"/>
            <w:vAlign w:val="center"/>
            <w:textDirection w:val="lrTb"/>
            <w:noWrap w:val="false"/>
          </w:tcPr>
          <w:p>
            <w:pPr>
              <w:jc w:val="center"/>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项目部管理</w:t>
            </w:r>
            <w:r/>
          </w:p>
        </w:tc>
        <w:tc>
          <w:tcPr>
            <w:tcW w:w="3420" w:type="dxa"/>
            <w:vAlign w:val="center"/>
            <w:textDirection w:val="lrTb"/>
            <w:noWrap w:val="false"/>
          </w:tcPr>
          <w:p>
            <w:pPr>
              <w:jc w:val="both"/>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r>
            <w:r/>
          </w:p>
        </w:tc>
        <w:tc>
          <w:tcPr>
            <w:tcW w:w="720" w:type="dxa"/>
            <w:vAlign w:val="center"/>
            <w:textDirection w:val="lrTb"/>
            <w:noWrap w:val="false"/>
          </w:tcPr>
          <w:p>
            <w:pPr>
              <w:jc w:val="center"/>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12</w:t>
            </w:r>
            <w:r/>
          </w:p>
        </w:tc>
        <w:tc>
          <w:tcPr>
            <w:tcW w:w="5940" w:type="dxa"/>
            <w:vAlign w:val="center"/>
            <w:textDirection w:val="lrTb"/>
            <w:noWrap w:val="false"/>
          </w:tcPr>
          <w:p>
            <w:pPr>
              <w:jc w:val="both"/>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r>
            <w:r/>
          </w:p>
        </w:tc>
        <w:tc>
          <w:tcPr>
            <w:tcW w:w="802" w:type="dxa"/>
            <w:vAlign w:val="center"/>
            <w:textDirection w:val="lrTb"/>
            <w:noWrap w:val="false"/>
          </w:tcPr>
          <w:p>
            <w:pPr>
              <w:jc w:val="center"/>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r>
            <w:r/>
          </w:p>
        </w:tc>
        <w:tc>
          <w:tcPr>
            <w:tcW w:w="782" w:type="dxa"/>
            <w:vAlign w:val="center"/>
            <w:textDirection w:val="lrTb"/>
            <w:noWrap w:val="false"/>
          </w:tcPr>
          <w:p>
            <w:pPr>
              <w:jc w:val="both"/>
              <w:spacing w:line="260" w:lineRule="exact"/>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r>
            <w:r/>
          </w:p>
        </w:tc>
      </w:tr>
      <w:tr>
        <w:trPr>
          <w:jc w:val="center"/>
        </w:trPr>
        <w:tc>
          <w:tcPr>
            <w:tcW w:w="468"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w:t>
            </w:r>
            <w:r/>
          </w:p>
        </w:tc>
        <w:tc>
          <w:tcPr>
            <w:tcW w:w="16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项目负责人和技术负责人</w:t>
            </w:r>
            <w:r/>
          </w:p>
        </w:tc>
        <w:tc>
          <w:tcPr>
            <w:tcW w:w="342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项目负责人或技术负责人需带领全体人员优质、高效、安全地完成招标文件中规定的养护项目，并积极做好业主交办的其它工作。项目负责人或技术负责人两人不能同时离开，每天至少其中一人保证在场。</w:t>
            </w:r>
            <w:r/>
          </w:p>
        </w:tc>
        <w:tc>
          <w:tcPr>
            <w:tcW w:w="7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w:t>
            </w:r>
            <w:r/>
          </w:p>
        </w:tc>
        <w:tc>
          <w:tcPr>
            <w:tcW w:w="5940" w:type="dxa"/>
            <w:vAlign w:val="center"/>
            <w:textDirection w:val="lrTb"/>
            <w:noWrap w:val="false"/>
          </w:tcPr>
          <w:p>
            <w:pPr>
              <w:ind w:left="315" w:hanging="315"/>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1、项目负责人或技术负责人不能带领养护人员优质、高效、安全地完成招标文件中规定的养护项目视情况扣1～2分。</w:t>
            </w:r>
            <w:r/>
          </w:p>
          <w:p>
            <w:pPr>
              <w:ind w:left="315" w:hanging="315"/>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2、工作时间内项目负责人或技术负责人均不在岗一次扣2分。</w:t>
            </w:r>
            <w:r/>
          </w:p>
        </w:tc>
        <w:tc>
          <w:tcPr>
            <w:tcW w:w="802"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782"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jc w:val="center"/>
          <w:trHeight w:val="605"/>
        </w:trPr>
        <w:tc>
          <w:tcPr>
            <w:tcW w:w="468"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w:t>
            </w:r>
            <w:r/>
          </w:p>
        </w:tc>
        <w:tc>
          <w:tcPr>
            <w:tcW w:w="16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工作质量</w:t>
            </w:r>
            <w:r/>
          </w:p>
        </w:tc>
        <w:tc>
          <w:tcPr>
            <w:tcW w:w="342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能按技术管理相关标准及时开展日常工作，事前有计划，事后有总结。</w:t>
            </w:r>
            <w:r/>
          </w:p>
        </w:tc>
        <w:tc>
          <w:tcPr>
            <w:tcW w:w="7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w:t>
            </w:r>
            <w:r/>
          </w:p>
        </w:tc>
        <w:tc>
          <w:tcPr>
            <w:tcW w:w="5940" w:type="dxa"/>
            <w:vAlign w:val="center"/>
            <w:textDirection w:val="lrTb"/>
            <w:noWrap w:val="false"/>
          </w:tcPr>
          <w:p>
            <w:pPr>
              <w:ind w:left="315" w:hanging="315"/>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1、工作质量不符合相关规定或完成质量不符合业主要求，一项工作每重做一次扣1分，直至符合要求为止。</w:t>
            </w:r>
            <w:r/>
          </w:p>
        </w:tc>
        <w:tc>
          <w:tcPr>
            <w:tcW w:w="802"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782"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jc w:val="center"/>
        </w:trPr>
        <w:tc>
          <w:tcPr>
            <w:tcW w:w="468"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w:t>
            </w:r>
            <w:r/>
          </w:p>
        </w:tc>
        <w:tc>
          <w:tcPr>
            <w:tcW w:w="16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资料管理</w:t>
            </w:r>
            <w:r/>
          </w:p>
        </w:tc>
        <w:tc>
          <w:tcPr>
            <w:tcW w:w="342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按规定时间提交各种报表、汛前汛后检查等专题报告，管理资料整理及时，内容齐全，并按要求保存。每月按规定时间提交相关报表。</w:t>
            </w:r>
            <w:r/>
          </w:p>
        </w:tc>
        <w:tc>
          <w:tcPr>
            <w:tcW w:w="7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w:t>
            </w:r>
            <w:r/>
          </w:p>
        </w:tc>
        <w:tc>
          <w:tcPr>
            <w:tcW w:w="594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1、不按时整理提供资料、各种报表、报告每次扣1分。</w:t>
            </w:r>
            <w:r/>
          </w:p>
          <w:p>
            <w:pPr>
              <w:ind w:left="315" w:hanging="315"/>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2、资料每月查一次，发现保存不及时、该存而未存、目录与实际内容不相符每发现一次扣1分。</w:t>
            </w:r>
            <w:r/>
          </w:p>
        </w:tc>
        <w:tc>
          <w:tcPr>
            <w:tcW w:w="802"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782"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jc w:val="center"/>
          <w:trHeight w:val="605"/>
        </w:trPr>
        <w:tc>
          <w:tcPr>
            <w:tcW w:w="468"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w:t>
            </w:r>
            <w:r/>
          </w:p>
        </w:tc>
        <w:tc>
          <w:tcPr>
            <w:tcW w:w="16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服从业主管理</w:t>
            </w:r>
            <w:r/>
          </w:p>
        </w:tc>
        <w:tc>
          <w:tcPr>
            <w:tcW w:w="342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服从业主管理，按时完成业主交办任务。</w:t>
            </w:r>
            <w:r/>
          </w:p>
        </w:tc>
        <w:tc>
          <w:tcPr>
            <w:tcW w:w="7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w:t>
            </w:r>
            <w:r/>
          </w:p>
        </w:tc>
        <w:tc>
          <w:tcPr>
            <w:tcW w:w="594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1、业主安排的任务不及时落实每次扣1分。</w:t>
            </w:r>
            <w:r/>
          </w:p>
          <w:p>
            <w:pPr>
              <w:ind w:left="315" w:hanging="315"/>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2、无正当理由拒不执行业主安排的工作，每次扣2分。</w:t>
            </w:r>
            <w:r/>
          </w:p>
        </w:tc>
        <w:tc>
          <w:tcPr>
            <w:tcW w:w="802"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782"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jc w:val="center"/>
        </w:trPr>
        <w:tc>
          <w:tcPr>
            <w:tcW w:w="468"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5</w:t>
            </w:r>
            <w:r/>
          </w:p>
        </w:tc>
        <w:tc>
          <w:tcPr>
            <w:tcW w:w="16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日常值班</w:t>
            </w:r>
            <w:r/>
          </w:p>
        </w:tc>
        <w:tc>
          <w:tcPr>
            <w:tcW w:w="342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值班人员必须尽心尽责，严禁脱岗，遇事需及时按规定处置，必要时及时汇报，并能按要求做好交接班。</w:t>
            </w:r>
            <w:r/>
          </w:p>
        </w:tc>
        <w:tc>
          <w:tcPr>
            <w:tcW w:w="7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w:t>
            </w:r>
            <w:r/>
          </w:p>
        </w:tc>
        <w:tc>
          <w:tcPr>
            <w:tcW w:w="5940" w:type="dxa"/>
            <w:vAlign w:val="center"/>
            <w:textDirection w:val="lrTb"/>
            <w:noWrap w:val="false"/>
          </w:tcPr>
          <w:p>
            <w:pPr>
              <w:ind w:left="315" w:hanging="315"/>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1、每查到一次值班人员脱岗扣0.5分，值班人员不按要求及时填写值班记录每次扣0.5分。</w:t>
            </w:r>
            <w:r/>
          </w:p>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2、值班人员遇事未及时处理或未及时汇报的每次扣1分。</w:t>
            </w:r>
            <w:r/>
          </w:p>
        </w:tc>
        <w:tc>
          <w:tcPr>
            <w:tcW w:w="802"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782"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jc w:val="center"/>
        </w:trPr>
        <w:tc>
          <w:tcPr>
            <w:tcW w:w="468"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6</w:t>
            </w:r>
            <w:r/>
          </w:p>
        </w:tc>
        <w:tc>
          <w:tcPr>
            <w:tcW w:w="16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工作纪律</w:t>
            </w:r>
            <w:r/>
          </w:p>
        </w:tc>
        <w:tc>
          <w:tcPr>
            <w:tcW w:w="342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管理人员能按时上下班，工作积极，遇特殊情况能及时到岗。能落实管理处垃圾分类、节能及无烟机关建设相关制度要求。</w:t>
            </w:r>
            <w:r/>
          </w:p>
        </w:tc>
        <w:tc>
          <w:tcPr>
            <w:tcW w:w="720"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w:t>
            </w:r>
            <w:r/>
          </w:p>
        </w:tc>
        <w:tc>
          <w:tcPr>
            <w:tcW w:w="5940"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1、工作时间工作人员不在岗每次扣0.5分。</w:t>
            </w:r>
            <w:r/>
          </w:p>
          <w:p>
            <w:pPr>
              <w:ind w:left="315" w:hanging="315"/>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2、未经允许工作人员人数少于规定的人数，每少1人次扣0.5分。</w:t>
            </w:r>
            <w:r/>
          </w:p>
          <w:p>
            <w:pPr>
              <w:ind w:left="315" w:hanging="315"/>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3、未按垃圾分类、节能以及无烟机关建设相关制度执行的每次扣0.5分。</w:t>
            </w:r>
            <w:r/>
          </w:p>
        </w:tc>
        <w:tc>
          <w:tcPr>
            <w:tcW w:w="802" w:type="dxa"/>
            <w:vAlign w:val="center"/>
            <w:textDirection w:val="lrTb"/>
            <w:noWrap w:val="false"/>
          </w:tcPr>
          <w:p>
            <w:pPr>
              <w:jc w:val="center"/>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782" w:type="dxa"/>
            <w:vAlign w:val="center"/>
            <w:textDirection w:val="lrTb"/>
            <w:noWrap w:val="false"/>
          </w:tcPr>
          <w:p>
            <w:pPr>
              <w:jc w:val="both"/>
              <w:spacing w:line="2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jc w:val="center"/>
          <w:trHeight w:val="669"/>
        </w:trPr>
        <w:tc>
          <w:tcPr>
            <w:gridSpan w:val="5"/>
            <w:tcW w:w="12168" w:type="dxa"/>
            <w:vAlign w:val="center"/>
            <w:textDirection w:val="lrTb"/>
            <w:noWrap w:val="false"/>
          </w:tcPr>
          <w:p>
            <w:pPr>
              <w:jc w:val="center"/>
              <w:widowControl w:val="off"/>
              <w:rPr>
                <w:rFonts w:hint="eastAsia" w:ascii="仿宋" w:hAnsi="仿宋" w:eastAsia="仿宋" w:cs="仿宋"/>
                <w:b/>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bidi="ar-SA"/>
              </w:rPr>
              <w:t xml:space="preserve">合计得分</w:t>
            </w:r>
            <w:r/>
          </w:p>
        </w:tc>
        <w:tc>
          <w:tcPr>
            <w:tcW w:w="802" w:type="dxa"/>
            <w:vAlign w:val="center"/>
            <w:textDirection w:val="lrTb"/>
            <w:noWrap w:val="false"/>
          </w:tcPr>
          <w:p>
            <w:pPr>
              <w:jc w:val="center"/>
              <w:spacing w:line="2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782" w:type="dxa"/>
            <w:vAlign w:val="center"/>
            <w:textDirection w:val="lrTb"/>
            <w:noWrap w:val="false"/>
          </w:tcPr>
          <w:p>
            <w:pPr>
              <w:jc w:val="both"/>
              <w:spacing w:line="2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bl>
    <w:p>
      <w:pPr>
        <w:pStyle w:val="1216"/>
        <w:ind w:firstLine="422"/>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p>
      <w:pPr>
        <w:pStyle w:val="1216"/>
        <w:ind w:firstLine="422"/>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t xml:space="preserve">注：1、由于维修养护问题造成水泵不能正常运行的每次另扣5分；重要时刻水泵不能正常运行，产生较大负面影响的每次另扣10分。</w:t>
      </w:r>
      <w:r/>
    </w:p>
    <w:p>
      <w:pPr>
        <w:pStyle w:val="1216"/>
        <w:ind w:firstLine="422"/>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t xml:space="preserve">2、考核期内若发生性质严重的安全事故或质量事故，经查实属养护管理工作疏忽造成，除按合同进行相关处理外，本年度考核不合格。</w:t>
      </w:r>
      <w:r/>
    </w:p>
    <w:p>
      <w:pPr>
        <w:pStyle w:val="1216"/>
        <w:ind w:firstLine="422"/>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t xml:space="preserve">3、单项扣分如标准分不够扣时，从总分中扣除。</w:t>
      </w:r>
      <w:r/>
    </w:p>
    <w:p>
      <w:pPr>
        <w:pStyle w:val="1216"/>
        <w:ind w:firstLine="422"/>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4、</w:t>
      </w:r>
      <w:r>
        <w:rPr>
          <w:rFonts w:hint="eastAsia" w:ascii="仿宋" w:hAnsi="仿宋" w:eastAsia="仿宋" w:cs="仿宋"/>
          <w:b/>
          <w:bCs/>
          <w:color w:val="auto"/>
          <w:sz w:val="21"/>
          <w:szCs w:val="21"/>
          <w:highlight w:val="none"/>
          <w:lang w:val="zh-CN"/>
        </w:rPr>
        <w:t xml:space="preserve">考核等级：</w:t>
      </w:r>
      <w:r>
        <w:rPr>
          <w:rFonts w:hint="eastAsia" w:ascii="仿宋" w:hAnsi="仿宋" w:eastAsia="仿宋" w:cs="仿宋"/>
          <w:b/>
          <w:bCs/>
          <w:color w:val="auto"/>
          <w:sz w:val="21"/>
          <w:szCs w:val="21"/>
          <w:highlight w:val="none"/>
          <w:lang w:val="en-US" w:eastAsia="zh-CN"/>
        </w:rPr>
        <w:t xml:space="preserve">总分100分，得</w:t>
      </w:r>
      <w:r>
        <w:rPr>
          <w:rFonts w:hint="eastAsia" w:ascii="仿宋" w:hAnsi="仿宋" w:eastAsia="仿宋" w:cs="仿宋"/>
          <w:b/>
          <w:bCs/>
          <w:color w:val="auto"/>
          <w:sz w:val="21"/>
          <w:szCs w:val="21"/>
          <w:highlight w:val="none"/>
          <w:lang w:val="zh-CN"/>
        </w:rPr>
        <w:t xml:space="preserve">分≥90分为</w:t>
      </w:r>
      <w:r>
        <w:rPr>
          <w:rFonts w:hint="eastAsia" w:ascii="仿宋" w:hAnsi="仿宋" w:eastAsia="仿宋" w:cs="仿宋"/>
          <w:b/>
          <w:bCs/>
          <w:color w:val="auto"/>
          <w:sz w:val="21"/>
          <w:szCs w:val="21"/>
          <w:highlight w:val="none"/>
          <w:lang w:val="en-US" w:eastAsia="zh-CN"/>
        </w:rPr>
        <w:t xml:space="preserve">第一档</w:t>
      </w:r>
      <w:r>
        <w:rPr>
          <w:rFonts w:hint="eastAsia" w:ascii="仿宋" w:hAnsi="仿宋" w:eastAsia="仿宋" w:cs="仿宋"/>
          <w:b/>
          <w:bCs/>
          <w:color w:val="auto"/>
          <w:sz w:val="21"/>
          <w:szCs w:val="21"/>
          <w:highlight w:val="none"/>
          <w:lang w:val="zh-CN"/>
        </w:rPr>
        <w:t xml:space="preserve">；80-89分为</w:t>
      </w:r>
      <w:r>
        <w:rPr>
          <w:rFonts w:hint="eastAsia" w:ascii="仿宋" w:hAnsi="仿宋" w:eastAsia="仿宋" w:cs="仿宋"/>
          <w:b/>
          <w:bCs/>
          <w:color w:val="auto"/>
          <w:sz w:val="21"/>
          <w:szCs w:val="21"/>
          <w:highlight w:val="none"/>
          <w:lang w:val="en-US" w:eastAsia="zh-CN"/>
        </w:rPr>
        <w:t xml:space="preserve">第二档</w:t>
      </w:r>
      <w:r>
        <w:rPr>
          <w:rFonts w:hint="eastAsia" w:ascii="仿宋" w:hAnsi="仿宋" w:eastAsia="仿宋" w:cs="仿宋"/>
          <w:b/>
          <w:bCs/>
          <w:color w:val="auto"/>
          <w:sz w:val="21"/>
          <w:szCs w:val="21"/>
          <w:highlight w:val="none"/>
          <w:lang w:val="zh-CN"/>
        </w:rPr>
        <w:t xml:space="preserve">；</w:t>
      </w:r>
      <w:r>
        <w:rPr>
          <w:rFonts w:hint="eastAsia" w:ascii="仿宋" w:hAnsi="仿宋" w:eastAsia="仿宋" w:cs="仿宋"/>
          <w:b/>
          <w:bCs/>
          <w:color w:val="auto"/>
          <w:sz w:val="21"/>
          <w:szCs w:val="21"/>
          <w:highlight w:val="none"/>
          <w:lang w:val="en-US" w:eastAsia="zh-CN"/>
        </w:rPr>
        <w:t xml:space="preserve">6</w:t>
      </w:r>
      <w:r>
        <w:rPr>
          <w:rFonts w:hint="eastAsia" w:ascii="仿宋" w:hAnsi="仿宋" w:eastAsia="仿宋" w:cs="仿宋"/>
          <w:b/>
          <w:bCs/>
          <w:color w:val="auto"/>
          <w:sz w:val="21"/>
          <w:szCs w:val="21"/>
          <w:highlight w:val="none"/>
          <w:lang w:val="zh-CN"/>
        </w:rPr>
        <w:t xml:space="preserve">0-79分为</w:t>
      </w:r>
      <w:r>
        <w:rPr>
          <w:rFonts w:hint="eastAsia" w:ascii="仿宋" w:hAnsi="仿宋" w:eastAsia="仿宋" w:cs="仿宋"/>
          <w:b/>
          <w:bCs/>
          <w:color w:val="auto"/>
          <w:sz w:val="21"/>
          <w:szCs w:val="21"/>
          <w:highlight w:val="none"/>
          <w:lang w:val="en-US" w:eastAsia="zh-CN"/>
        </w:rPr>
        <w:t xml:space="preserve">第三档</w:t>
      </w:r>
      <w:r>
        <w:rPr>
          <w:rFonts w:hint="eastAsia" w:ascii="仿宋" w:hAnsi="仿宋" w:eastAsia="仿宋" w:cs="仿宋"/>
          <w:b/>
          <w:bCs/>
          <w:color w:val="auto"/>
          <w:sz w:val="21"/>
          <w:szCs w:val="21"/>
          <w:highlight w:val="none"/>
          <w:lang w:val="zh-CN"/>
        </w:rPr>
        <w:t xml:space="preserve">；＜</w:t>
      </w:r>
      <w:r>
        <w:rPr>
          <w:rFonts w:hint="eastAsia" w:ascii="仿宋" w:hAnsi="仿宋" w:eastAsia="仿宋" w:cs="仿宋"/>
          <w:b/>
          <w:bCs/>
          <w:color w:val="auto"/>
          <w:sz w:val="21"/>
          <w:szCs w:val="21"/>
          <w:highlight w:val="none"/>
          <w:lang w:val="en-US" w:eastAsia="zh-CN"/>
        </w:rPr>
        <w:t xml:space="preserve">6</w:t>
      </w:r>
      <w:r>
        <w:rPr>
          <w:rFonts w:hint="eastAsia" w:ascii="仿宋" w:hAnsi="仿宋" w:eastAsia="仿宋" w:cs="仿宋"/>
          <w:b/>
          <w:bCs/>
          <w:color w:val="auto"/>
          <w:sz w:val="21"/>
          <w:szCs w:val="21"/>
          <w:highlight w:val="none"/>
          <w:lang w:val="zh-CN"/>
        </w:rPr>
        <w:t xml:space="preserve">0分为不合格。</w:t>
      </w:r>
      <w:r/>
    </w:p>
    <w:p>
      <w:pPr>
        <w:pStyle w:val="1216"/>
        <w:ind w:firstLine="422"/>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5、</w:t>
      </w:r>
      <w:r>
        <w:rPr>
          <w:rFonts w:hint="eastAsia" w:ascii="仿宋" w:hAnsi="仿宋" w:eastAsia="仿宋" w:cs="仿宋"/>
          <w:b/>
          <w:bCs/>
          <w:color w:val="auto"/>
          <w:szCs w:val="21"/>
          <w:highlight w:val="none"/>
          <w:lang w:val="zh-CN" w:eastAsia="zh-CN"/>
        </w:rPr>
        <w:t xml:space="preserve">服务费的支付与考核直接挂钩，根据采购文件中的采购需求对中标</w:t>
      </w:r>
      <w:r>
        <w:rPr>
          <w:rFonts w:hint="eastAsia" w:ascii="仿宋" w:hAnsi="仿宋" w:eastAsia="仿宋" w:cs="仿宋"/>
          <w:b/>
          <w:bCs/>
          <w:color w:val="auto"/>
          <w:szCs w:val="21"/>
          <w:highlight w:val="none"/>
          <w:lang w:val="en-US" w:eastAsia="zh-CN"/>
        </w:rPr>
        <w:t xml:space="preserve">单位</w:t>
      </w:r>
      <w:r>
        <w:rPr>
          <w:rFonts w:hint="eastAsia" w:ascii="仿宋" w:hAnsi="仿宋" w:eastAsia="仿宋" w:cs="仿宋"/>
          <w:b/>
          <w:bCs/>
          <w:color w:val="auto"/>
          <w:szCs w:val="21"/>
          <w:highlight w:val="none"/>
          <w:lang w:val="zh-CN" w:eastAsia="zh-CN"/>
        </w:rPr>
        <w:t xml:space="preserve">进行考核，考核办法由</w:t>
      </w:r>
      <w:r>
        <w:rPr>
          <w:rFonts w:hint="eastAsia" w:ascii="仿宋" w:hAnsi="仿宋" w:eastAsia="仿宋" w:cs="仿宋"/>
          <w:b/>
          <w:bCs/>
          <w:color w:val="auto"/>
          <w:szCs w:val="21"/>
          <w:highlight w:val="none"/>
          <w:lang w:val="en-US" w:eastAsia="zh-CN"/>
        </w:rPr>
        <w:t xml:space="preserve">采购</w:t>
      </w:r>
      <w:r>
        <w:rPr>
          <w:rFonts w:hint="eastAsia" w:ascii="仿宋" w:hAnsi="仿宋" w:eastAsia="仿宋" w:cs="仿宋"/>
          <w:b/>
          <w:bCs/>
          <w:color w:val="auto"/>
          <w:szCs w:val="21"/>
          <w:highlight w:val="none"/>
          <w:lang w:val="zh-CN" w:eastAsia="zh-CN"/>
        </w:rPr>
        <w:t xml:space="preserve">人制定，</w:t>
      </w:r>
      <w:r>
        <w:rPr>
          <w:rFonts w:hint="eastAsia" w:ascii="仿宋" w:hAnsi="仿宋" w:eastAsia="仿宋" w:cs="仿宋"/>
          <w:b/>
          <w:bCs/>
          <w:color w:val="auto"/>
          <w:szCs w:val="21"/>
          <w:highlight w:val="none"/>
          <w:lang w:val="en-US" w:eastAsia="zh-CN"/>
        </w:rPr>
        <w:t xml:space="preserve">可根据实际管理需要</w:t>
      </w:r>
      <w:r>
        <w:rPr>
          <w:rFonts w:hint="eastAsia" w:ascii="仿宋" w:hAnsi="仿宋" w:eastAsia="仿宋" w:cs="仿宋"/>
          <w:b/>
          <w:bCs/>
          <w:color w:val="auto"/>
          <w:szCs w:val="21"/>
          <w:highlight w:val="none"/>
          <w:lang w:val="zh-CN" w:eastAsia="zh-CN"/>
        </w:rPr>
        <w:t xml:space="preserve">调整考核内容，具体在合同中予以约定。</w:t>
      </w:r>
      <w:r/>
    </w:p>
    <w:p>
      <w:pPr>
        <w:pStyle w:val="1216"/>
        <w:ind w:firstLine="422"/>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p>
      <w:pPr>
        <w:pStyle w:val="1216"/>
        <w:ind w:firstLine="422"/>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p>
      <w:pPr>
        <w:pStyle w:val="1216"/>
        <w:ind w:firstLine="422"/>
        <w:rPr>
          <w:rFonts w:ascii="仿宋" w:hAnsi="仿宋" w:eastAsia="仿宋" w:cs="仿宋"/>
          <w:b/>
          <w:bCs/>
          <w:color w:val="auto"/>
          <w:sz w:val="21"/>
          <w:szCs w:val="21"/>
          <w:highlight w:val="none"/>
          <w:lang w:val="en-US" w:eastAsia="zh-CN"/>
        </w:rPr>
      </w:pPr>
      <w:r>
        <w:rPr>
          <w:rFonts w:hint="eastAsia" w:ascii="仿宋" w:hAnsi="仿宋" w:eastAsia="仿宋" w:cs="仿宋"/>
          <w:b/>
          <w:bCs/>
          <w:color w:val="auto"/>
          <w:szCs w:val="21"/>
          <w:highlight w:val="none"/>
          <w:lang w:val="zh-CN"/>
        </w:rPr>
        <w:t xml:space="preserve">项目负责人：                                 考核单位：             </w:t>
      </w:r>
      <w:r>
        <w:rPr>
          <w:rFonts w:hint="eastAsia" w:ascii="仿宋" w:hAnsi="仿宋" w:eastAsia="仿宋" w:cs="仿宋"/>
          <w:b/>
          <w:bCs/>
          <w:color w:val="auto"/>
          <w:szCs w:val="21"/>
          <w:highlight w:val="none"/>
          <w:lang w:val="en-US" w:eastAsia="zh-CN"/>
        </w:rPr>
        <w:t xml:space="preserve">    </w:t>
      </w:r>
      <w:r>
        <w:rPr>
          <w:rFonts w:hint="eastAsia" w:ascii="仿宋" w:hAnsi="仿宋" w:eastAsia="仿宋" w:cs="仿宋"/>
          <w:b/>
          <w:bCs/>
          <w:color w:val="auto"/>
          <w:szCs w:val="21"/>
          <w:highlight w:val="none"/>
          <w:lang w:val="zh-CN"/>
        </w:rPr>
        <w:t xml:space="preserve"> 考核人：</w:t>
      </w:r>
      <w:r>
        <w:rPr>
          <w:rFonts w:hint="eastAsia" w:ascii="仿宋" w:hAnsi="仿宋" w:eastAsia="仿宋" w:cs="仿宋"/>
          <w:b/>
          <w:bCs/>
          <w:color w:val="auto"/>
          <w:szCs w:val="21"/>
          <w:highlight w:val="none"/>
          <w:lang w:val="en-US" w:eastAsia="zh-CN"/>
        </w:rPr>
        <w:t xml:space="preserve">                                      </w:t>
      </w:r>
      <w:r/>
    </w:p>
    <w:p>
      <w:pPr>
        <w:pStyle w:val="1010"/>
        <w:rPr>
          <w:rFonts w:hint="eastAsia" w:ascii="仿宋" w:hAnsi="仿宋" w:eastAsia="仿宋"/>
          <w:b/>
          <w:bCs/>
          <w:color w:val="auto"/>
          <w:sz w:val="24"/>
          <w:szCs w:val="24"/>
          <w:highlight w:val="none"/>
        </w:rPr>
        <w:sectPr>
          <w:footnotePr/>
          <w:endnotePr/>
          <w:type w:val="nextPage"/>
          <w:pgSz w:w="16838" w:h="11906" w:orient="landscape"/>
          <w:pgMar w:top="1800" w:right="1440" w:bottom="1800" w:left="1440" w:header="907" w:footer="680" w:gutter="0"/>
          <w:cols w:num="1" w:sep="0" w:space="1701" w:equalWidth="1"/>
          <w:docGrid w:linePitch="360"/>
          <w:titlePg/>
        </w:sectPr>
      </w:pPr>
      <w:r>
        <w:rPr>
          <w:rFonts w:hint="eastAsia" w:ascii="仿宋" w:hAnsi="仿宋" w:eastAsia="仿宋"/>
          <w:b/>
          <w:bCs/>
          <w:color w:val="auto"/>
          <w:sz w:val="24"/>
          <w:szCs w:val="24"/>
          <w:highlight w:val="none"/>
        </w:rPr>
      </w:r>
      <w:r/>
    </w:p>
    <w:p>
      <w:pPr>
        <w:ind w:left="0" w:right="0"/>
        <w:jc w:val="left"/>
        <w:keepLines w:val="0"/>
        <w:keepNext w:val="0"/>
        <w:spacing w:before="0" w:beforeAutospacing="0" w:after="0" w:afterAutospacing="0" w:line="360" w:lineRule="atLeast"/>
        <w:widowControl/>
        <w:rPr>
          <w:rFonts w:hint="eastAsia" w:ascii="仿宋" w:hAnsi="仿宋" w:eastAsia="仿宋" w:cs="仿宋"/>
          <w:b/>
          <w:bCs/>
          <w:color w:val="auto"/>
          <w:sz w:val="24"/>
          <w:szCs w:val="24"/>
          <w:highlight w:val="none"/>
          <w:lang w:eastAsia="zh-CN"/>
        </w:rPr>
        <w:pBdr>
          <w:top w:val="none" w:color="auto" w:sz="0" w:space="0"/>
          <w:left w:val="none" w:color="auto" w:sz="0" w:space="0"/>
          <w:bottom w:val="none" w:color="auto" w:sz="0" w:space="0"/>
          <w:right w:val="none" w:color="auto" w:sz="0" w:space="0"/>
        </w:pBdr>
        <w:outlineLvl w:val="9"/>
        <w:suppressLineNumbers w:val="0"/>
      </w:pPr>
      <w:r>
        <w:rPr>
          <w:rFonts w:hint="eastAsia" w:ascii="仿宋" w:hAnsi="仿宋" w:eastAsia="仿宋" w:cs="仿宋"/>
          <w:b/>
          <w:bCs/>
          <w:color w:val="auto"/>
          <w:sz w:val="24"/>
          <w:szCs w:val="24"/>
          <w:highlight w:val="none"/>
        </w:rPr>
        <w:t xml:space="preserve">附件 </w:t>
      </w:r>
      <w:r>
        <w:rPr>
          <w:rFonts w:hint="eastAsia" w:ascii="仿宋" w:hAnsi="仿宋" w:eastAsia="仿宋" w:cs="仿宋"/>
          <w:b/>
          <w:bCs/>
          <w:color w:val="auto"/>
          <w:sz w:val="24"/>
          <w:szCs w:val="24"/>
          <w:highlight w:val="none"/>
          <w:lang w:val="en-US" w:eastAsia="zh-CN"/>
        </w:rPr>
        <w:t xml:space="preserve">2</w:t>
      </w:r>
      <w:r>
        <w:rPr>
          <w:rFonts w:hint="eastAsia" w:ascii="仿宋" w:hAnsi="仿宋" w:eastAsia="仿宋" w:cs="仿宋"/>
          <w:b/>
          <w:bCs/>
          <w:color w:val="auto"/>
          <w:sz w:val="24"/>
          <w:szCs w:val="24"/>
          <w:highlight w:val="none"/>
        </w:rPr>
        <w:t xml:space="preserve">：履约验收报告</w:t>
      </w:r>
      <w:r/>
    </w:p>
    <w:p>
      <w:pPr>
        <w:ind w:left="0" w:right="0"/>
        <w:jc w:val="left"/>
        <w:keepLines w:val="0"/>
        <w:keepNext w:val="0"/>
        <w:spacing w:before="0" w:beforeAutospacing="0" w:after="0" w:afterAutospacing="0" w:line="360" w:lineRule="atLeast"/>
        <w:widowControl/>
        <w:rPr>
          <w:rFonts w:hint="eastAsia"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项目名称：新港1#-3#泵站运行维护管理采购</w:t>
      </w:r>
      <w:r/>
    </w:p>
    <w:p>
      <w:pPr>
        <w:ind w:left="0" w:right="0"/>
        <w:jc w:val="left"/>
        <w:keepLines w:val="0"/>
        <w:keepNext w:val="0"/>
        <w:spacing w:before="0" w:beforeAutospacing="0" w:after="0" w:afterAutospacing="0" w:line="360" w:lineRule="atLeast"/>
        <w:widowControl/>
        <w:rPr>
          <w:rFonts w:hint="default"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服务期限：2026年7月21日至2027年7月20日</w:t>
      </w:r>
      <w:r/>
    </w:p>
    <w:p>
      <w:pPr>
        <w:ind w:left="0" w:right="0"/>
        <w:jc w:val="left"/>
        <w:keepLines w:val="0"/>
        <w:keepNext w:val="0"/>
        <w:spacing w:before="0" w:beforeAutospacing="0" w:after="0" w:afterAutospacing="0" w:line="360" w:lineRule="atLeast"/>
        <w:widowControl/>
        <w:rPr>
          <w:rFonts w:hint="eastAsia"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验收类型：□季度 □半年 □年度 □专项</w:t>
      </w:r>
      <w:r/>
    </w:p>
    <w:p>
      <w:pPr>
        <w:ind w:left="0" w:right="0"/>
        <w:jc w:val="left"/>
        <w:keepLines w:val="0"/>
        <w:keepNext w:val="0"/>
        <w:spacing w:before="0" w:beforeAutospacing="0" w:after="0" w:afterAutospacing="0" w:line="360" w:lineRule="atLeast"/>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验收日期：</w:t>
      </w:r>
      <w:r>
        <w:rPr>
          <w:rFonts w:hint="eastAsia" w:ascii="仿宋" w:hAnsi="仿宋" w:eastAsia="仿宋" w:cs="仿宋"/>
          <w:color w:val="auto"/>
          <w:sz w:val="24"/>
          <w:szCs w:val="24"/>
          <w:highlight w:val="none"/>
          <w:u w:val="single"/>
          <w:lang w:val="en-US" w:eastAsia="zh-CN" w:bidi="ar"/>
        </w:rPr>
        <w:t xml:space="preserve">____</w:t>
      </w:r>
      <w:r>
        <w:rPr>
          <w:rFonts w:hint="eastAsia" w:ascii="仿宋" w:hAnsi="仿宋" w:eastAsia="仿宋" w:cs="仿宋"/>
          <w:color w:val="auto"/>
          <w:sz w:val="24"/>
          <w:szCs w:val="24"/>
          <w:highlight w:val="none"/>
          <w:lang w:val="en-US" w:eastAsia="zh-CN" w:bidi="ar"/>
        </w:rPr>
        <w:t xml:space="preserve">年</w:t>
      </w:r>
      <w:r>
        <w:rPr>
          <w:rFonts w:hint="eastAsia" w:ascii="仿宋" w:hAnsi="仿宋" w:eastAsia="仿宋" w:cs="仿宋"/>
          <w:color w:val="auto"/>
          <w:sz w:val="24"/>
          <w:szCs w:val="24"/>
          <w:highlight w:val="none"/>
          <w:u w:val="single"/>
          <w:lang w:val="en-US" w:eastAsia="zh-CN" w:bidi="ar"/>
        </w:rPr>
        <w:t xml:space="preserve">____</w:t>
      </w:r>
      <w:r>
        <w:rPr>
          <w:rFonts w:hint="eastAsia" w:ascii="仿宋" w:hAnsi="仿宋" w:eastAsia="仿宋" w:cs="仿宋"/>
          <w:color w:val="auto"/>
          <w:sz w:val="24"/>
          <w:szCs w:val="24"/>
          <w:highlight w:val="none"/>
          <w:lang w:val="en-US" w:eastAsia="zh-CN" w:bidi="ar"/>
        </w:rPr>
        <w:t xml:space="preserve">月</w:t>
      </w:r>
      <w:r>
        <w:rPr>
          <w:rFonts w:hint="eastAsia" w:ascii="仿宋" w:hAnsi="仿宋" w:eastAsia="仿宋" w:cs="仿宋"/>
          <w:color w:val="auto"/>
          <w:sz w:val="24"/>
          <w:szCs w:val="24"/>
          <w:highlight w:val="none"/>
          <w:u w:val="single"/>
          <w:lang w:val="en-US" w:eastAsia="zh-CN" w:bidi="ar"/>
        </w:rPr>
        <w:t xml:space="preserve">____</w:t>
      </w:r>
      <w:r>
        <w:rPr>
          <w:rFonts w:hint="eastAsia" w:ascii="仿宋" w:hAnsi="仿宋" w:eastAsia="仿宋" w:cs="仿宋"/>
          <w:color w:val="auto"/>
          <w:sz w:val="24"/>
          <w:szCs w:val="24"/>
          <w:highlight w:val="none"/>
          <w:lang w:val="en-US" w:eastAsia="zh-CN" w:bidi="ar"/>
        </w:rPr>
        <w:t xml:space="preserve">日</w:t>
      </w:r>
      <w:r/>
    </w:p>
    <w:p>
      <w:pPr>
        <w:ind w:left="0" w:right="0"/>
        <w:jc w:val="left"/>
        <w:keepLines w:val="0"/>
        <w:keepNext w:val="0"/>
        <w:spacing w:before="0" w:beforeAutospacing="0" w:after="0" w:afterAutospacing="0" w:line="360" w:lineRule="atLeast"/>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一、验收依据</w:t>
      </w:r>
      <w:r/>
    </w:p>
    <w:p>
      <w:pPr>
        <w:numPr>
          <w:ilvl w:val="0"/>
          <w:numId w:val="0"/>
        </w:numPr>
        <w:ind w:left="409" w:right="0" w:hanging="170"/>
        <w:keepLines w:val="0"/>
        <w:keepNext w:val="0"/>
        <w:spacing w:before="0" w:beforeAutospacing="0" w:after="0" w:afterAutospacing="0" w:line="360" w:lineRule="atLeast"/>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rPr>
        <w:t xml:space="preserve">采购文件、响应文件、服务合同</w:t>
      </w:r>
      <w:r/>
    </w:p>
    <w:p>
      <w:pPr>
        <w:numPr>
          <w:ilvl w:val="0"/>
          <w:numId w:val="0"/>
        </w:numPr>
        <w:ind w:left="409" w:right="0" w:hanging="170"/>
        <w:keepLines w:val="0"/>
        <w:keepNext w:val="0"/>
        <w:spacing w:before="0" w:beforeAutospacing="0" w:after="0" w:afterAutospacing="0" w:line="360" w:lineRule="atLeast"/>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rPr>
        <w:t xml:space="preserve">《泵站安全鉴定规程》《泵站技术管理规程》</w:t>
      </w:r>
      <w:r/>
    </w:p>
    <w:p>
      <w:pPr>
        <w:numPr>
          <w:ilvl w:val="0"/>
          <w:numId w:val="0"/>
        </w:numPr>
        <w:ind w:left="409" w:right="0" w:hanging="170"/>
        <w:keepLines w:val="0"/>
        <w:keepNext w:val="0"/>
        <w:spacing w:before="0" w:beforeAutospacing="0" w:after="0" w:afterAutospacing="0" w:line="360" w:lineRule="atLeast"/>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3.</w:t>
      </w:r>
      <w:r>
        <w:rPr>
          <w:rFonts w:hint="eastAsia" w:ascii="仿宋" w:hAnsi="仿宋" w:eastAsia="仿宋" w:cs="仿宋"/>
          <w:color w:val="auto"/>
          <w:sz w:val="24"/>
          <w:szCs w:val="24"/>
          <w:highlight w:val="none"/>
        </w:rPr>
        <w:t xml:space="preserve">《江苏省泵站安全鉴定管理办法》《南京市水利工程管理和保护办法》《南京市排水条例》</w:t>
      </w:r>
      <w:r/>
    </w:p>
    <w:p>
      <w:pPr>
        <w:numPr>
          <w:ilvl w:val="0"/>
          <w:numId w:val="0"/>
        </w:numPr>
        <w:ind w:left="409" w:right="0" w:hanging="170"/>
        <w:keepLines w:val="0"/>
        <w:keepNext w:val="0"/>
        <w:spacing w:before="0" w:beforeAutospacing="0" w:after="0" w:afterAutospacing="0" w:line="360" w:lineRule="atLeast"/>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rPr>
        <w:t xml:space="preserve">江苏省水利工程管理、安全生产要求</w:t>
      </w:r>
      <w:r/>
    </w:p>
    <w:p>
      <w:pPr>
        <w:numPr>
          <w:ilvl w:val="0"/>
          <w:numId w:val="0"/>
        </w:numPr>
        <w:ind w:left="409" w:right="0" w:hanging="170"/>
        <w:keepLines w:val="0"/>
        <w:keepNext w:val="0"/>
        <w:spacing w:before="0" w:beforeAutospacing="0" w:after="0" w:afterAutospacing="0" w:line="360" w:lineRule="atLeast"/>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5.</w:t>
      </w:r>
      <w:r>
        <w:rPr>
          <w:rFonts w:hint="eastAsia" w:ascii="仿宋" w:hAnsi="仿宋" w:eastAsia="仿宋" w:cs="仿宋"/>
          <w:color w:val="auto"/>
          <w:sz w:val="24"/>
          <w:szCs w:val="24"/>
          <w:highlight w:val="none"/>
        </w:rPr>
        <w:t xml:space="preserve">本项目考核办法</w:t>
      </w:r>
      <w:r/>
    </w:p>
    <w:p>
      <w:pPr>
        <w:numPr>
          <w:ilvl w:val="0"/>
          <w:numId w:val="14"/>
        </w:numPr>
        <w:ind w:left="0" w:right="0"/>
        <w:jc w:val="left"/>
        <w:keepLines w:val="0"/>
        <w:keepNext w:val="0"/>
        <w:spacing w:before="0" w:beforeAutospacing="0" w:after="0" w:afterAutospacing="0" w:line="360" w:lineRule="atLeast"/>
        <w:widowControl/>
        <w:rPr>
          <w:rFonts w:hint="eastAsia" w:ascii="仿宋" w:hAnsi="仿宋" w:eastAsia="仿宋" w:cs="仿宋"/>
          <w:color w:val="auto"/>
          <w:sz w:val="24"/>
          <w:szCs w:val="24"/>
          <w:highlight w:val="none"/>
          <w:u w:val="singl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验收组织验收组：</w:t>
      </w:r>
      <w:r>
        <w:rPr>
          <w:rFonts w:hint="eastAsia" w:ascii="仿宋" w:hAnsi="仿宋" w:eastAsia="仿宋" w:cs="仿宋"/>
          <w:color w:val="auto"/>
          <w:sz w:val="24"/>
          <w:szCs w:val="24"/>
          <w:highlight w:val="none"/>
          <w:u w:val="single"/>
          <w:lang w:val="en-US" w:eastAsia="zh-CN" w:bidi="ar"/>
        </w:rPr>
        <w:t xml:space="preserve">       </w:t>
      </w:r>
      <w:r/>
    </w:p>
    <w:p>
      <w:pPr>
        <w:numPr>
          <w:ilvl w:val="0"/>
          <w:numId w:val="0"/>
        </w:numPr>
        <w:ind w:right="0"/>
        <w:jc w:val="left"/>
        <w:keepLines w:val="0"/>
        <w:keepNext w:val="0"/>
        <w:spacing w:before="0" w:beforeAutospacing="0" w:after="0" w:afterAutospacing="0" w:line="360" w:lineRule="atLeast"/>
        <w:widowControl/>
        <w:rPr>
          <w:rFonts w:hint="eastAsia" w:ascii="仿宋" w:hAnsi="仿宋" w:eastAsia="仿宋" w:cs="仿宋"/>
          <w:color w:val="auto"/>
          <w:sz w:val="24"/>
          <w:szCs w:val="24"/>
          <w:highlight w:val="none"/>
          <w:u w:val="singl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验收组成员：</w:t>
      </w:r>
      <w:r>
        <w:rPr>
          <w:rFonts w:hint="eastAsia" w:ascii="仿宋" w:hAnsi="仿宋" w:eastAsia="仿宋" w:cs="仿宋"/>
          <w:color w:val="auto"/>
          <w:sz w:val="24"/>
          <w:szCs w:val="24"/>
          <w:highlight w:val="none"/>
          <w:u w:val="single"/>
          <w:lang w:val="en-US" w:eastAsia="zh-CN" w:bidi="ar"/>
        </w:rPr>
        <w:t xml:space="preserve">      </w:t>
      </w:r>
      <w:r/>
    </w:p>
    <w:p>
      <w:pPr>
        <w:numPr>
          <w:ilvl w:val="0"/>
          <w:numId w:val="0"/>
        </w:numPr>
        <w:ind w:right="0"/>
        <w:jc w:val="left"/>
        <w:keepLines w:val="0"/>
        <w:keepNext w:val="0"/>
        <w:spacing w:before="0" w:beforeAutospacing="0" w:after="0" w:afterAutospacing="0" w:line="360" w:lineRule="atLeast"/>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监督人员：</w:t>
      </w:r>
      <w:r>
        <w:rPr>
          <w:rFonts w:hint="eastAsia" w:ascii="仿宋" w:hAnsi="仿宋" w:eastAsia="仿宋" w:cs="仿宋"/>
          <w:color w:val="auto"/>
          <w:sz w:val="24"/>
          <w:szCs w:val="24"/>
          <w:highlight w:val="none"/>
          <w:u w:val="single"/>
          <w:lang w:val="en-US" w:eastAsia="zh-CN" w:bidi="ar"/>
        </w:rPr>
        <w:t xml:space="preserve">       </w:t>
      </w:r>
      <w:r/>
    </w:p>
    <w:p>
      <w:pPr>
        <w:ind w:left="0" w:right="0"/>
        <w:jc w:val="left"/>
        <w:keepLines w:val="0"/>
        <w:keepNext w:val="0"/>
        <w:spacing w:before="0" w:beforeAutospacing="0" w:after="0" w:afterAutospacing="0" w:line="360" w:lineRule="atLeast"/>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三、履约情况概述</w:t>
      </w:r>
      <w:r/>
    </w:p>
    <w:p>
      <w:pPr>
        <w:numPr>
          <w:ilvl w:val="0"/>
          <w:numId w:val="0"/>
        </w:numPr>
        <w:ind w:firstLine="240"/>
        <w:jc w:val="left"/>
        <w:spacing w:line="360" w:lineRule="atLeast"/>
        <w:widowControl/>
        <w:rPr>
          <w:rFonts w:ascii="仿宋" w:hAnsi="仿宋" w:eastAsia="仿宋" w:cs="仿宋"/>
          <w:b w:val="0"/>
          <w:bCs w:val="0"/>
          <w:color w:val="auto"/>
          <w:sz w:val="24"/>
          <w:szCs w:val="24"/>
          <w:highlight w:val="none"/>
          <w:u w:val="single"/>
          <w:lang w:val="en-US" w:eastAsia="zh-CN" w:bidi="ar"/>
        </w:rPr>
        <w:pBdr>
          <w:top w:val="none" w:color="auto" w:sz="0" w:space="0"/>
          <w:left w:val="none" w:color="auto" w:sz="0" w:space="0"/>
          <w:bottom w:val="none" w:color="auto" w:sz="0" w:space="0"/>
          <w:right w:val="none" w:color="auto" w:sz="0" w:space="0"/>
        </w:pBdr>
      </w:pPr>
      <w:r>
        <w:rPr>
          <w:rFonts w:hint="eastAsia" w:ascii="仿宋" w:hAnsi="仿宋" w:eastAsia="仿宋" w:cs="仿宋"/>
          <w:b w:val="0"/>
          <w:bCs w:val="0"/>
          <w:color w:val="auto"/>
          <w:sz w:val="24"/>
          <w:szCs w:val="24"/>
          <w:highlight w:val="none"/>
          <w:lang w:val="en-US" w:eastAsia="zh-CN" w:bidi="ar"/>
        </w:rPr>
        <w:t xml:space="preserve">1.水工建筑物：</w:t>
      </w:r>
      <w:r>
        <w:rPr>
          <w:rFonts w:hint="eastAsia" w:ascii="仿宋" w:hAnsi="仿宋" w:eastAsia="仿宋" w:cs="仿宋"/>
          <w:b w:val="0"/>
          <w:bCs w:val="0"/>
          <w:color w:val="auto"/>
          <w:sz w:val="24"/>
          <w:szCs w:val="24"/>
          <w:highlight w:val="none"/>
          <w:u w:val="single"/>
          <w:lang w:val="en-US" w:eastAsia="zh-CN" w:bidi="ar"/>
        </w:rPr>
        <w:t xml:space="preserve">                                              </w:t>
      </w:r>
      <w:r/>
    </w:p>
    <w:p>
      <w:pPr>
        <w:numPr>
          <w:ilvl w:val="0"/>
          <w:numId w:val="0"/>
        </w:numPr>
        <w:ind w:firstLine="240"/>
        <w:jc w:val="left"/>
        <w:spacing w:line="360" w:lineRule="atLeast"/>
        <w:widowControl/>
        <w:rPr>
          <w:rFonts w:ascii="仿宋" w:hAnsi="仿宋" w:eastAsia="仿宋" w:cs="仿宋"/>
          <w:b w:val="0"/>
          <w:bCs w:val="0"/>
          <w:color w:val="auto"/>
          <w:sz w:val="24"/>
          <w:szCs w:val="24"/>
          <w:highlight w:val="none"/>
          <w:u w:val="single"/>
          <w:lang w:val="en-US" w:eastAsia="zh-CN" w:bidi="ar"/>
        </w:rPr>
        <w:pBdr>
          <w:top w:val="none" w:color="auto" w:sz="0" w:space="0"/>
          <w:left w:val="none" w:color="auto" w:sz="0" w:space="0"/>
          <w:bottom w:val="none" w:color="auto" w:sz="0" w:space="0"/>
          <w:right w:val="none" w:color="auto" w:sz="0" w:space="0"/>
        </w:pBdr>
      </w:pPr>
      <w:r>
        <w:rPr>
          <w:rFonts w:hint="eastAsia" w:ascii="仿宋" w:hAnsi="仿宋" w:eastAsia="仿宋" w:cs="仿宋"/>
          <w:b w:val="0"/>
          <w:bCs w:val="0"/>
          <w:color w:val="auto"/>
          <w:sz w:val="24"/>
          <w:szCs w:val="24"/>
          <w:highlight w:val="none"/>
          <w:lang w:val="en-US" w:eastAsia="zh-CN" w:bidi="ar"/>
        </w:rPr>
        <w:t xml:space="preserve">2.金属结构及机电设备：</w:t>
      </w:r>
      <w:r>
        <w:rPr>
          <w:rFonts w:hint="eastAsia" w:ascii="仿宋" w:hAnsi="仿宋" w:eastAsia="仿宋" w:cs="仿宋"/>
          <w:b w:val="0"/>
          <w:bCs w:val="0"/>
          <w:color w:val="auto"/>
          <w:sz w:val="24"/>
          <w:szCs w:val="24"/>
          <w:highlight w:val="none"/>
          <w:u w:val="single"/>
          <w:lang w:val="en-US" w:eastAsia="zh-CN" w:bidi="ar"/>
        </w:rPr>
        <w:t xml:space="preserve">                                      </w:t>
      </w:r>
      <w:r/>
    </w:p>
    <w:p>
      <w:pPr>
        <w:numPr>
          <w:ilvl w:val="0"/>
          <w:numId w:val="0"/>
        </w:numPr>
        <w:ind w:firstLine="240"/>
        <w:jc w:val="left"/>
        <w:spacing w:line="360" w:lineRule="atLeast"/>
        <w:widowControl/>
        <w:rPr>
          <w:rFonts w:ascii="仿宋" w:hAnsi="仿宋" w:eastAsia="仿宋" w:cs="仿宋"/>
          <w:b w:val="0"/>
          <w:bCs w:val="0"/>
          <w:color w:val="auto"/>
          <w:sz w:val="24"/>
          <w:szCs w:val="24"/>
          <w:highlight w:val="none"/>
          <w:u w:val="single"/>
          <w:lang w:val="en-US" w:eastAsia="zh-CN" w:bidi="ar"/>
        </w:rPr>
        <w:pBdr>
          <w:top w:val="none" w:color="auto" w:sz="0" w:space="0"/>
          <w:left w:val="none" w:color="auto" w:sz="0" w:space="0"/>
          <w:bottom w:val="none" w:color="auto" w:sz="0" w:space="0"/>
          <w:right w:val="none" w:color="auto" w:sz="0" w:space="0"/>
        </w:pBdr>
      </w:pPr>
      <w:r>
        <w:rPr>
          <w:rFonts w:hint="eastAsia" w:ascii="仿宋" w:hAnsi="仿宋" w:eastAsia="仿宋" w:cs="仿宋"/>
          <w:b w:val="0"/>
          <w:bCs w:val="0"/>
          <w:color w:val="auto"/>
          <w:sz w:val="24"/>
          <w:szCs w:val="24"/>
          <w:highlight w:val="none"/>
          <w:lang w:val="en-US" w:eastAsia="zh-CN" w:bidi="ar"/>
        </w:rPr>
        <w:t xml:space="preserve">3.自动化系统：</w:t>
      </w:r>
      <w:r>
        <w:rPr>
          <w:rFonts w:hint="eastAsia" w:ascii="仿宋" w:hAnsi="仿宋" w:eastAsia="仿宋" w:cs="仿宋"/>
          <w:b w:val="0"/>
          <w:bCs w:val="0"/>
          <w:color w:val="auto"/>
          <w:sz w:val="24"/>
          <w:szCs w:val="24"/>
          <w:highlight w:val="none"/>
          <w:u w:val="single"/>
          <w:lang w:val="en-US" w:eastAsia="zh-CN" w:bidi="ar"/>
        </w:rPr>
        <w:t xml:space="preserve">                                                </w:t>
      </w:r>
      <w:r/>
    </w:p>
    <w:p>
      <w:pPr>
        <w:numPr>
          <w:ilvl w:val="0"/>
          <w:numId w:val="0"/>
        </w:numPr>
        <w:ind w:firstLine="240"/>
        <w:jc w:val="left"/>
        <w:spacing w:line="360" w:lineRule="atLeast"/>
        <w:widowControl/>
        <w:rPr>
          <w:rFonts w:ascii="仿宋" w:hAnsi="仿宋" w:eastAsia="仿宋" w:cs="仿宋"/>
          <w:b w:val="0"/>
          <w:bCs w:val="0"/>
          <w:color w:val="auto"/>
          <w:spacing w:val="0"/>
          <w:sz w:val="24"/>
          <w:szCs w:val="24"/>
          <w:highlight w:val="none"/>
          <w:u w:val="single"/>
          <w:lang w:val="en-US" w:eastAsia="zh-CN" w:bidi="ar"/>
        </w:rPr>
        <w:pBdr>
          <w:top w:val="none" w:color="auto" w:sz="0" w:space="0"/>
          <w:left w:val="none" w:color="auto" w:sz="0" w:space="0"/>
          <w:bottom w:val="none" w:color="auto" w:sz="0" w:space="0"/>
          <w:right w:val="none" w:color="auto" w:sz="0" w:space="0"/>
        </w:pBdr>
      </w:pPr>
      <w:r>
        <w:rPr>
          <w:rFonts w:hint="eastAsia" w:ascii="仿宋" w:hAnsi="仿宋" w:eastAsia="仿宋" w:cs="仿宋"/>
          <w:b w:val="0"/>
          <w:bCs w:val="0"/>
          <w:color w:val="auto"/>
          <w:spacing w:val="0"/>
          <w:sz w:val="24"/>
          <w:szCs w:val="24"/>
          <w:highlight w:val="none"/>
          <w:lang w:val="en-US" w:eastAsia="zh-CN" w:bidi="ar"/>
        </w:rPr>
        <w:t xml:space="preserve">4.景观照明系统：</w:t>
      </w:r>
      <w:r>
        <w:rPr>
          <w:rFonts w:hint="eastAsia" w:ascii="仿宋" w:hAnsi="仿宋" w:eastAsia="仿宋" w:cs="仿宋"/>
          <w:b w:val="0"/>
          <w:bCs w:val="0"/>
          <w:color w:val="auto"/>
          <w:spacing w:val="0"/>
          <w:sz w:val="24"/>
          <w:szCs w:val="24"/>
          <w:highlight w:val="none"/>
          <w:u w:val="single"/>
          <w:lang w:val="en-US" w:eastAsia="zh-CN" w:bidi="ar"/>
        </w:rPr>
        <w:t xml:space="preserve">                                             </w:t>
      </w:r>
      <w:r/>
    </w:p>
    <w:p>
      <w:pPr>
        <w:numPr>
          <w:ilvl w:val="0"/>
          <w:numId w:val="0"/>
        </w:numPr>
        <w:ind w:firstLine="240"/>
        <w:jc w:val="left"/>
        <w:spacing w:line="360" w:lineRule="atLeast"/>
        <w:widowControl/>
        <w:rPr>
          <w:rFonts w:ascii="仿宋" w:hAnsi="仿宋" w:eastAsia="仿宋" w:cs="仿宋"/>
          <w:b w:val="0"/>
          <w:bCs w:val="0"/>
          <w:color w:val="auto"/>
          <w:sz w:val="24"/>
          <w:szCs w:val="24"/>
          <w:highlight w:val="none"/>
          <w:u w:val="single"/>
          <w:lang w:val="en-US" w:eastAsia="zh-CN" w:bidi="ar"/>
        </w:rPr>
        <w:pBdr>
          <w:top w:val="none" w:color="auto" w:sz="0" w:space="0"/>
          <w:left w:val="none" w:color="auto" w:sz="0" w:space="0"/>
          <w:bottom w:val="none" w:color="auto" w:sz="0" w:space="0"/>
          <w:right w:val="none" w:color="auto" w:sz="0" w:space="0"/>
        </w:pBdr>
      </w:pPr>
      <w:r>
        <w:rPr>
          <w:rFonts w:hint="eastAsia" w:ascii="仿宋" w:hAnsi="仿宋" w:eastAsia="仿宋" w:cs="仿宋"/>
          <w:b w:val="0"/>
          <w:bCs w:val="0"/>
          <w:color w:val="auto"/>
          <w:sz w:val="24"/>
          <w:szCs w:val="24"/>
          <w:highlight w:val="none"/>
          <w:lang w:val="en-US" w:eastAsia="zh-CN" w:bidi="ar"/>
        </w:rPr>
        <w:t xml:space="preserve">5.运行管理：</w:t>
      </w:r>
      <w:r>
        <w:rPr>
          <w:rFonts w:hint="eastAsia" w:ascii="仿宋" w:hAnsi="仿宋" w:eastAsia="仿宋" w:cs="仿宋"/>
          <w:b w:val="0"/>
          <w:bCs w:val="0"/>
          <w:color w:val="auto"/>
          <w:sz w:val="24"/>
          <w:szCs w:val="24"/>
          <w:highlight w:val="none"/>
          <w:u w:val="single"/>
          <w:lang w:val="en-US" w:eastAsia="zh-CN" w:bidi="ar"/>
        </w:rPr>
        <w:t xml:space="preserve">                                                 </w:t>
      </w:r>
      <w:r/>
    </w:p>
    <w:p>
      <w:pPr>
        <w:numPr>
          <w:ilvl w:val="0"/>
          <w:numId w:val="0"/>
        </w:numPr>
        <w:ind w:firstLine="240"/>
        <w:jc w:val="left"/>
        <w:spacing w:line="360" w:lineRule="atLeast"/>
        <w:widowControl/>
        <w:rPr>
          <w:rFonts w:ascii="仿宋" w:hAnsi="仿宋" w:eastAsia="仿宋" w:cs="仿宋"/>
          <w:b w:val="0"/>
          <w:bCs w:val="0"/>
          <w:color w:val="auto"/>
          <w:sz w:val="24"/>
          <w:szCs w:val="24"/>
          <w:highlight w:val="none"/>
          <w:u w:val="single"/>
          <w:lang w:val="en-US" w:eastAsia="zh-CN" w:bidi="ar"/>
        </w:rPr>
        <w:pBdr>
          <w:top w:val="none" w:color="auto" w:sz="0" w:space="0"/>
          <w:left w:val="none" w:color="auto" w:sz="0" w:space="0"/>
          <w:bottom w:val="none" w:color="auto" w:sz="0" w:space="0"/>
          <w:right w:val="none" w:color="auto" w:sz="0" w:space="0"/>
        </w:pBdr>
      </w:pPr>
      <w:r>
        <w:rPr>
          <w:rFonts w:hint="eastAsia" w:ascii="仿宋" w:hAnsi="仿宋" w:eastAsia="仿宋" w:cs="仿宋"/>
          <w:b w:val="0"/>
          <w:bCs w:val="0"/>
          <w:color w:val="auto"/>
          <w:sz w:val="24"/>
          <w:szCs w:val="24"/>
          <w:highlight w:val="none"/>
          <w:lang w:val="en-US" w:eastAsia="zh-CN" w:bidi="ar"/>
        </w:rPr>
        <w:t xml:space="preserve">6.环境卫生：</w:t>
      </w:r>
      <w:r>
        <w:rPr>
          <w:rFonts w:hint="eastAsia" w:ascii="仿宋" w:hAnsi="仿宋" w:eastAsia="仿宋" w:cs="仿宋"/>
          <w:b w:val="0"/>
          <w:bCs w:val="0"/>
          <w:color w:val="auto"/>
          <w:sz w:val="24"/>
          <w:szCs w:val="24"/>
          <w:highlight w:val="none"/>
          <w:u w:val="single"/>
          <w:lang w:val="en-US" w:eastAsia="zh-CN" w:bidi="ar"/>
        </w:rPr>
        <w:t xml:space="preserve">                                                  </w:t>
      </w:r>
      <w:r/>
    </w:p>
    <w:p>
      <w:pPr>
        <w:numPr>
          <w:ilvl w:val="0"/>
          <w:numId w:val="0"/>
        </w:numPr>
        <w:ind w:firstLine="240"/>
        <w:jc w:val="left"/>
        <w:spacing w:line="360" w:lineRule="atLeast"/>
        <w:widowControl/>
        <w:rPr>
          <w:rFonts w:ascii="仿宋" w:hAnsi="仿宋" w:eastAsia="仿宋" w:cs="仿宋"/>
          <w:b w:val="0"/>
          <w:bCs w:val="0"/>
          <w:color w:val="auto"/>
          <w:sz w:val="24"/>
          <w:szCs w:val="24"/>
          <w:highlight w:val="none"/>
          <w:u w:val="single"/>
          <w:lang w:val="en-US" w:eastAsia="zh-CN" w:bidi="ar"/>
        </w:rPr>
        <w:pBdr>
          <w:top w:val="none" w:color="auto" w:sz="0" w:space="0"/>
          <w:left w:val="none" w:color="auto" w:sz="0" w:space="0"/>
          <w:bottom w:val="none" w:color="auto" w:sz="0" w:space="0"/>
          <w:right w:val="none" w:color="auto" w:sz="0" w:space="0"/>
        </w:pBdr>
      </w:pPr>
      <w:r>
        <w:rPr>
          <w:rFonts w:hint="eastAsia" w:ascii="仿宋" w:hAnsi="仿宋" w:eastAsia="仿宋" w:cs="仿宋"/>
          <w:b w:val="0"/>
          <w:bCs w:val="0"/>
          <w:color w:val="auto"/>
          <w:sz w:val="24"/>
          <w:szCs w:val="24"/>
          <w:highlight w:val="none"/>
          <w:lang w:val="en-US" w:eastAsia="zh-CN" w:bidi="ar"/>
        </w:rPr>
        <w:t xml:space="preserve">7.安全管理：</w:t>
      </w:r>
      <w:r>
        <w:rPr>
          <w:rFonts w:hint="eastAsia" w:ascii="仿宋" w:hAnsi="仿宋" w:eastAsia="仿宋" w:cs="仿宋"/>
          <w:b w:val="0"/>
          <w:bCs w:val="0"/>
          <w:color w:val="auto"/>
          <w:sz w:val="24"/>
          <w:szCs w:val="24"/>
          <w:highlight w:val="none"/>
          <w:u w:val="single"/>
          <w:lang w:val="en-US" w:eastAsia="zh-CN" w:bidi="ar"/>
        </w:rPr>
        <w:t xml:space="preserve">                                                 </w:t>
      </w:r>
      <w:r/>
    </w:p>
    <w:p>
      <w:pPr>
        <w:numPr>
          <w:ilvl w:val="0"/>
          <w:numId w:val="0"/>
        </w:numPr>
        <w:ind w:firstLine="240"/>
        <w:jc w:val="left"/>
        <w:spacing w:line="360" w:lineRule="atLeast"/>
        <w:widowControl/>
        <w:rPr>
          <w:rFonts w:ascii="仿宋" w:hAnsi="仿宋" w:eastAsia="仿宋" w:cs="仿宋"/>
          <w:b w:val="0"/>
          <w:bCs w:val="0"/>
          <w:color w:val="auto"/>
          <w:sz w:val="24"/>
          <w:szCs w:val="24"/>
          <w:highlight w:val="none"/>
          <w:u w:val="single"/>
          <w:lang w:val="en-US" w:eastAsia="zh-CN" w:bidi="ar"/>
        </w:rPr>
        <w:pBdr>
          <w:top w:val="none" w:color="auto" w:sz="0" w:space="0"/>
          <w:left w:val="none" w:color="auto" w:sz="0" w:space="0"/>
          <w:bottom w:val="none" w:color="auto" w:sz="0" w:space="0"/>
          <w:right w:val="none" w:color="auto" w:sz="0" w:space="0"/>
        </w:pBdr>
      </w:pPr>
      <w:r>
        <w:rPr>
          <w:rFonts w:hint="eastAsia" w:ascii="仿宋" w:hAnsi="仿宋" w:eastAsia="仿宋" w:cs="仿宋"/>
          <w:b w:val="0"/>
          <w:bCs w:val="0"/>
          <w:color w:val="auto"/>
          <w:sz w:val="24"/>
          <w:szCs w:val="24"/>
          <w:highlight w:val="none"/>
          <w:lang w:val="en-US" w:eastAsia="zh-CN" w:bidi="ar"/>
        </w:rPr>
        <w:t xml:space="preserve">8.防汛工作：</w:t>
      </w:r>
      <w:r>
        <w:rPr>
          <w:rFonts w:hint="eastAsia" w:ascii="仿宋" w:hAnsi="仿宋" w:eastAsia="仿宋" w:cs="仿宋"/>
          <w:b w:val="0"/>
          <w:bCs w:val="0"/>
          <w:color w:val="auto"/>
          <w:sz w:val="24"/>
          <w:szCs w:val="24"/>
          <w:highlight w:val="none"/>
          <w:u w:val="single"/>
          <w:lang w:val="en-US" w:eastAsia="zh-CN" w:bidi="ar"/>
        </w:rPr>
        <w:t xml:space="preserve">                                                 </w:t>
      </w:r>
      <w:r/>
    </w:p>
    <w:p>
      <w:pPr>
        <w:numPr>
          <w:ilvl w:val="0"/>
          <w:numId w:val="0"/>
        </w:numPr>
        <w:ind w:left="0" w:right="0" w:firstLine="240"/>
        <w:jc w:val="left"/>
        <w:keepLines w:val="0"/>
        <w:keepNext w:val="0"/>
        <w:spacing w:before="0" w:beforeAutospacing="0" w:after="0" w:afterAutospacing="0" w:line="360" w:lineRule="atLeast"/>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auto"/>
          <w:sz w:val="24"/>
          <w:szCs w:val="24"/>
          <w:highlight w:val="none"/>
          <w:lang w:val="en-US" w:eastAsia="zh-CN" w:bidi="ar"/>
        </w:rPr>
        <w:t xml:space="preserve">9.项目部管理：</w:t>
      </w:r>
      <w:r>
        <w:rPr>
          <w:rFonts w:hint="eastAsia" w:ascii="仿宋" w:hAnsi="仿宋" w:eastAsia="仿宋" w:cs="仿宋"/>
          <w:b w:val="0"/>
          <w:bCs w:val="0"/>
          <w:color w:val="auto"/>
          <w:sz w:val="24"/>
          <w:szCs w:val="24"/>
          <w:highlight w:val="none"/>
          <w:u w:val="single"/>
          <w:lang w:val="en-US" w:eastAsia="zh-CN" w:bidi="ar"/>
        </w:rPr>
        <w:t xml:space="preserve">                                                </w:t>
      </w:r>
      <w:r/>
    </w:p>
    <w:p>
      <w:pPr>
        <w:numPr>
          <w:ilvl w:val="0"/>
          <w:numId w:val="14"/>
        </w:num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现场核查与测试情况</w:t>
      </w:r>
      <w:r/>
    </w:p>
    <w:p>
      <w:pPr>
        <w:numPr>
          <w:ilvl w:val="0"/>
          <w:numId w:val="0"/>
        </w:numPr>
        <w:ind w:right="0" w:firstLine="240"/>
        <w:jc w:val="left"/>
        <w:keepLines w:val="0"/>
        <w:keepNext w:val="0"/>
        <w:spacing w:before="0" w:beforeAutospacing="0" w:after="0" w:afterAutospacing="0" w:line="360" w:lineRule="atLeast"/>
        <w:widowControl/>
        <w:rPr>
          <w:rFonts w:hint="eastAsia"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现场核查：</w:t>
      </w:r>
      <w:r>
        <w:rPr>
          <w:rFonts w:hint="eastAsia" w:ascii="仿宋" w:hAnsi="仿宋" w:eastAsia="仿宋" w:cs="仿宋"/>
          <w:color w:val="auto"/>
          <w:sz w:val="24"/>
          <w:szCs w:val="24"/>
          <w:highlight w:val="none"/>
          <w:u w:val="single"/>
          <w:lang w:val="en-US" w:eastAsia="zh-CN" w:bidi="ar"/>
        </w:rPr>
        <w:t xml:space="preserve">                                                </w:t>
      </w:r>
      <w:r/>
    </w:p>
    <w:p>
      <w:pPr>
        <w:numPr>
          <w:ilvl w:val="0"/>
          <w:numId w:val="0"/>
        </w:numPr>
        <w:ind w:right="0" w:firstLine="240"/>
        <w:jc w:val="left"/>
        <w:keepLines w:val="0"/>
        <w:keepNext w:val="0"/>
        <w:spacing w:before="0" w:beforeAutospacing="0" w:after="0" w:afterAutospacing="0" w:line="360" w:lineRule="atLeast"/>
        <w:widowControl/>
        <w:rPr>
          <w:rFonts w:hint="eastAsia"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设备测试：</w:t>
      </w:r>
      <w:r>
        <w:rPr>
          <w:rFonts w:hint="eastAsia" w:ascii="仿宋" w:hAnsi="仿宋" w:eastAsia="仿宋" w:cs="仿宋"/>
          <w:color w:val="auto"/>
          <w:sz w:val="24"/>
          <w:szCs w:val="24"/>
          <w:highlight w:val="none"/>
          <w:u w:val="single"/>
          <w:lang w:val="en-US" w:eastAsia="zh-CN" w:bidi="ar"/>
        </w:rPr>
        <w:t xml:space="preserve">                                                </w:t>
      </w:r>
      <w:r/>
    </w:p>
    <w:p>
      <w:pPr>
        <w:numPr>
          <w:ilvl w:val="0"/>
          <w:numId w:val="0"/>
        </w:numPr>
        <w:ind w:right="0" w:firstLine="240"/>
        <w:jc w:val="left"/>
        <w:keepLines w:val="0"/>
        <w:keepNext w:val="0"/>
        <w:spacing w:before="0" w:beforeAutospacing="0" w:after="0" w:afterAutospacing="0" w:line="360" w:lineRule="atLeast"/>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存在问题：</w:t>
      </w:r>
      <w:r>
        <w:rPr>
          <w:rFonts w:hint="eastAsia" w:ascii="仿宋" w:hAnsi="仿宋" w:eastAsia="仿宋" w:cs="仿宋"/>
          <w:color w:val="auto"/>
          <w:sz w:val="24"/>
          <w:szCs w:val="24"/>
          <w:highlight w:val="none"/>
          <w:u w:val="single"/>
          <w:lang w:val="en-US" w:eastAsia="zh-CN" w:bidi="ar"/>
        </w:rPr>
        <w:t xml:space="preserve">                                                </w:t>
      </w:r>
      <w:r/>
    </w:p>
    <w:p>
      <w:pPr>
        <w:numPr>
          <w:ilvl w:val="0"/>
          <w:numId w:val="14"/>
        </w:num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验收评分与结论验收得分</w:t>
      </w:r>
      <w:r>
        <w:rPr>
          <w:rFonts w:hint="eastAsia" w:ascii="仿宋" w:hAnsi="仿宋" w:eastAsia="仿宋" w:cs="仿宋"/>
          <w:b w:val="0"/>
          <w:bCs w:val="0"/>
          <w:color w:val="auto"/>
          <w:sz w:val="24"/>
          <w:szCs w:val="24"/>
          <w:highlight w:val="none"/>
          <w:lang w:val="en-US" w:eastAsia="zh-CN" w:bidi="ar"/>
        </w:rPr>
        <w:t xml:space="preserve">：</w:t>
      </w:r>
      <w:r/>
    </w:p>
    <w:p>
      <w:pPr>
        <w:numPr>
          <w:ilvl w:val="0"/>
          <w:numId w:val="14"/>
        </w:num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Style w:val="1055"/>
          <w:rFonts w:hint="eastAsia" w:ascii="仿宋" w:hAnsi="仿宋" w:eastAsia="仿宋" w:cs="仿宋"/>
          <w:b w:val="0"/>
          <w:bCs w:val="0"/>
          <w:color w:val="auto"/>
          <w:sz w:val="24"/>
          <w:szCs w:val="24"/>
          <w:highlight w:val="none"/>
          <w:lang w:val="en-US" w:eastAsia="zh-CN" w:bidi="ar"/>
        </w:rPr>
        <w:t xml:space="preserve">分验收等级：□优秀 □合格 □不合格验收意见：</w:t>
      </w:r>
      <w:r/>
    </w:p>
    <w:p>
      <w:pPr>
        <w:numPr>
          <w:ilvl w:val="0"/>
          <w:numId w:val="14"/>
        </w:num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auto"/>
          <w:sz w:val="24"/>
          <w:szCs w:val="24"/>
          <w:highlight w:val="none"/>
          <w:lang w:val="en-US" w:eastAsia="zh-CN" w:bidi="ar"/>
        </w:rPr>
        <w:t xml:space="preserve">整改要求（如需要）问题</w:t>
      </w:r>
      <w:r>
        <w:rPr>
          <w:rFonts w:hint="eastAsia" w:ascii="仿宋" w:hAnsi="仿宋" w:eastAsia="仿宋" w:cs="仿宋"/>
          <w:color w:val="auto"/>
          <w:sz w:val="24"/>
          <w:szCs w:val="24"/>
          <w:highlight w:val="none"/>
          <w:lang w:val="en-US" w:eastAsia="zh-CN" w:bidi="ar"/>
        </w:rPr>
        <w:t xml:space="preserve">清单：</w:t>
      </w:r>
      <w:r/>
    </w:p>
    <w:p>
      <w:pPr>
        <w:numPr>
          <w:ilvl w:val="0"/>
          <w:numId w:val="0"/>
        </w:numPr>
        <w:ind w:right="0" w:firstLine="240"/>
        <w:jc w:val="left"/>
        <w:keepLines w:val="0"/>
        <w:keepNext w:val="0"/>
        <w:spacing w:before="0" w:beforeAutospacing="0" w:after="0" w:afterAutospacing="0" w:line="360" w:lineRule="atLeast"/>
        <w:widowControl/>
        <w:rPr>
          <w:rStyle w:val="1055"/>
          <w:rFonts w:hint="eastAsia" w:ascii="仿宋" w:hAnsi="仿宋" w:eastAsia="仿宋" w:cs="仿宋"/>
          <w:b/>
          <w:bCs/>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整改</w:t>
      </w:r>
      <w:r>
        <w:rPr>
          <w:rFonts w:hint="eastAsia" w:ascii="仿宋" w:hAnsi="仿宋" w:eastAsia="仿宋" w:cs="仿宋"/>
          <w:b w:val="0"/>
          <w:bCs w:val="0"/>
          <w:color w:val="auto"/>
          <w:sz w:val="24"/>
          <w:szCs w:val="24"/>
          <w:highlight w:val="none"/>
          <w:lang w:val="en-US" w:eastAsia="zh-CN" w:bidi="ar"/>
        </w:rPr>
        <w:t xml:space="preserve">期限：</w:t>
      </w:r>
      <w:r>
        <w:rPr>
          <w:rStyle w:val="1055"/>
          <w:rFonts w:hint="eastAsia" w:ascii="仿宋" w:hAnsi="仿宋" w:eastAsia="仿宋" w:cs="仿宋"/>
          <w:b w:val="0"/>
          <w:bCs w:val="0"/>
          <w:color w:val="auto"/>
          <w:sz w:val="24"/>
          <w:szCs w:val="24"/>
          <w:highlight w:val="none"/>
          <w:lang w:val="en-US" w:eastAsia="zh-CN" w:bidi="ar"/>
        </w:rPr>
        <w:t xml:space="preserve">年____月____日前</w:t>
      </w:r>
      <w:r/>
    </w:p>
    <w:p>
      <w:pPr>
        <w:ind w:left="0" w:right="0"/>
        <w:keepLines w:val="0"/>
        <w:keepNext w:val="0"/>
        <w:spacing w:before="0" w:beforeAutospacing="0" w:after="0" w:afterAutospacing="0" w:line="360" w:lineRule="atLeast"/>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仿宋" w:hAnsi="仿宋" w:eastAsia="仿宋" w:cs="仿宋"/>
          <w:color w:val="auto"/>
          <w:sz w:val="24"/>
          <w:szCs w:val="24"/>
          <w:highlight w:val="none"/>
        </w:rPr>
      </w:r>
      <w:r/>
    </w:p>
    <w:p>
      <w:pPr>
        <w:ind w:left="0" w:right="0"/>
        <w:keepLines w:val="0"/>
        <w:keepNext w:val="0"/>
        <w:spacing w:before="0" w:beforeAutospacing="0" w:after="0" w:afterAutospacing="0" w:line="360" w:lineRule="atLeast"/>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仿宋" w:hAnsi="仿宋" w:eastAsia="仿宋" w:cs="仿宋"/>
          <w:color w:val="auto"/>
          <w:sz w:val="24"/>
          <w:szCs w:val="24"/>
          <w:highlight w:val="none"/>
        </w:rPr>
      </w:r>
      <w:r/>
    </w:p>
    <w:p>
      <w:pPr>
        <w:ind w:left="0" w:right="0"/>
        <w:keepLines w:val="0"/>
        <w:keepNext w:val="0"/>
        <w:spacing w:before="0" w:beforeAutospacing="0" w:after="0" w:afterAutospacing="0" w:line="360" w:lineRule="atLeast"/>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仿宋" w:hAnsi="仿宋" w:eastAsia="仿宋" w:cs="仿宋"/>
          <w:color w:val="auto"/>
          <w:sz w:val="24"/>
          <w:szCs w:val="24"/>
          <w:highlight w:val="none"/>
        </w:rPr>
      </w:r>
      <w:r/>
    </w:p>
    <w:p>
      <w:pPr>
        <w:ind w:left="0" w:right="0"/>
        <w:keepLines w:val="0"/>
        <w:keepNext w:val="0"/>
        <w:spacing w:before="0" w:beforeAutospacing="0" w:after="0" w:afterAutospacing="0" w:line="360" w:lineRule="atLeast"/>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仿宋" w:hAnsi="仿宋" w:eastAsia="仿宋" w:cs="仿宋"/>
          <w:color w:val="auto"/>
          <w:sz w:val="24"/>
          <w:szCs w:val="24"/>
          <w:highlight w:val="none"/>
        </w:rPr>
      </w:r>
      <w:r/>
    </w:p>
    <w:p>
      <w:pPr>
        <w:ind w:left="0" w:right="0"/>
        <w:keepLines w:val="0"/>
        <w:keepNext w:val="0"/>
        <w:spacing w:before="0" w:beforeAutospacing="0" w:after="0" w:afterAutospacing="0" w:line="360" w:lineRule="atLeast"/>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仿宋" w:hAnsi="仿宋" w:eastAsia="仿宋" w:cs="仿宋"/>
          <w:color w:val="auto"/>
          <w:sz w:val="24"/>
          <w:szCs w:val="24"/>
          <w:highlight w:val="none"/>
        </w:rPr>
      </w:r>
      <w:r/>
    </w:p>
    <w:p>
      <w:pPr>
        <w:ind w:left="0" w:right="0"/>
        <w:keepLines w:val="0"/>
        <w:keepNext w:val="0"/>
        <w:spacing w:before="0" w:beforeAutospacing="0" w:after="0" w:afterAutospacing="0" w:line="360" w:lineRule="atLeast"/>
        <w:widowControl/>
        <w:rPr>
          <w:rFonts w:hint="eastAsia" w:ascii="仿宋" w:hAnsi="仿宋" w:eastAsia="仿宋" w:cs="仿宋"/>
          <w:b/>
          <w:bCs/>
          <w:color w:val="auto"/>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仿宋" w:hAnsi="仿宋" w:eastAsia="仿宋" w:cs="仿宋"/>
          <w:b/>
          <w:bCs/>
          <w:color w:val="auto"/>
          <w:sz w:val="24"/>
          <w:szCs w:val="24"/>
          <w:highlight w:val="none"/>
        </w:rPr>
        <w:t xml:space="preserve">附件</w:t>
      </w:r>
      <w:r>
        <w:rPr>
          <w:rFonts w:hint="eastAsia" w:ascii="仿宋" w:hAnsi="仿宋" w:eastAsia="仿宋" w:cs="仿宋"/>
          <w:b/>
          <w:bCs/>
          <w:color w:val="auto"/>
          <w:sz w:val="24"/>
          <w:szCs w:val="24"/>
          <w:highlight w:val="none"/>
          <w:lang w:val="en-US" w:eastAsia="zh-CN"/>
        </w:rPr>
        <w:t xml:space="preserve">3</w:t>
      </w:r>
      <w:r>
        <w:rPr>
          <w:rFonts w:hint="eastAsia" w:ascii="仿宋" w:hAnsi="仿宋" w:eastAsia="仿宋" w:cs="仿宋"/>
          <w:b/>
          <w:bCs/>
          <w:color w:val="auto"/>
          <w:sz w:val="24"/>
          <w:szCs w:val="24"/>
          <w:highlight w:val="none"/>
        </w:rPr>
        <w:t xml:space="preserve">：整改通知书</w:t>
      </w:r>
      <w:r/>
    </w:p>
    <w:p>
      <w:pPr>
        <w:ind w:left="0" w:right="0"/>
        <w:jc w:val="center"/>
        <w:keepLines w:val="0"/>
        <w:keepNext w:val="0"/>
        <w:spacing w:before="0" w:beforeAutospacing="0" w:after="0" w:afterAutospacing="0" w:line="360" w:lineRule="atLeast"/>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仿宋" w:hAnsi="仿宋" w:eastAsia="仿宋" w:cs="仿宋"/>
          <w:color w:val="auto"/>
          <w:sz w:val="24"/>
          <w:szCs w:val="24"/>
          <w:highlight w:val="none"/>
        </w:rPr>
      </w:r>
      <w:r/>
    </w:p>
    <w:p>
      <w:pPr>
        <w:ind w:left="0" w:right="0"/>
        <w:jc w:val="center"/>
        <w:keepLines w:val="0"/>
        <w:keepNext w:val="0"/>
        <w:spacing w:before="0" w:beforeAutospacing="0" w:after="0" w:afterAutospacing="0" w:line="360" w:lineRule="atLeast"/>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仿宋" w:hAnsi="仿宋" w:eastAsia="仿宋" w:cs="仿宋"/>
          <w:color w:val="auto"/>
          <w:sz w:val="24"/>
          <w:szCs w:val="24"/>
          <w:highlight w:val="none"/>
        </w:rPr>
        <w:t xml:space="preserve">项目履约验收整改通知书</w:t>
      </w:r>
      <w:r/>
    </w:p>
    <w:p>
      <w:pPr>
        <w:pStyle w:val="970"/>
        <w:rPr>
          <w:rFonts w:hint="eastAsia"/>
          <w:color w:val="auto"/>
          <w:highlight w:val="none"/>
        </w:rPr>
      </w:pPr>
      <w:r>
        <w:rPr>
          <w:rFonts w:hint="eastAsia"/>
          <w:color w:val="auto"/>
          <w:highlight w:val="none"/>
        </w:rPr>
      </w:r>
      <w:r/>
    </w:p>
    <w:p>
      <w:pPr>
        <w:ind w:left="0" w:right="0"/>
        <w:jc w:val="left"/>
        <w:keepLines w:val="0"/>
        <w:keepNext w:val="0"/>
        <w:spacing w:before="0" w:beforeAutospacing="0" w:after="0" w:afterAutospacing="0" w:line="360" w:lineRule="atLeast"/>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致：</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val="en-US" w:eastAsia="zh-CN" w:bidi="ar"/>
        </w:rPr>
        <w:t xml:space="preserve">（运维服务商）根据新港1#-3#泵站运维项目履约验收，你单位存在以下问题，现通知限期整改：</w:t>
      </w:r>
      <w:r/>
    </w:p>
    <w:p>
      <w:pPr>
        <w:numPr>
          <w:ilvl w:val="0"/>
          <w:numId w:val="0"/>
        </w:numPr>
        <w:ind w:left="0" w:right="0"/>
        <w:jc w:val="left"/>
        <w:keepLines w:val="0"/>
        <w:keepNext w:val="0"/>
        <w:spacing w:before="0" w:beforeAutospacing="0" w:after="0" w:afterAutospacing="0" w:line="360" w:lineRule="atLeast"/>
        <w:widowControl/>
        <w:rPr>
          <w:rFonts w:hint="eastAsia"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一、存在问题</w:t>
      </w:r>
      <w:r/>
    </w:p>
    <w:p>
      <w:pPr>
        <w:numPr>
          <w:ilvl w:val="0"/>
          <w:numId w:val="0"/>
        </w:numPr>
        <w:ind w:right="0" w:firstLine="240"/>
        <w:jc w:val="left"/>
        <w:keepLines w:val="0"/>
        <w:keepNext w:val="0"/>
        <w:spacing w:before="0" w:beforeAutospacing="0" w:after="0" w:afterAutospacing="0" w:line="360" w:lineRule="atLeast"/>
        <w:widowControl/>
        <w:rPr>
          <w:rFonts w:hint="eastAsia"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1、</w:t>
      </w:r>
      <w:r/>
    </w:p>
    <w:p>
      <w:pPr>
        <w:numPr>
          <w:ilvl w:val="0"/>
          <w:numId w:val="0"/>
        </w:numPr>
        <w:ind w:right="0" w:firstLine="240"/>
        <w:jc w:val="left"/>
        <w:keepLines w:val="0"/>
        <w:keepNext w:val="0"/>
        <w:spacing w:before="0" w:beforeAutospacing="0" w:after="0" w:afterAutospacing="0" w:line="360" w:lineRule="atLeast"/>
        <w:widowControl/>
        <w:rPr>
          <w:rFonts w:hint="eastAsia"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2、</w:t>
      </w:r>
      <w:r/>
    </w:p>
    <w:p>
      <w:pPr>
        <w:numPr>
          <w:ilvl w:val="0"/>
          <w:numId w:val="0"/>
        </w:numPr>
        <w:ind w:right="0" w:firstLine="240"/>
        <w:jc w:val="left"/>
        <w:keepLines w:val="0"/>
        <w:keepNext w:val="0"/>
        <w:spacing w:before="0" w:beforeAutospacing="0" w:after="0" w:afterAutospacing="0" w:line="360" w:lineRule="atLeast"/>
        <w:widowControl/>
        <w:rPr>
          <w:rFonts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w:t>
      </w:r>
      <w:r/>
    </w:p>
    <w:p>
      <w:pPr>
        <w:numPr>
          <w:ilvl w:val="0"/>
          <w:numId w:val="15"/>
        </w:numPr>
        <w:ind w:left="0" w:right="0"/>
        <w:jc w:val="left"/>
        <w:keepLines w:val="0"/>
        <w:keepNext w:val="0"/>
        <w:spacing w:before="0" w:beforeAutospacing="0" w:after="0" w:afterAutospacing="0" w:line="360" w:lineRule="atLeast"/>
        <w:widowControl/>
        <w:rPr>
          <w:rFonts w:hint="eastAsia"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整改依据</w:t>
      </w:r>
      <w:r/>
    </w:p>
    <w:p>
      <w:pPr>
        <w:numPr>
          <w:ilvl w:val="0"/>
          <w:numId w:val="0"/>
        </w:numPr>
        <w:ind w:right="0"/>
        <w:jc w:val="left"/>
        <w:keepLines w:val="0"/>
        <w:keepNext w:val="0"/>
        <w:spacing w:before="0" w:beforeAutospacing="0" w:after="0" w:afterAutospacing="0" w:line="360" w:lineRule="atLeast"/>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采购文件、服务合同、泵站管理相关法律法规及考核办法。</w:t>
      </w:r>
      <w:r/>
    </w:p>
    <w:p>
      <w:pPr>
        <w:ind w:left="0" w:right="0"/>
        <w:jc w:val="left"/>
        <w:keepLines w:val="0"/>
        <w:keepNext w:val="0"/>
        <w:spacing w:before="0" w:beforeAutospacing="0" w:after="0" w:afterAutospacing="0" w:line="360" w:lineRule="atLeast"/>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三、整改要求</w:t>
      </w:r>
      <w:r/>
    </w:p>
    <w:p>
      <w:pPr>
        <w:numPr>
          <w:ilvl w:val="0"/>
          <w:numId w:val="0"/>
        </w:numPr>
        <w:ind w:left="409" w:right="0" w:hanging="170"/>
        <w:keepLines w:val="0"/>
        <w:keepNext w:val="0"/>
        <w:spacing w:before="0" w:beforeAutospacing="0" w:after="0" w:afterAutospacing="0" w:line="360" w:lineRule="atLeast"/>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rPr>
        <w:t xml:space="preserve">制定整改措施，落实责任人。</w:t>
      </w:r>
      <w:r/>
    </w:p>
    <w:p>
      <w:pPr>
        <w:numPr>
          <w:ilvl w:val="0"/>
          <w:numId w:val="0"/>
        </w:numPr>
        <w:ind w:left="409" w:right="0" w:hanging="170"/>
        <w:keepLines w:val="0"/>
        <w:keepNext w:val="0"/>
        <w:spacing w:before="0" w:beforeAutospacing="0" w:after="0" w:afterAutospacing="0" w:line="360" w:lineRule="atLeast"/>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整改完成后提交整改报告及佐证材料申请复验。</w:t>
      </w:r>
      <w:r/>
    </w:p>
    <w:p>
      <w:pPr>
        <w:numPr>
          <w:ilvl w:val="0"/>
          <w:numId w:val="0"/>
        </w:numPr>
        <w:ind w:left="409" w:right="0" w:hanging="170"/>
        <w:keepLines w:val="0"/>
        <w:keepNext w:val="0"/>
        <w:spacing w:before="0" w:beforeAutospacing="0" w:after="0" w:afterAutospacing="0" w:line="360" w:lineRule="atLeast"/>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3、</w:t>
      </w:r>
      <w:r>
        <w:rPr>
          <w:rFonts w:hint="eastAsia" w:ascii="仿宋" w:hAnsi="仿宋" w:eastAsia="仿宋" w:cs="仿宋"/>
          <w:color w:val="auto"/>
          <w:sz w:val="24"/>
          <w:szCs w:val="24"/>
          <w:highlight w:val="none"/>
        </w:rPr>
        <w:t xml:space="preserve">整改期间确保泵站安全正常运行，保障防汛排涝。</w:t>
      </w:r>
      <w:r/>
    </w:p>
    <w:p>
      <w:pPr>
        <w:ind w:left="0" w:right="0"/>
        <w:jc w:val="left"/>
        <w:keepLines w:val="0"/>
        <w:keepNext w:val="0"/>
        <w:spacing w:before="0" w:beforeAutospacing="0" w:after="0" w:afterAutospacing="0" w:line="360" w:lineRule="atLeast"/>
        <w:widowControl/>
        <w:rPr>
          <w:rFonts w:hint="eastAsia"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四、整改期限</w:t>
      </w:r>
      <w:r/>
    </w:p>
    <w:p>
      <w:pPr>
        <w:ind w:left="0" w:right="0"/>
        <w:jc w:val="left"/>
        <w:keepLines w:val="0"/>
        <w:keepNext w:val="0"/>
        <w:spacing w:before="0" w:beforeAutospacing="0" w:after="0" w:afterAutospacing="0" w:line="360" w:lineRule="atLeast"/>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请于</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val="en-US" w:eastAsia="zh-CN" w:bidi="ar"/>
        </w:rPr>
        <w:t xml:space="preserve">年</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val="en-US" w:eastAsia="zh-CN" w:bidi="ar"/>
        </w:rPr>
        <w:t xml:space="preserve">月</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val="en-US" w:eastAsia="zh-CN" w:bidi="ar"/>
        </w:rPr>
        <w:t xml:space="preserve">日前完成整改并申请复验。</w:t>
      </w:r>
      <w:r/>
    </w:p>
    <w:p>
      <w:pPr>
        <w:numPr>
          <w:ilvl w:val="0"/>
          <w:numId w:val="14"/>
        </w:num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复验与追责</w:t>
      </w:r>
      <w:r/>
    </w:p>
    <w:p>
      <w:pPr>
        <w:numPr>
          <w:ilvl w:val="0"/>
          <w:numId w:val="0"/>
        </w:numPr>
        <w:ind w:right="0"/>
        <w:jc w:val="left"/>
        <w:keepLines w:val="0"/>
        <w:keepNext w:val="0"/>
        <w:spacing w:before="0" w:beforeAutospacing="0" w:after="0" w:afterAutospacing="0" w:line="360" w:lineRule="atLeast"/>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逾期未整改或整改不合格，将按合同及考核办法扣减服务费、暂停付款、追究违约责任。</w:t>
      </w:r>
      <w:r/>
    </w:p>
    <w:p>
      <w:pPr>
        <w:ind w:left="0" w:right="0"/>
        <w:jc w:val="left"/>
        <w:keepLines w:val="0"/>
        <w:keepNext w:val="0"/>
        <w:spacing w:before="0" w:beforeAutospacing="0" w:after="0" w:afterAutospacing="0" w:line="360" w:lineRule="atLeast"/>
        <w:widowControl/>
        <w:rPr>
          <w:rFonts w:hint="eastAsia" w:ascii="仿宋" w:hAnsi="仿宋" w:eastAsia="仿宋" w:cs="仿宋"/>
          <w:color w:val="auto"/>
          <w:sz w:val="24"/>
          <w:szCs w:val="24"/>
          <w:highlight w:val="none"/>
          <w:u w:val="singl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采购人（盖章）：</w:t>
      </w:r>
      <w:r>
        <w:rPr>
          <w:rFonts w:hint="eastAsia" w:ascii="仿宋" w:hAnsi="仿宋" w:eastAsia="仿宋" w:cs="仿宋"/>
          <w:color w:val="auto"/>
          <w:sz w:val="24"/>
          <w:szCs w:val="24"/>
          <w:highlight w:val="none"/>
          <w:u w:val="single"/>
          <w:lang w:val="en-US" w:eastAsia="zh-CN" w:bidi="ar"/>
        </w:rPr>
        <w:t xml:space="preserve">        </w:t>
      </w:r>
      <w:r/>
    </w:p>
    <w:p>
      <w:pPr>
        <w:ind w:left="0" w:right="0"/>
        <w:jc w:val="left"/>
        <w:keepLines w:val="0"/>
        <w:keepNext w:val="0"/>
        <w:spacing w:before="0" w:beforeAutospacing="0" w:after="0" w:afterAutospacing="0" w:line="360" w:lineRule="atLeast"/>
        <w:widowControl/>
        <w:rPr>
          <w:rFonts w:hint="eastAsia" w:ascii="仿宋" w:hAnsi="仿宋" w:eastAsia="仿宋" w:cs="仿宋"/>
          <w:color w:val="auto"/>
          <w:sz w:val="24"/>
          <w:szCs w:val="24"/>
          <w:highlight w:val="none"/>
          <w:u w:val="singl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经办人：</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val="en-US" w:eastAsia="zh-CN" w:bidi="ar"/>
        </w:rPr>
        <w:t xml:space="preserve"> 负责人：</w:t>
      </w:r>
      <w:r>
        <w:rPr>
          <w:rFonts w:hint="eastAsia" w:ascii="仿宋" w:hAnsi="仿宋" w:eastAsia="仿宋" w:cs="仿宋"/>
          <w:color w:val="auto"/>
          <w:sz w:val="24"/>
          <w:szCs w:val="24"/>
          <w:highlight w:val="none"/>
          <w:u w:val="single"/>
          <w:lang w:val="en-US" w:eastAsia="zh-CN" w:bidi="ar"/>
        </w:rPr>
        <w:t xml:space="preserve">        </w:t>
      </w:r>
      <w:r/>
    </w:p>
    <w:p>
      <w:pPr>
        <w:ind w:left="0" w:right="0"/>
        <w:jc w:val="left"/>
        <w:keepLines w:val="0"/>
        <w:keepNext w:val="0"/>
        <w:spacing w:before="0" w:beforeAutospacing="0" w:after="0" w:afterAutospacing="0" w:line="360" w:lineRule="atLeast"/>
        <w:widowControl/>
        <w:rPr>
          <w:rStyle w:val="1055"/>
          <w:rFonts w:hint="eastAsia" w:ascii="仿宋" w:hAnsi="仿宋" w:eastAsia="仿宋" w:cs="仿宋"/>
          <w:b/>
          <w:bCs/>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日期：</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b w:val="0"/>
          <w:bCs w:val="0"/>
          <w:color w:val="auto"/>
          <w:sz w:val="24"/>
          <w:szCs w:val="24"/>
          <w:highlight w:val="none"/>
          <w:u w:val="single"/>
          <w:lang w:val="en-US" w:eastAsia="zh-CN" w:bidi="ar"/>
        </w:rPr>
        <w:t xml:space="preserve">       </w:t>
      </w:r>
      <w:r>
        <w:rPr>
          <w:rStyle w:val="1055"/>
          <w:rFonts w:hint="eastAsia" w:ascii="仿宋" w:hAnsi="仿宋" w:eastAsia="仿宋" w:cs="仿宋"/>
          <w:b w:val="0"/>
          <w:bCs w:val="0"/>
          <w:color w:val="auto"/>
          <w:sz w:val="24"/>
          <w:szCs w:val="24"/>
          <w:highlight w:val="none"/>
          <w:lang w:val="en-US" w:eastAsia="zh-CN" w:bidi="ar"/>
        </w:rPr>
        <w:t xml:space="preserve">年</w:t>
      </w:r>
      <w:r>
        <w:rPr>
          <w:rFonts w:hint="eastAsia" w:ascii="仿宋" w:hAnsi="仿宋" w:eastAsia="仿宋" w:cs="仿宋"/>
          <w:b w:val="0"/>
          <w:bCs w:val="0"/>
          <w:color w:val="auto"/>
          <w:sz w:val="24"/>
          <w:szCs w:val="24"/>
          <w:highlight w:val="none"/>
          <w:u w:val="single"/>
          <w:lang w:val="en-US" w:eastAsia="zh-CN" w:bidi="ar"/>
        </w:rPr>
        <w:t xml:space="preserve">        </w:t>
      </w:r>
      <w:r>
        <w:rPr>
          <w:rStyle w:val="1055"/>
          <w:rFonts w:hint="eastAsia" w:ascii="仿宋" w:hAnsi="仿宋" w:eastAsia="仿宋" w:cs="仿宋"/>
          <w:b w:val="0"/>
          <w:bCs w:val="0"/>
          <w:color w:val="auto"/>
          <w:sz w:val="24"/>
          <w:szCs w:val="24"/>
          <w:highlight w:val="none"/>
          <w:lang w:val="en-US" w:eastAsia="zh-CN" w:bidi="ar"/>
        </w:rPr>
        <w:t xml:space="preserve">月</w:t>
      </w:r>
      <w:r>
        <w:rPr>
          <w:rFonts w:hint="eastAsia" w:ascii="仿宋" w:hAnsi="仿宋" w:eastAsia="仿宋" w:cs="仿宋"/>
          <w:b w:val="0"/>
          <w:bCs w:val="0"/>
          <w:color w:val="auto"/>
          <w:sz w:val="24"/>
          <w:szCs w:val="24"/>
          <w:highlight w:val="none"/>
          <w:u w:val="single"/>
          <w:lang w:val="en-US" w:eastAsia="zh-CN" w:bidi="ar"/>
        </w:rPr>
        <w:t xml:space="preserve">        </w:t>
      </w:r>
      <w:r>
        <w:rPr>
          <w:rStyle w:val="1055"/>
          <w:rFonts w:hint="eastAsia" w:ascii="仿宋" w:hAnsi="仿宋" w:eastAsia="仿宋" w:cs="仿宋"/>
          <w:b w:val="0"/>
          <w:bCs w:val="0"/>
          <w:color w:val="auto"/>
          <w:sz w:val="24"/>
          <w:szCs w:val="24"/>
          <w:highlight w:val="none"/>
          <w:lang w:val="en-US" w:eastAsia="zh-CN" w:bidi="ar"/>
        </w:rPr>
        <w:t xml:space="preserve">日</w:t>
      </w:r>
      <w:r/>
    </w:p>
    <w:p>
      <w:pPr>
        <w:ind w:left="0" w:right="0"/>
        <w:jc w:val="left"/>
        <w:keepLines w:val="0"/>
        <w:keepNext w:val="0"/>
        <w:spacing w:before="0" w:beforeAutospacing="0" w:after="0" w:afterAutospacing="0" w:line="360" w:lineRule="atLeast"/>
        <w:widowControl/>
        <w:rPr>
          <w:rFonts w:hint="eastAsia" w:ascii="仿宋" w:hAnsi="仿宋" w:eastAsia="仿宋" w:cs="仿宋"/>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Style w:val="1055"/>
          <w:rFonts w:hint="eastAsia" w:ascii="仿宋" w:hAnsi="仿宋" w:eastAsia="仿宋" w:cs="仿宋"/>
          <w:b w:val="0"/>
          <w:bCs w:val="0"/>
          <w:color w:val="auto"/>
          <w:sz w:val="24"/>
          <w:szCs w:val="24"/>
          <w:highlight w:val="none"/>
          <w:lang w:val="en-US" w:eastAsia="zh-CN" w:bidi="ar"/>
        </w:rPr>
        <w:t xml:space="preserve">服务商签收：</w:t>
      </w:r>
      <w:r>
        <w:rPr>
          <w:rFonts w:hint="eastAsia" w:ascii="仿宋" w:hAnsi="仿宋" w:eastAsia="仿宋" w:cs="仿宋"/>
          <w:b w:val="0"/>
          <w:bCs w:val="0"/>
          <w:color w:val="auto"/>
          <w:sz w:val="24"/>
          <w:szCs w:val="24"/>
          <w:highlight w:val="none"/>
          <w:u w:val="single"/>
          <w:lang w:val="en-US" w:eastAsia="zh-CN" w:bidi="ar"/>
        </w:rPr>
        <w:t xml:space="preserve">        </w:t>
      </w:r>
      <w:r>
        <w:rPr>
          <w:rFonts w:hint="eastAsia" w:ascii="仿宋" w:hAnsi="仿宋" w:eastAsia="仿宋" w:cs="仿宋"/>
          <w:b w:val="0"/>
          <w:bCs w:val="0"/>
          <w:color w:val="auto"/>
          <w:sz w:val="24"/>
          <w:szCs w:val="24"/>
          <w:highlight w:val="none"/>
          <w:lang w:val="en-US" w:eastAsia="zh-CN" w:bidi="ar"/>
        </w:rPr>
        <w:t xml:space="preserve">日期：</w:t>
      </w:r>
      <w:r>
        <w:rPr>
          <w:rFonts w:hint="eastAsia" w:ascii="仿宋" w:hAnsi="仿宋" w:eastAsia="仿宋" w:cs="仿宋"/>
          <w:b w:val="0"/>
          <w:bCs w:val="0"/>
          <w:color w:val="auto"/>
          <w:sz w:val="24"/>
          <w:szCs w:val="24"/>
          <w:highlight w:val="none"/>
          <w:u w:val="single"/>
          <w:lang w:val="en-US" w:eastAsia="zh-CN" w:bidi="ar"/>
        </w:rPr>
        <w:t xml:space="preserve">        </w:t>
      </w:r>
      <w:r>
        <w:rPr>
          <w:rFonts w:hint="eastAsia" w:ascii="仿宋" w:hAnsi="仿宋" w:eastAsia="仿宋" w:cs="仿宋"/>
          <w:b w:val="0"/>
          <w:bCs w:val="0"/>
          <w:color w:val="auto"/>
          <w:sz w:val="24"/>
          <w:szCs w:val="24"/>
          <w:highlight w:val="none"/>
          <w:lang w:val="en-US" w:eastAsia="zh-CN" w:bidi="ar"/>
        </w:rPr>
        <w:t xml:space="preserve">年</w:t>
      </w:r>
      <w:r>
        <w:rPr>
          <w:rFonts w:hint="eastAsia" w:ascii="仿宋" w:hAnsi="仿宋" w:eastAsia="仿宋" w:cs="仿宋"/>
          <w:b w:val="0"/>
          <w:bCs w:val="0"/>
          <w:color w:val="auto"/>
          <w:sz w:val="24"/>
          <w:szCs w:val="24"/>
          <w:highlight w:val="none"/>
          <w:u w:val="single"/>
          <w:lang w:val="en-US" w:eastAsia="zh-CN" w:bidi="ar"/>
        </w:rPr>
        <w:t xml:space="preserve">        </w:t>
      </w:r>
      <w:r>
        <w:rPr>
          <w:rFonts w:hint="eastAsia" w:ascii="仿宋" w:hAnsi="仿宋" w:eastAsia="仿宋" w:cs="仿宋"/>
          <w:b w:val="0"/>
          <w:bCs w:val="0"/>
          <w:color w:val="auto"/>
          <w:sz w:val="24"/>
          <w:szCs w:val="24"/>
          <w:highlight w:val="none"/>
          <w:lang w:val="en-US" w:eastAsia="zh-CN" w:bidi="ar"/>
        </w:rPr>
        <w:t xml:space="preserve">月</w:t>
      </w:r>
      <w:r>
        <w:rPr>
          <w:rFonts w:hint="eastAsia" w:ascii="仿宋" w:hAnsi="仿宋" w:eastAsia="仿宋" w:cs="仿宋"/>
          <w:b w:val="0"/>
          <w:bCs w:val="0"/>
          <w:color w:val="auto"/>
          <w:sz w:val="24"/>
          <w:szCs w:val="24"/>
          <w:highlight w:val="none"/>
          <w:u w:val="single"/>
          <w:lang w:val="en-US" w:eastAsia="zh-CN" w:bidi="ar"/>
        </w:rPr>
        <w:t xml:space="preserve">        </w:t>
      </w:r>
      <w:r>
        <w:rPr>
          <w:rFonts w:hint="eastAsia" w:ascii="仿宋" w:hAnsi="仿宋" w:eastAsia="仿宋" w:cs="仿宋"/>
          <w:b w:val="0"/>
          <w:bCs w:val="0"/>
          <w:color w:val="auto"/>
          <w:sz w:val="24"/>
          <w:szCs w:val="24"/>
          <w:highlight w:val="none"/>
          <w:lang w:val="en-US" w:eastAsia="zh-CN" w:bidi="ar"/>
        </w:rPr>
        <w:t xml:space="preserve">日</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216"/>
        <w:ind w:firstLine="0"/>
        <w:rPr>
          <w:rFonts w:hint="eastAsia" w:ascii="仿宋" w:hAnsi="仿宋" w:eastAsia="仿宋" w:cs="仿宋"/>
          <w:b/>
          <w:bCs/>
          <w:color w:val="auto"/>
          <w:szCs w:val="21"/>
          <w:highlight w:val="none"/>
          <w:lang w:val="zh-CN" w:eastAsia="zh-CN"/>
        </w:rPr>
        <w:outlineLvl w:val="9"/>
      </w:pPr>
      <w:r>
        <w:rPr>
          <w:rFonts w:hint="eastAsia" w:ascii="仿宋" w:hAnsi="仿宋" w:eastAsia="仿宋" w:cs="仿宋"/>
          <w:b/>
          <w:bCs/>
          <w:color w:val="auto"/>
          <w:szCs w:val="21"/>
          <w:highlight w:val="none"/>
          <w:lang w:val="zh-CN" w:eastAsia="zh-CN"/>
        </w:rPr>
      </w:r>
      <w:r/>
    </w:p>
    <w:p>
      <w:pPr>
        <w:pStyle w:val="1183"/>
        <w:ind w:firstLine="0"/>
        <w:jc w:val="center"/>
        <w:spacing w:before="240" w:after="240"/>
        <w:tabs>
          <w:tab w:val="left" w:pos="0" w:leader="none"/>
        </w:tabs>
        <w:rPr>
          <w:rFonts w:hint="eastAsia" w:ascii="仿宋" w:hAnsi="仿宋" w:cs="仿宋"/>
          <w:color w:val="auto"/>
          <w:sz w:val="44"/>
          <w:highlight w:val="none"/>
        </w:rPr>
        <w:outlineLvl w:val="9"/>
      </w:pPr>
      <w:r/>
      <w:bookmarkStart w:id="130" w:name="_Toc3088"/>
      <w:r/>
      <w:bookmarkStart w:id="131" w:name="_Toc4700"/>
      <w:r/>
      <w:bookmarkStart w:id="132" w:name="_Toc18511"/>
      <w:r/>
      <w:bookmarkStart w:id="133" w:name="_Toc31297"/>
      <w:r/>
      <w:bookmarkStart w:id="134" w:name="_Toc30552"/>
      <w:r/>
      <w:r/>
    </w:p>
    <w:p>
      <w:pPr>
        <w:pStyle w:val="1183"/>
        <w:ind w:firstLine="0"/>
        <w:jc w:val="center"/>
        <w:spacing w:before="240" w:after="240"/>
        <w:tabs>
          <w:tab w:val="left" w:pos="0" w:leader="none"/>
        </w:tabs>
        <w:rPr>
          <w:rFonts w:hint="eastAsia" w:ascii="仿宋" w:hAnsi="仿宋" w:cs="仿宋"/>
          <w:color w:val="auto"/>
          <w:sz w:val="44"/>
          <w:highlight w:val="none"/>
        </w:rPr>
        <w:outlineLvl w:val="9"/>
      </w:pPr>
      <w:r>
        <w:rPr>
          <w:rFonts w:hint="eastAsia" w:ascii="仿宋" w:hAnsi="仿宋" w:cs="仿宋"/>
          <w:color w:val="auto"/>
          <w:sz w:val="44"/>
          <w:highlight w:val="none"/>
        </w:rPr>
      </w:r>
      <w:r/>
    </w:p>
    <w:p>
      <w:pPr>
        <w:rPr>
          <w:rFonts w:hint="eastAsia" w:ascii="仿宋" w:hAnsi="仿宋" w:cs="仿宋"/>
          <w:color w:val="auto"/>
          <w:sz w:val="44"/>
          <w:highlight w:val="none"/>
        </w:rPr>
        <w:outlineLvl w:val="9"/>
      </w:pPr>
      <w:r>
        <w:rPr>
          <w:rFonts w:hint="eastAsia" w:ascii="仿宋" w:hAnsi="仿宋" w:cs="仿宋"/>
          <w:color w:val="auto"/>
          <w:sz w:val="44"/>
          <w:highlight w:val="none"/>
        </w:rPr>
      </w:r>
      <w:r/>
    </w:p>
    <w:p>
      <w:pPr>
        <w:rPr>
          <w:rFonts w:hint="eastAsia" w:ascii="仿宋" w:hAnsi="仿宋" w:cs="仿宋"/>
          <w:color w:val="auto"/>
          <w:sz w:val="44"/>
          <w:highlight w:val="none"/>
        </w:rPr>
        <w:outlineLvl w:val="9"/>
      </w:pPr>
      <w:r>
        <w:rPr>
          <w:rFonts w:hint="eastAsia" w:ascii="仿宋" w:hAnsi="仿宋" w:cs="仿宋"/>
          <w:color w:val="auto"/>
          <w:sz w:val="44"/>
          <w:highlight w:val="none"/>
        </w:rPr>
      </w:r>
      <w:r/>
    </w:p>
    <w:p>
      <w:pPr>
        <w:rPr>
          <w:rFonts w:hint="eastAsia" w:ascii="仿宋" w:hAnsi="仿宋" w:cs="仿宋"/>
          <w:color w:val="auto"/>
          <w:sz w:val="44"/>
          <w:highlight w:val="none"/>
        </w:rPr>
        <w:outlineLvl w:val="9"/>
      </w:pPr>
      <w:r>
        <w:rPr>
          <w:rFonts w:hint="eastAsia" w:ascii="仿宋" w:hAnsi="仿宋" w:cs="仿宋"/>
          <w:color w:val="auto"/>
          <w:sz w:val="44"/>
          <w:highlight w:val="none"/>
        </w:rPr>
      </w:r>
      <w:r/>
    </w:p>
    <w:p>
      <w:pPr>
        <w:rPr>
          <w:rFonts w:hint="eastAsia" w:ascii="仿宋" w:hAnsi="仿宋" w:cs="仿宋"/>
          <w:color w:val="auto"/>
          <w:sz w:val="44"/>
          <w:highlight w:val="none"/>
        </w:rPr>
        <w:outlineLvl w:val="9"/>
      </w:pPr>
      <w:r>
        <w:rPr>
          <w:rFonts w:hint="eastAsia" w:ascii="仿宋" w:hAnsi="仿宋" w:cs="仿宋"/>
          <w:color w:val="auto"/>
          <w:sz w:val="44"/>
          <w:highlight w:val="none"/>
        </w:rPr>
      </w:r>
      <w:r/>
    </w:p>
    <w:p>
      <w:pPr>
        <w:pStyle w:val="1183"/>
        <w:ind w:firstLine="0"/>
        <w:jc w:val="center"/>
        <w:spacing w:before="240" w:after="240"/>
        <w:tabs>
          <w:tab w:val="left" w:pos="0" w:leader="none"/>
        </w:tabs>
        <w:rPr>
          <w:rFonts w:hint="eastAsia" w:ascii="仿宋" w:hAnsi="仿宋" w:cs="仿宋"/>
          <w:color w:val="auto"/>
          <w:sz w:val="44"/>
          <w:highlight w:val="none"/>
        </w:rPr>
        <w:outlineLvl w:val="0"/>
      </w:pPr>
      <w:r>
        <w:rPr>
          <w:rFonts w:hint="eastAsia" w:ascii="仿宋" w:hAnsi="仿宋" w:cs="仿宋"/>
          <w:color w:val="auto"/>
          <w:sz w:val="44"/>
          <w:highlight w:val="none"/>
        </w:rPr>
        <w:t xml:space="preserve">第五章 合同草案条款</w:t>
      </w:r>
      <w:bookmarkEnd w:id="113"/>
      <w:r/>
      <w:bookmarkEnd w:id="114"/>
      <w:r/>
      <w:bookmarkEnd w:id="115"/>
      <w:r/>
      <w:bookmarkEnd w:id="116"/>
      <w:r/>
      <w:bookmarkEnd w:id="117"/>
      <w:r/>
      <w:bookmarkEnd w:id="118"/>
      <w:r/>
      <w:bookmarkEnd w:id="119"/>
      <w:r/>
      <w:bookmarkEnd w:id="120"/>
      <w:r/>
      <w:bookmarkEnd w:id="121"/>
      <w:r/>
      <w:bookmarkEnd w:id="122"/>
      <w:r/>
      <w:bookmarkEnd w:id="130"/>
      <w:r/>
      <w:bookmarkEnd w:id="131"/>
      <w:r/>
      <w:bookmarkEnd w:id="132"/>
      <w:r/>
      <w:bookmarkEnd w:id="133"/>
      <w:r/>
      <w:bookmarkEnd w:id="134"/>
      <w:r/>
      <w:r/>
    </w:p>
    <w:p>
      <w:pPr>
        <w:pStyle w:val="1216"/>
        <w:rPr>
          <w:rFonts w:hint="eastAsia" w:ascii="仿宋" w:hAnsi="仿宋" w:eastAsia="仿宋" w:cs="仿宋"/>
          <w:color w:val="auto"/>
          <w:highlight w:val="none"/>
        </w:rPr>
      </w:pPr>
      <w:r>
        <w:rPr>
          <w:rFonts w:hint="eastAsia" w:ascii="仿宋" w:hAnsi="仿宋" w:eastAsia="仿宋" w:cs="仿宋"/>
          <w:color w:val="auto"/>
          <w:highlight w:val="none"/>
        </w:rPr>
      </w:r>
      <w:r/>
    </w:p>
    <w:p>
      <w:pPr>
        <w:pStyle w:val="1216"/>
        <w:rPr>
          <w:rFonts w:hint="eastAsia" w:ascii="仿宋" w:hAnsi="仿宋" w:eastAsia="仿宋" w:cs="仿宋"/>
          <w:color w:val="auto"/>
          <w:highlight w:val="none"/>
        </w:rPr>
      </w:pPr>
      <w:r>
        <w:rPr>
          <w:rFonts w:hint="eastAsia" w:ascii="仿宋" w:hAnsi="仿宋" w:eastAsia="仿宋" w:cs="仿宋"/>
          <w:color w:val="auto"/>
          <w:highlight w:val="none"/>
        </w:rPr>
      </w:r>
      <w:r/>
    </w:p>
    <w:p>
      <w:pPr>
        <w:pStyle w:val="1216"/>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300" w:lineRule="auto"/>
        <w:rPr>
          <w:rStyle w:val="1189"/>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rPr>
          <w:rFonts w:hint="eastAsia"/>
          <w:color w:val="auto"/>
          <w:highlight w:val="none"/>
        </w:rPr>
      </w:pPr>
      <w:r>
        <w:rPr>
          <w:rFonts w:hint="eastAsia"/>
          <w:color w:val="auto"/>
          <w:highlight w:val="none"/>
        </w:rPr>
      </w:r>
      <w:r/>
    </w:p>
    <w:p>
      <w:pPr>
        <w:jc w:val="center"/>
        <w:rPr>
          <w:rStyle w:val="1189"/>
          <w:rFonts w:hint="eastAsia" w:ascii="仿宋" w:hAnsi="仿宋" w:eastAsia="仿宋" w:cs="仿宋"/>
          <w:color w:val="auto"/>
          <w:sz w:val="52"/>
          <w:highlight w:val="none"/>
        </w:rPr>
      </w:pPr>
      <w:r>
        <w:rPr>
          <w:rStyle w:val="1189"/>
          <w:rFonts w:hint="eastAsia" w:ascii="仿宋" w:hAnsi="仿宋" w:eastAsia="仿宋" w:cs="仿宋"/>
          <w:color w:val="auto"/>
          <w:sz w:val="52"/>
          <w:highlight w:val="none"/>
        </w:rPr>
        <w:t xml:space="preserve">南京市政府采购合同</w:t>
      </w:r>
      <w:r/>
    </w:p>
    <w:p>
      <w:pPr>
        <w:ind w:firstLine="1807"/>
        <w:rPr>
          <w:rStyle w:val="1189"/>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315"/>
        <w:jc w:val="center"/>
        <w:spacing w:line="360" w:lineRule="auto"/>
        <w:rPr>
          <w:rFonts w:ascii="宋体" w:hAnsi="宋体" w:eastAsia="宋体"/>
          <w:b/>
          <w:color w:val="auto"/>
          <w:sz w:val="32"/>
          <w:highlight w:val="none"/>
          <w:lang w:val="en-US" w:eastAsia="zh-CN"/>
        </w:rPr>
      </w:pPr>
      <w:r>
        <w:rPr>
          <w:rFonts w:hint="eastAsia" w:ascii="宋体" w:hAnsi="宋体" w:eastAsia="宋体"/>
          <w:color w:val="auto"/>
          <w:sz w:val="32"/>
          <w:highlight w:val="none"/>
          <w:lang w:eastAsia="zh-CN"/>
        </w:rPr>
        <w:t xml:space="preserve">（</w:t>
      </w:r>
      <w:r>
        <w:rPr>
          <w:rFonts w:hint="eastAsia" w:ascii="宋体" w:hAnsi="宋体" w:eastAsia="宋体"/>
          <w:color w:val="auto"/>
          <w:sz w:val="32"/>
          <w:highlight w:val="none"/>
          <w:lang w:val="en-US" w:eastAsia="zh-CN"/>
        </w:rPr>
        <w:t xml:space="preserve">参考格式</w:t>
      </w:r>
      <w:r>
        <w:rPr>
          <w:rFonts w:hint="eastAsia" w:ascii="宋体" w:hAnsi="宋体" w:eastAsia="宋体"/>
          <w:color w:val="auto"/>
          <w:sz w:val="32"/>
          <w:highlight w:val="none"/>
          <w:lang w:eastAsia="zh-CN"/>
        </w:rPr>
        <w:t xml:space="preserve">）</w:t>
      </w:r>
      <w:r/>
    </w:p>
    <w:p>
      <w:pPr>
        <w:ind w:firstLine="1807"/>
        <w:rPr>
          <w:rStyle w:val="1189"/>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rPr>
          <w:rStyle w:val="1189"/>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rPr>
          <w:rStyle w:val="1189"/>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1807"/>
        <w:rPr>
          <w:rStyle w:val="1189"/>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rPr>
          <w:rFonts w:hint="eastAsia"/>
          <w:color w:val="auto"/>
          <w:highlight w:val="none"/>
        </w:rPr>
      </w:pPr>
      <w:r>
        <w:rPr>
          <w:rFonts w:hint="eastAsia"/>
          <w:color w:val="auto"/>
          <w:highlight w:val="none"/>
        </w:rPr>
      </w:r>
      <w:r/>
    </w:p>
    <w:p>
      <w:pPr>
        <w:ind w:firstLine="1918"/>
        <w:rPr>
          <w:rStyle w:val="1189"/>
          <w:rFonts w:hint="eastAsia" w:ascii="仿宋" w:hAnsi="仿宋" w:eastAsia="仿宋" w:cs="仿宋"/>
          <w:b/>
          <w:color w:val="auto"/>
          <w:sz w:val="36"/>
          <w:highlight w:val="none"/>
        </w:rPr>
      </w:pPr>
      <w:r>
        <w:rPr>
          <w:rStyle w:val="1189"/>
          <w:rFonts w:hint="eastAsia" w:ascii="仿宋" w:hAnsi="仿宋" w:eastAsia="仿宋" w:cs="仿宋"/>
          <w:b/>
          <w:color w:val="auto"/>
          <w:sz w:val="36"/>
          <w:highlight w:val="none"/>
        </w:rPr>
        <w:t xml:space="preserve">合同编号 ：</w:t>
      </w:r>
      <w:r>
        <w:rPr>
          <w:rStyle w:val="1189"/>
          <w:rFonts w:hint="eastAsia" w:ascii="仿宋" w:hAnsi="仿宋" w:eastAsia="仿宋" w:cs="仿宋"/>
          <w:b/>
          <w:color w:val="auto"/>
          <w:sz w:val="36"/>
          <w:highlight w:val="none"/>
          <w:u w:val="single"/>
        </w:rPr>
        <w:t xml:space="preserve">                    </w:t>
      </w:r>
      <w:r/>
    </w:p>
    <w:p>
      <w:pPr>
        <w:ind w:firstLine="1918"/>
        <w:rPr>
          <w:rStyle w:val="1189"/>
          <w:rFonts w:hint="eastAsia" w:ascii="仿宋" w:hAnsi="仿宋" w:eastAsia="仿宋" w:cs="仿宋"/>
          <w:b/>
          <w:color w:val="auto"/>
          <w:sz w:val="36"/>
          <w:highlight w:val="none"/>
          <w:u w:val="single"/>
        </w:rPr>
      </w:pPr>
      <w:r>
        <w:rPr>
          <w:rStyle w:val="1189"/>
          <w:rFonts w:hint="eastAsia" w:ascii="仿宋" w:hAnsi="仿宋" w:eastAsia="仿宋" w:cs="仿宋"/>
          <w:b/>
          <w:color w:val="auto"/>
          <w:sz w:val="36"/>
          <w:highlight w:val="none"/>
        </w:rPr>
        <w:t xml:space="preserve">项目名称 ：</w:t>
      </w:r>
      <w:r>
        <w:rPr>
          <w:rStyle w:val="1189"/>
          <w:rFonts w:hint="eastAsia" w:ascii="仿宋" w:hAnsi="仿宋" w:eastAsia="仿宋" w:cs="仿宋"/>
          <w:b/>
          <w:color w:val="auto"/>
          <w:sz w:val="36"/>
          <w:highlight w:val="none"/>
          <w:u w:val="single"/>
        </w:rPr>
        <w:t xml:space="preserve">                    </w:t>
      </w:r>
      <w:r/>
    </w:p>
    <w:p>
      <w:pPr>
        <w:ind w:firstLine="1918"/>
        <w:rPr>
          <w:rStyle w:val="1189"/>
          <w:rFonts w:hint="eastAsia" w:ascii="仿宋" w:hAnsi="仿宋" w:eastAsia="仿宋" w:cs="仿宋"/>
          <w:b/>
          <w:color w:val="auto"/>
          <w:sz w:val="36"/>
          <w:highlight w:val="none"/>
          <w:u w:val="single"/>
        </w:rPr>
      </w:pPr>
      <w:r>
        <w:rPr>
          <w:rStyle w:val="1189"/>
          <w:rFonts w:hint="eastAsia" w:ascii="仿宋" w:hAnsi="仿宋" w:eastAsia="仿宋" w:cs="仿宋"/>
          <w:b/>
          <w:color w:val="auto"/>
          <w:sz w:val="36"/>
          <w:highlight w:val="none"/>
          <w:lang w:val="en-US" w:eastAsia="zh-CN"/>
        </w:rPr>
        <w:t xml:space="preserve">采 购 人</w:t>
      </w:r>
      <w:r>
        <w:rPr>
          <w:rStyle w:val="1189"/>
          <w:rFonts w:hint="eastAsia" w:ascii="仿宋" w:hAnsi="仿宋" w:eastAsia="仿宋" w:cs="仿宋"/>
          <w:b/>
          <w:color w:val="auto"/>
          <w:sz w:val="36"/>
          <w:highlight w:val="none"/>
        </w:rPr>
        <w:t xml:space="preserve"> ：</w:t>
      </w:r>
      <w:r>
        <w:rPr>
          <w:rStyle w:val="1189"/>
          <w:rFonts w:hint="eastAsia" w:ascii="仿宋" w:hAnsi="仿宋" w:eastAsia="仿宋" w:cs="仿宋"/>
          <w:b/>
          <w:color w:val="auto"/>
          <w:sz w:val="36"/>
          <w:highlight w:val="none"/>
          <w:u w:val="single"/>
        </w:rPr>
        <w:t xml:space="preserve">                    </w:t>
      </w:r>
      <w:r/>
    </w:p>
    <w:p>
      <w:pPr>
        <w:ind w:firstLine="1916"/>
        <w:rPr>
          <w:rStyle w:val="1189"/>
          <w:rFonts w:hint="eastAsia" w:ascii="仿宋" w:hAnsi="仿宋" w:eastAsia="仿宋" w:cs="仿宋"/>
          <w:b/>
          <w:color w:val="auto"/>
          <w:sz w:val="36"/>
          <w:highlight w:val="none"/>
        </w:rPr>
      </w:pPr>
      <w:r>
        <w:rPr>
          <w:rStyle w:val="1189"/>
          <w:rFonts w:hint="eastAsia" w:ascii="仿宋" w:hAnsi="仿宋" w:eastAsia="仿宋" w:cs="仿宋"/>
          <w:b/>
          <w:color w:val="auto"/>
          <w:sz w:val="36"/>
          <w:highlight w:val="none"/>
          <w:lang w:val="en-US" w:eastAsia="zh-CN"/>
        </w:rPr>
        <w:t xml:space="preserve">供 应 商</w:t>
      </w:r>
      <w:r>
        <w:rPr>
          <w:rStyle w:val="1189"/>
          <w:rFonts w:hint="eastAsia" w:ascii="仿宋" w:hAnsi="仿宋" w:eastAsia="仿宋" w:cs="仿宋"/>
          <w:b/>
          <w:color w:val="auto"/>
          <w:sz w:val="36"/>
          <w:highlight w:val="none"/>
        </w:rPr>
        <w:t xml:space="preserve"> ：</w:t>
      </w:r>
      <w:r>
        <w:rPr>
          <w:rStyle w:val="1189"/>
          <w:rFonts w:hint="eastAsia" w:ascii="仿宋" w:hAnsi="仿宋" w:eastAsia="仿宋" w:cs="仿宋"/>
          <w:b/>
          <w:color w:val="auto"/>
          <w:sz w:val="36"/>
          <w:highlight w:val="none"/>
          <w:u w:val="single"/>
        </w:rPr>
        <w:t xml:space="preserve">                    </w:t>
      </w:r>
      <w:r/>
    </w:p>
    <w:p>
      <w:pPr>
        <w:ind w:firstLine="1916"/>
        <w:rPr>
          <w:rStyle w:val="1189"/>
          <w:rFonts w:hint="eastAsia" w:ascii="仿宋" w:hAnsi="仿宋" w:eastAsia="仿宋" w:cs="仿宋"/>
          <w:b/>
          <w:color w:val="auto"/>
          <w:sz w:val="36"/>
          <w:highlight w:val="none"/>
        </w:rPr>
      </w:pPr>
      <w:r>
        <w:rPr>
          <w:rStyle w:val="1189"/>
          <w:rFonts w:hint="eastAsia" w:ascii="仿宋" w:hAnsi="仿宋" w:eastAsia="仿宋" w:cs="仿宋"/>
          <w:b/>
          <w:color w:val="auto"/>
          <w:sz w:val="36"/>
          <w:highlight w:val="none"/>
        </w:rPr>
        <w:t xml:space="preserve">签订日期 ：</w:t>
      </w:r>
      <w:r>
        <w:rPr>
          <w:rStyle w:val="1189"/>
          <w:rFonts w:hint="eastAsia" w:ascii="仿宋" w:hAnsi="仿宋" w:eastAsia="仿宋" w:cs="仿宋"/>
          <w:b/>
          <w:color w:val="auto"/>
          <w:sz w:val="36"/>
          <w:highlight w:val="none"/>
          <w:u w:val="single"/>
        </w:rPr>
        <w:t xml:space="preserve">                    </w:t>
      </w:r>
      <w:r/>
    </w:p>
    <w:p>
      <w:pPr>
        <w:ind w:firstLine="1807"/>
        <w:rPr>
          <w:rStyle w:val="1189"/>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1807"/>
        <w:rPr>
          <w:rStyle w:val="1189"/>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pStyle w:val="1413"/>
        <w:ind w:firstLine="723"/>
        <w:rPr>
          <w:rStyle w:val="1189"/>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rPr>
          <w:rStyle w:val="1189"/>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rPr>
          <w:rStyle w:val="1189"/>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pStyle w:val="1053"/>
        <w:rPr>
          <w:rFonts w:hint="eastAsia"/>
          <w:color w:val="auto"/>
          <w:highlight w:val="none"/>
        </w:rPr>
      </w:pPr>
      <w:r>
        <w:rPr>
          <w:rFonts w:hint="eastAsia"/>
          <w:color w:val="auto"/>
          <w:highlight w:val="none"/>
        </w:rPr>
      </w:r>
      <w:r/>
    </w:p>
    <w:p>
      <w:pPr>
        <w:jc w:val="center"/>
        <w:spacing w:line="360" w:lineRule="auto"/>
        <w:rPr>
          <w:rStyle w:val="1189"/>
          <w:rFonts w:hint="eastAsia" w:ascii="仿宋" w:hAnsi="仿宋" w:eastAsia="仿宋" w:cs="仿宋"/>
          <w:b/>
          <w:color w:val="auto"/>
          <w:sz w:val="36"/>
          <w:highlight w:val="none"/>
        </w:rPr>
      </w:pPr>
      <w:r>
        <w:rPr>
          <w:rStyle w:val="1189"/>
          <w:rFonts w:hint="eastAsia" w:ascii="仿宋" w:hAnsi="仿宋" w:eastAsia="仿宋" w:cs="仿宋"/>
          <w:b/>
          <w:color w:val="auto"/>
          <w:sz w:val="36"/>
          <w:highlight w:val="none"/>
        </w:rPr>
        <w:t xml:space="preserve">南京市工商行政管理局</w:t>
      </w:r>
      <w:r/>
    </w:p>
    <w:p>
      <w:pPr>
        <w:jc w:val="center"/>
        <w:spacing w:line="360" w:lineRule="auto"/>
        <w:rPr>
          <w:rStyle w:val="1189"/>
          <w:rFonts w:hint="eastAsia" w:ascii="仿宋" w:hAnsi="仿宋" w:eastAsia="仿宋" w:cs="仿宋"/>
          <w:color w:val="auto"/>
          <w:sz w:val="24"/>
          <w:highlight w:val="none"/>
        </w:rPr>
      </w:pPr>
      <w:r>
        <w:rPr>
          <w:rStyle w:val="1189"/>
          <w:rFonts w:hint="eastAsia" w:ascii="仿宋" w:hAnsi="仿宋" w:eastAsia="仿宋" w:cs="仿宋"/>
          <w:b/>
          <w:color w:val="auto"/>
          <w:sz w:val="36"/>
          <w:highlight w:val="none"/>
        </w:rPr>
        <w:t xml:space="preserve">南 京 市 财 政 局  监制</w:t>
      </w:r>
      <w:r/>
    </w:p>
    <w:p>
      <w:pPr>
        <w:rPr>
          <w:rFonts w:ascii="仿宋" w:hAnsi="仿宋" w:eastAsia="仿宋" w:cs="仿宋"/>
          <w:color w:val="auto"/>
          <w:sz w:val="24"/>
          <w:highlight w:val="none"/>
        </w:rPr>
      </w:pPr>
      <w:r>
        <w:rPr>
          <w:rFonts w:ascii="仿宋" w:hAnsi="仿宋" w:eastAsia="仿宋" w:cs="仿宋"/>
          <w:color w:val="auto"/>
          <w:sz w:val="24"/>
          <w:highlight w:val="none"/>
        </w:rPr>
        <w:br w:type="page" w:clear="all"/>
      </w:r>
      <w:r/>
    </w:p>
    <w:p>
      <w:pPr>
        <w:pStyle w:val="1216"/>
        <w:ind w:firstLine="0"/>
        <w:rPr>
          <w:rFonts w:hint="eastAsia"/>
          <w:color w:val="auto"/>
          <w:highlight w:val="none"/>
        </w:rPr>
      </w:pPr>
      <w:r>
        <w:rPr>
          <w:rFonts w:hint="eastAsia"/>
          <w:color w:val="auto"/>
          <w:highlight w:val="none"/>
        </w:rPr>
      </w:r>
      <w:r/>
    </w:p>
    <w:p>
      <w:pPr>
        <w:ind w:firstLine="2878"/>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第一部分  协议书</w:t>
      </w:r>
      <w:r/>
    </w:p>
    <w:p>
      <w:pPr>
        <w:ind w:firstLine="2878"/>
        <w:rPr>
          <w:rFonts w:ascii="黑体" w:eastAsia="黑体"/>
          <w:b/>
          <w:color w:val="auto"/>
          <w:sz w:val="32"/>
          <w:szCs w:val="32"/>
          <w:highlight w:val="none"/>
        </w:rPr>
      </w:pPr>
      <w:r>
        <w:rPr>
          <w:rFonts w:ascii="黑体" w:eastAsia="黑体"/>
          <w:b/>
          <w:color w:val="auto"/>
          <w:sz w:val="32"/>
          <w:szCs w:val="32"/>
          <w:highlight w:val="none"/>
        </w:rPr>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rPr>
        <w:t xml:space="preserve">甲方（业主单位）：</w:t>
      </w:r>
      <w:r>
        <w:rPr>
          <w:rFonts w:hint="eastAsia" w:ascii="仿宋" w:hAnsi="仿宋" w:eastAsia="仿宋" w:cs="仿宋"/>
          <w:color w:val="auto"/>
          <w:sz w:val="24"/>
          <w:szCs w:val="24"/>
          <w:highlight w:val="none"/>
          <w:u w:val="single"/>
        </w:rPr>
        <w:t xml:space="preserve">南京市栖霞区水务局</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乙方（</w:t>
      </w:r>
      <w:r>
        <w:rPr>
          <w:rFonts w:hint="eastAsia" w:ascii="仿宋" w:hAnsi="仿宋" w:eastAsia="仿宋" w:cs="仿宋"/>
          <w:b/>
          <w:color w:val="auto"/>
          <w:sz w:val="24"/>
          <w:szCs w:val="24"/>
          <w:highlight w:val="none"/>
          <w:lang w:val="en-US" w:eastAsia="zh-CN"/>
        </w:rPr>
        <w:t xml:space="preserve">运行维护管理</w:t>
      </w:r>
      <w:r>
        <w:rPr>
          <w:rFonts w:hint="eastAsia" w:ascii="仿宋" w:hAnsi="仿宋" w:eastAsia="仿宋" w:cs="仿宋"/>
          <w:b/>
          <w:color w:val="auto"/>
          <w:sz w:val="24"/>
          <w:szCs w:val="24"/>
          <w:highlight w:val="none"/>
        </w:rPr>
        <w:t xml:space="preserve">服务单位）：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根据《中华人民共和国政府采购法》、《中华人民共和国民法典》等法律法规的规定，遵循平等、自愿、公开和诚实信用的原则，就养护维修服务的事项，协商一致，订立本合同。</w:t>
      </w:r>
      <w:r/>
    </w:p>
    <w:p>
      <w:pPr>
        <w:ind w:firstLine="482"/>
        <w:spacing w:line="360" w:lineRule="auto"/>
        <w:tabs>
          <w:tab w:val="left" w:pos="630" w:leader="none"/>
        </w:tabs>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第一条  合同标的</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1．项目名称：</w:t>
      </w:r>
      <w:r>
        <w:rPr>
          <w:rFonts w:hint="eastAsia" w:ascii="仿宋" w:hAnsi="仿宋" w:eastAsia="仿宋" w:cs="仿宋"/>
          <w:b/>
          <w:bCs/>
          <w:color w:val="auto"/>
          <w:sz w:val="24"/>
          <w:szCs w:val="24"/>
          <w:highlight w:val="none"/>
          <w:u w:val="single"/>
          <w:lang w:eastAsia="zh-CN"/>
        </w:rPr>
        <w:t xml:space="preserve">新港1#-3#泵站运行维护管理采购</w:t>
      </w:r>
      <w:r>
        <w:rPr>
          <w:rFonts w:hint="eastAsia" w:ascii="仿宋" w:hAnsi="仿宋" w:eastAsia="仿宋" w:cs="仿宋"/>
          <w:b/>
          <w:color w:val="auto"/>
          <w:sz w:val="24"/>
          <w:szCs w:val="24"/>
          <w:highlight w:val="none"/>
          <w:u w:val="single"/>
        </w:rPr>
        <w:t xml:space="preserve"> </w:t>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2．项目地点：</w:t>
      </w:r>
      <w:r>
        <w:rPr>
          <w:rFonts w:hint="eastAsia" w:ascii="仿宋" w:hAnsi="仿宋" w:eastAsia="仿宋" w:cs="仿宋"/>
          <w:b/>
          <w:color w:val="auto"/>
          <w:sz w:val="24"/>
          <w:szCs w:val="24"/>
          <w:highlight w:val="none"/>
          <w:u w:val="single"/>
        </w:rPr>
        <w:t xml:space="preserve">南京市</w:t>
      </w:r>
      <w:r>
        <w:rPr>
          <w:rFonts w:hint="eastAsia" w:ascii="仿宋" w:hAnsi="仿宋" w:eastAsia="仿宋" w:cs="仿宋"/>
          <w:b/>
          <w:color w:val="auto"/>
          <w:sz w:val="24"/>
          <w:szCs w:val="24"/>
          <w:highlight w:val="none"/>
          <w:u w:val="single"/>
          <w:lang w:val="en-US" w:eastAsia="zh-CN"/>
        </w:rPr>
        <w:t xml:space="preserve">栖霞区</w:t>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3．工程</w:t>
      </w:r>
      <w:r>
        <w:rPr>
          <w:rFonts w:hint="eastAsia" w:ascii="仿宋" w:hAnsi="仿宋" w:eastAsia="仿宋" w:cs="仿宋"/>
          <w:color w:val="auto"/>
          <w:sz w:val="24"/>
          <w:szCs w:val="24"/>
          <w:highlight w:val="none"/>
          <w:lang w:val="en-US" w:eastAsia="zh-CN"/>
        </w:rPr>
        <w:t xml:space="preserve">运行维护管理</w:t>
      </w:r>
      <w:r>
        <w:rPr>
          <w:rFonts w:hint="eastAsia" w:ascii="仿宋" w:hAnsi="仿宋" w:eastAsia="仿宋" w:cs="仿宋"/>
          <w:color w:val="auto"/>
          <w:sz w:val="24"/>
          <w:szCs w:val="24"/>
          <w:highlight w:val="none"/>
        </w:rPr>
        <w:t xml:space="preserve">服务范围</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包括但不限于</w:t>
      </w:r>
      <w:r>
        <w:rPr>
          <w:rFonts w:hint="eastAsia" w:ascii="仿宋" w:hAnsi="仿宋" w:eastAsia="仿宋" w:cs="仿宋"/>
          <w:color w:val="auto"/>
          <w:sz w:val="24"/>
          <w:szCs w:val="24"/>
          <w:highlight w:val="none"/>
          <w:lang w:eastAsia="zh-CN"/>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b/>
          <w:bCs/>
          <w:color w:val="auto"/>
          <w:sz w:val="24"/>
          <w:szCs w:val="24"/>
          <w:highlight w:val="none"/>
          <w:u w:val="single"/>
          <w:lang w:eastAsia="zh-CN"/>
        </w:rPr>
        <w:t xml:space="preserve">泵站</w:t>
      </w:r>
      <w:r>
        <w:rPr>
          <w:rFonts w:hint="eastAsia" w:ascii="仿宋" w:hAnsi="仿宋" w:eastAsia="仿宋" w:cs="仿宋"/>
          <w:color w:val="auto"/>
          <w:sz w:val="24"/>
          <w:szCs w:val="24"/>
          <w:highlight w:val="none"/>
        </w:rPr>
        <w:t xml:space="preserve">运行维护管理，主要包括</w:t>
      </w:r>
      <w:r>
        <w:rPr>
          <w:rFonts w:hint="eastAsia" w:ascii="仿宋" w:hAnsi="仿宋" w:eastAsia="仿宋" w:cs="仿宋"/>
          <w:color w:val="auto"/>
          <w:sz w:val="24"/>
          <w:szCs w:val="24"/>
          <w:highlight w:val="none"/>
          <w:lang w:val="zh-CN"/>
        </w:rPr>
        <w:t xml:space="preserve">泵站</w:t>
      </w:r>
      <w:r>
        <w:rPr>
          <w:rFonts w:hint="eastAsia" w:ascii="仿宋" w:hAnsi="仿宋" w:eastAsia="仿宋" w:cs="仿宋"/>
          <w:color w:val="auto"/>
          <w:sz w:val="24"/>
          <w:szCs w:val="24"/>
          <w:highlight w:val="none"/>
        </w:rPr>
        <w:t xml:space="preserve">日常管理、运行维护、安全监测等内容。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b/>
          <w:bCs/>
          <w:color w:val="auto"/>
          <w:sz w:val="24"/>
          <w:szCs w:val="24"/>
          <w:highlight w:val="none"/>
          <w:u w:val="single"/>
          <w:lang w:eastAsia="zh-CN"/>
        </w:rPr>
        <w:t xml:space="preserve">泵站</w:t>
      </w:r>
      <w:r>
        <w:rPr>
          <w:rFonts w:hint="eastAsia" w:ascii="仿宋" w:hAnsi="仿宋" w:eastAsia="仿宋" w:cs="仿宋"/>
          <w:color w:val="auto"/>
          <w:sz w:val="24"/>
          <w:szCs w:val="24"/>
          <w:highlight w:val="none"/>
          <w:lang w:eastAsia="zh-CN"/>
        </w:rPr>
        <w:t xml:space="preserve">工程</w:t>
      </w:r>
      <w:r>
        <w:rPr>
          <w:rFonts w:hint="eastAsia" w:ascii="仿宋" w:hAnsi="仿宋" w:eastAsia="仿宋" w:cs="仿宋"/>
          <w:color w:val="auto"/>
          <w:sz w:val="24"/>
          <w:szCs w:val="24"/>
          <w:highlight w:val="none"/>
        </w:rPr>
        <w:t xml:space="preserve">管理设施中央控制室、发电机房、变电室及配电间、所有电缆沟等的所有设施及其相关设备（含配电房自动排水泵）养护维修服务。</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（3）在前述范围以外，但属于</w:t>
      </w:r>
      <w:r>
        <w:rPr>
          <w:rFonts w:hint="eastAsia" w:ascii="仿宋" w:hAnsi="仿宋" w:eastAsia="仿宋" w:cs="仿宋"/>
          <w:b/>
          <w:bCs/>
          <w:color w:val="auto"/>
          <w:sz w:val="24"/>
          <w:szCs w:val="24"/>
          <w:highlight w:val="none"/>
          <w:u w:val="single"/>
          <w:lang w:eastAsia="zh-CN"/>
        </w:rPr>
        <w:t xml:space="preserve">泵站</w:t>
      </w:r>
      <w:r>
        <w:rPr>
          <w:rFonts w:hint="eastAsia" w:ascii="仿宋" w:hAnsi="仿宋" w:eastAsia="仿宋" w:cs="仿宋"/>
          <w:color w:val="auto"/>
          <w:sz w:val="24"/>
          <w:szCs w:val="24"/>
          <w:highlight w:val="none"/>
          <w:lang w:eastAsia="zh-CN"/>
        </w:rPr>
        <w:t xml:space="preserve">工程</w:t>
      </w:r>
      <w:r>
        <w:rPr>
          <w:rFonts w:hint="eastAsia" w:ascii="仿宋" w:hAnsi="仿宋" w:eastAsia="仿宋" w:cs="仿宋"/>
          <w:color w:val="auto"/>
          <w:sz w:val="24"/>
          <w:szCs w:val="24"/>
          <w:highlight w:val="none"/>
        </w:rPr>
        <w:t xml:space="preserve">管理职责内的监控、监视、安全监测（含工程水平位移、垂直位移、河道及堤防断面测量等相关技术文件要求的观测内容）、阴极保护系统、水文及水质测报系统、</w:t>
      </w:r>
      <w:r>
        <w:rPr>
          <w:rFonts w:hint="eastAsia" w:ascii="仿宋" w:hAnsi="仿宋" w:eastAsia="仿宋" w:cs="仿宋"/>
          <w:color w:val="auto"/>
          <w:sz w:val="24"/>
          <w:szCs w:val="24"/>
          <w:highlight w:val="none"/>
          <w:lang w:val="en-US" w:eastAsia="zh-CN"/>
        </w:rPr>
        <w:t xml:space="preserve">泵区</w:t>
      </w:r>
      <w:r>
        <w:rPr>
          <w:rFonts w:hint="eastAsia" w:ascii="仿宋" w:hAnsi="仿宋" w:eastAsia="仿宋" w:cs="仿宋"/>
          <w:color w:val="auto"/>
          <w:sz w:val="24"/>
          <w:szCs w:val="24"/>
          <w:highlight w:val="none"/>
        </w:rPr>
        <w:t xml:space="preserve">景观照明系统等养护维修。</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b/>
          <w:bCs/>
          <w:color w:val="auto"/>
          <w:sz w:val="24"/>
          <w:szCs w:val="24"/>
          <w:highlight w:val="none"/>
          <w:u w:val="single"/>
          <w:lang w:eastAsia="zh-CN"/>
        </w:rPr>
        <w:t xml:space="preserve">泵站</w:t>
      </w:r>
      <w:r>
        <w:rPr>
          <w:rFonts w:hint="eastAsia" w:ascii="仿宋" w:hAnsi="仿宋" w:eastAsia="仿宋" w:cs="仿宋"/>
          <w:color w:val="auto"/>
          <w:sz w:val="24"/>
          <w:szCs w:val="24"/>
          <w:highlight w:val="none"/>
        </w:rPr>
        <w:t xml:space="preserve">区及配电房、柴油发电房防汛抢险等。</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节假日</w:t>
      </w:r>
      <w:r>
        <w:rPr>
          <w:rFonts w:hint="eastAsia" w:ascii="仿宋" w:hAnsi="仿宋" w:eastAsia="仿宋" w:cs="仿宋"/>
          <w:color w:val="auto"/>
          <w:sz w:val="24"/>
          <w:szCs w:val="24"/>
          <w:highlight w:val="none"/>
        </w:rPr>
        <w:t xml:space="preserve">每天</w:t>
      </w:r>
      <w:r>
        <w:rPr>
          <w:rFonts w:hint="eastAsia" w:ascii="仿宋" w:hAnsi="仿宋" w:eastAsia="仿宋" w:cs="仿宋"/>
          <w:color w:val="auto"/>
          <w:sz w:val="24"/>
          <w:szCs w:val="24"/>
          <w:highlight w:val="none"/>
          <w:lang w:val="en-US" w:eastAsia="zh-CN"/>
        </w:rPr>
        <w:t xml:space="preserve">至少</w:t>
      </w:r>
      <w:r>
        <w:rPr>
          <w:rFonts w:hint="eastAsia" w:ascii="仿宋" w:hAnsi="仿宋" w:eastAsia="仿宋" w:cs="仿宋"/>
          <w:color w:val="auto"/>
          <w:sz w:val="24"/>
          <w:szCs w:val="24"/>
          <w:highlight w:val="none"/>
        </w:rPr>
        <w:t xml:space="preserve">安排2人值班（白班和晚班，包括水位调节和</w:t>
      </w:r>
      <w:r>
        <w:rPr>
          <w:rFonts w:hint="eastAsia" w:ascii="仿宋" w:hAnsi="仿宋" w:eastAsia="仿宋" w:cs="仿宋"/>
          <w:color w:val="auto"/>
          <w:sz w:val="24"/>
          <w:szCs w:val="24"/>
          <w:highlight w:val="none"/>
          <w:lang w:val="en-US" w:eastAsia="zh-CN"/>
        </w:rPr>
        <w:t xml:space="preserve">泵</w:t>
      </w:r>
      <w:r>
        <w:rPr>
          <w:rFonts w:hint="eastAsia" w:ascii="仿宋" w:hAnsi="仿宋" w:eastAsia="仿宋" w:cs="仿宋"/>
          <w:color w:val="auto"/>
          <w:sz w:val="24"/>
          <w:szCs w:val="24"/>
          <w:highlight w:val="none"/>
        </w:rPr>
        <w:t xml:space="preserve">区巡查）。</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）养护维修档案管理。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）工程观测测量及资料整编。</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运行维护管理服务主要内容包括工程设备设施养护、机电电气设备试验检测、泵站检查维护、配合智慧水务系统建设、安全生产、水位监测、运行调度、环境管理、泵站管理范围内绿化、道路、栏杆、水体等养护及所有房屋维护、场地保洁等</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．资金来源：财政拔款。</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．养护维修服务期限：</w:t>
      </w:r>
      <w:r>
        <w:rPr>
          <w:rFonts w:hint="eastAsia" w:ascii="仿宋" w:hAnsi="仿宋" w:eastAsia="仿宋" w:cs="仿宋"/>
          <w:color w:val="auto"/>
          <w:sz w:val="24"/>
          <w:szCs w:val="24"/>
          <w:highlight w:val="none"/>
          <w:u w:val="single"/>
          <w:lang w:val="en-US" w:eastAsia="zh-CN"/>
        </w:rPr>
        <w:t xml:space="preserve">2026年7月21日至2027年7月20日</w:t>
      </w:r>
      <w:r>
        <w:rPr>
          <w:rFonts w:hint="eastAsia" w:ascii="仿宋" w:hAnsi="仿宋" w:eastAsia="仿宋" w:cs="仿宋"/>
          <w:color w:val="auto"/>
          <w:sz w:val="24"/>
          <w:szCs w:val="24"/>
          <w:highlight w:val="none"/>
        </w:rPr>
        <w:t xml:space="preserve">。</w:t>
      </w:r>
      <w:r/>
    </w:p>
    <w:p>
      <w:pPr>
        <w:ind w:firstLine="482"/>
        <w:spacing w:line="360" w:lineRule="auto"/>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rPr>
        <w:t xml:space="preserve">第二条  </w:t>
      </w:r>
      <w:r>
        <w:rPr>
          <w:rFonts w:hint="eastAsia" w:ascii="仿宋" w:hAnsi="仿宋" w:eastAsia="仿宋" w:cs="仿宋"/>
          <w:b/>
          <w:color w:val="auto"/>
          <w:sz w:val="24"/>
          <w:szCs w:val="24"/>
          <w:highlight w:val="none"/>
          <w:lang w:val="en-US" w:eastAsia="zh-CN"/>
        </w:rPr>
        <w:t xml:space="preserve">运行维护管理</w:t>
      </w:r>
      <w:r>
        <w:rPr>
          <w:rFonts w:hint="eastAsia" w:ascii="仿宋" w:hAnsi="仿宋" w:eastAsia="仿宋" w:cs="仿宋"/>
          <w:b/>
          <w:color w:val="auto"/>
          <w:sz w:val="24"/>
          <w:szCs w:val="24"/>
          <w:highlight w:val="none"/>
        </w:rPr>
        <w:t xml:space="preserve">服务内容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运行维护管理服务</w:t>
      </w:r>
      <w:r>
        <w:rPr>
          <w:rFonts w:hint="eastAsia" w:ascii="仿宋" w:hAnsi="仿宋" w:eastAsia="仿宋" w:cs="仿宋"/>
          <w:color w:val="auto"/>
          <w:sz w:val="24"/>
          <w:szCs w:val="24"/>
          <w:highlight w:val="none"/>
          <w:lang w:val="en-US"/>
        </w:rPr>
        <w:t xml:space="preserve">主要内容包括</w:t>
      </w:r>
      <w:r>
        <w:rPr>
          <w:rFonts w:hint="eastAsia" w:ascii="仿宋" w:hAnsi="仿宋" w:eastAsia="仿宋" w:cs="仿宋"/>
          <w:color w:val="auto"/>
          <w:sz w:val="24"/>
          <w:szCs w:val="24"/>
          <w:highlight w:val="none"/>
          <w:u w:val="none"/>
          <w:lang w:val="en-US"/>
        </w:rPr>
        <w:t xml:space="preserve">工程设备设施</w:t>
      </w:r>
      <w:r>
        <w:rPr>
          <w:rFonts w:hint="eastAsia" w:ascii="仿宋" w:hAnsi="仿宋" w:eastAsia="仿宋" w:cs="仿宋"/>
          <w:color w:val="auto"/>
          <w:sz w:val="24"/>
          <w:szCs w:val="24"/>
          <w:highlight w:val="none"/>
          <w:u w:val="none"/>
          <w:lang w:val="en-US" w:eastAsia="zh-CN"/>
        </w:rPr>
        <w:t xml:space="preserve">维护</w:t>
      </w:r>
      <w:r>
        <w:rPr>
          <w:rFonts w:hint="eastAsia" w:ascii="仿宋" w:hAnsi="仿宋" w:eastAsia="仿宋" w:cs="仿宋"/>
          <w:color w:val="auto"/>
          <w:sz w:val="24"/>
          <w:szCs w:val="24"/>
          <w:highlight w:val="none"/>
          <w:u w:val="none"/>
          <w:lang w:val="en-US"/>
        </w:rPr>
        <w:t xml:space="preserve">、工程观测检查、机电电气设备试验检测、</w:t>
      </w:r>
      <w:r>
        <w:rPr>
          <w:rFonts w:hint="eastAsia" w:ascii="仿宋" w:hAnsi="仿宋" w:eastAsia="仿宋" w:cs="仿宋"/>
          <w:color w:val="auto"/>
          <w:sz w:val="24"/>
          <w:szCs w:val="24"/>
          <w:highlight w:val="none"/>
          <w:u w:val="none"/>
          <w:lang w:val="en-US" w:eastAsia="zh-CN"/>
        </w:rPr>
        <w:t xml:space="preserve">泵站</w:t>
      </w:r>
      <w:r>
        <w:rPr>
          <w:rFonts w:hint="eastAsia" w:ascii="仿宋" w:hAnsi="仿宋" w:eastAsia="仿宋" w:cs="仿宋"/>
          <w:color w:val="auto"/>
          <w:sz w:val="24"/>
          <w:szCs w:val="24"/>
          <w:highlight w:val="none"/>
          <w:u w:val="none"/>
          <w:lang w:val="en-US"/>
        </w:rPr>
        <w:t xml:space="preserve">检查维护、安全生产、水文测量、</w:t>
      </w:r>
      <w:r>
        <w:rPr>
          <w:rFonts w:hint="eastAsia" w:ascii="仿宋" w:hAnsi="仿宋" w:eastAsia="仿宋" w:cs="仿宋"/>
          <w:color w:val="auto"/>
          <w:sz w:val="24"/>
          <w:szCs w:val="24"/>
          <w:highlight w:val="none"/>
          <w:u w:val="none"/>
          <w:lang w:val="en-US" w:eastAsia="zh-CN"/>
        </w:rPr>
        <w:t xml:space="preserve">运行调度、</w:t>
      </w:r>
      <w:r>
        <w:rPr>
          <w:rFonts w:hint="eastAsia" w:ascii="仿宋" w:hAnsi="仿宋" w:eastAsia="仿宋" w:cs="仿宋"/>
          <w:color w:val="auto"/>
          <w:sz w:val="24"/>
          <w:szCs w:val="24"/>
          <w:highlight w:val="none"/>
          <w:u w:val="none"/>
          <w:lang w:val="en-US"/>
        </w:rPr>
        <w:t xml:space="preserve">环境管理、</w:t>
      </w:r>
      <w:r>
        <w:rPr>
          <w:rFonts w:hint="eastAsia" w:ascii="仿宋" w:hAnsi="仿宋" w:eastAsia="仿宋" w:cs="仿宋"/>
          <w:color w:val="auto"/>
          <w:sz w:val="24"/>
          <w:szCs w:val="24"/>
          <w:highlight w:val="none"/>
          <w:u w:val="none"/>
          <w:lang w:val="en-US" w:eastAsia="zh-CN"/>
        </w:rPr>
        <w:t xml:space="preserve">泵站管理范围内绿化、道路、栏杆、水体等养护及所有房屋维护（包括渗漏水修补）、场地保洁、会务保障</w:t>
      </w:r>
      <w:r>
        <w:rPr>
          <w:rFonts w:hint="eastAsia" w:ascii="仿宋" w:hAnsi="仿宋" w:eastAsia="仿宋" w:cs="仿宋"/>
          <w:color w:val="auto"/>
          <w:sz w:val="24"/>
          <w:szCs w:val="24"/>
          <w:highlight w:val="none"/>
          <w:u w:val="none"/>
          <w:lang w:val="en-US"/>
        </w:rPr>
        <w:t xml:space="preserve">等，</w:t>
      </w:r>
      <w:r>
        <w:rPr>
          <w:rFonts w:hint="eastAsia" w:ascii="仿宋" w:hAnsi="仿宋" w:eastAsia="仿宋" w:cs="仿宋"/>
          <w:color w:val="auto"/>
          <w:sz w:val="24"/>
          <w:szCs w:val="24"/>
          <w:highlight w:val="none"/>
          <w:u w:val="none"/>
        </w:rPr>
        <w:t xml:space="preserve">并</w:t>
      </w:r>
      <w:r>
        <w:rPr>
          <w:rFonts w:hint="eastAsia" w:ascii="仿宋" w:hAnsi="仿宋" w:eastAsia="仿宋" w:cs="仿宋"/>
          <w:color w:val="auto"/>
          <w:sz w:val="24"/>
          <w:szCs w:val="24"/>
          <w:highlight w:val="none"/>
          <w:u w:val="none"/>
          <w:lang w:val="en-US" w:eastAsia="zh-CN"/>
        </w:rPr>
        <w:t xml:space="preserve">符合</w:t>
      </w:r>
      <w:r>
        <w:rPr>
          <w:rFonts w:hint="eastAsia" w:ascii="仿宋" w:hAnsi="仿宋" w:eastAsia="仿宋" w:cs="仿宋"/>
          <w:color w:val="auto"/>
          <w:sz w:val="24"/>
          <w:szCs w:val="24"/>
          <w:highlight w:val="none"/>
          <w:u w:val="none"/>
        </w:rPr>
        <w:t xml:space="preserve">江苏省水利工程管理</w:t>
      </w:r>
      <w:r>
        <w:rPr>
          <w:rFonts w:hint="eastAsia" w:ascii="仿宋" w:hAnsi="仿宋" w:eastAsia="仿宋" w:cs="仿宋"/>
          <w:color w:val="auto"/>
          <w:sz w:val="24"/>
          <w:szCs w:val="24"/>
          <w:highlight w:val="none"/>
          <w:u w:val="none"/>
          <w:lang w:val="en-US" w:eastAsia="zh-CN"/>
        </w:rPr>
        <w:t xml:space="preserve">及</w:t>
      </w:r>
      <w:r>
        <w:rPr>
          <w:rFonts w:hint="eastAsia" w:ascii="仿宋" w:hAnsi="仿宋" w:eastAsia="仿宋" w:cs="仿宋"/>
          <w:color w:val="auto"/>
          <w:sz w:val="24"/>
          <w:szCs w:val="24"/>
          <w:highlight w:val="none"/>
          <w:u w:val="none"/>
        </w:rPr>
        <w:t xml:space="preserve">水利工程管理单位安全生产相关标准</w:t>
      </w:r>
      <w:r>
        <w:rPr>
          <w:rFonts w:hint="eastAsia" w:ascii="仿宋" w:hAnsi="仿宋" w:eastAsia="仿宋" w:cs="仿宋"/>
          <w:color w:val="auto"/>
          <w:sz w:val="24"/>
          <w:szCs w:val="24"/>
          <w:highlight w:val="none"/>
          <w:u w:val="none"/>
          <w:lang w:val="en-US"/>
        </w:rPr>
        <w:t xml:space="preserve">。</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    第三条  质量要求</w:t>
      </w:r>
      <w:r/>
    </w:p>
    <w:p>
      <w:pPr>
        <w:ind w:firstLine="420"/>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质量要求：</w:t>
      </w:r>
      <w:r>
        <w:rPr>
          <w:rFonts w:hint="eastAsia" w:ascii="仿宋" w:hAnsi="仿宋" w:eastAsia="仿宋"/>
          <w:bCs/>
          <w:color w:val="auto"/>
          <w:sz w:val="24"/>
          <w:highlight w:val="none"/>
        </w:rPr>
        <w:t xml:space="preserve">服务单位承担的工作需符合</w:t>
      </w:r>
      <w:r>
        <w:rPr>
          <w:rFonts w:hint="eastAsia" w:ascii="仿宋" w:hAnsi="仿宋" w:eastAsia="仿宋" w:cs="仿宋"/>
          <w:color w:val="auto"/>
          <w:sz w:val="24"/>
          <w:szCs w:val="24"/>
          <w:highlight w:val="none"/>
        </w:rPr>
        <w:t xml:space="preserve">《</w:t>
      </w:r>
      <w:r>
        <w:rPr>
          <w:rFonts w:hint="eastAsia" w:ascii="仿宋" w:hAnsi="仿宋" w:eastAsia="仿宋" w:cs="仿宋"/>
          <w:i w:val="0"/>
          <w:iCs w:val="0"/>
          <w:caps w:val="0"/>
          <w:color w:val="auto"/>
          <w:spacing w:val="0"/>
          <w:sz w:val="24"/>
          <w:szCs w:val="24"/>
          <w:highlight w:val="none"/>
          <w:shd w:val="clear" w:color="auto" w:fill="auto"/>
        </w:rPr>
        <w:t xml:space="preserve">江苏省泵站安全鉴定管理办法</w:t>
      </w:r>
      <w:r>
        <w:rPr>
          <w:rFonts w:hint="eastAsia" w:ascii="仿宋" w:hAnsi="仿宋" w:eastAsia="仿宋" w:cs="仿宋"/>
          <w:color w:val="auto"/>
          <w:sz w:val="24"/>
          <w:szCs w:val="24"/>
          <w:highlight w:val="none"/>
        </w:rPr>
        <w:t xml:space="preserve">》、《江苏省水利工程管理条例》、《江苏省河道管理条例》、《</w:t>
      </w:r>
      <w:r>
        <w:rPr>
          <w:rFonts w:hint="eastAsia" w:ascii="仿宋" w:hAnsi="仿宋" w:eastAsia="仿宋" w:cs="仿宋"/>
          <w:b w:val="0"/>
          <w:bCs w:val="0"/>
          <w:i w:val="0"/>
          <w:iCs w:val="0"/>
          <w:caps w:val="0"/>
          <w:color w:val="auto"/>
          <w:spacing w:val="0"/>
          <w:sz w:val="24"/>
          <w:szCs w:val="24"/>
          <w:highlight w:val="none"/>
        </w:rPr>
        <w:t xml:space="preserve">南京市水利工程管理和保护办法（2017修订）</w:t>
      </w:r>
      <w:r>
        <w:rPr>
          <w:rFonts w:hint="eastAsia" w:ascii="仿宋" w:hAnsi="仿宋" w:eastAsia="仿宋" w:cs="仿宋"/>
          <w:color w:val="auto"/>
          <w:sz w:val="24"/>
          <w:szCs w:val="24"/>
          <w:highlight w:val="none"/>
        </w:rPr>
        <w:t xml:space="preserve">》《南京市排水条例》等有关法律</w:t>
      </w:r>
      <w:r>
        <w:rPr>
          <w:rFonts w:hint="eastAsia" w:ascii="仿宋" w:hAnsi="仿宋" w:eastAsia="仿宋"/>
          <w:bCs/>
          <w:color w:val="auto"/>
          <w:sz w:val="24"/>
          <w:highlight w:val="none"/>
        </w:rPr>
        <w:t xml:space="preserve">规定要求，并符合江苏省水利工程标准化管理及水利工程管理单位安全生产标准化相关考核标准。</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第四条  合同总价款</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养护维修服务费用人民币总价款：</w:t>
      </w:r>
      <w:r>
        <w:rPr>
          <w:rFonts w:hint="eastAsia" w:ascii="仿宋" w:hAnsi="仿宋" w:eastAsia="仿宋" w:cs="仿宋"/>
          <w:color w:val="auto"/>
          <w:sz w:val="24"/>
          <w:szCs w:val="24"/>
          <w:highlight w:val="none"/>
          <w:u w:val="single"/>
        </w:rPr>
        <w:t xml:space="preserve">          元整（¥    元）</w:t>
      </w:r>
      <w:r>
        <w:rPr>
          <w:rFonts w:hint="eastAsia" w:ascii="仿宋" w:hAnsi="仿宋" w:eastAsia="仿宋" w:cs="仿宋"/>
          <w:color w:val="auto"/>
          <w:sz w:val="24"/>
          <w:szCs w:val="24"/>
          <w:highlight w:val="none"/>
        </w:rPr>
        <w:t xml:space="preserve">。</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第五条  组成本合同的有关文件</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下列关于</w:t>
      </w:r>
      <w:r>
        <w:rPr>
          <w:rFonts w:hint="eastAsia" w:ascii="仿宋" w:hAnsi="仿宋" w:eastAsia="仿宋" w:cs="仿宋"/>
          <w:b/>
          <w:bCs/>
          <w:color w:val="auto"/>
          <w:sz w:val="24"/>
          <w:szCs w:val="24"/>
          <w:highlight w:val="none"/>
          <w:lang w:eastAsia="zh-CN"/>
        </w:rPr>
        <w:t xml:space="preserve">新港1#-3#泵站运行维护管理采购</w:t>
      </w: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和与本次</w:t>
      </w:r>
      <w:r>
        <w:rPr>
          <w:rFonts w:hint="eastAsia" w:ascii="仿宋" w:hAnsi="仿宋" w:eastAsia="仿宋" w:cs="仿宋"/>
          <w:color w:val="auto"/>
          <w:sz w:val="24"/>
          <w:szCs w:val="24"/>
          <w:highlight w:val="none"/>
          <w:lang w:val="en-US" w:eastAsia="zh-CN"/>
        </w:rPr>
        <w:t xml:space="preserve">采购</w:t>
      </w:r>
      <w:r>
        <w:rPr>
          <w:rFonts w:hint="eastAsia" w:ascii="仿宋" w:hAnsi="仿宋" w:eastAsia="仿宋" w:cs="仿宋"/>
          <w:color w:val="auto"/>
          <w:sz w:val="24"/>
          <w:szCs w:val="24"/>
          <w:highlight w:val="none"/>
        </w:rPr>
        <w:t xml:space="preserve">活动方式相适应的文件及有关附件是本合同不可分割的组成部分，与本合同具有同等法律效力，这些文件包括但不限于：</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、养护维修服务合同书及服务实施过程中双方共同签署的补充文件；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、中标通知书；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、合同专用条款；</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、合同一般条款；</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、甲乙双方有关工程的洽商、变更等书面协议或文件视为本合同的组成部分；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、双方认可的考核办法及考核细则；</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第六条  款项支付</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1、本合同项下所有款项均以人民币支付。</w:t>
      </w:r>
      <w:r/>
    </w:p>
    <w:p>
      <w:pPr>
        <w:ind w:firstLine="480"/>
        <w:spacing w:line="360" w:lineRule="auto"/>
        <w:tabs>
          <w:tab w:val="left" w:pos="63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2、付款方式：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自服务期开始后每季度支付一次，每</w:t>
      </w:r>
      <w:r>
        <w:rPr>
          <w:rFonts w:hint="eastAsia" w:ascii="仿宋" w:hAnsi="仿宋" w:eastAsia="仿宋" w:cs="仿宋"/>
          <w:color w:val="auto"/>
          <w:sz w:val="24"/>
          <w:szCs w:val="24"/>
          <w:highlight w:val="none"/>
          <w:lang w:val="en-US" w:eastAsia="zh-CN"/>
        </w:rPr>
        <w:t xml:space="preserve">季度</w:t>
      </w:r>
      <w:r>
        <w:rPr>
          <w:rFonts w:hint="eastAsia" w:ascii="仿宋" w:hAnsi="仿宋" w:eastAsia="仿宋" w:cs="仿宋"/>
          <w:color w:val="auto"/>
          <w:sz w:val="24"/>
          <w:szCs w:val="24"/>
          <w:highlight w:val="none"/>
        </w:rPr>
        <w:t xml:space="preserve">支付的费用按季度</w:t>
      </w:r>
      <w:r>
        <w:rPr>
          <w:rFonts w:hint="eastAsia" w:ascii="仿宋" w:hAnsi="仿宋" w:eastAsia="仿宋" w:cs="仿宋"/>
          <w:color w:val="auto"/>
          <w:sz w:val="24"/>
          <w:szCs w:val="24"/>
          <w:highlight w:val="none"/>
          <w:lang w:val="en-US" w:eastAsia="zh-CN"/>
        </w:rPr>
        <w:t xml:space="preserve">考核等次情况</w:t>
      </w:r>
      <w:r>
        <w:rPr>
          <w:rFonts w:hint="eastAsia" w:ascii="仿宋" w:hAnsi="仿宋" w:eastAsia="仿宋" w:cs="仿宋"/>
          <w:color w:val="auto"/>
          <w:sz w:val="24"/>
          <w:szCs w:val="24"/>
          <w:highlight w:val="none"/>
        </w:rPr>
        <w:t xml:space="preserve">支付。（季度费</w:t>
      </w:r>
      <w:r>
        <w:rPr>
          <w:rFonts w:hint="eastAsia" w:ascii="仿宋" w:hAnsi="仿宋" w:eastAsia="仿宋" w:cs="仿宋"/>
          <w:color w:val="auto"/>
          <w:sz w:val="24"/>
          <w:szCs w:val="24"/>
          <w:highlight w:val="none"/>
          <w:lang w:val="en-US" w:eastAsia="zh-CN"/>
        </w:rPr>
        <w:t xml:space="preserve">用是</w:t>
      </w:r>
      <w:r>
        <w:rPr>
          <w:rFonts w:hint="eastAsia" w:ascii="仿宋" w:hAnsi="仿宋" w:eastAsia="仿宋" w:cs="仿宋"/>
          <w:color w:val="auto"/>
          <w:sz w:val="24"/>
          <w:szCs w:val="24"/>
          <w:highlight w:val="none"/>
        </w:rPr>
        <w:t xml:space="preserve">年度费</w:t>
      </w:r>
      <w:r>
        <w:rPr>
          <w:rFonts w:hint="eastAsia" w:ascii="仿宋" w:hAnsi="仿宋" w:eastAsia="仿宋" w:cs="仿宋"/>
          <w:color w:val="auto"/>
          <w:sz w:val="24"/>
          <w:szCs w:val="24"/>
          <w:highlight w:val="none"/>
          <w:lang w:val="en-US" w:eastAsia="zh-CN"/>
        </w:rPr>
        <w:t xml:space="preserve">用</w:t>
      </w:r>
      <w:r>
        <w:rPr>
          <w:rFonts w:hint="eastAsia" w:ascii="仿宋" w:hAnsi="仿宋" w:eastAsia="仿宋" w:cs="仿宋"/>
          <w:color w:val="auto"/>
          <w:sz w:val="24"/>
          <w:szCs w:val="24"/>
          <w:highlight w:val="none"/>
        </w:rPr>
        <w:t xml:space="preserve">的25%）。</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根据季度考核情况，考核后一个月内支付对应运行维护费用，其中：考核结果为第一档，按照季度费用的100%支付运行维护经费；考核结果为第二档，按照季度费用的95%支付运行维护经费；考核结果为第三档，按照季度费用的90%支付运行维护经费；考核结果为不合格，暂停支付，待整改合格后再行拨付季度费用的85%。（考核等次及考核细则见附件）</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若泵站服务期限发生调整变更，其运行维护经费应作相应调整，费用按实际服务期限结算，计算依据为中标人《分项报价表》中的报价。</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乙方应在甲方付款前向甲方提供正式、合规的发票。</w:t>
      </w:r>
      <w:r/>
    </w:p>
    <w:p>
      <w:pPr>
        <w:ind w:firstLine="480"/>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第七条　违约责任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甲方无正当理由，违反本合同的有关规定，使乙方未能完成规定养护维修服务目标的，乙方有权要求甲方在一定期限内解决，逾期未解决，造成乙方损失的，甲方应偿付乙方所受的实际损失，但累计偿付不超过合同总金额的3%。</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乙方无正当理由，违反本合同的有关规定，未能达到规定管理目标及质量要求的，甲方有权要求乙方限期整改，逾期未整改，造成甲方经济损失的，甲方有权扣留乙方服务费用，同时乙方应向甲方支付合同总价5%的违约金。</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3、乙方在承担上述3款一项或多项违约责任后，仍应继续履行合同规定的义务（甲方解除合同的除外）。甲方未能及时追究乙方的任何一项违约责任并不表明甲方放弃追究乙方该项或其他违约责任。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4、乙方违约，应向甲方支付违约金并赔偿甲方经济损失，赔偿金额双方协商解决。</w:t>
      </w:r>
      <w:r/>
    </w:p>
    <w:p>
      <w:pPr>
        <w:ind w:firstLine="482"/>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第八条　合同的变更和终止</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、除法律规定的情形外，本合同一经签订，甲乙双方不得擅自变更、中止或终止合同。</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、本合同终止时，乙方应协助甲方作好交接和善后工作，移交或配合甲方移交全部档案资料等。</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、本合同终止后，在新的养护维修服务单位接管本养护维修服务前，除甲方要求乙方提前撤离外，新老养护维修服务单位的交接过渡期最长为</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个月，在此期间乙方应提供过渡期养护维修服务，过渡期养护维修服务标准和费用标准不变，由乙方收取；</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个月过渡期满后，必须按规定进行交接、撤离。</w:t>
      </w:r>
      <w:r/>
    </w:p>
    <w:p>
      <w:pPr>
        <w:ind w:firstLine="482"/>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第九条　合同的转让</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乙方不得擅自部分或全部转让其应履行的合同义务。</w:t>
      </w:r>
      <w:r/>
    </w:p>
    <w:p>
      <w:pPr>
        <w:ind w:firstLine="482"/>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第十条  争议的解决</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、本合同发生争议，由甲乙双方协商解决；也可由双方约定的调解部门或行业合同争议调解机构调解；协商或调解不成时，甲乙双方同意由南京仲裁委员会仲裁；甲乙双方事后未达成书面仲裁协议的，可向</w:t>
      </w:r>
      <w:r>
        <w:rPr>
          <w:rFonts w:hint="eastAsia" w:ascii="仿宋" w:hAnsi="仿宋" w:eastAsia="仿宋" w:cs="仿宋"/>
          <w:color w:val="auto"/>
          <w:sz w:val="24"/>
          <w:szCs w:val="24"/>
          <w:highlight w:val="none"/>
          <w:lang w:val="en-US" w:eastAsia="zh-CN"/>
        </w:rPr>
        <w:t xml:space="preserve">项目所在地</w:t>
      </w:r>
      <w:r>
        <w:rPr>
          <w:rFonts w:hint="eastAsia" w:ascii="仿宋" w:hAnsi="仿宋" w:eastAsia="仿宋" w:cs="仿宋"/>
          <w:color w:val="auto"/>
          <w:sz w:val="24"/>
          <w:szCs w:val="24"/>
          <w:highlight w:val="none"/>
        </w:rPr>
        <w:t xml:space="preserve">人民法院起诉。</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双方约定的调解机构为：南京市水务局；</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双方约定的仲裁机构为：南京仲裁委员会。</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、在仲裁期间，本合同应继续履行。</w:t>
      </w:r>
      <w:r/>
    </w:p>
    <w:p>
      <w:pPr>
        <w:ind w:firstLine="482"/>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第十一条   诚实信用</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乙方应诚实信用，严格按照谈判文件要求和承诺履行合同，不向甲方进行商业贿赂或者提供不正当利益。</w:t>
      </w:r>
      <w:r/>
    </w:p>
    <w:p>
      <w:pPr>
        <w:ind w:firstLine="482"/>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第十二条   合同生效及其他</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、本合同自签订之日起生效。</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、本合同一式肆份，甲乙双方各执贰份。</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、本合同执行期间如遇不可抗力，致使合同无法履行时，双方应按有关法律规定及时协商处理。</w:t>
      </w:r>
      <w:r/>
    </w:p>
    <w:p>
      <w:pPr>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、本合同应按照中华人民共和国的现行法律进行解释，条款中如与国家规定、条例有抵触的，则该条款无效并按国家规定和条例执行，合同的其它条款继续有效。</w:t>
      </w:r>
      <w:r/>
    </w:p>
    <w:p>
      <w:pPr>
        <w:pStyle w:val="1010"/>
        <w:rPr>
          <w:rFonts w:hint="eastAsia"/>
          <w:color w:val="auto"/>
          <w:highlight w:val="none"/>
        </w:rPr>
      </w:pPr>
      <w:r>
        <w:rPr>
          <w:rFonts w:hint="eastAsia"/>
          <w:color w:val="auto"/>
          <w:highlight w:val="none"/>
        </w:rPr>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   （盖章）                               乙方：    （盖章）</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                                      法定代表人：</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                                      委托代理人：</w:t>
      </w:r>
      <w:r/>
    </w:p>
    <w:p>
      <w:pPr>
        <w:jc w:val="left"/>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经办人：                                          经办人：</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                                            电话：</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单位地址：                                        单位地址：</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                           日期：  年  月  日</w:t>
      </w:r>
      <w:r/>
    </w:p>
    <w:p>
      <w:pPr>
        <w:jc w:val="left"/>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1010"/>
        <w:jc w:val="center"/>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第二部分 合同一般条款</w:t>
      </w:r>
      <w:r/>
    </w:p>
    <w:p>
      <w:pPr>
        <w:pStyle w:val="1010"/>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一、词语涵义及适用语言</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第一条  下列名词和用语，除上下文另有规定外，具有本条所赋予的涵义：</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（一）“工程项目”是指招标单位管理单位实施管理的项目。</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（二）“招标单位”是指承担直接投资责任的、管理业务的法人以及其合法继承人。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（三）“养护维修单位”是指承担养护维修业务和养护维修责任的法人以及其合法继承人。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（四）“养护维修机构”是养护维修单位派驻本工程项目现场直接承担管理业务实施的组织，由总负责人、专业技术人员和其他人员组成。</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（五）“维修养护服务”是受养护维修单位根据本合同约定履行的职责。</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w:t>
      </w:r>
      <w:r>
        <w:rPr>
          <w:rFonts w:hint="eastAsia" w:ascii="仿宋" w:hAnsi="仿宋" w:eastAsia="仿宋" w:cs="仿宋"/>
          <w:color w:val="auto"/>
          <w:sz w:val="24"/>
          <w:szCs w:val="24"/>
          <w:highlight w:val="none"/>
          <w:lang w:eastAsia="zh-CN"/>
        </w:rPr>
        <w:t xml:space="preserve">项目负责人</w:t>
      </w:r>
      <w:r>
        <w:rPr>
          <w:rFonts w:hint="eastAsia" w:ascii="仿宋" w:hAnsi="仿宋" w:eastAsia="仿宋" w:cs="仿宋"/>
          <w:color w:val="auto"/>
          <w:sz w:val="24"/>
          <w:szCs w:val="24"/>
          <w:highlight w:val="none"/>
        </w:rPr>
        <w:t xml:space="preserve">”是由养护维修单位提名并经招标单位同意后，机构代表法人履行本合同的</w:t>
      </w:r>
      <w:r>
        <w:rPr>
          <w:rFonts w:hint="eastAsia" w:ascii="仿宋" w:hAnsi="仿宋" w:eastAsia="仿宋" w:cs="仿宋"/>
          <w:color w:val="auto"/>
          <w:sz w:val="24"/>
          <w:szCs w:val="24"/>
          <w:highlight w:val="none"/>
          <w:lang w:eastAsia="zh-CN"/>
        </w:rPr>
        <w:t xml:space="preserve">项目负责人</w:t>
      </w:r>
      <w:r>
        <w:rPr>
          <w:rFonts w:hint="eastAsia" w:ascii="仿宋" w:hAnsi="仿宋" w:eastAsia="仿宋" w:cs="仿宋"/>
          <w:color w:val="auto"/>
          <w:sz w:val="24"/>
          <w:szCs w:val="24"/>
          <w:highlight w:val="none"/>
        </w:rPr>
        <w:t xml:space="preserve">。包括正常的管理工作和委派到管理现场的管理。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（七）“天”是指任何一个日历日的24小时。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（八）“月”是根据公历从一个月份中的任何一天开始到下一个月相应日期的前一天的时段。</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（九）“本合同”指经双方签署并生效的本养护维修服务合同。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（十）“进驻”是指养护维修单位的管理机构和管理人员进入项目现场，开始实施或准备实施养护维修服务业务的行为。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（十一）“现场”是指养护维修项目实施的场所。</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（十二）“地方法规和规章”是指省级人民代表大会或常务委员会和人民政府所制定的法规和规章。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第二条  本合同适用的语言文字为汉语文字。</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二、适用法律、法规、规章和管理依据</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第三条  适用于本合同的法律、法规和规章是中华人民共和国法律、行政法规以及国务院有关部门的规章和工程所在地的地方法规和规章。</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第四条  养护维修工作的依据是国家的法律、法规、规章和技术标准、经有关部门批准的水利工程管理文件。</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三、养护维修单位的义务和责任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第五条  养护维修单位应在合同专用条款约定的时间内，向</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提交养护维修服务方案、养护维修服务内设机构以及委派的</w:t>
      </w:r>
      <w:r>
        <w:rPr>
          <w:rFonts w:hint="eastAsia" w:ascii="仿宋" w:hAnsi="仿宋" w:eastAsia="仿宋" w:cs="仿宋"/>
          <w:color w:val="auto"/>
          <w:sz w:val="24"/>
          <w:szCs w:val="24"/>
          <w:highlight w:val="none"/>
          <w:lang w:eastAsia="zh-CN"/>
        </w:rPr>
        <w:t xml:space="preserve">项目负责人</w:t>
      </w:r>
      <w:r>
        <w:rPr>
          <w:rFonts w:hint="eastAsia" w:ascii="仿宋" w:hAnsi="仿宋" w:eastAsia="仿宋" w:cs="仿宋"/>
          <w:color w:val="auto"/>
          <w:sz w:val="24"/>
          <w:szCs w:val="24"/>
          <w:highlight w:val="none"/>
        </w:rPr>
        <w:t xml:space="preserve">和主要管理人员的名单、简历。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第六条  养护维修单位应按照合同专用条款约定的养护维修服务范围和内容，在约定的时间内，按养护维修服务方案派出专业配套、符合资格条件的运行管理人员进驻管理现场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其中</w:t>
      </w:r>
      <w:r>
        <w:rPr>
          <w:rFonts w:hint="eastAsia" w:ascii="仿宋" w:hAnsi="仿宋" w:eastAsia="仿宋" w:cs="仿宋"/>
          <w:color w:val="auto"/>
          <w:sz w:val="24"/>
          <w:szCs w:val="24"/>
          <w:highlight w:val="none"/>
        </w:rPr>
        <w:t xml:space="preserve">常驻人员正常工作日为8小时/天，其余所有时间应确保不少于2人值班并确保正常安全运行调度，组建管理机构，进一步细化管理方案，并正常有序地开展运行管理工作，完成本合同所约定的维修养护任务，并承担相应的责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第七条  在养护维修期限内，养护维修单位可根据汛期、非汛期、重要的节日、重大事件及工程实际情况，在满足</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基本要求的前提下，享有部分人事权和经济自主权并承担有限责任。在经</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同意的前提下，对骨干人员进行合理的调整。更换</w:t>
      </w:r>
      <w:r>
        <w:rPr>
          <w:rFonts w:hint="eastAsia" w:ascii="仿宋" w:hAnsi="仿宋" w:eastAsia="仿宋" w:cs="仿宋"/>
          <w:color w:val="auto"/>
          <w:sz w:val="24"/>
          <w:szCs w:val="24"/>
          <w:highlight w:val="none"/>
          <w:lang w:eastAsia="zh-CN"/>
        </w:rPr>
        <w:t xml:space="preserve">项目负责人</w:t>
      </w:r>
      <w:r>
        <w:rPr>
          <w:rFonts w:hint="eastAsia" w:ascii="仿宋" w:hAnsi="仿宋" w:eastAsia="仿宋" w:cs="仿宋"/>
          <w:color w:val="auto"/>
          <w:sz w:val="24"/>
          <w:szCs w:val="24"/>
          <w:highlight w:val="none"/>
        </w:rPr>
        <w:t xml:space="preserve">(含技术负责人)须书面报告</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，并经</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同意后，方可更换，同时应保持其他主要管理人员的相对稳定。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第八条  养护维修单位应按照国家的有关规定，建立管理岗位责任制和养护维修服务规章制度。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第九条  在养护维修服务期间，管理人员必须遵守水利工程管理工作的职业道德和行为规范，运用合理的技能提供优质服务；应坚持“守法、诚信、公正、科学”的原则，勤奋、高效地开展养护维修服务服务，维护</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的利益。</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第十条  养护维修单位应认真作好《管理日记》，保持其及时性、完整性和连续性；及时向</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提交养护维修服务工作月度、季度、年度报告及其它资料。</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第十一条  养护维修单位所使用的</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提供的设备、设施，除有特殊约定外，产权属于</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。在本合同终止后，应按照合同专用条款的规定交还给</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第十二条  在本合同期限内或合同终止后，未征得</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同意，养护维修单位和所有管理人员不得泄露与本合同业务有关的技术、商务等资料；并应妥善作好</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所提供的工程文件资料的保存、回收及保密工作。</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第十三条  如因工程管理的需要，增加服务内容，养护维修单位应就增加服务报酬与</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协商并签订补充协议。</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第十四条  在本合同约定的期限内，如因养护维修单位和管理人员违约或自身的过失造成工程事故或</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的直接经济损失，养护维修单位应按本合同专用条款的规定承担相应的经济责任。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第十五条  养护维修单位应遵守国家的法律、法规，处理好与周围居民的关系。</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四、</w:t>
      </w:r>
      <w:r>
        <w:rPr>
          <w:rFonts w:hint="eastAsia" w:ascii="仿宋" w:hAnsi="仿宋" w:eastAsia="仿宋" w:cs="仿宋"/>
          <w:b/>
          <w:bCs/>
          <w:color w:val="auto"/>
          <w:sz w:val="24"/>
          <w:szCs w:val="24"/>
          <w:highlight w:val="none"/>
          <w:lang w:eastAsia="zh-CN"/>
        </w:rPr>
        <w:t xml:space="preserve">业主</w:t>
      </w:r>
      <w:r>
        <w:rPr>
          <w:rFonts w:hint="eastAsia" w:ascii="仿宋" w:hAnsi="仿宋" w:eastAsia="仿宋" w:cs="仿宋"/>
          <w:b/>
          <w:bCs/>
          <w:color w:val="auto"/>
          <w:sz w:val="24"/>
          <w:szCs w:val="24"/>
          <w:highlight w:val="none"/>
        </w:rPr>
        <w:t xml:space="preserve">的义务和责任</w:t>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第十六条 </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向养护维修单位提供与工程有关的工程资料</w:t>
      </w:r>
      <w:r>
        <w:rPr>
          <w:rFonts w:hint="eastAsia" w:ascii="仿宋" w:hAnsi="仿宋" w:eastAsia="仿宋" w:cs="仿宋"/>
          <w:color w:val="auto"/>
          <w:sz w:val="24"/>
          <w:szCs w:val="24"/>
          <w:highlight w:val="none"/>
          <w:lang w:eastAsia="zh-CN"/>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第十七条  </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应给养护维修单位提供一定的生产、办公条件。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第十八条 对</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委托的在养护维修服务范围及养护维修服务合同以外的工作，</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应接受养护维修单位相应增加管理报酬的要求，并就工作量增加的报酬尽快签订补充协议。</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第十九条  </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应当履行管理合同约定的责任、义务，如有违约，应赔偿因违约给养护维修服务单位造成的经济损失。</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五、养护维修单位的权利</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第二十条  养护维修单位有如下权利：</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一、对</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发出的有碍健康和安全的指令有拒绝执行的权力。</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二、对</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发出的可能影响工程安全或可能引起运行事故的指令拒绝执行的权力。</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三、有按照合同取得相应报酬的权力。</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四、有权要求</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按照合同提供生产、办公设施的权力。</w:t>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五、有相对独立组织人事权和经济权，但主要骨干人员任免要征得</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同意</w:t>
      </w:r>
      <w:r>
        <w:rPr>
          <w:rFonts w:hint="eastAsia" w:ascii="仿宋" w:hAnsi="仿宋" w:eastAsia="仿宋" w:cs="仿宋"/>
          <w:color w:val="auto"/>
          <w:sz w:val="24"/>
          <w:szCs w:val="24"/>
          <w:highlight w:val="none"/>
          <w:lang w:eastAsia="zh-CN"/>
        </w:rPr>
        <w:t xml:space="preserve">。</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六、</w:t>
      </w:r>
      <w:r>
        <w:rPr>
          <w:rFonts w:hint="eastAsia" w:ascii="仿宋" w:hAnsi="仿宋" w:eastAsia="仿宋" w:cs="仿宋"/>
          <w:b/>
          <w:bCs/>
          <w:color w:val="auto"/>
          <w:sz w:val="24"/>
          <w:szCs w:val="24"/>
          <w:highlight w:val="none"/>
          <w:lang w:eastAsia="zh-CN"/>
        </w:rPr>
        <w:t xml:space="preserve">业主</w:t>
      </w:r>
      <w:r>
        <w:rPr>
          <w:rFonts w:hint="eastAsia" w:ascii="仿宋" w:hAnsi="仿宋" w:eastAsia="仿宋" w:cs="仿宋"/>
          <w:b/>
          <w:bCs/>
          <w:color w:val="auto"/>
          <w:sz w:val="24"/>
          <w:szCs w:val="24"/>
          <w:highlight w:val="none"/>
        </w:rPr>
        <w:t xml:space="preserve">的权利</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第二十一条  有权依据本合同对养护维修机构和养护维修单位的工作进行检查。</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第二十二条  有权要求撤换</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认为不称职的养护维修服务人员。</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第二十三条  有对最终审批养护维修单位的养护维修方案及管理办法的权利。</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第二十四条  有权要求养护维修单位提交管理月报、季报、年报和管理工作范围内的各种信息、资料。</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第二十五条  有根据考核办法决定对养护维修单位进行奖惩的权力。</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七、合同生效、变更与终止</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第二十六条  本合同在养护维修期限届满并结清管理报酬后即终止。</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第二十七条  因非养护维修服务单位原因，出现以下情况而由此增加的管理工作量和工作时间的延长，均应视为养护维修单位的额外工作，养护维修服务单位有权要求得到额外报酬：</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一、由于不可抗力等非管理原因使管理工作量增加。</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二、在本合同履行过程中，</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要求养护维修单位完成管理合同约定范围以外的工作。</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第二十八条  本合同适用的国家有关法律、法规、规章和标准发生变化时，签约双方应在充分协商后对包括管理报酬计取在内的合同有关条款做出相应的调整和变更。</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第二十九条  在管理过程中，如因情况发生变化，本合同必须变更时，须双方协商一致，签署变更合同或补充协议。因变更产生的费用等问题的解决办法应在变更合同或补充协议中明确。</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第三十条  </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或者养护维修单位要求解除合同时，应在56天前书面通知对方，若通知送达后28天内没有收到对方的答复，可在此后的14天内发出终止管理合同的通知，本合同即行终止。因解除合同遭受损失的，除依法可以免除责任的外，应由责任人负责赔偿损失。</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第三十一条  由于养护维修单位的责任致使本合同终止时，养护维修单位无权取得养护维修费。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第三十二条  本合同的终止并不影响各方应有的权利和应承担的责任。</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八、违约行为处理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第三十三条  </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违约与违约责任。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在本合同履行过程中，</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下述行为属违约：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一、未履行合同一般条款第十六条、第十七条约定的义务。</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二、未按合同专用条款规定的期限内支付管理报酬。</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对上述的违约行为，</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应承担违约责任，按合同专用条款规定向养护维修单位支付违约金或赔偿因此而给养护维修单位造成的经济损失。</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第三十四条  养护维修单位违约与违约责任。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在本合同履行过程中，养护维修单位下述行为属违约：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一、未履行合同一般条款第五条～第十五条约定义务和责任。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二、养护维修单位不再具有承担本工程养护维修业务的能力而终止合同，或因管理事故而给</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造成重大的经济损失。</w:t>
      </w:r>
      <w:r/>
    </w:p>
    <w:p>
      <w:pPr>
        <w:ind w:firstLine="43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对上述的违约行为，养护维修单位应承担违约责任，按合同专用条款约定向</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支付违约金或赔偿经济损失。</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九、管理报酬</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第三十五条  正常的运行管理服务报酬，按照合同专用条款约定的方法计取、</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应按合同专用条款约定的期限、方式支付。</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第三十六条  养护维修单位根据</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要求，完成额外管理工作应得到的额外报酬，应按管理补充协议或合同专用条款约定的方法计取。额外报酬的支付方式、期限等可参照正常管理报酬的规定进行。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第三十七条  如非因养护维修单位的责任，</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在约定的支付期限内未支付管理报酬，则自约定支付之日起到实际支付之日止，还应支付滞纳金或利息。</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第三十八条  </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对养护维修单位提交的管理报酬支付通知书中报酬内容有异议时，应当在收到养护维修单位支付通知书7天内向管理人员发出异议通知，由双方协商解决。如非养护维修单位责任而延迟付款，</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应支付利息。如无异议，按合同一般条款第三十六条的约定支付。</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十、其  他</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第三十九条  因养护维修单位在管理过程中提出的合理化建议，使</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得到了直接的经济效益，</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应给予养护维修单位合理化建议的奖励。合理化建议的奖励方法、金额双方协商解决。</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第四十条  </w:t>
      </w:r>
      <w:r>
        <w:rPr>
          <w:rFonts w:hint="eastAsia" w:ascii="仿宋" w:hAnsi="仿宋" w:eastAsia="仿宋" w:cs="仿宋"/>
          <w:b w:val="0"/>
          <w:bCs w:val="0"/>
          <w:color w:val="auto"/>
          <w:sz w:val="24"/>
          <w:szCs w:val="24"/>
          <w:highlight w:val="none"/>
        </w:rPr>
        <w:t xml:space="preserve">在</w:t>
      </w:r>
      <w:r>
        <w:rPr>
          <w:rFonts w:hint="eastAsia" w:ascii="仿宋" w:hAnsi="仿宋" w:eastAsia="仿宋" w:cs="仿宋"/>
          <w:b w:val="0"/>
          <w:bCs w:val="0"/>
          <w:color w:val="auto"/>
          <w:sz w:val="24"/>
          <w:szCs w:val="24"/>
          <w:highlight w:val="none"/>
          <w:lang w:val="en-US" w:eastAsia="zh-CN"/>
        </w:rPr>
        <w:t xml:space="preserve">服务</w:t>
      </w:r>
      <w:r>
        <w:rPr>
          <w:rFonts w:hint="eastAsia" w:ascii="仿宋" w:hAnsi="仿宋" w:eastAsia="仿宋" w:cs="仿宋"/>
          <w:b w:val="0"/>
          <w:bCs w:val="0"/>
          <w:color w:val="auto"/>
          <w:sz w:val="24"/>
          <w:szCs w:val="24"/>
          <w:highlight w:val="none"/>
        </w:rPr>
        <w:t xml:space="preserve">合同生效后，养护维修单位需参加保险的种类：应自费办理派驻现场管理机构全部人员的人身和养护维修服务单位自备财产的有关保险，保险时间包括全部管理服务期，并自行办理索赔。如养护维修单位不及时办理上述保险，则应对有关风险及后果自负其责。</w:t>
      </w:r>
      <w:r/>
    </w:p>
    <w:p>
      <w:pPr>
        <w:rPr>
          <w:rFonts w:hint="eastAsia" w:ascii="黑体" w:eastAsia="黑体"/>
          <w:b/>
          <w:color w:val="auto"/>
          <w:sz w:val="32"/>
          <w:szCs w:val="32"/>
          <w:highlight w:val="none"/>
        </w:rPr>
      </w:pPr>
      <w:r>
        <w:rPr>
          <w:rFonts w:hint="eastAsia" w:ascii="黑体" w:eastAsia="黑体"/>
          <w:b/>
          <w:color w:val="auto"/>
          <w:sz w:val="32"/>
          <w:szCs w:val="32"/>
          <w:highlight w:val="none"/>
        </w:rPr>
      </w:r>
      <w:r/>
    </w:p>
    <w:p>
      <w:pPr>
        <w:pStyle w:val="1010"/>
        <w:jc w:val="center"/>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第三部分 合同专用条款</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第一条  由养护维修单位提名并经</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同意后，委派到现场管理机构履行本合同的</w:t>
      </w:r>
      <w:r>
        <w:rPr>
          <w:rFonts w:hint="eastAsia" w:ascii="仿宋" w:hAnsi="仿宋" w:eastAsia="仿宋" w:cs="仿宋"/>
          <w:color w:val="auto"/>
          <w:sz w:val="24"/>
          <w:szCs w:val="24"/>
          <w:highlight w:val="none"/>
          <w:lang w:eastAsia="zh-CN"/>
        </w:rPr>
        <w:t xml:space="preserve">项目负责人</w:t>
      </w:r>
      <w:r>
        <w:rPr>
          <w:rFonts w:hint="eastAsia" w:ascii="仿宋" w:hAnsi="仿宋" w:eastAsia="仿宋" w:cs="仿宋"/>
          <w:color w:val="auto"/>
          <w:sz w:val="24"/>
          <w:szCs w:val="24"/>
          <w:highlight w:val="none"/>
        </w:rPr>
        <w:t xml:space="preserve">，应</w:t>
      </w:r>
      <w:r>
        <w:rPr>
          <w:rFonts w:hint="eastAsia" w:ascii="仿宋" w:hAnsi="仿宋" w:eastAsia="仿宋" w:cs="仿宋"/>
          <w:color w:val="auto"/>
          <w:sz w:val="24"/>
          <w:szCs w:val="24"/>
          <w:highlight w:val="none"/>
          <w:lang w:val="en-US" w:eastAsia="zh-CN"/>
        </w:rPr>
        <w:t xml:space="preserve">符合磋商及响应文件中的要求</w:t>
      </w:r>
      <w:r>
        <w:rPr>
          <w:rFonts w:hint="eastAsia" w:ascii="仿宋" w:hAnsi="仿宋" w:eastAsia="仿宋" w:cs="仿宋"/>
          <w:color w:val="auto"/>
          <w:sz w:val="24"/>
          <w:szCs w:val="24"/>
          <w:highlight w:val="none"/>
        </w:rPr>
        <w:t xml:space="preserve">。</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（一）适用法律、法规、规章和管理依据</w:t>
      </w:r>
      <w:r/>
    </w:p>
    <w:p>
      <w:pPr>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第二条  本合同适用的地方法规和规章为：《江苏省水利工程管理条例》、《江苏省防洪条例》、《江苏省河道管理条例》及其它规定。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第三条  本合同适用的国家法律、行政法规和部门规章以及地方法规、规章为：《中华人民共和国民法典》、《中华人民共和国招标投标法》、《中华人民共和国水法》、《中华人民共和国防洪法》、《中华人民共和国水土保持法》、《中华人民共和国河道管理条例》、《中华人民共和国防汛条例》及水利部和江苏省的有关规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第四条  本合同的管理依据为：国家现行有关法律、法规、水利部和江苏省有关规定；国家有关工程技术规范、规程和标准；有关项目批准文件和设计文件、本合同及</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和其它有关文件。</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（二）养护维修单位的义务和责任</w:t>
      </w:r>
      <w:r/>
    </w:p>
    <w:p>
      <w:pPr>
        <w:ind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第五条  养护维修单位除在</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中提交外，还应在管理合同生效后的14天内，按</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的承诺向</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提交详细的管理方案、现场管理机构组成以及委派的</w:t>
      </w:r>
      <w:r>
        <w:rPr>
          <w:rFonts w:hint="eastAsia" w:ascii="仿宋" w:hAnsi="仿宋" w:eastAsia="仿宋" w:cs="仿宋"/>
          <w:color w:val="auto"/>
          <w:sz w:val="24"/>
          <w:szCs w:val="24"/>
          <w:highlight w:val="none"/>
          <w:lang w:eastAsia="zh-CN"/>
        </w:rPr>
        <w:t xml:space="preserve">项目负责人</w:t>
      </w:r>
      <w:r>
        <w:rPr>
          <w:rFonts w:hint="eastAsia" w:ascii="仿宋" w:hAnsi="仿宋" w:eastAsia="仿宋" w:cs="仿宋"/>
          <w:color w:val="auto"/>
          <w:sz w:val="24"/>
          <w:szCs w:val="24"/>
          <w:highlight w:val="none"/>
        </w:rPr>
        <w:t xml:space="preserve">、技术负责人和主要管理人员(具备相应执业资格)的名单、简历。所有管理人员应是有从事过类似工程管理的经验。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养护维修单位的管理范围：见本</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第三章。</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养护维修单位的管理工作内容和主要措施：见合同附件有关内容。</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养护维修单位应在管理合同生效后的</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天内，派出管理人员进驻施工现场。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第六条  养护维修单位更换</w:t>
      </w:r>
      <w:r>
        <w:rPr>
          <w:rFonts w:hint="eastAsia" w:ascii="仿宋" w:hAnsi="仿宋" w:eastAsia="仿宋" w:cs="仿宋"/>
          <w:color w:val="auto"/>
          <w:sz w:val="24"/>
          <w:szCs w:val="24"/>
          <w:highlight w:val="none"/>
          <w:lang w:eastAsia="zh-CN"/>
        </w:rPr>
        <w:t xml:space="preserve">项目负责人</w:t>
      </w:r>
      <w:r>
        <w:rPr>
          <w:rFonts w:hint="eastAsia" w:ascii="仿宋" w:hAnsi="仿宋" w:eastAsia="仿宋" w:cs="仿宋"/>
          <w:color w:val="auto"/>
          <w:sz w:val="24"/>
          <w:szCs w:val="24"/>
          <w:highlight w:val="none"/>
        </w:rPr>
        <w:t xml:space="preserve">及技术负责人须经</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同意，拟继任人选的资历应不低于招标采购文件要求，且现场管理机构中养护维修服务人员应保持相对稳定，如需调整需报</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同意后方可执行。工程运行期</w:t>
      </w:r>
      <w:r>
        <w:rPr>
          <w:rFonts w:hint="eastAsia" w:ascii="仿宋" w:hAnsi="仿宋" w:eastAsia="仿宋" w:cs="仿宋"/>
          <w:color w:val="auto"/>
          <w:sz w:val="24"/>
          <w:szCs w:val="24"/>
          <w:highlight w:val="none"/>
          <w:lang w:eastAsia="zh-CN"/>
        </w:rPr>
        <w:t xml:space="preserve">项目负责人</w:t>
      </w:r>
      <w:r>
        <w:rPr>
          <w:rFonts w:hint="eastAsia" w:ascii="仿宋" w:hAnsi="仿宋" w:eastAsia="仿宋" w:cs="仿宋"/>
          <w:color w:val="auto"/>
          <w:sz w:val="24"/>
          <w:szCs w:val="24"/>
          <w:highlight w:val="none"/>
        </w:rPr>
        <w:t xml:space="preserve">离开现场需报</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同意后方可离开，且每月在现场时间应满22天，离开现场期间技术负责人须保证在现场。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第七条  养护维修单位需建立的制度有：(养护维修服务单位签订合同后编制，</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履行批准手续后执行)、</w:t>
      </w:r>
      <w:r>
        <w:rPr>
          <w:rFonts w:hint="eastAsia" w:ascii="仿宋" w:hAnsi="仿宋" w:eastAsia="仿宋" w:cs="仿宋"/>
          <w:color w:val="auto"/>
          <w:sz w:val="24"/>
          <w:szCs w:val="24"/>
          <w:highlight w:val="none"/>
          <w:lang w:eastAsia="zh-CN"/>
        </w:rPr>
        <w:t xml:space="preserve">项目负责人</w:t>
      </w:r>
      <w:r>
        <w:rPr>
          <w:rFonts w:hint="eastAsia" w:ascii="仿宋" w:hAnsi="仿宋" w:eastAsia="仿宋" w:cs="仿宋"/>
          <w:color w:val="auto"/>
          <w:sz w:val="24"/>
          <w:szCs w:val="24"/>
          <w:highlight w:val="none"/>
        </w:rPr>
        <w:t xml:space="preserve">、技术负责人、各养护维修服务岗位的岗位责任制。养护维修服务人员工作考核制度、各种设备操作制度、巡回检查制度、工程检查制度、设备管理制度、安全组织网络、事故处理制度等。</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第八条  </w:t>
      </w:r>
      <w:r>
        <w:rPr>
          <w:rFonts w:hint="eastAsia" w:ascii="仿宋" w:hAnsi="仿宋" w:eastAsia="仿宋" w:cs="仿宋"/>
          <w:bCs/>
          <w:color w:val="auto"/>
          <w:sz w:val="24"/>
          <w:szCs w:val="24"/>
          <w:highlight w:val="none"/>
        </w:rPr>
        <w:t xml:space="preserve">养护维修单位自备的设施、设备：投标时应列出清单</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第九条  因养护维修单位的过失造成</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的直接经济损失，养护维修单位负责恢复设施或赔偿</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赔偿金，但赔偿总金额不超过养护维修年酬金的20%。</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（三）</w:t>
      </w:r>
      <w:r>
        <w:rPr>
          <w:rFonts w:hint="eastAsia" w:ascii="仿宋" w:hAnsi="仿宋" w:eastAsia="仿宋" w:cs="仿宋"/>
          <w:b/>
          <w:bCs/>
          <w:color w:val="auto"/>
          <w:sz w:val="24"/>
          <w:szCs w:val="24"/>
          <w:highlight w:val="none"/>
          <w:lang w:eastAsia="zh-CN"/>
        </w:rPr>
        <w:t xml:space="preserve">业主</w:t>
      </w:r>
      <w:r>
        <w:rPr>
          <w:rFonts w:hint="eastAsia" w:ascii="仿宋" w:hAnsi="仿宋" w:eastAsia="仿宋" w:cs="仿宋"/>
          <w:b/>
          <w:bCs/>
          <w:color w:val="auto"/>
          <w:sz w:val="24"/>
          <w:szCs w:val="24"/>
          <w:highlight w:val="none"/>
        </w:rPr>
        <w:t xml:space="preserve">的义务和责任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第十条  </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向养护维修单位提供与工程有关的工程技术资料为：与工程有关的工程技术资料存放在招标人的现场办公室内，养护管理单位在得招标人同意后可免费查阅，但必须按规定及时将相关资料归还招标人。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第十一条  </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对养护维修服务机构书面提交并要求作出决定的事宜作出书面决定，并送达养护维修服务机构的时限：一般文件5天；紧急事项文件2天。</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第十二条  </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向养护维修服务单位提供的必要工作生活条件为：详见交接清单</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养护维修服务单位自备的设施、设备：投标时列清单。</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（四）违约行为处理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第十三条  </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违约，应支付给养护维修单位违约金和赔偿经济损失，赔偿经济损失的数额双方协商解决。</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第十四条  养护维修单位违约，应支付</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违约金和赔偿经济损失，赔偿经济损失数额双方协商解决。</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（五）管理报酬</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第十六条  </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按如下方法计取并支付管理报酬：</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一、养护维修酬金为投标报价，包括完成本工程养护维修工作的一切费用。工程设备、工程设施、</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提供的管理设施等的日常维护费用，亦包含在投标报价中。</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二、养护维修报酬的支付方式为：银行汇票或转帐支票。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三、养护维修报酬的支付时间为：按养护维修合同书附件。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四、考核、奖惩办法：</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1、考核内容(但不仅限于)：</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(1)养护维修服务软件建设 (含组织、制度建设和应急方案)</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(2)工程设备管理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(3)建、构筑物管理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(4)水文测报管理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(5)安全管理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(6)环境管理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(7)档案管理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2、考核依据：</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(1)养护养护维修服务单位和</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签署的管理合同；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的有关</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(3)水利、电力等行业制订的相关标准和规定；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(4)养护维修服务单位在其投标时的各种资料及承诺；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制订的考核办法。</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3、奖惩：</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(1)由</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组织对养护维修项目每月进行一次考察。考察结果将作为</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对养护维修单位季度考核的依据。</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(2)每季度由</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对养护维修单位进行考核，以确定扣款项目及费用。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业主</w:t>
      </w:r>
      <w:r>
        <w:rPr>
          <w:rFonts w:hint="eastAsia" w:ascii="仿宋" w:hAnsi="仿宋" w:eastAsia="仿宋" w:cs="仿宋"/>
          <w:color w:val="auto"/>
          <w:sz w:val="24"/>
          <w:szCs w:val="24"/>
          <w:highlight w:val="none"/>
        </w:rPr>
        <w:t xml:space="preserve">对养护维修单位的考核奖励办法另行约定。</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br w:type="page" w:clear="all"/>
      </w:r>
      <w:r/>
    </w:p>
    <w:p>
      <w:pPr>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bCs/>
          <w:color w:val="auto"/>
          <w:sz w:val="28"/>
          <w:szCs w:val="28"/>
          <w:highlight w:val="none"/>
          <w:lang w:eastAsia="zh-CN"/>
        </w:rPr>
        <w:t xml:space="preserve">新港1#-3#泵站运行维护管理采购</w:t>
      </w:r>
      <w:r>
        <w:rPr>
          <w:rFonts w:hint="eastAsia" w:ascii="仿宋" w:hAnsi="仿宋" w:eastAsia="仿宋" w:cs="仿宋"/>
          <w:b/>
          <w:color w:val="auto"/>
          <w:sz w:val="28"/>
          <w:szCs w:val="28"/>
          <w:highlight w:val="none"/>
        </w:rPr>
        <w:t xml:space="preserve">廉政合同(格式)</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甲方：南京市栖霞区水务局</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乙方：</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为贯彻落实党中央、国务院《关于实行党风廉政建设责任制的规定》，为了加强水利工程建设中的党风廉政建设，保证</w:t>
      </w:r>
      <w:bookmarkStart w:id="135" w:name="OLE_LINK3"/>
      <w:r/>
      <w:bookmarkStart w:id="136" w:name="OLE_LINK4"/>
      <w:r>
        <w:rPr>
          <w:rFonts w:hint="eastAsia" w:ascii="仿宋" w:hAnsi="仿宋" w:eastAsia="仿宋" w:cs="仿宋"/>
          <w:color w:val="auto"/>
          <w:szCs w:val="21"/>
          <w:highlight w:val="none"/>
        </w:rPr>
        <w:t xml:space="preserve">南京市</w:t>
      </w:r>
      <w:r>
        <w:rPr>
          <w:rFonts w:hint="eastAsia" w:ascii="仿宋" w:hAnsi="仿宋" w:eastAsia="仿宋" w:cs="仿宋"/>
          <w:color w:val="auto"/>
          <w:szCs w:val="21"/>
          <w:highlight w:val="none"/>
          <w:lang w:eastAsia="zh-CN"/>
        </w:rPr>
        <w:t xml:space="preserve">栖霞区</w:t>
      </w:r>
      <w:bookmarkEnd w:id="135"/>
      <w:r/>
      <w:bookmarkEnd w:id="136"/>
      <w:r>
        <w:rPr>
          <w:rFonts w:hint="eastAsia" w:ascii="仿宋" w:hAnsi="仿宋" w:eastAsia="仿宋" w:cs="仿宋"/>
          <w:color w:val="auto"/>
          <w:szCs w:val="21"/>
          <w:highlight w:val="none"/>
          <w:lang w:eastAsia="zh-CN"/>
        </w:rPr>
        <w:t xml:space="preserve">新港1#-3#泵站运行维护管理</w:t>
      </w:r>
      <w:r>
        <w:rPr>
          <w:rFonts w:hint="eastAsia" w:ascii="仿宋" w:hAnsi="仿宋" w:eastAsia="仿宋" w:cs="仿宋"/>
          <w:color w:val="auto"/>
          <w:szCs w:val="21"/>
          <w:highlight w:val="none"/>
        </w:rPr>
        <w:t xml:space="preserve">优质、高效、有序地进行，</w:t>
      </w:r>
      <w:r>
        <w:rPr>
          <w:rFonts w:hint="eastAsia" w:ascii="仿宋" w:hAnsi="仿宋" w:eastAsia="仿宋" w:cs="仿宋"/>
          <w:b/>
          <w:color w:val="auto"/>
          <w:szCs w:val="21"/>
          <w:highlight w:val="none"/>
          <w:u w:val="single"/>
        </w:rPr>
        <w:t xml:space="preserve">南京市栖霞区水务局</w:t>
      </w:r>
      <w:r>
        <w:rPr>
          <w:rFonts w:hint="eastAsia" w:ascii="仿宋" w:hAnsi="仿宋" w:eastAsia="仿宋" w:cs="仿宋"/>
          <w:color w:val="auto"/>
          <w:szCs w:val="21"/>
          <w:highlight w:val="none"/>
        </w:rPr>
        <w:t xml:space="preserve">(以下简称“甲方”)，与承担新港1#-3#泵站运行维护管理的养护维修服务单位(以下简称“乙方”)，特订立如下合同。</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一、甲、乙双方约定</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1、甲、乙双方应加强对本方人员的廉政监督，建立和健全廉政制度。</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2、甲、乙双方有对本方人员开展廉政告知、廉政教育和职业道德教育的义务。</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3、甲、乙双方及其工作人员应共同遵守国家和省、市以及行业主管部门关于加强水利基础设施建设管理以及党风廉政建设的各项规定。</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4、甲、乙双方以及工作人员应认真执行双方签订的廉政合同文件，自觉按合同办事。</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5、除法律认定的商业秘密或合同文件另有规定之外，甲、乙双方的业务活动应坚持公开、公正、诚实、信用的原则，严禁损害国家和集体利益，严禁违反工程建设管理规章制度的不正当交易。</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6、甲、乙双方如发现对方在业务活动中有不廉洁行为，有及时提醒对方并督促其纠正的权利和义务，并认真查处本方的违法违纪行为。</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二、甲方在廉政建设方面的责任</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l、甲方及其工作人员不得以任何形式向乙方索要和收受现金、有价证券、贵重物品等财物；对推辞不掉的礼金、有价证券和贵重物品等，应立即上缴纪检监察部门。</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2、甲方不得在乙方报销任何费用。</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3、甲方工作人员不得参加乙方的宴请和旅游等活动；不得要求乙方为其提供吃、住、交通工具、通讯工具、高档办公用品等。</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4、甲方及其工作人员不得要求或者接受乙方为其住房装修、婚丧嫁娶、亲属工作安排以及出国等提供方便。</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5、甲方及其工作人员不得要求乙方为其亲朋好友及有利害关系的人安排工作或劳务等经济活动。</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6、甲方及其工作人员不得滥用职权影响工程的质量、进度和安全。</w:t>
      </w:r>
      <w:r/>
    </w:p>
    <w:p>
      <w:pPr>
        <w:ind w:firstLine="405"/>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7、甲方及其工作人员不得与乙方私下进行交易。</w:t>
      </w:r>
      <w:r/>
    </w:p>
    <w:p>
      <w:pPr>
        <w:ind w:firstLine="405"/>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三、乙方在廉政建设方面的责任</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l、乙方不得以任何理由向甲方及其工作人员馈赠礼金、礼品和有价证券等财产性权益。</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2、乙方不得以任何名义为甲方及其工作人员报销任何不当费用。</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3、乙方不得以任何理由邀请甲方工作人员参加吃、喝、玩、乐等活动。</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4、乙方不得为甲方单位或个人购置或提供通讯工具、交通工具、家电和高档办公用品等财物。</w:t>
      </w:r>
      <w:r/>
    </w:p>
    <w:p>
      <w:pPr>
        <w:ind w:firstLine="405"/>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5、乙方及其工作人员不得以任何理由与甲方进行私下交易。</w:t>
      </w:r>
      <w:r/>
    </w:p>
    <w:p>
      <w:pPr>
        <w:ind w:firstLine="405"/>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四、违约责任</w:t>
      </w:r>
      <w:r/>
    </w:p>
    <w:p>
      <w:pPr>
        <w:ind w:firstLine="405"/>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1、甲方若违反本《廉政合同》的，对违法违纪人员，将依法查处。</w:t>
      </w:r>
      <w:r/>
    </w:p>
    <w:p>
      <w:pPr>
        <w:ind w:firstLine="405"/>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2、乙方若违反本《廉政合同》的，视情节轻重，每次给予1～5万元的违约罚款，若严重违反《廉政合同》，对违法违纪人员，将依法查处。</w:t>
      </w:r>
      <w:r/>
    </w:p>
    <w:p>
      <w:pPr>
        <w:ind w:firstLine="405"/>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五、对督查单位的约定和授权</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本合同的督查单位待定。双方授权督查单位主持本合同执行情况的督查，提出在本合同规定范围内的裁定意见，执行本合同第四条所规定的处罚。</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六、检查方式</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本合同的履约情况由督查单位主持，甲乙双方共同派人参加，检查方式为座谈、问卷调查、查看资料或由各方约定的其他方式等。检查时间、次数、检查方式、检查结论和处罚意见等由各方协商确定，如无法达成一致的，由督查单位依据事实裁定。</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七、本合同有效期为项目管理实施之日起至该合同终止。</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八、本合同一式四份，甲、己双方各持一份，送交督查部门各一份。</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   （盖章）                               乙方：    （盖章）</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                                      法定代表人：</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                                      委托代理人：</w:t>
      </w:r>
      <w:r/>
    </w:p>
    <w:p>
      <w:pPr>
        <w:jc w:val="left"/>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经办人：                                          经办人：</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                                            电话：</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单位地址：                                        单位地址：</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                           日期：  年  月  日</w:t>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clear="all"/>
      </w:r>
      <w:r/>
    </w:p>
    <w:p>
      <w:pPr>
        <w:pStyle w:val="1305"/>
        <w:jc w:val="center"/>
        <w:spacing w:line="4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安  全  生  产  合  同</w:t>
      </w:r>
      <w:r/>
    </w:p>
    <w:p>
      <w:pPr>
        <w:pStyle w:val="1305"/>
        <w:jc w:val="center"/>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（建设单位与养护单位）</w:t>
      </w:r>
      <w:r/>
    </w:p>
    <w:p>
      <w:pPr>
        <w:pStyle w:val="1305"/>
        <w:jc w:val="center"/>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1305"/>
        <w:jc w:val="left"/>
        <w:keepLines w:val="0"/>
        <w:keepNext w:val="0"/>
        <w:pageBreakBefore w:val="0"/>
        <w:spacing w:line="360" w:lineRule="auto"/>
        <w:widowControl/>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发包人：</w:t>
      </w:r>
      <w:r>
        <w:rPr>
          <w:rFonts w:hint="eastAsia" w:ascii="仿宋" w:hAnsi="仿宋" w:eastAsia="仿宋" w:cs="仿宋"/>
          <w:b/>
          <w:color w:val="auto"/>
          <w:sz w:val="21"/>
          <w:highlight w:val="none"/>
          <w:u w:val="single"/>
        </w:rPr>
        <w:t xml:space="preserve">南京市栖霞区水务局</w:t>
      </w:r>
      <w:r>
        <w:rPr>
          <w:rFonts w:hint="eastAsia" w:ascii="仿宋" w:hAnsi="仿宋" w:eastAsia="仿宋" w:cs="仿宋"/>
          <w:color w:val="auto"/>
          <w:sz w:val="21"/>
          <w:highlight w:val="none"/>
        </w:rPr>
        <w:t xml:space="preserve">（以下简称“甲方”）</w:t>
      </w:r>
      <w:r/>
    </w:p>
    <w:p>
      <w:pPr>
        <w:pStyle w:val="1305"/>
        <w:jc w:val="left"/>
        <w:keepLines w:val="0"/>
        <w:keepNext w:val="0"/>
        <w:pageBreakBefore w:val="0"/>
        <w:spacing w:line="360" w:lineRule="auto"/>
        <w:widowControl/>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承包人：</w:t>
      </w:r>
      <w:r>
        <w:rPr>
          <w:rFonts w:hint="eastAsia" w:ascii="仿宋" w:hAnsi="仿宋" w:eastAsia="仿宋" w:cs="仿宋"/>
          <w:b/>
          <w:color w:val="auto"/>
          <w:sz w:val="21"/>
          <w:highlight w:val="none"/>
          <w:u w:val="single"/>
        </w:rPr>
        <w:t xml:space="preserve">                        </w:t>
      </w:r>
      <w:r>
        <w:rPr>
          <w:rFonts w:hint="eastAsia" w:ascii="仿宋" w:hAnsi="仿宋" w:eastAsia="仿宋" w:cs="仿宋"/>
          <w:color w:val="auto"/>
          <w:sz w:val="21"/>
          <w:highlight w:val="none"/>
        </w:rPr>
        <w:t xml:space="preserve">（以下简称“乙方”）</w:t>
      </w:r>
      <w:r/>
    </w:p>
    <w:p>
      <w:pPr>
        <w:pStyle w:val="1012"/>
        <w:ind w:firstLine="426"/>
        <w:jc w:val="left"/>
        <w:keepLines w:val="0"/>
        <w:keepNext w:val="0"/>
        <w:pageBreakBefore w:val="0"/>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为在</w:t>
      </w:r>
      <w:r>
        <w:rPr>
          <w:rFonts w:hint="eastAsia" w:ascii="仿宋" w:hAnsi="仿宋" w:eastAsia="仿宋" w:cs="仿宋"/>
          <w:color w:val="auto"/>
          <w:sz w:val="21"/>
          <w:highlight w:val="none"/>
          <w:u w:val="single"/>
          <w:lang w:eastAsia="zh-CN"/>
        </w:rPr>
        <w:t xml:space="preserve">新港1#-3#泵站运行维护管理采购</w:t>
      </w:r>
      <w:r>
        <w:rPr>
          <w:rFonts w:hint="eastAsia" w:ascii="仿宋" w:hAnsi="仿宋" w:eastAsia="仿宋" w:cs="仿宋"/>
          <w:color w:val="auto"/>
          <w:sz w:val="21"/>
          <w:highlight w:val="none"/>
        </w:rPr>
        <w:t xml:space="preserve">合同的实施过程中创造安全、高效的养护维修工作环境，切实搞好本项目的安全管理工作，特此签订安全生产合同。具体如下：</w:t>
      </w:r>
      <w:r/>
    </w:p>
    <w:p>
      <w:pPr>
        <w:pStyle w:val="1305"/>
        <w:ind w:firstLine="426"/>
        <w:jc w:val="left"/>
        <w:keepLines w:val="0"/>
        <w:keepNext w:val="0"/>
        <w:pageBreakBefore w:val="0"/>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一、甲方职责</w:t>
      </w:r>
      <w:r/>
    </w:p>
    <w:p>
      <w:pPr>
        <w:pStyle w:val="1012"/>
        <w:ind w:firstLine="426"/>
        <w:jc w:val="left"/>
        <w:keepLines w:val="0"/>
        <w:keepNext w:val="0"/>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1．遵守国家有关安全生产的法律法规，执行服务合同中的有关安全要求。</w:t>
      </w:r>
      <w:r/>
    </w:p>
    <w:p>
      <w:pPr>
        <w:pStyle w:val="1012"/>
        <w:ind w:firstLine="426"/>
        <w:jc w:val="left"/>
        <w:keepLines w:val="0"/>
        <w:keepNext w:val="0"/>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2．按照“安全第一、预防为主”和坚持“管生产必需管安全”的原则进行安全生产管理。</w:t>
      </w:r>
      <w:r/>
    </w:p>
    <w:p>
      <w:pPr>
        <w:pStyle w:val="1012"/>
        <w:ind w:firstLine="426"/>
        <w:jc w:val="left"/>
        <w:keepLines w:val="0"/>
        <w:keepNext w:val="0"/>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3．组织对乙方养护维修工作现场安全生产检查，汇总重要危险源</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监督乙方及时处理发现的各种安全隐患。</w:t>
      </w:r>
      <w:r/>
    </w:p>
    <w:p>
      <w:pPr>
        <w:pStyle w:val="1305"/>
        <w:ind w:firstLine="426"/>
        <w:jc w:val="left"/>
        <w:keepLines w:val="0"/>
        <w:keepNext w:val="0"/>
        <w:pageBreakBefore w:val="0"/>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二、乙方职责</w:t>
      </w:r>
      <w:r/>
    </w:p>
    <w:p>
      <w:pPr>
        <w:pStyle w:val="1012"/>
        <w:ind w:firstLine="426"/>
        <w:jc w:val="left"/>
        <w:keepLines w:val="0"/>
        <w:keepNext w:val="0"/>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1．严格遵守国家有关安全生产的法律法规、有关安全生产的规定，认真执行服务合同中的有关安全要求，接受甲方和对安全生产工作的指导。</w:t>
      </w:r>
      <w:r/>
    </w:p>
    <w:p>
      <w:pPr>
        <w:pStyle w:val="1012"/>
        <w:ind w:firstLine="426"/>
        <w:jc w:val="left"/>
        <w:keepLines w:val="0"/>
        <w:keepNext w:val="0"/>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2．坚持“安全第一、预防为主”和“管生产必须管安全”的原则，加强安全生产宣传教育，增强全员安全生产意识，建立健全各项安全生产管理制度，配备安全检查人员，有组织有领导地开展安全生产活动。</w:t>
      </w:r>
      <w:r>
        <w:rPr>
          <w:rFonts w:hint="eastAsia" w:ascii="仿宋" w:hAnsi="仿宋" w:eastAsia="仿宋" w:cs="仿宋"/>
          <w:color w:val="auto"/>
          <w:sz w:val="21"/>
          <w:szCs w:val="21"/>
          <w:highlight w:val="none"/>
          <w:lang w:eastAsia="zh-CN"/>
        </w:rPr>
        <w:t xml:space="preserve">项目负责人</w:t>
      </w:r>
      <w:r>
        <w:rPr>
          <w:rFonts w:hint="eastAsia" w:ascii="仿宋" w:hAnsi="仿宋" w:eastAsia="仿宋" w:cs="仿宋"/>
          <w:color w:val="auto"/>
          <w:sz w:val="21"/>
          <w:szCs w:val="21"/>
          <w:highlight w:val="none"/>
        </w:rPr>
        <w:t xml:space="preserve">、工程技术人员和具体操作人员，必须熟悉和遵守本条款的各项规定，做到生产与安全工作同时计划、布置、检查、总结和评比。</w:t>
      </w:r>
      <w:r/>
    </w:p>
    <w:p>
      <w:pPr>
        <w:pStyle w:val="1012"/>
        <w:ind w:firstLine="426"/>
        <w:jc w:val="left"/>
        <w:keepLines w:val="0"/>
        <w:keepNext w:val="0"/>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3．建立健全安全生产责任制网络。</w:t>
      </w:r>
      <w:r>
        <w:rPr>
          <w:rFonts w:hint="eastAsia" w:ascii="仿宋" w:hAnsi="仿宋" w:eastAsia="仿宋" w:cs="仿宋"/>
          <w:color w:val="auto"/>
          <w:sz w:val="21"/>
          <w:szCs w:val="21"/>
          <w:highlight w:val="none"/>
          <w:lang w:eastAsia="zh-CN"/>
        </w:rPr>
        <w:t xml:space="preserve">项目负责人</w:t>
      </w:r>
      <w:r>
        <w:rPr>
          <w:rFonts w:hint="eastAsia" w:ascii="仿宋" w:hAnsi="仿宋" w:eastAsia="仿宋" w:cs="仿宋"/>
          <w:color w:val="auto"/>
          <w:sz w:val="21"/>
          <w:szCs w:val="21"/>
          <w:highlight w:val="none"/>
        </w:rPr>
        <w:t xml:space="preserve">到生产工人（包括临时雇请的</w:t>
      </w:r>
      <w:r>
        <w:rPr>
          <w:rFonts w:hint="eastAsia" w:ascii="仿宋" w:hAnsi="仿宋" w:eastAsia="仿宋" w:cs="仿宋"/>
          <w:color w:val="auto"/>
          <w:sz w:val="21"/>
          <w:szCs w:val="21"/>
          <w:highlight w:val="none"/>
          <w:lang w:val="en-US" w:eastAsia="zh-CN"/>
        </w:rPr>
        <w:t xml:space="preserve">用工</w:t>
      </w:r>
      <w:r>
        <w:rPr>
          <w:rFonts w:hint="eastAsia" w:ascii="仿宋" w:hAnsi="仿宋" w:eastAsia="仿宋" w:cs="仿宋"/>
          <w:color w:val="auto"/>
          <w:sz w:val="21"/>
          <w:szCs w:val="21"/>
          <w:highlight w:val="none"/>
        </w:rPr>
        <w:t xml:space="preserve">）的安全生产管理系统必须做到纵向到底，一环不漏。养护单位的主要负责人是养护工作的安全生产负责人，对安全生产负领导责任，</w:t>
      </w:r>
      <w:r>
        <w:rPr>
          <w:rFonts w:hint="eastAsia" w:ascii="仿宋" w:hAnsi="仿宋" w:eastAsia="仿宋" w:cs="仿宋"/>
          <w:color w:val="auto"/>
          <w:sz w:val="21"/>
          <w:szCs w:val="21"/>
          <w:highlight w:val="none"/>
          <w:lang w:eastAsia="zh-CN"/>
        </w:rPr>
        <w:t xml:space="preserve">项目负责人</w:t>
      </w:r>
      <w:r>
        <w:rPr>
          <w:rFonts w:hint="eastAsia" w:ascii="仿宋" w:hAnsi="仿宋" w:eastAsia="仿宋" w:cs="仿宋"/>
          <w:color w:val="auto"/>
          <w:sz w:val="21"/>
          <w:szCs w:val="21"/>
          <w:highlight w:val="none"/>
        </w:rPr>
        <w:t xml:space="preserve">是项目部的安全生产责任人，对安全生产负直接责任，专（兼职）安全员是养护现场的安全生产直接责任人，对安全生产具体负责。</w:t>
      </w:r>
      <w:r/>
    </w:p>
    <w:p>
      <w:pPr>
        <w:pStyle w:val="1012"/>
        <w:ind w:firstLine="426"/>
        <w:jc w:val="left"/>
        <w:keepLines w:val="0"/>
        <w:keepNext w:val="0"/>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4．乙方在任何时候都应采取各种合理的预防措施，防止其人员发生任何违法、违禁、暴力、违规或妨碍治安的行为。</w:t>
      </w:r>
      <w:r/>
    </w:p>
    <w:p>
      <w:pPr>
        <w:pStyle w:val="1012"/>
        <w:ind w:firstLine="426"/>
        <w:jc w:val="left"/>
        <w:keepLines w:val="0"/>
        <w:keepNext w:val="0"/>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乙方人员，必须接受安全技术教育，熟知和遵守本工程的各项安全技术操作规程，定期进行安全技术考核，合格者方准上岗操作，对于从事机动车驾驶、电气、起重、建筑登高架设作业、焊接等特殊工程的人员须持证上岗。养护维修工作现场如发现无证操作现象时，</w:t>
      </w:r>
      <w:r>
        <w:rPr>
          <w:rFonts w:hint="eastAsia" w:ascii="仿宋" w:hAnsi="仿宋" w:eastAsia="仿宋" w:cs="仿宋"/>
          <w:color w:val="auto"/>
          <w:sz w:val="21"/>
          <w:szCs w:val="21"/>
          <w:highlight w:val="none"/>
          <w:lang w:eastAsia="zh-CN"/>
        </w:rPr>
        <w:t xml:space="preserve">项目负责人</w:t>
      </w:r>
      <w:r>
        <w:rPr>
          <w:rFonts w:hint="eastAsia" w:ascii="仿宋" w:hAnsi="仿宋" w:eastAsia="仿宋" w:cs="仿宋"/>
          <w:color w:val="auto"/>
          <w:sz w:val="21"/>
          <w:szCs w:val="21"/>
          <w:highlight w:val="none"/>
        </w:rPr>
        <w:t xml:space="preserve">必须承担管理责任。</w:t>
      </w:r>
      <w:r/>
    </w:p>
    <w:p>
      <w:pPr>
        <w:pStyle w:val="1012"/>
        <w:ind w:firstLine="426"/>
        <w:jc w:val="left"/>
        <w:keepLines w:val="0"/>
        <w:keepNext w:val="0"/>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6．对于易燃易爆的材料除应专门有效封闭、妥善保管之外，还应配备有足够的消防设施，所有养护人员都应熟悉消防设备的性能和使用方法。</w:t>
      </w:r>
      <w:r/>
    </w:p>
    <w:p>
      <w:pPr>
        <w:pStyle w:val="1012"/>
        <w:ind w:firstLine="426"/>
        <w:jc w:val="left"/>
        <w:keepLines w:val="0"/>
        <w:keepNext w:val="0"/>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7．操作人员上岗，必须按规定穿戴防护用品。</w:t>
      </w:r>
      <w:r>
        <w:rPr>
          <w:rFonts w:hint="eastAsia" w:ascii="仿宋" w:hAnsi="仿宋" w:eastAsia="仿宋" w:cs="仿宋"/>
          <w:color w:val="auto"/>
          <w:sz w:val="21"/>
          <w:szCs w:val="21"/>
          <w:highlight w:val="none"/>
          <w:lang w:eastAsia="zh-CN"/>
        </w:rPr>
        <w:t xml:space="preserve">项目负责人</w:t>
      </w:r>
      <w:r>
        <w:rPr>
          <w:rFonts w:hint="eastAsia" w:ascii="仿宋" w:hAnsi="仿宋" w:eastAsia="仿宋" w:cs="仿宋"/>
          <w:color w:val="auto"/>
          <w:sz w:val="21"/>
          <w:szCs w:val="21"/>
          <w:highlight w:val="none"/>
        </w:rPr>
        <w:t xml:space="preserve">和安全检查员应随时检查劳动防护用品的穿戴情况，不按规定穿戴防护用品的人员不得上岗。</w:t>
      </w:r>
      <w:r/>
    </w:p>
    <w:p>
      <w:pPr>
        <w:pStyle w:val="1012"/>
        <w:ind w:firstLine="426"/>
        <w:jc w:val="left"/>
        <w:keepLines w:val="0"/>
        <w:keepNext w:val="0"/>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8．所有工作机具、设备和劳动保护用品应具备有效的安检合格证明，工作期间应定期检查，保证其处于完好状态；不合格的机具、设备和劳动保护用品严禁使用。</w:t>
      </w:r>
      <w:r/>
    </w:p>
    <w:p>
      <w:pPr>
        <w:pStyle w:val="1012"/>
        <w:ind w:firstLine="426"/>
        <w:jc w:val="left"/>
        <w:keepLines w:val="0"/>
        <w:keepNext w:val="0"/>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乙方必须按照本工程项目特点，组织制定本工作实施中的生产安全事故应急救援预案；如果发生安全事故，应按照《国务院关于特大安全事故行政责任追究的规定》以及其它有关规定，及时上报有关部门，并坚持“三不放过”的原则，严肃处理相关责任人。</w:t>
      </w:r>
      <w:r/>
    </w:p>
    <w:p>
      <w:pPr>
        <w:pStyle w:val="1010"/>
        <w:ind w:firstLine="42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10.服务期内，因成交供应商履职作业引发人身伤害及各类安全生产事故的，由此产生的全部法律责任、经济损失及相关善后事宜，均由成交供应商独立承担。</w:t>
      </w:r>
      <w:r/>
    </w:p>
    <w:p>
      <w:pPr>
        <w:pStyle w:val="1305"/>
        <w:ind w:firstLine="426"/>
        <w:jc w:val="left"/>
        <w:keepLines w:val="0"/>
        <w:keepNext w:val="0"/>
        <w:pageBreakBefore w:val="0"/>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三、违约责任</w:t>
      </w:r>
      <w:r/>
    </w:p>
    <w:p>
      <w:pPr>
        <w:pStyle w:val="1012"/>
        <w:ind w:firstLine="426"/>
        <w:jc w:val="left"/>
        <w:keepLines w:val="0"/>
        <w:keepNext w:val="0"/>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如因甲方、乙方违约造成安全事故，将报请有关部门依法追究责任。</w:t>
      </w:r>
      <w:r/>
    </w:p>
    <w:p>
      <w:pPr>
        <w:pStyle w:val="1012"/>
        <w:ind w:firstLine="426"/>
        <w:jc w:val="left"/>
        <w:keepLines w:val="0"/>
        <w:keepNext w:val="0"/>
        <w:pageBreakBefore w:val="0"/>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四、其它</w:t>
      </w:r>
      <w:r/>
    </w:p>
    <w:p>
      <w:pPr>
        <w:pStyle w:val="1012"/>
        <w:ind w:firstLine="426"/>
        <w:jc w:val="left"/>
        <w:keepLines w:val="0"/>
        <w:keepNext w:val="0"/>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本合同一式</w:t>
      </w:r>
      <w:r>
        <w:rPr>
          <w:rFonts w:hint="eastAsia" w:ascii="仿宋" w:hAnsi="仿宋" w:eastAsia="仿宋" w:cs="仿宋"/>
          <w:b/>
          <w:color w:val="auto"/>
          <w:sz w:val="21"/>
          <w:szCs w:val="21"/>
          <w:highlight w:val="none"/>
          <w:lang w:val="en-US" w:eastAsia="zh-CN"/>
        </w:rPr>
        <w:t xml:space="preserve">肆</w:t>
      </w:r>
      <w:r>
        <w:rPr>
          <w:rFonts w:hint="eastAsia" w:ascii="仿宋" w:hAnsi="仿宋" w:eastAsia="仿宋" w:cs="仿宋"/>
          <w:b/>
          <w:color w:val="auto"/>
          <w:sz w:val="21"/>
          <w:szCs w:val="21"/>
          <w:highlight w:val="none"/>
        </w:rPr>
        <w:t xml:space="preserve">份，甲乙双方各执贰份。</w:t>
      </w:r>
      <w:r>
        <w:rPr>
          <w:rFonts w:hint="eastAsia" w:ascii="仿宋" w:hAnsi="仿宋" w:eastAsia="仿宋" w:cs="仿宋"/>
          <w:color w:val="auto"/>
          <w:sz w:val="21"/>
          <w:szCs w:val="21"/>
          <w:highlight w:val="none"/>
        </w:rPr>
        <w:t xml:space="preserve">由双方法定代表人或其授权的代理人签署和加盖公章后生效，全部</w:t>
      </w:r>
      <w:r>
        <w:rPr>
          <w:rFonts w:hint="eastAsia" w:ascii="仿宋" w:hAnsi="仿宋" w:eastAsia="仿宋" w:cs="仿宋"/>
          <w:color w:val="auto"/>
          <w:sz w:val="21"/>
          <w:szCs w:val="21"/>
          <w:highlight w:val="none"/>
          <w:lang w:val="en-US" w:eastAsia="zh-CN"/>
        </w:rPr>
        <w:t xml:space="preserve">服务到期</w:t>
      </w:r>
      <w:r>
        <w:rPr>
          <w:rFonts w:hint="eastAsia" w:ascii="仿宋" w:hAnsi="仿宋" w:eastAsia="仿宋" w:cs="仿宋"/>
          <w:color w:val="auto"/>
          <w:sz w:val="21"/>
          <w:szCs w:val="21"/>
          <w:highlight w:val="none"/>
        </w:rPr>
        <w:t xml:space="preserve">后失效。</w:t>
      </w:r>
      <w:r/>
    </w:p>
    <w:p>
      <w:pPr>
        <w:pStyle w:val="1305"/>
        <w:keepLines w:val="0"/>
        <w:keepNext w:val="0"/>
        <w:pageBreakBefore w:val="0"/>
        <w:spacing w:line="360" w:lineRule="auto"/>
        <w:widowControl w:val="off"/>
        <w:rPr>
          <w:rFonts w:hint="eastAsia" w:ascii="仿宋" w:hAnsi="仿宋" w:eastAsia="仿宋" w:cs="仿宋"/>
          <w:b/>
          <w:color w:val="auto"/>
          <w:sz w:val="21"/>
          <w:highlight w:val="none"/>
        </w:rPr>
      </w:pPr>
      <w:r>
        <w:rPr>
          <w:rFonts w:hint="eastAsia" w:ascii="仿宋" w:hAnsi="仿宋" w:eastAsia="仿宋" w:cs="仿宋"/>
          <w:b/>
          <w:color w:val="auto"/>
          <w:sz w:val="21"/>
          <w:highlight w:val="none"/>
        </w:rPr>
      </w:r>
      <w:r/>
    </w:p>
    <w:p>
      <w:pPr>
        <w:pStyle w:val="1305"/>
        <w:keepLines w:val="0"/>
        <w:keepNext w:val="0"/>
        <w:pageBreakBefore w:val="0"/>
        <w:spacing w:line="360" w:lineRule="auto"/>
        <w:widowControl w:val="off"/>
        <w:rPr>
          <w:rFonts w:hint="eastAsia" w:ascii="仿宋" w:hAnsi="仿宋" w:eastAsia="仿宋" w:cs="仿宋"/>
          <w:b/>
          <w:color w:val="auto"/>
          <w:sz w:val="21"/>
          <w:highlight w:val="none"/>
        </w:rPr>
      </w:pPr>
      <w:r>
        <w:rPr>
          <w:rFonts w:hint="eastAsia" w:ascii="仿宋" w:hAnsi="仿宋" w:eastAsia="仿宋" w:cs="仿宋"/>
          <w:b/>
          <w:color w:val="auto"/>
          <w:sz w:val="21"/>
          <w:highlight w:val="none"/>
        </w:rPr>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   （盖章）                               乙方：    （盖章）</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                                      法定代表人：</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                                      委托代理人：</w:t>
      </w:r>
      <w:r/>
    </w:p>
    <w:p>
      <w:pPr>
        <w:jc w:val="left"/>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经办人：                                          经办人：</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                                            电话：</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单位地址：                                        单位地址：</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                           日期：  年  月  日</w:t>
      </w:r>
      <w:r/>
    </w:p>
    <w:p>
      <w:pPr>
        <w:pStyle w:val="1216"/>
        <w:rPr>
          <w:rFonts w:hint="eastAsia" w:ascii="仿宋" w:hAnsi="仿宋" w:eastAsia="仿宋" w:cs="仿宋"/>
          <w:color w:val="auto"/>
          <w:highlight w:val="none"/>
        </w:rPr>
      </w:pPr>
      <w:r>
        <w:rPr>
          <w:rFonts w:hint="eastAsia" w:ascii="仿宋" w:hAnsi="仿宋" w:eastAsia="仿宋" w:cs="仿宋"/>
          <w:color w:val="auto"/>
          <w:highlight w:val="none"/>
        </w:rPr>
      </w:r>
      <w:r/>
    </w:p>
    <w:p>
      <w:pPr>
        <w:pStyle w:val="1216"/>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left"/>
        <w:spacing w:before="0" w:after="0"/>
        <w:rPr>
          <w:rFonts w:hint="eastAsia" w:ascii="仿宋" w:hAnsi="仿宋" w:eastAsia="仿宋" w:cs="仿宋"/>
          <w:b/>
          <w:bCs/>
          <w:color w:val="auto"/>
          <w:sz w:val="36"/>
          <w:szCs w:val="36"/>
          <w:highlight w:val="none"/>
        </w:rPr>
        <w:outlineLvl w:val="9"/>
      </w:pPr>
      <w:r/>
      <w:bookmarkStart w:id="137" w:name="_Toc27291"/>
      <w:r>
        <w:rPr>
          <w:rFonts w:hint="eastAsia" w:ascii="仿宋" w:hAnsi="仿宋" w:eastAsia="仿宋" w:cs="仿宋"/>
          <w:b/>
          <w:bCs/>
          <w:color w:val="auto"/>
          <w:sz w:val="36"/>
          <w:szCs w:val="36"/>
          <w:highlight w:val="none"/>
        </w:rPr>
        <w:br w:type="page" w:clear="all"/>
      </w:r>
      <w:r/>
    </w:p>
    <w:p>
      <w:pPr>
        <w:jc w:val="center"/>
        <w:spacing w:before="291" w:after="291"/>
        <w:rPr>
          <w:rFonts w:ascii="仿宋" w:hAnsi="仿宋" w:eastAsia="仿宋" w:cs="仿宋"/>
          <w:b/>
          <w:bCs/>
          <w:color w:val="auto"/>
          <w:sz w:val="36"/>
          <w:szCs w:val="36"/>
          <w:highlight w:val="none"/>
        </w:rPr>
        <w:outlineLvl w:val="0"/>
      </w:pPr>
      <w:r>
        <w:rPr>
          <w:rFonts w:hint="eastAsia" w:ascii="仿宋" w:hAnsi="仿宋" w:eastAsia="仿宋" w:cs="仿宋"/>
          <w:b/>
          <w:bCs/>
          <w:color w:val="auto"/>
          <w:sz w:val="36"/>
          <w:szCs w:val="36"/>
          <w:highlight w:val="none"/>
        </w:rPr>
        <w:t xml:space="preserve">第六章 响应文件格式及附件</w:t>
      </w:r>
      <w:bookmarkEnd w:id="123"/>
      <w:r/>
      <w:bookmarkEnd w:id="124"/>
      <w:r/>
      <w:bookmarkEnd w:id="125"/>
      <w:r/>
      <w:bookmarkEnd w:id="126"/>
      <w:r/>
      <w:bookmarkEnd w:id="127"/>
      <w:r/>
      <w:bookmarkEnd w:id="128"/>
      <w:r/>
      <w:bookmarkEnd w:id="129"/>
      <w:r/>
      <w:bookmarkEnd w:id="137"/>
      <w:r/>
      <w:r/>
    </w:p>
    <w:p>
      <w:pPr>
        <w:pStyle w:val="1014"/>
        <w:ind w:firstLine="880"/>
        <w:rPr>
          <w:rFonts w:ascii="仿宋" w:hAnsi="仿宋" w:eastAsia="仿宋" w:cs="仿宋"/>
          <w:color w:val="auto"/>
          <w:highlight w:val="none"/>
        </w:rPr>
      </w:pPr>
      <w:r>
        <w:rPr>
          <w:rFonts w:ascii="仿宋" w:hAnsi="仿宋" w:eastAsia="仿宋" w:cs="仿宋"/>
          <w:color w:val="auto"/>
          <w:highlight w:val="none"/>
        </w:rPr>
      </w:r>
      <w:r/>
    </w:p>
    <w:p>
      <w:pPr>
        <w:ind w:right="616"/>
        <w:jc w:val="right"/>
        <w:spacing w:before="55"/>
        <w:rPr>
          <w:rFonts w:ascii="仿宋" w:hAnsi="仿宋" w:eastAsia="仿宋" w:cs="仿宋"/>
          <w:color w:val="auto"/>
          <w:sz w:val="32"/>
          <w:highlight w:val="none"/>
        </w:rPr>
      </w:pPr>
      <w:r>
        <w:rPr>
          <w:rFonts w:ascii="仿宋" w:hAnsi="仿宋" w:eastAsia="仿宋" w:cs="仿宋"/>
          <w:color w:val="auto"/>
          <w:sz w:val="32"/>
          <w:highlight w:val="none"/>
        </w:rPr>
      </w:r>
      <w:r/>
    </w:p>
    <w:p>
      <w:pPr>
        <w:pStyle w:val="1010"/>
        <w:rPr>
          <w:rFonts w:ascii="仿宋" w:hAnsi="仿宋" w:eastAsia="仿宋" w:cs="仿宋"/>
          <w:color w:val="auto"/>
          <w:sz w:val="32"/>
          <w:highlight w:val="none"/>
        </w:rPr>
      </w:pPr>
      <w:r>
        <w:rPr>
          <w:rFonts w:ascii="仿宋" w:hAnsi="仿宋" w:eastAsia="仿宋" w:cs="仿宋"/>
          <w:color w:val="auto"/>
          <w:sz w:val="32"/>
          <w:highlight w:val="none"/>
        </w:rPr>
      </w:r>
      <w:r/>
    </w:p>
    <w:p>
      <w:pPr>
        <w:pStyle w:val="1010"/>
        <w:rPr>
          <w:rFonts w:ascii="仿宋" w:hAnsi="仿宋" w:eastAsia="仿宋" w:cs="仿宋"/>
          <w:color w:val="auto"/>
          <w:sz w:val="33"/>
          <w:highlight w:val="none"/>
        </w:rPr>
      </w:pPr>
      <w:r>
        <w:rPr>
          <w:rFonts w:ascii="仿宋" w:hAnsi="仿宋" w:eastAsia="仿宋" w:cs="仿宋"/>
          <w:color w:val="auto"/>
          <w:sz w:val="33"/>
          <w:highlight w:val="none"/>
        </w:rPr>
      </w:r>
      <w:r/>
    </w:p>
    <w:p>
      <w:pPr>
        <w:jc w:val="center"/>
        <w:spacing w:line="480" w:lineRule="auto"/>
        <w:rPr>
          <w:rFonts w:ascii="仿宋" w:hAnsi="仿宋" w:eastAsia="仿宋" w:cs="仿宋"/>
          <w:b/>
          <w:bCs/>
          <w:color w:val="auto"/>
          <w:sz w:val="52"/>
          <w:szCs w:val="52"/>
          <w:highlight w:val="none"/>
        </w:rPr>
      </w:pPr>
      <w:r>
        <w:rPr>
          <w:rFonts w:ascii="仿宋" w:hAnsi="仿宋" w:eastAsia="仿宋" w:cs="仿宋"/>
          <w:b/>
          <w:bCs/>
          <w:color w:val="auto"/>
          <w:sz w:val="52"/>
          <w:szCs w:val="52"/>
          <w:highlight w:val="none"/>
        </w:rPr>
      </w:r>
      <w:r/>
    </w:p>
    <w:p>
      <w:pPr>
        <w:jc w:val="center"/>
        <w:spacing w:line="480" w:lineRule="auto"/>
        <w:rPr>
          <w:rFonts w:ascii="仿宋" w:hAnsi="仿宋" w:eastAsia="仿宋" w:cs="仿宋"/>
          <w:b/>
          <w:bCs/>
          <w:color w:val="auto"/>
          <w:sz w:val="52"/>
          <w:szCs w:val="52"/>
          <w:highlight w:val="none"/>
        </w:rPr>
      </w:pPr>
      <w:r>
        <w:rPr>
          <w:rFonts w:hint="eastAsia" w:ascii="仿宋" w:hAnsi="仿宋" w:eastAsia="仿宋" w:cs="仿宋"/>
          <w:b/>
          <w:bCs/>
          <w:color w:val="auto"/>
          <w:sz w:val="52"/>
          <w:szCs w:val="52"/>
          <w:highlight w:val="none"/>
        </w:rPr>
        <w:t xml:space="preserve">响应文件</w:t>
      </w:r>
      <w:r/>
    </w:p>
    <w:p>
      <w:pPr>
        <w:spacing w:line="480" w:lineRule="auto"/>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ind w:left="2238" w:hanging="1600"/>
        <w:keepLines w:val="0"/>
        <w:keepNext w:val="0"/>
        <w:pageBreakBefore w:val="0"/>
        <w:spacing w:line="360" w:lineRule="auto"/>
        <w:widowControl w:val="off"/>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rPr>
        <w:t xml:space="preserve">项目名称：</w:t>
      </w:r>
      <w:r>
        <w:rPr>
          <w:rFonts w:hint="eastAsia" w:ascii="仿宋" w:hAnsi="仿宋" w:eastAsia="仿宋" w:cs="仿宋"/>
          <w:color w:val="auto"/>
          <w:sz w:val="32"/>
          <w:szCs w:val="32"/>
          <w:highlight w:val="none"/>
          <w:lang w:eastAsia="zh-CN"/>
        </w:rPr>
        <w:t xml:space="preserve">新港1#-3#泵站运行维护管理采购</w:t>
      </w:r>
      <w:r/>
    </w:p>
    <w:p>
      <w:pPr>
        <w:ind w:firstLine="640"/>
        <w:keepLines w:val="0"/>
        <w:keepNext w:val="0"/>
        <w:pageBreakBefore w:val="0"/>
        <w:spacing w:line="360" w:lineRule="auto"/>
        <w:widowControl w:val="off"/>
        <w:rPr>
          <w:rFonts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rPr>
        <w:t xml:space="preserve">项目编号：JSZC-320113-NJFM-C2026-0001</w:t>
      </w:r>
      <w:r/>
    </w:p>
    <w:p>
      <w:pPr>
        <w:jc w:val="left"/>
        <w:widowControl/>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jc w:val="left"/>
        <w:widowControl/>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1216"/>
        <w:rPr>
          <w:color w:val="auto"/>
          <w:highlight w:val="none"/>
        </w:rPr>
      </w:pPr>
      <w:r>
        <w:rPr>
          <w:color w:val="auto"/>
          <w:highlight w:val="none"/>
        </w:rPr>
      </w:r>
      <w:r/>
    </w:p>
    <w:p>
      <w:pPr>
        <w:jc w:val="center"/>
        <w:widowControl/>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jc w:val="center"/>
        <w:widowControl/>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供应商名称 ：（加盖电子公章）</w:t>
      </w:r>
      <w:r/>
    </w:p>
    <w:p>
      <w:pPr>
        <w:jc w:val="center"/>
        <w:widowControl/>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ind w:firstLine="1928"/>
        <w:jc w:val="both"/>
        <w:widowControl/>
        <w:rPr>
          <w:rFonts w:ascii="仿宋" w:hAnsi="仿宋" w:eastAsia="仿宋" w:cs="仿宋"/>
          <w:b/>
          <w:bCs/>
          <w:color w:val="auto"/>
          <w:szCs w:val="21"/>
          <w:highlight w:val="none"/>
        </w:rPr>
      </w:pPr>
      <w:r>
        <w:rPr>
          <w:rFonts w:hint="eastAsia" w:ascii="仿宋" w:hAnsi="仿宋" w:eastAsia="仿宋" w:cs="仿宋"/>
          <w:b/>
          <w:bCs/>
          <w:color w:val="auto"/>
          <w:sz w:val="32"/>
          <w:szCs w:val="32"/>
          <w:highlight w:val="none"/>
        </w:rPr>
        <w:t xml:space="preserve">日      期 ：</w:t>
      </w:r>
      <w:r>
        <w:rPr>
          <w:rFonts w:hint="eastAsia" w:ascii="仿宋" w:hAnsi="仿宋" w:eastAsia="仿宋" w:cs="仿宋"/>
          <w:b/>
          <w:bCs/>
          <w:color w:val="auto"/>
          <w:szCs w:val="21"/>
          <w:highlight w:val="none"/>
        </w:rPr>
        <w:br w:type="page" w:clear="all"/>
      </w:r>
      <w:r/>
    </w:p>
    <w:p>
      <w:pPr>
        <w:pStyle w:val="1075"/>
        <w:keepLines w:val="0"/>
        <w:tabs>
          <w:tab w:val="left" w:pos="1440" w:leader="none"/>
          <w:tab w:val="left" w:pos="5670" w:leader="none"/>
        </w:tabs>
        <w:rPr>
          <w:rFonts w:ascii="仿宋" w:hAnsi="仿宋" w:eastAsia="仿宋" w:cs="仿宋"/>
          <w:color w:val="auto"/>
          <w:sz w:val="24"/>
          <w:highlight w:val="none"/>
        </w:rPr>
      </w:pPr>
      <w:r/>
      <w:bookmarkStart w:id="138" w:name="_Toc13994"/>
      <w:r/>
      <w:bookmarkStart w:id="139" w:name="_Toc29481"/>
      <w:r/>
      <w:bookmarkStart w:id="140" w:name="_Toc11566"/>
      <w:r>
        <w:rPr>
          <w:rFonts w:hint="eastAsia" w:ascii="仿宋" w:hAnsi="仿宋" w:eastAsia="仿宋" w:cs="仿宋"/>
          <w:color w:val="auto"/>
          <w:sz w:val="24"/>
          <w:highlight w:val="none"/>
        </w:rPr>
        <w:t xml:space="preserve">一、基本目录</w:t>
      </w:r>
      <w:bookmarkEnd w:id="138"/>
      <w:r/>
      <w:bookmarkEnd w:id="139"/>
      <w:r/>
      <w:bookmarkEnd w:id="140"/>
      <w:r/>
      <w:r/>
    </w:p>
    <w:p>
      <w:pPr>
        <w:rPr>
          <w:color w:val="auto"/>
          <w:highlight w:val="none"/>
        </w:rPr>
      </w:pPr>
      <w:r>
        <w:rPr>
          <w:color w:val="auto"/>
          <w:highlight w:val="none"/>
        </w:rPr>
      </w:r>
      <w:r/>
    </w:p>
    <w:p>
      <w:pPr>
        <w:pStyle w:val="1071"/>
        <w:keepLines w:val="0"/>
        <w:spacing w:line="360" w:lineRule="auto"/>
        <w:tabs>
          <w:tab w:val="left" w:pos="1440" w:leader="none"/>
          <w:tab w:val="left" w:pos="5670" w:leader="none"/>
        </w:tabs>
        <w:rPr>
          <w:rFonts w:ascii="仿宋" w:hAnsi="仿宋" w:eastAsia="仿宋" w:cs="仿宋"/>
          <w:color w:val="auto"/>
          <w:sz w:val="24"/>
          <w:szCs w:val="24"/>
          <w:highlight w:val="none"/>
        </w:rPr>
      </w:pPr>
      <w:r/>
      <w:bookmarkStart w:id="141" w:name="_Toc9194"/>
      <w:r/>
      <w:bookmarkStart w:id="142" w:name="_Toc26897"/>
      <w:r/>
      <w:bookmarkStart w:id="143" w:name="_Toc23408"/>
      <w:r/>
      <w:bookmarkStart w:id="144" w:name="_Toc11213"/>
      <w:r>
        <w:rPr>
          <w:rFonts w:hint="eastAsia" w:ascii="仿宋" w:hAnsi="仿宋" w:eastAsia="仿宋" w:cs="仿宋"/>
          <w:color w:val="auto"/>
          <w:sz w:val="24"/>
          <w:szCs w:val="24"/>
          <w:highlight w:val="none"/>
        </w:rPr>
        <w:t xml:space="preserve">1、磋商报价表</w:t>
      </w:r>
      <w:bookmarkEnd w:id="141"/>
      <w:r/>
      <w:bookmarkEnd w:id="142"/>
      <w:r/>
      <w:bookmarkEnd w:id="143"/>
      <w:r/>
      <w:bookmarkEnd w:id="144"/>
      <w:r/>
      <w:r/>
    </w:p>
    <w:p>
      <w:pPr>
        <w:jc w:val="center"/>
        <w:rPr>
          <w:rFonts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磋商报价表</w:t>
      </w:r>
      <w:r/>
    </w:p>
    <w:p>
      <w:pPr>
        <w:pStyle w:val="1046"/>
        <w:rPr>
          <w:rFonts w:ascii="仿宋" w:hAnsi="仿宋" w:eastAsia="仿宋" w:cs="仿宋"/>
          <w:color w:val="auto"/>
          <w:highlight w:val="none"/>
        </w:rPr>
      </w:pPr>
      <w:r>
        <w:rPr>
          <w:rFonts w:hint="eastAsia" w:ascii="仿宋" w:hAnsi="仿宋" w:eastAsia="仿宋" w:cs="仿宋"/>
          <w:color w:val="auto"/>
          <w:highlight w:val="none"/>
        </w:rPr>
        <w:t xml:space="preserve">本次为首次报价                                  货币单位：人民币元</w:t>
      </w:r>
      <w:r/>
    </w:p>
    <w:p>
      <w:pPr>
        <w:pStyle w:val="1046"/>
        <w:ind w:left="1200" w:hanging="1200"/>
        <w:keepLines w:val="0"/>
        <w:keepNext w:val="0"/>
        <w:pageBreakBefore w:val="0"/>
        <w:spacing w:before="0" w:beforeAutospacing="0" w:after="0" w:afterAutospacing="0" w:line="360" w:lineRule="auto"/>
        <w:widowControl/>
        <w:rPr>
          <w:rFonts w:ascii="仿宋" w:hAnsi="仿宋" w:eastAsia="仿宋" w:cs="仿宋"/>
          <w:color w:val="auto"/>
          <w:highlight w:val="none"/>
          <w:u w:val="single"/>
          <w:lang w:val="en-US" w:eastAsia="zh-CN"/>
        </w:rPr>
      </w:pPr>
      <w:r>
        <w:rPr>
          <w:rFonts w:hint="eastAsia" w:ascii="仿宋" w:hAnsi="仿宋" w:eastAsia="仿宋" w:cs="仿宋"/>
          <w:color w:val="auto"/>
          <w:highlight w:val="none"/>
        </w:rPr>
        <w:t xml:space="preserve">项目名称：</w:t>
      </w:r>
      <w:r>
        <w:rPr>
          <w:rFonts w:hint="eastAsia" w:ascii="仿宋" w:hAnsi="仿宋" w:eastAsia="仿宋" w:cs="仿宋"/>
          <w:color w:val="auto"/>
          <w:highlight w:val="none"/>
          <w:lang w:val="en-US" w:eastAsia="zh-CN"/>
        </w:rPr>
        <w:t xml:space="preserve">    </w:t>
      </w:r>
      <w:r/>
    </w:p>
    <w:p>
      <w:pPr>
        <w:pStyle w:val="1046"/>
        <w:keepLines w:val="0"/>
        <w:keepNext w:val="0"/>
        <w:pageBreakBefore w:val="0"/>
        <w:spacing w:before="0" w:beforeAutospacing="0" w:after="0" w:afterAutospacing="0" w:line="360" w:lineRule="auto"/>
        <w:widowControl/>
        <w:rPr>
          <w:rFonts w:ascii="仿宋" w:hAnsi="仿宋" w:eastAsia="仿宋" w:cs="仿宋"/>
          <w:color w:val="auto"/>
          <w:highlight w:val="none"/>
          <w:lang w:val="en-US" w:eastAsia="zh-CN"/>
        </w:rPr>
      </w:pPr>
      <w:r>
        <w:rPr>
          <w:rFonts w:hint="eastAsia" w:ascii="仿宋" w:hAnsi="仿宋" w:eastAsia="仿宋" w:cs="仿宋"/>
          <w:color w:val="auto"/>
          <w:highlight w:val="none"/>
        </w:rPr>
        <w:t xml:space="preserve">项目编号：</w:t>
      </w:r>
      <w:r>
        <w:rPr>
          <w:rFonts w:hint="eastAsia" w:ascii="仿宋" w:hAnsi="仿宋" w:eastAsia="仿宋" w:cs="仿宋"/>
          <w:color w:val="auto"/>
          <w:highlight w:val="none"/>
          <w:lang w:val="en-US" w:eastAsia="zh-CN"/>
        </w:rPr>
        <w:t xml:space="preserve">   </w:t>
      </w:r>
      <w:r/>
    </w:p>
    <w:tbl>
      <w:tblPr>
        <w:tblStyle w:val="968"/>
        <w:tblW w:w="0" w:type="auto"/>
        <w:tblCellSpacing w:w="15" w:type="dxa"/>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463"/>
        <w:gridCol w:w="2455"/>
        <w:gridCol w:w="3654"/>
      </w:tblGrid>
      <w:tr>
        <w:trPr>
          <w:tblCellSpacing w:w="15" w:type="dxa"/>
        </w:trPr>
        <w:tc>
          <w:tcPr>
            <w:tcW w:w="2418" w:type="dxa"/>
            <w:vAlign w:val="center"/>
            <w:textDirection w:val="lrTb"/>
            <w:noWrap w:val="false"/>
          </w:tcPr>
          <w:p>
            <w:pPr>
              <w:pStyle w:val="1378"/>
              <w:jc w:val="left"/>
              <w:spacing w:before="100" w:beforeAutospacing="1" w:after="100" w:afterAutospacing="1"/>
              <w:widowControl/>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项目名称</w:t>
            </w:r>
            <w:r/>
          </w:p>
        </w:tc>
        <w:tc>
          <w:tcPr>
            <w:tcW w:w="2425" w:type="dxa"/>
            <w:vAlign w:val="center"/>
            <w:textDirection w:val="lrTb"/>
            <w:noWrap w:val="false"/>
          </w:tcPr>
          <w:p>
            <w:pPr>
              <w:pStyle w:val="1378"/>
              <w:jc w:val="left"/>
              <w:spacing w:before="100" w:beforeAutospacing="1" w:after="100" w:afterAutospacing="1"/>
              <w:widowControl/>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项目内容</w:t>
            </w:r>
            <w:r/>
          </w:p>
        </w:tc>
        <w:tc>
          <w:tcPr>
            <w:tcW w:w="3609" w:type="dxa"/>
            <w:vAlign w:val="center"/>
            <w:textDirection w:val="lrTb"/>
            <w:noWrap w:val="false"/>
          </w:tcPr>
          <w:p>
            <w:pPr>
              <w:pStyle w:val="1378"/>
              <w:jc w:val="left"/>
              <w:spacing w:before="100" w:beforeAutospacing="1" w:after="100" w:afterAutospacing="1"/>
              <w:widowControl/>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总价（小写）</w:t>
            </w:r>
            <w:r/>
          </w:p>
        </w:tc>
      </w:tr>
      <w:tr>
        <w:trPr>
          <w:tblCellSpacing w:w="15" w:type="dxa"/>
        </w:trPr>
        <w:tc>
          <w:tcPr>
            <w:tcW w:w="2418" w:type="dxa"/>
            <w:vAlign w:val="center"/>
            <w:textDirection w:val="lrTb"/>
            <w:noWrap w:val="false"/>
          </w:tcPr>
          <w:p>
            <w:pPr>
              <w:pStyle w:val="1378"/>
              <w:jc w:val="left"/>
              <w:spacing w:before="100" w:beforeAutospacing="1" w:after="100" w:afterAutospacing="1"/>
              <w:widowControl/>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zh-CN"/>
              </w:rPr>
              <w:t xml:space="preserve">项目名称</w:t>
            </w:r>
            <w:r/>
          </w:p>
        </w:tc>
        <w:tc>
          <w:tcPr>
            <w:tcW w:w="2425" w:type="dxa"/>
            <w:vAlign w:val="center"/>
            <w:textDirection w:val="lrTb"/>
            <w:noWrap w:val="false"/>
          </w:tcPr>
          <w:p>
            <w:pPr>
              <w:pStyle w:val="1378"/>
              <w:jc w:val="left"/>
              <w:spacing w:before="100" w:beforeAutospacing="1" w:after="100" w:afterAutospacing="1"/>
              <w:widowControl/>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详见响应文件</w:t>
            </w:r>
            <w:r/>
          </w:p>
        </w:tc>
        <w:tc>
          <w:tcPr>
            <w:tcW w:w="3609" w:type="dxa"/>
            <w:vAlign w:val="center"/>
            <w:textDirection w:val="lrTb"/>
            <w:noWrap w:val="false"/>
          </w:tcPr>
          <w:p>
            <w:pPr>
              <w:pStyle w:val="1378"/>
              <w:jc w:val="left"/>
              <w:spacing w:before="100" w:beforeAutospacing="1" w:after="100" w:afterAutospacing="1"/>
              <w:widowControl/>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0</wp:posOffset>
                      </wp:positionH>
                      <wp:positionV relativeFrom="paragraph">
                        <wp:posOffset>0</wp:posOffset>
                      </wp:positionV>
                      <wp:extent cx="635" cy="0"/>
                      <wp:effectExtent l="0" t="4445" r="0" b="5080"/>
                      <wp:wrapNone/>
                      <wp:docPr id="7" name="矩形 1"/>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w="1778"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6" o:spid="_x0000_s6" o:spt="1" type="#_x0000_t1" style="position:absolute;z-index:251659264;o:allowoverlap:true;o:allowincell:true;mso-position-horizontal-relative:text;margin-left:0.0pt;mso-position-horizontal:absolute;mso-position-vertical-relative:text;margin-top:0.0pt;mso-position-vertical:absolute;width:0.0pt;height:0.0pt;mso-wrap-distance-left:0.0pt;mso-wrap-distance-top:0.0pt;mso-wrap-distance-right:0.0pt;mso-wrap-distance-bottom:0.0pt;visibility:visible;" filled="f" strokecolor="#000000" strokeweight="0.14pt">
                      <v:stroke dashstyle="solid"/>
                    </v:shape>
                  </w:pict>
                </mc:Fallback>
              </mc:AlternateContent>
            </w:r>
            <w:r>
              <w:rPr>
                <w:rFonts w:hint="eastAsia" w:ascii="仿宋" w:hAnsi="仿宋" w:eastAsia="仿宋" w:cs="仿宋"/>
                <w:color w:val="auto"/>
                <w:sz w:val="24"/>
                <w:szCs w:val="24"/>
                <w:highlight w:val="none"/>
                <w:lang w:val="en-US" w:eastAsia="zh-CN" w:bidi="ar-SA"/>
              </w:rPr>
              <w:t xml:space="preserve"> 元</w:t>
            </w:r>
            <w:r/>
          </w:p>
        </w:tc>
      </w:tr>
      <w:tr>
        <w:trPr>
          <w:tblCellSpacing w:w="15" w:type="dxa"/>
        </w:trPr>
        <w:tc>
          <w:tcPr>
            <w:tcW w:w="2418" w:type="dxa"/>
            <w:vAlign w:val="center"/>
            <w:textDirection w:val="lrTb"/>
            <w:noWrap w:val="false"/>
          </w:tcPr>
          <w:p>
            <w:pPr>
              <w:pStyle w:val="1378"/>
              <w:jc w:val="left"/>
              <w:spacing w:before="100" w:beforeAutospacing="1" w:after="100" w:afterAutospacing="1"/>
              <w:widowControl/>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总价（大写）：</w:t>
            </w:r>
            <w:r/>
          </w:p>
        </w:tc>
        <w:tc>
          <w:tcPr>
            <w:gridSpan w:val="2"/>
            <w:tcW w:w="6109" w:type="dxa"/>
            <w:vAlign w:val="center"/>
            <w:textDirection w:val="lrTb"/>
            <w:noWrap w:val="false"/>
          </w:tcPr>
          <w:p>
            <w:pPr>
              <w:pStyle w:val="1378"/>
              <w:jc w:val="left"/>
              <w:spacing w:before="100" w:beforeAutospacing="1" w:after="100" w:afterAutospacing="1"/>
              <w:widowControl/>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金额大写        元</w:t>
            </w:r>
            <w:r/>
          </w:p>
        </w:tc>
      </w:tr>
      <w:tr>
        <w:trPr>
          <w:tblCellSpacing w:w="15" w:type="dxa"/>
        </w:trPr>
        <w:tc>
          <w:tcPr>
            <w:tcW w:w="2418" w:type="dxa"/>
            <w:vAlign w:val="center"/>
            <w:textDirection w:val="lrTb"/>
            <w:noWrap w:val="false"/>
          </w:tcPr>
          <w:p>
            <w:pPr>
              <w:pStyle w:val="1378"/>
              <w:jc w:val="left"/>
              <w:spacing w:before="100" w:beforeAutospacing="1" w:after="100" w:afterAutospacing="1"/>
              <w:widowControl/>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项目负责人:</w:t>
            </w:r>
            <w:r/>
          </w:p>
        </w:tc>
        <w:tc>
          <w:tcPr>
            <w:gridSpan w:val="2"/>
            <w:tcW w:w="6109" w:type="dxa"/>
            <w:vAlign w:val="center"/>
            <w:textDirection w:val="lrTb"/>
            <w:noWrap w:val="false"/>
          </w:tcPr>
          <w:p>
            <w:pPr>
              <w:pStyle w:val="1378"/>
              <w:jc w:val="left"/>
              <w:spacing w:before="100" w:beforeAutospacing="1" w:after="100" w:afterAutospacing="1"/>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blCellSpacing w:w="15" w:type="dxa"/>
        </w:trPr>
        <w:tc>
          <w:tcPr>
            <w:tcW w:w="2418" w:type="dxa"/>
            <w:vAlign w:val="center"/>
            <w:textDirection w:val="lrTb"/>
            <w:noWrap w:val="false"/>
          </w:tcPr>
          <w:p>
            <w:pPr>
              <w:pStyle w:val="1378"/>
              <w:jc w:val="left"/>
              <w:spacing w:before="100" w:beforeAutospacing="1" w:after="100" w:afterAutospacing="1"/>
              <w:widowControl/>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服务期限：</w:t>
            </w:r>
            <w:r/>
          </w:p>
        </w:tc>
        <w:tc>
          <w:tcPr>
            <w:gridSpan w:val="2"/>
            <w:tcW w:w="6109" w:type="dxa"/>
            <w:vAlign w:val="center"/>
            <w:textDirection w:val="lrTb"/>
            <w:noWrap w:val="false"/>
          </w:tcPr>
          <w:p>
            <w:pPr>
              <w:pStyle w:val="1378"/>
              <w:jc w:val="left"/>
              <w:spacing w:before="100" w:beforeAutospacing="1" w:after="100" w:afterAutospacing="1"/>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bl>
    <w:p>
      <w:pPr>
        <w:pStyle w:val="1046"/>
        <w:rPr>
          <w:rFonts w:ascii="仿宋" w:hAnsi="仿宋" w:eastAsia="仿宋" w:cs="仿宋"/>
          <w:color w:val="auto"/>
          <w:highlight w:val="none"/>
        </w:rPr>
      </w:pPr>
      <w:r>
        <w:rPr>
          <w:rFonts w:hint="eastAsia" w:ascii="仿宋" w:hAnsi="仿宋" w:eastAsia="仿宋" w:cs="仿宋"/>
          <w:color w:val="auto"/>
          <w:highlight w:val="none"/>
        </w:rPr>
        <w:t xml:space="preserve">报价说明：</w:t>
      </w:r>
      <w:r/>
    </w:p>
    <w:p>
      <w:pPr>
        <w:pStyle w:val="1046"/>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1、报价包括完成项目的所有费用。采购人不再支付报价以外的任何费用。</w:t>
      </w:r>
      <w:r/>
    </w:p>
    <w:p>
      <w:pPr>
        <w:pStyle w:val="1046"/>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2、报价以总价为准，大小写不一致以大写为准；</w:t>
      </w:r>
      <w:r/>
    </w:p>
    <w:p>
      <w:pPr>
        <w:pStyle w:val="1046"/>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3、偏离说明：详见《偏离表》；</w:t>
      </w:r>
      <w:r/>
    </w:p>
    <w:p>
      <w:pPr>
        <w:pStyle w:val="1046"/>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供应商（电子签章）：</w:t>
      </w:r>
      <w:r/>
    </w:p>
    <w:p>
      <w:pPr>
        <w:pStyle w:val="1046"/>
        <w:rPr>
          <w:rFonts w:ascii="仿宋" w:hAnsi="仿宋" w:eastAsia="仿宋" w:cs="仿宋"/>
          <w:color w:val="auto"/>
          <w:highlight w:val="none"/>
        </w:rPr>
      </w:pPr>
      <w:r>
        <w:rPr>
          <w:rFonts w:ascii="仿宋" w:hAnsi="仿宋" w:eastAsia="仿宋" w:cs="仿宋"/>
          <w:color w:val="auto"/>
          <w:highlight w:val="none"/>
        </w:rPr>
      </w:r>
      <w:r/>
    </w:p>
    <w:p>
      <w:pPr>
        <w:pStyle w:val="1046"/>
        <w:rPr>
          <w:rFonts w:ascii="仿宋" w:hAnsi="仿宋" w:eastAsia="仿宋" w:cs="仿宋"/>
          <w:color w:val="auto"/>
          <w:highlight w:val="none"/>
        </w:rPr>
      </w:pPr>
      <w:r>
        <w:rPr>
          <w:rFonts w:hint="eastAsia" w:ascii="仿宋" w:hAnsi="仿宋" w:eastAsia="仿宋" w:cs="仿宋"/>
          <w:color w:val="auto"/>
          <w:highlight w:val="none"/>
        </w:rPr>
        <w:t xml:space="preserve">注：本磋商报价表响应文件编制工具内编制填写</w:t>
      </w:r>
      <w:r/>
    </w:p>
    <w:p>
      <w:pPr>
        <w:pStyle w:val="1046"/>
        <w:rPr>
          <w:rFonts w:ascii="仿宋" w:hAnsi="仿宋" w:eastAsia="仿宋" w:cs="仿宋"/>
          <w:color w:val="auto"/>
          <w:highlight w:val="none"/>
        </w:rPr>
      </w:pPr>
      <w:r>
        <w:rPr>
          <w:rFonts w:ascii="仿宋" w:hAnsi="仿宋" w:eastAsia="仿宋" w:cs="仿宋"/>
          <w:color w:val="auto"/>
          <w:highlight w:val="none"/>
        </w:rPr>
      </w:r>
      <w:r/>
    </w:p>
    <w:p>
      <w:pPr>
        <w:pStyle w:val="1046"/>
        <w:rPr>
          <w:rFonts w:ascii="仿宋" w:hAnsi="仿宋" w:eastAsia="仿宋" w:cs="仿宋"/>
          <w:color w:val="auto"/>
          <w:highlight w:val="none"/>
        </w:rPr>
      </w:pPr>
      <w:r>
        <w:rPr>
          <w:rFonts w:ascii="仿宋" w:hAnsi="仿宋" w:eastAsia="仿宋" w:cs="仿宋"/>
          <w:color w:val="auto"/>
          <w:highlight w:val="none"/>
        </w:rPr>
      </w:r>
      <w:r/>
    </w:p>
    <w:p>
      <w:pPr>
        <w:pStyle w:val="1046"/>
        <w:rPr>
          <w:rFonts w:ascii="仿宋" w:hAnsi="仿宋" w:eastAsia="仿宋" w:cs="仿宋"/>
          <w:color w:val="auto"/>
          <w:highlight w:val="none"/>
        </w:rPr>
      </w:pPr>
      <w:r>
        <w:rPr>
          <w:rFonts w:ascii="仿宋" w:hAnsi="仿宋" w:eastAsia="仿宋" w:cs="仿宋"/>
          <w:color w:val="auto"/>
          <w:highlight w:val="none"/>
        </w:rPr>
      </w:r>
      <w:r/>
    </w:p>
    <w:p>
      <w:pPr>
        <w:pStyle w:val="1046"/>
        <w:rPr>
          <w:rFonts w:ascii="仿宋" w:hAnsi="仿宋" w:eastAsia="仿宋" w:cs="仿宋"/>
          <w:color w:val="auto"/>
          <w:highlight w:val="none"/>
        </w:rPr>
      </w:pPr>
      <w:r>
        <w:rPr>
          <w:rFonts w:ascii="仿宋" w:hAnsi="仿宋" w:eastAsia="仿宋" w:cs="仿宋"/>
          <w:color w:val="auto"/>
          <w:highlight w:val="none"/>
        </w:rPr>
      </w:r>
      <w:r/>
    </w:p>
    <w:p>
      <w:pPr>
        <w:pStyle w:val="1222"/>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sz w:val="24"/>
          <w:szCs w:val="24"/>
          <w:highlight w:val="none"/>
        </w:rPr>
      </w:pPr>
      <w:r/>
      <w:bookmarkStart w:id="145" w:name="_Toc18789"/>
      <w:r/>
      <w:bookmarkStart w:id="146" w:name="_Toc26677"/>
      <w:r/>
      <w:bookmarkStart w:id="147" w:name="_Toc2940"/>
      <w:r/>
      <w:bookmarkStart w:id="148" w:name="_Toc21641"/>
      <w:r/>
      <w:bookmarkStart w:id="149" w:name="_Toc22439"/>
      <w:r>
        <w:rPr>
          <w:rFonts w:hint="eastAsia" w:ascii="仿宋" w:hAnsi="仿宋" w:eastAsia="仿宋" w:cs="仿宋"/>
          <w:color w:val="auto"/>
          <w:sz w:val="24"/>
          <w:szCs w:val="24"/>
          <w:highlight w:val="none"/>
        </w:rPr>
        <w:br w:type="page" w:clear="all"/>
      </w:r>
      <w:r/>
    </w:p>
    <w:p>
      <w:pPr>
        <w:pStyle w:val="1071"/>
        <w:keepLines w:val="0"/>
        <w:spacing w:line="360" w:lineRule="auto"/>
        <w:tabs>
          <w:tab w:val="left" w:pos="1440" w:leader="none"/>
          <w:tab w:val="left" w:pos="5670" w:leader="none"/>
        </w:tabs>
        <w:rPr>
          <w:rFonts w:ascii="仿宋" w:hAnsi="仿宋" w:eastAsia="仿宋" w:cs="仿宋"/>
          <w:color w:val="auto"/>
          <w:sz w:val="24"/>
          <w:szCs w:val="24"/>
          <w:highlight w:val="none"/>
        </w:rPr>
      </w:pPr>
      <w:r/>
      <w:bookmarkStart w:id="150" w:name="_Toc21225"/>
      <w:r/>
      <w:bookmarkStart w:id="151" w:name="_Toc14443"/>
      <w:r>
        <w:rPr>
          <w:rFonts w:hint="eastAsia" w:ascii="仿宋" w:hAnsi="仿宋" w:eastAsia="仿宋" w:cs="仿宋"/>
          <w:color w:val="auto"/>
          <w:sz w:val="24"/>
          <w:szCs w:val="24"/>
          <w:highlight w:val="none"/>
        </w:rPr>
        <w:t xml:space="preserve">2、竞争性磋商申请及声明</w:t>
      </w:r>
      <w:bookmarkEnd w:id="145"/>
      <w:r/>
      <w:bookmarkEnd w:id="146"/>
      <w:r/>
      <w:bookmarkEnd w:id="147"/>
      <w:r/>
      <w:bookmarkEnd w:id="148"/>
      <w:r/>
      <w:bookmarkEnd w:id="149"/>
      <w:r/>
      <w:bookmarkEnd w:id="150"/>
      <w:r/>
      <w:bookmarkEnd w:id="151"/>
      <w:r/>
      <w:r/>
    </w:p>
    <w:p>
      <w:pPr>
        <w:jc w:val="center"/>
        <w:rPr>
          <w:rFonts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竞争性磋商申请及声明</w:t>
      </w:r>
      <w:r/>
    </w:p>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p>
      <w:pPr>
        <w:ind w:firstLine="428"/>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致：南京市栖霞区水务局</w:t>
      </w:r>
      <w:r>
        <w:rPr>
          <w:rFonts w:hint="eastAsia" w:ascii="仿宋" w:hAnsi="仿宋" w:eastAsia="仿宋" w:cs="仿宋"/>
          <w:color w:val="auto"/>
          <w:sz w:val="24"/>
          <w:szCs w:val="24"/>
          <w:highlight w:val="none"/>
          <w:lang w:bidi="zh-CN"/>
        </w:rPr>
        <w:t xml:space="preserve">(采购人)</w:t>
      </w:r>
      <w:r/>
    </w:p>
    <w:p>
      <w:pPr>
        <w:ind w:firstLine="420"/>
        <w:jc w:val="left"/>
        <w:spacing w:line="44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南京芾茂工程咨询有限公司</w:t>
      </w:r>
      <w:r/>
    </w:p>
    <w:p>
      <w:pPr>
        <w:ind w:firstLine="420"/>
        <w:jc w:val="left"/>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根据贵方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zh-CN"/>
        </w:rPr>
        <w:t xml:space="preserve">（项目名称）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zh-CN"/>
        </w:rPr>
        <w:t xml:space="preserve">（项目编号）竞争性磋商公告，</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 xml:space="preserve">（供应商名称）</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zh-CN"/>
        </w:rPr>
        <w:t xml:space="preserve">，提交响应性文件并参加磋商。</w:t>
      </w:r>
      <w:r/>
    </w:p>
    <w:p>
      <w:pPr>
        <w:ind w:firstLine="428"/>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据此函，本公司兹宣布同意如下：</w:t>
      </w:r>
      <w:r/>
    </w:p>
    <w:p>
      <w:pPr>
        <w:ind w:firstLine="428"/>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zh-CN"/>
        </w:rPr>
        <w:t xml:space="preserve">我们的资格条件完全符合政府采购法和本次采购要求，</w:t>
      </w:r>
      <w:r>
        <w:rPr>
          <w:rFonts w:hint="eastAsia" w:ascii="仿宋" w:hAnsi="仿宋" w:eastAsia="仿宋" w:cs="仿宋"/>
          <w:color w:val="auto"/>
          <w:sz w:val="24"/>
          <w:szCs w:val="24"/>
          <w:highlight w:val="none"/>
        </w:rPr>
        <w:t xml:space="preserve">我们</w:t>
      </w:r>
      <w:r>
        <w:rPr>
          <w:rFonts w:hint="eastAsia" w:ascii="仿宋" w:hAnsi="仿宋" w:eastAsia="仿宋" w:cs="仿宋"/>
          <w:color w:val="auto"/>
          <w:sz w:val="24"/>
          <w:szCs w:val="24"/>
          <w:highlight w:val="none"/>
          <w:lang w:val="zh-CN"/>
        </w:rPr>
        <w:t xml:space="preserve">同意并向贵方提供了与本次采购活动有关的所有证据和资料</w:t>
      </w:r>
      <w:r>
        <w:rPr>
          <w:rFonts w:hint="eastAsia" w:ascii="仿宋" w:hAnsi="仿宋" w:eastAsia="仿宋" w:cs="仿宋"/>
          <w:color w:val="auto"/>
          <w:sz w:val="24"/>
          <w:szCs w:val="24"/>
          <w:highlight w:val="none"/>
        </w:rPr>
        <w:t xml:space="preserve">。</w:t>
      </w:r>
      <w:r/>
    </w:p>
    <w:p>
      <w:pPr>
        <w:ind w:firstLine="428"/>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2、按磋商文件要求，我们的报价</w:t>
      </w:r>
      <w:r>
        <w:rPr>
          <w:rFonts w:hint="eastAsia" w:ascii="仿宋" w:hAnsi="仿宋" w:eastAsia="仿宋" w:cs="仿宋"/>
          <w:color w:val="auto"/>
          <w:sz w:val="24"/>
          <w:szCs w:val="24"/>
          <w:highlight w:val="none"/>
          <w:u w:val="single"/>
          <w:lang w:val="en-US" w:eastAsia="zh-CN"/>
        </w:rPr>
        <w:t xml:space="preserve">磋商报价</w:t>
      </w:r>
      <w:r>
        <w:rPr>
          <w:rFonts w:hint="eastAsia" w:ascii="仿宋" w:hAnsi="仿宋" w:eastAsia="仿宋" w:cs="仿宋"/>
          <w:color w:val="auto"/>
          <w:sz w:val="24"/>
          <w:szCs w:val="24"/>
          <w:highlight w:val="none"/>
          <w:u w:val="single"/>
        </w:rPr>
        <w:t xml:space="preserve">表</w:t>
      </w:r>
      <w:r>
        <w:rPr>
          <w:rFonts w:hint="eastAsia" w:ascii="仿宋" w:hAnsi="仿宋" w:eastAsia="仿宋" w:cs="仿宋"/>
          <w:color w:val="auto"/>
          <w:sz w:val="24"/>
          <w:szCs w:val="24"/>
          <w:highlight w:val="none"/>
        </w:rPr>
        <w:t xml:space="preserve">。</w:t>
      </w:r>
      <w:r/>
    </w:p>
    <w:p>
      <w:pPr>
        <w:ind w:firstLine="428"/>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3、本项目服务时间为：</w:t>
      </w:r>
      <w:r>
        <w:rPr>
          <w:rFonts w:hint="eastAsia" w:ascii="仿宋" w:hAnsi="仿宋" w:eastAsia="仿宋" w:cs="仿宋"/>
          <w:color w:val="auto"/>
          <w:sz w:val="24"/>
          <w:szCs w:val="24"/>
          <w:highlight w:val="none"/>
          <w:u w:val="single"/>
        </w:rPr>
        <w:t xml:space="preserve">满足磋商文件要求</w:t>
      </w:r>
      <w:r>
        <w:rPr>
          <w:rFonts w:hint="eastAsia" w:ascii="仿宋" w:hAnsi="仿宋" w:eastAsia="仿宋" w:cs="仿宋"/>
          <w:color w:val="auto"/>
          <w:sz w:val="24"/>
          <w:szCs w:val="24"/>
          <w:highlight w:val="none"/>
        </w:rPr>
        <w:t xml:space="preserve">。</w:t>
      </w:r>
      <w:r/>
    </w:p>
    <w:p>
      <w:pPr>
        <w:ind w:firstLine="428"/>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zh-CN"/>
        </w:rPr>
        <w:t xml:space="preserve">我们已详细阅读全部磋商文件及其有效补充文件，我们放弃对磋商文件任何误解的权利，提交响应文件后，</w:t>
      </w:r>
      <w:r>
        <w:rPr>
          <w:rFonts w:hint="eastAsia" w:ascii="仿宋" w:hAnsi="仿宋" w:eastAsia="仿宋" w:cs="仿宋"/>
          <w:b/>
          <w:color w:val="auto"/>
          <w:sz w:val="24"/>
          <w:szCs w:val="24"/>
          <w:highlight w:val="none"/>
          <w:lang w:val="zh-CN"/>
        </w:rPr>
        <w:t xml:space="preserve">不对磋商文件本身提出质疑</w:t>
      </w:r>
      <w:r>
        <w:rPr>
          <w:rFonts w:hint="eastAsia" w:ascii="仿宋" w:hAnsi="仿宋" w:eastAsia="仿宋" w:cs="仿宋"/>
          <w:color w:val="auto"/>
          <w:sz w:val="24"/>
          <w:szCs w:val="24"/>
          <w:highlight w:val="none"/>
          <w:lang w:val="zh-CN"/>
        </w:rPr>
        <w:t xml:space="preserve">。</w:t>
      </w:r>
      <w:r/>
    </w:p>
    <w:p>
      <w:pPr>
        <w:ind w:firstLine="420"/>
        <w:spacing w:line="440" w:lineRule="exact"/>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5、一旦我方成交，我方将根据磋商文件的规定及我方响应承诺严格履行合同。</w:t>
      </w:r>
      <w:r/>
    </w:p>
    <w:p>
      <w:pPr>
        <w:ind w:firstLine="428"/>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8"/>
        <w:spacing w:line="44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7、项目负责人：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ind w:firstLine="428"/>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8、我方正式通讯方式为：</w:t>
      </w:r>
      <w:r/>
    </w:p>
    <w:p>
      <w:pPr>
        <w:ind w:firstLine="428"/>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u w:val="single"/>
        </w:rPr>
        <w:t xml:space="preserve">                       </w:t>
      </w:r>
      <w:r/>
    </w:p>
    <w:p>
      <w:pPr>
        <w:ind w:firstLine="428"/>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w:t>
      </w:r>
      <w:r>
        <w:rPr>
          <w:rFonts w:hint="eastAsia" w:ascii="仿宋" w:hAnsi="仿宋" w:eastAsia="仿宋" w:cs="仿宋"/>
          <w:color w:val="auto"/>
          <w:sz w:val="24"/>
          <w:szCs w:val="24"/>
          <w:highlight w:val="none"/>
          <w:u w:val="single"/>
        </w:rPr>
        <w:t xml:space="preserve">                       </w:t>
      </w:r>
      <w:r/>
    </w:p>
    <w:p>
      <w:pPr>
        <w:ind w:firstLine="428"/>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w:t>
      </w:r>
      <w:r>
        <w:rPr>
          <w:rFonts w:hint="eastAsia" w:ascii="仿宋" w:hAnsi="仿宋" w:eastAsia="仿宋" w:cs="仿宋"/>
          <w:color w:val="auto"/>
          <w:sz w:val="24"/>
          <w:szCs w:val="24"/>
          <w:highlight w:val="none"/>
          <w:u w:val="single"/>
        </w:rPr>
        <w:t xml:space="preserve">                       </w:t>
      </w:r>
      <w:r/>
    </w:p>
    <w:p>
      <w:pPr>
        <w:ind w:firstLine="428"/>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9、我方正式开户银行和账号为：</w:t>
      </w:r>
      <w:r/>
    </w:p>
    <w:p>
      <w:pPr>
        <w:ind w:firstLine="428"/>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rPr>
          <w:rFonts w:hint="eastAsia" w:ascii="仿宋" w:hAnsi="仿宋" w:eastAsia="仿宋" w:cs="仿宋"/>
          <w:color w:val="auto"/>
          <w:sz w:val="24"/>
          <w:szCs w:val="24"/>
          <w:highlight w:val="none"/>
          <w:u w:val="single"/>
        </w:rPr>
        <w:t xml:space="preserve">                       </w:t>
      </w:r>
      <w:r/>
    </w:p>
    <w:p>
      <w:pPr>
        <w:ind w:firstLine="428"/>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    号：</w:t>
      </w:r>
      <w:r>
        <w:rPr>
          <w:rFonts w:hint="eastAsia" w:ascii="仿宋" w:hAnsi="仿宋" w:eastAsia="仿宋" w:cs="仿宋"/>
          <w:color w:val="auto"/>
          <w:sz w:val="24"/>
          <w:szCs w:val="24"/>
          <w:highlight w:val="none"/>
          <w:u w:val="single"/>
        </w:rPr>
        <w:t xml:space="preserve">                       </w:t>
      </w:r>
      <w:r/>
    </w:p>
    <w:p>
      <w:pPr>
        <w:ind w:firstLine="428"/>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供应商名称（加盖电子公章）：</w:t>
      </w:r>
      <w:r>
        <w:rPr>
          <w:rFonts w:hint="eastAsia" w:ascii="仿宋" w:hAnsi="仿宋" w:eastAsia="仿宋" w:cs="仿宋"/>
          <w:color w:val="auto"/>
          <w:sz w:val="24"/>
          <w:szCs w:val="24"/>
          <w:highlight w:val="none"/>
          <w:u w:val="single"/>
        </w:rPr>
        <w:t xml:space="preserve">                 </w:t>
      </w:r>
      <w:r/>
    </w:p>
    <w:p>
      <w:pPr>
        <w:ind w:firstLine="428"/>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pStyle w:val="1071"/>
        <w:keepLines w:val="0"/>
        <w:spacing w:line="360" w:lineRule="auto"/>
        <w:tabs>
          <w:tab w:val="left" w:pos="1440" w:leader="none"/>
          <w:tab w:val="left" w:pos="5670" w:leader="none"/>
        </w:tabs>
        <w:rPr>
          <w:rFonts w:ascii="仿宋" w:hAnsi="仿宋" w:eastAsia="仿宋" w:cs="仿宋"/>
          <w:color w:val="auto"/>
          <w:sz w:val="24"/>
          <w:szCs w:val="24"/>
          <w:highlight w:val="none"/>
        </w:rPr>
      </w:pPr>
      <w:r/>
      <w:bookmarkStart w:id="152" w:name="_Toc5046"/>
      <w:r/>
      <w:bookmarkStart w:id="153" w:name="_Toc9889"/>
      <w:r/>
      <w:bookmarkStart w:id="154" w:name="_Toc16542"/>
      <w:r/>
      <w:bookmarkStart w:id="155" w:name="_Toc30902"/>
      <w:r/>
      <w:bookmarkStart w:id="156" w:name="_Toc8362"/>
      <w:r/>
      <w:bookmarkStart w:id="157" w:name="_Toc18755"/>
      <w:r/>
      <w:bookmarkStart w:id="158" w:name="_Toc6320"/>
      <w:r>
        <w:rPr>
          <w:rFonts w:hint="eastAsia" w:ascii="仿宋" w:hAnsi="仿宋" w:eastAsia="仿宋" w:cs="仿宋"/>
          <w:color w:val="auto"/>
          <w:sz w:val="24"/>
          <w:szCs w:val="24"/>
          <w:highlight w:val="none"/>
        </w:rPr>
        <w:t xml:space="preserve">3、法定代表人授权书或法定代表人身份证明书</w:t>
      </w:r>
      <w:bookmarkEnd w:id="152"/>
      <w:r/>
      <w:bookmarkEnd w:id="153"/>
      <w:r/>
      <w:bookmarkEnd w:id="154"/>
      <w:r/>
      <w:bookmarkEnd w:id="155"/>
      <w:r/>
      <w:bookmarkEnd w:id="156"/>
      <w:r/>
      <w:bookmarkEnd w:id="157"/>
      <w:r/>
      <w:bookmarkEnd w:id="158"/>
      <w:r/>
      <w:r/>
    </w:p>
    <w:p>
      <w:pPr>
        <w:jc w:val="center"/>
        <w:spacing w:line="360" w:lineRule="auto"/>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法定代表人授权委托书</w:t>
      </w:r>
      <w:r/>
    </w:p>
    <w:p>
      <w:pPr>
        <w:pStyle w:val="1010"/>
        <w:ind w:firstLine="480"/>
        <w:spacing w:line="360" w:lineRule="auto"/>
        <w:tabs>
          <w:tab w:val="left" w:pos="5401" w:leader="none"/>
          <w:tab w:val="left" w:pos="7458" w:leader="none"/>
          <w:tab w:val="left" w:pos="8727" w:leader="none"/>
        </w:tabs>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bidi="zh-CN"/>
        </w:rPr>
        <w:t xml:space="preserve">致：</w:t>
      </w:r>
      <w:r>
        <w:rPr>
          <w:rFonts w:hint="eastAsia" w:ascii="仿宋" w:hAnsi="仿宋" w:eastAsia="仿宋" w:cs="仿宋"/>
          <w:color w:val="auto"/>
          <w:sz w:val="24"/>
          <w:szCs w:val="24"/>
          <w:highlight w:val="none"/>
          <w:lang w:val="zh-CN"/>
        </w:rPr>
        <w:t xml:space="preserve">南京市栖霞区水务局</w:t>
      </w:r>
      <w:r>
        <w:rPr>
          <w:rFonts w:hint="eastAsia" w:ascii="仿宋" w:hAnsi="仿宋" w:eastAsia="仿宋" w:cs="仿宋"/>
          <w:color w:val="auto"/>
          <w:sz w:val="24"/>
          <w:szCs w:val="24"/>
          <w:highlight w:val="none"/>
          <w:lang w:bidi="zh-CN"/>
        </w:rPr>
        <w:t xml:space="preserve">(采购人)</w:t>
      </w:r>
      <w:r/>
    </w:p>
    <w:p>
      <w:pPr>
        <w:pStyle w:val="1010"/>
        <w:ind w:firstLine="960"/>
        <w:spacing w:line="360" w:lineRule="auto"/>
        <w:tabs>
          <w:tab w:val="left" w:pos="5401" w:leader="none"/>
          <w:tab w:val="left" w:pos="7458" w:leader="none"/>
          <w:tab w:val="left" w:pos="8727" w:leader="none"/>
        </w:tabs>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bidi="zh-CN"/>
        </w:rPr>
        <w:t xml:space="preserve">南京芾茂工程咨询有限公司  </w:t>
      </w:r>
      <w:r/>
    </w:p>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2"/>
        <w:keepLines w:val="0"/>
        <w:keepNext w:val="0"/>
        <w:pageBreakBefore w:val="0"/>
        <w:spacing w:line="360" w:lineRule="auto"/>
        <w:widowControl w:val="off"/>
        <w:rPr>
          <w:rFonts w:ascii="仿宋" w:hAnsi="仿宋" w:eastAsia="仿宋" w:cs="仿宋"/>
          <w:color w:val="auto"/>
          <w:sz w:val="24"/>
          <w:szCs w:val="24"/>
          <w:highlight w:val="none"/>
        </w:rPr>
      </w:pPr>
      <w:r/>
      <w:bookmarkStart w:id="159" w:name="_Toc12931"/>
      <w:r/>
      <w:bookmarkStart w:id="160" w:name="_Toc25958"/>
      <w:r/>
      <w:bookmarkStart w:id="161" w:name="_Toc3769"/>
      <w:r>
        <w:rPr>
          <w:rFonts w:hint="eastAsia" w:ascii="仿宋" w:hAnsi="仿宋" w:eastAsia="仿宋" w:cs="仿宋"/>
          <w:color w:val="auto"/>
          <w:sz w:val="24"/>
          <w:szCs w:val="24"/>
          <w:highlight w:val="none"/>
          <w:lang w:val="zh-CN"/>
        </w:rPr>
        <w:t xml:space="preserve">本授权书声明：注册于</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zh-CN"/>
        </w:rPr>
        <w:t xml:space="preserve">（供应商住址）的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zh-CN"/>
        </w:rPr>
        <w:t xml:space="preserve">（供应商名称）法定代表人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zh-CN"/>
        </w:rPr>
        <w:t xml:space="preserve">（法定代表人姓名、职务）代表本公司授权在下面签字的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zh-CN"/>
        </w:rPr>
        <w:t xml:space="preserve">（供应商代表姓名、职务）为本公司的合法代理人，就贵方组织的</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zh-CN"/>
        </w:rPr>
        <w:t xml:space="preserve">（项目名称），</w:t>
      </w:r>
      <w:r>
        <w:rPr>
          <w:rFonts w:hint="eastAsia" w:ascii="仿宋" w:hAnsi="仿宋" w:eastAsia="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zh-CN"/>
        </w:rPr>
        <w:t xml:space="preserve">（项目编号）投标，以本公司名义处理一切与之有关的事务。</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本授权书于</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日签字生效，特此声明。</w:t>
      </w:r>
      <w:r/>
    </w:p>
    <w:p>
      <w:pPr>
        <w:ind w:firstLine="48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被授权代表人姓名：            </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年龄：              </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职务：</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                      </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p>
      <w:pPr>
        <w:ind w:firstLine="48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加盖电子公章</w:t>
      </w:r>
      <w:r>
        <w:rPr>
          <w:rFonts w:hint="eastAsia" w:ascii="仿宋" w:hAnsi="仿宋" w:eastAsia="仿宋" w:cs="仿宋"/>
          <w:color w:val="auto"/>
          <w:sz w:val="24"/>
          <w:szCs w:val="24"/>
          <w:highlight w:val="none"/>
          <w:lang w:val="zh-CN"/>
        </w:rPr>
        <w:t xml:space="preserve">）</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日期：年月日</w:t>
      </w:r>
      <w:r/>
    </w:p>
    <w:p>
      <w:pPr>
        <w:ind w:firstLine="480"/>
        <w:spacing w:line="360" w:lineRule="auto"/>
        <w:rPr>
          <w:rFonts w:ascii="仿宋" w:hAnsi="仿宋" w:eastAsia="仿宋" w:cs="仿宋"/>
          <w:color w:val="auto"/>
          <w:sz w:val="24"/>
          <w:szCs w:val="24"/>
          <w:highlight w:val="none"/>
        </w:rPr>
        <w:sectPr>
          <w:headerReference w:type="default" r:id="rId15"/>
          <w:footerReference w:type="default" r:id="rId24"/>
          <w:footnotePr/>
          <w:endnotePr/>
          <w:type w:val="nextPage"/>
          <w:pgSz w:w="11906" w:h="16838" w:orient="portrait"/>
          <w:pgMar w:top="1417" w:right="1757" w:bottom="1417" w:left="1757" w:header="851" w:footer="1020" w:gutter="0"/>
          <w:cols w:num="1" w:sep="0" w:space="1701" w:equalWidth="1"/>
          <w:docGrid w:linePitch="360"/>
        </w:sectPr>
      </w:pPr>
      <w:r>
        <w:rPr>
          <w:rFonts w:hint="eastAsia" w:ascii="仿宋" w:hAnsi="仿宋" w:eastAsia="仿宋" w:cs="仿宋"/>
          <w:color w:val="auto"/>
          <w:sz w:val="24"/>
          <w:szCs w:val="24"/>
          <w:highlight w:val="none"/>
        </w:rPr>
        <w:t xml:space="preserve">（注：后附</w:t>
      </w:r>
      <w:r>
        <w:rPr>
          <w:rFonts w:hint="eastAsia" w:ascii="仿宋" w:hAnsi="仿宋" w:eastAsia="仿宋" w:cs="仿宋"/>
          <w:color w:val="auto"/>
          <w:sz w:val="24"/>
          <w:szCs w:val="24"/>
          <w:highlight w:val="none"/>
          <w:lang w:val="en-US" w:eastAsia="zh-CN"/>
        </w:rPr>
        <w:t xml:space="preserve">法定代表人和</w:t>
      </w:r>
      <w:r>
        <w:rPr>
          <w:rFonts w:hint="eastAsia" w:ascii="仿宋" w:hAnsi="仿宋" w:eastAsia="仿宋" w:cs="仿宋"/>
          <w:color w:val="auto"/>
          <w:sz w:val="24"/>
          <w:szCs w:val="24"/>
          <w:highlight w:val="none"/>
        </w:rPr>
        <w:t xml:space="preserve">被授权委托人身份证正反面扫描件）</w:t>
      </w:r>
      <w:r/>
    </w:p>
    <w:p>
      <w:pPr>
        <w:ind w:firstLine="641"/>
        <w:jc w:val="center"/>
        <w:keepLines/>
        <w:keepNext/>
        <w:spacing w:line="85" w:lineRule="atLeast"/>
        <w:rPr>
          <w:rFonts w:ascii="仿宋" w:hAnsi="仿宋" w:eastAsia="仿宋" w:cs="仿宋"/>
          <w:color w:val="auto"/>
          <w:sz w:val="44"/>
          <w:szCs w:val="44"/>
          <w:highlight w:val="none"/>
        </w:rPr>
        <w:pBdr>
          <w:top w:val="none" w:color="auto" w:sz="0" w:space="0"/>
          <w:left w:val="none" w:color="auto" w:sz="0" w:space="0"/>
          <w:bottom w:val="none" w:color="auto" w:sz="0" w:space="0"/>
          <w:right w:val="none" w:color="auto" w:sz="0" w:space="0"/>
        </w:pBdr>
      </w:pPr>
      <w:r/>
      <w:bookmarkStart w:id="162" w:name="_Toc17108"/>
      <w:r/>
      <w:bookmarkStart w:id="163" w:name="_Toc4730"/>
      <w:r/>
      <w:bookmarkStart w:id="164" w:name="_Toc5249"/>
      <w:r/>
      <w:bookmarkStart w:id="165" w:name="_Toc14545"/>
      <w:r>
        <w:rPr>
          <w:rFonts w:hint="eastAsia" w:ascii="仿宋" w:hAnsi="仿宋" w:eastAsia="仿宋" w:cs="仿宋"/>
          <w:b/>
          <w:color w:val="auto"/>
          <w:sz w:val="32"/>
          <w:szCs w:val="36"/>
          <w:highlight w:val="none"/>
        </w:rPr>
        <w:t xml:space="preserve">法定代表人身份证明书</w:t>
      </w:r>
      <w:bookmarkEnd w:id="162"/>
      <w:r/>
      <w:bookmarkEnd w:id="163"/>
      <w:r/>
      <w:bookmarkEnd w:id="164"/>
      <w:r/>
      <w:bookmarkEnd w:id="165"/>
      <w:r/>
      <w:r/>
    </w:p>
    <w:p>
      <w:pPr>
        <w:ind w:firstLine="560"/>
        <w:spacing w:line="85" w:lineRule="atLeast"/>
        <w:rPr>
          <w:rFonts w:ascii="仿宋" w:hAnsi="仿宋" w:eastAsia="仿宋" w:cs="仿宋"/>
          <w:color w:val="auto"/>
          <w:sz w:val="20"/>
          <w:szCs w:val="21"/>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auto"/>
          <w:sz w:val="24"/>
          <w:szCs w:val="21"/>
          <w:highlight w:val="none"/>
        </w:rPr>
        <w:t xml:space="preserve"> </w:t>
      </w:r>
      <w:r/>
    </w:p>
    <w:p>
      <w:pPr>
        <w:ind w:firstLine="560"/>
        <w:spacing w:line="360" w:lineRule="auto"/>
        <w:rPr>
          <w:rFonts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auto"/>
          <w:sz w:val="24"/>
          <w:szCs w:val="24"/>
          <w:highlight w:val="none"/>
        </w:rPr>
        <w:t xml:space="preserve">兹证明</w:t>
      </w:r>
      <w:r>
        <w:rPr>
          <w:rFonts w:hint="eastAsia" w:ascii="仿宋" w:hAnsi="仿宋" w:eastAsia="仿宋" w:cs="仿宋"/>
          <w:b/>
          <w:color w:val="auto"/>
          <w:sz w:val="24"/>
          <w:szCs w:val="24"/>
          <w:highlight w:val="none"/>
          <w:u w:val="single"/>
        </w:rPr>
        <w:t xml:space="preserve">×××（）姓名</w:t>
      </w:r>
      <w:r>
        <w:rPr>
          <w:rFonts w:hint="eastAsia" w:ascii="仿宋" w:hAnsi="仿宋" w:eastAsia="仿宋" w:cs="仿宋"/>
          <w:color w:val="auto"/>
          <w:sz w:val="24"/>
          <w:szCs w:val="24"/>
          <w:highlight w:val="none"/>
        </w:rPr>
        <w:t xml:space="preserve">同志，性别</w:t>
      </w:r>
      <w:r>
        <w:rPr>
          <w:rFonts w:hint="eastAsia" w:ascii="仿宋" w:hAnsi="仿宋" w:eastAsia="仿宋" w:cs="仿宋"/>
          <w:b/>
          <w:color w:val="auto"/>
          <w:sz w:val="24"/>
          <w:szCs w:val="24"/>
          <w:highlight w:val="none"/>
          <w:u w:val="single"/>
        </w:rPr>
        <w:t xml:space="preserve">×××</w:t>
      </w:r>
      <w:r>
        <w:rPr>
          <w:rFonts w:hint="eastAsia" w:ascii="仿宋" w:hAnsi="仿宋" w:eastAsia="仿宋" w:cs="仿宋"/>
          <w:color w:val="auto"/>
          <w:sz w:val="24"/>
          <w:szCs w:val="24"/>
          <w:highlight w:val="none"/>
        </w:rPr>
        <w:t xml:space="preserve">，居民身份证号</w:t>
      </w:r>
      <w:r>
        <w:rPr>
          <w:rFonts w:hint="eastAsia" w:ascii="仿宋" w:hAnsi="仿宋" w:eastAsia="仿宋" w:cs="仿宋"/>
          <w:b/>
          <w:color w:val="auto"/>
          <w:sz w:val="24"/>
          <w:szCs w:val="24"/>
          <w:highlight w:val="none"/>
          <w:u w:val="single"/>
        </w:rPr>
        <w:t xml:space="preserve">×××</w:t>
      </w:r>
      <w:r>
        <w:rPr>
          <w:rFonts w:hint="eastAsia" w:ascii="仿宋" w:hAnsi="仿宋" w:eastAsia="仿宋" w:cs="仿宋"/>
          <w:color w:val="auto"/>
          <w:sz w:val="24"/>
          <w:szCs w:val="24"/>
          <w:highlight w:val="none"/>
        </w:rPr>
        <w:t xml:space="preserve">，在我单位任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职务，系我单位主要负责人</w:t>
      </w:r>
      <w:r>
        <w:rPr>
          <w:rFonts w:hint="eastAsia" w:ascii="仿宋" w:hAnsi="仿宋" w:eastAsia="仿宋" w:cs="仿宋"/>
          <w:color w:val="auto"/>
          <w:sz w:val="24"/>
          <w:szCs w:val="24"/>
          <w:highlight w:val="none"/>
          <w:lang w:eastAsia="zh-CN"/>
        </w:rPr>
        <w:t xml:space="preserve">及</w:t>
      </w:r>
      <w:r>
        <w:rPr>
          <w:rFonts w:hint="eastAsia" w:ascii="仿宋" w:hAnsi="仿宋" w:eastAsia="仿宋" w:cs="仿宋"/>
          <w:color w:val="auto"/>
          <w:sz w:val="24"/>
          <w:szCs w:val="24"/>
          <w:highlight w:val="none"/>
        </w:rPr>
        <w:t xml:space="preserve">法定代表人。</w:t>
      </w:r>
      <w:r/>
    </w:p>
    <w:p>
      <w:pPr>
        <w:ind w:firstLine="560"/>
        <w:spacing w:line="360" w:lineRule="auto"/>
        <w:rPr>
          <w:rFonts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auto"/>
          <w:sz w:val="24"/>
          <w:szCs w:val="24"/>
          <w:highlight w:val="none"/>
        </w:rPr>
        <w:t xml:space="preserve"> </w:t>
      </w:r>
      <w:r/>
    </w:p>
    <w:p>
      <w:pPr>
        <w:ind w:firstLine="560"/>
        <w:spacing w:line="360" w:lineRule="auto"/>
        <w:rPr>
          <w:rFonts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auto"/>
          <w:sz w:val="24"/>
          <w:szCs w:val="24"/>
          <w:highlight w:val="none"/>
        </w:rPr>
        <w:t xml:space="preserve">单位地址：</w:t>
      </w:r>
      <w:r/>
    </w:p>
    <w:p>
      <w:pPr>
        <w:ind w:firstLine="560"/>
        <w:spacing w:line="360" w:lineRule="auto"/>
        <w:rPr>
          <w:rFonts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auto"/>
          <w:sz w:val="24"/>
          <w:szCs w:val="24"/>
          <w:highlight w:val="none"/>
        </w:rPr>
        <w:t xml:space="preserve"> </w:t>
      </w:r>
      <w:r/>
    </w:p>
    <w:p>
      <w:pPr>
        <w:ind w:firstLine="560"/>
        <w:spacing w:line="360" w:lineRule="auto"/>
        <w:rPr>
          <w:rFonts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auto"/>
          <w:sz w:val="24"/>
          <w:szCs w:val="24"/>
          <w:highlight w:val="none"/>
        </w:rPr>
        <w:t xml:space="preserve">电话：</w:t>
      </w:r>
      <w:r/>
    </w:p>
    <w:p>
      <w:pPr>
        <w:ind w:firstLine="560"/>
        <w:spacing w:line="360" w:lineRule="auto"/>
        <w:rPr>
          <w:rFonts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auto"/>
          <w:sz w:val="24"/>
          <w:szCs w:val="24"/>
          <w:highlight w:val="none"/>
        </w:rPr>
        <w:t xml:space="preserve"> </w:t>
      </w:r>
      <w:r/>
    </w:p>
    <w:p>
      <w:pPr>
        <w:ind w:firstLine="560"/>
        <w:spacing w:line="360" w:lineRule="auto"/>
        <w:rPr>
          <w:rFonts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auto"/>
          <w:sz w:val="24"/>
          <w:szCs w:val="24"/>
          <w:highlight w:val="none"/>
        </w:rPr>
        <w:t xml:space="preserve">单位全称： （加盖电子公章） </w:t>
      </w:r>
      <w:r/>
    </w:p>
    <w:p>
      <w:pPr>
        <w:ind w:firstLine="560"/>
        <w:spacing w:line="360" w:lineRule="auto"/>
        <w:rPr>
          <w:rFonts w:ascii="仿宋" w:hAnsi="仿宋" w:eastAsia="仿宋" w:cs="仿宋"/>
          <w:color w:val="auto"/>
          <w:sz w:val="20"/>
          <w:szCs w:val="21"/>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auto"/>
          <w:sz w:val="20"/>
          <w:szCs w:val="21"/>
          <w:highlight w:val="none"/>
        </w:rPr>
      </w:r>
      <w:r/>
    </w:p>
    <w:p>
      <w:pPr>
        <w:ind w:firstLine="560"/>
        <w:spacing w:line="360" w:lineRule="auto"/>
        <w:rPr>
          <w:rFonts w:ascii="仿宋" w:hAnsi="仿宋" w:eastAsia="仿宋" w:cs="仿宋"/>
          <w:color w:val="auto"/>
          <w:sz w:val="20"/>
          <w:szCs w:val="21"/>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auto"/>
          <w:sz w:val="24"/>
          <w:szCs w:val="21"/>
          <w:highlight w:val="none"/>
        </w:rPr>
        <w:t xml:space="preserve">  </w:t>
      </w:r>
      <w:r/>
    </w:p>
    <w:p>
      <w:pPr>
        <w:ind w:firstLine="560"/>
        <w:jc w:val="right"/>
        <w:spacing w:line="85" w:lineRule="atLeast"/>
        <w:rPr>
          <w:rFonts w:ascii="仿宋" w:hAnsi="仿宋" w:eastAsia="仿宋" w:cs="仿宋"/>
          <w:color w:val="auto"/>
          <w:sz w:val="20"/>
          <w:szCs w:val="21"/>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auto"/>
          <w:sz w:val="24"/>
          <w:szCs w:val="21"/>
          <w:highlight w:val="none"/>
        </w:rPr>
        <w:t xml:space="preserve">  年  月  日</w:t>
      </w:r>
      <w:r/>
    </w:p>
    <w:p>
      <w:pPr>
        <w:ind w:firstLine="643"/>
        <w:spacing w:line="85" w:lineRule="atLeast"/>
        <w:rPr>
          <w:rFonts w:ascii="仿宋" w:hAnsi="仿宋" w:eastAsia="仿宋" w:cs="仿宋"/>
          <w:b/>
          <w:color w:val="auto"/>
          <w:sz w:val="28"/>
          <w:szCs w:val="21"/>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b/>
          <w:color w:val="auto"/>
          <w:sz w:val="28"/>
          <w:szCs w:val="21"/>
          <w:highlight w:val="none"/>
        </w:rPr>
        <w:t xml:space="preserve"> </w:t>
      </w:r>
      <w:r/>
    </w:p>
    <w:p>
      <w:pPr>
        <w:spacing w:line="360" w:lineRule="auto"/>
        <w:rPr>
          <w:rFonts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b/>
          <w:color w:val="auto"/>
          <w:sz w:val="24"/>
          <w:szCs w:val="24"/>
          <w:highlight w:val="none"/>
        </w:rPr>
        <w:t xml:space="preserve">附：法定代表人居民身份证复印件</w:t>
      </w:r>
      <w:r/>
    </w:p>
    <w:p>
      <w:pPr>
        <w:ind w:firstLine="560"/>
        <w:spacing w:line="360" w:lineRule="auto"/>
        <w:rPr>
          <w:rFonts w:ascii="仿宋" w:hAnsi="仿宋" w:eastAsia="仿宋" w:cs="仿宋"/>
          <w:color w:val="auto"/>
          <w:sz w:val="24"/>
          <w:szCs w:val="24"/>
          <w:highlight w:val="none"/>
          <w:u w:val="single"/>
        </w:rPr>
        <w:pBdr>
          <w:top w:val="none" w:color="auto" w:sz="0" w:space="0"/>
          <w:left w:val="none" w:color="auto" w:sz="0" w:space="0"/>
          <w:bottom w:val="none" w:color="auto" w:sz="0" w:space="0"/>
          <w:right w:val="none" w:color="auto" w:sz="0" w:space="0"/>
        </w:pBdr>
      </w:pPr>
      <w:r>
        <w:rPr>
          <w:rFonts w:ascii="仿宋" w:hAnsi="仿宋" w:eastAsia="仿宋" w:cs="仿宋"/>
          <w:color w:val="auto"/>
          <w:sz w:val="24"/>
          <w:szCs w:val="24"/>
          <w:highlight w:val="none"/>
          <w:u w:val="single"/>
        </w:rPr>
      </w:r>
      <w:r/>
    </w:p>
    <w:p>
      <w:pPr>
        <w:ind w:firstLine="560"/>
        <w:spacing w:line="360" w:lineRule="auto"/>
        <w:rPr>
          <w:rFonts w:ascii="仿宋" w:hAnsi="仿宋" w:eastAsia="仿宋" w:cs="仿宋"/>
          <w:color w:val="auto"/>
          <w:sz w:val="24"/>
          <w:szCs w:val="24"/>
          <w:highlight w:val="none"/>
          <w:u w:val="single"/>
        </w:rPr>
        <w:pBdr>
          <w:top w:val="none" w:color="auto" w:sz="0" w:space="0"/>
          <w:left w:val="none" w:color="auto" w:sz="0" w:space="0"/>
          <w:bottom w:val="none" w:color="auto" w:sz="0" w:space="0"/>
          <w:right w:val="none" w:color="auto" w:sz="0" w:space="0"/>
        </w:pBdr>
      </w:pPr>
      <w:r>
        <w:rPr>
          <w:rFonts w:ascii="仿宋" w:hAnsi="仿宋" w:eastAsia="仿宋" w:cs="仿宋"/>
          <w:color w:val="auto"/>
          <w:sz w:val="24"/>
          <w:szCs w:val="24"/>
          <w:highlight w:val="none"/>
          <w:u w:val="single"/>
        </w:rPr>
      </w:r>
      <w:r/>
    </w:p>
    <w:p>
      <w:pPr>
        <w:ind w:firstLine="560"/>
        <w:spacing w:line="360" w:lineRule="auto"/>
        <w:rPr>
          <w:rFonts w:ascii="仿宋" w:hAnsi="仿宋" w:eastAsia="仿宋" w:cs="仿宋"/>
          <w:color w:val="auto"/>
          <w:sz w:val="24"/>
          <w:szCs w:val="24"/>
          <w:highlight w:val="none"/>
          <w:u w:val="single"/>
        </w:rPr>
        <w:pBdr>
          <w:top w:val="none" w:color="auto" w:sz="0" w:space="0"/>
          <w:left w:val="none" w:color="auto" w:sz="0" w:space="0"/>
          <w:bottom w:val="none" w:color="auto" w:sz="0" w:space="0"/>
          <w:right w:val="none" w:color="auto" w:sz="0" w:space="0"/>
        </w:pBdr>
      </w:pPr>
      <w:r>
        <w:rPr>
          <w:rFonts w:ascii="仿宋" w:hAnsi="仿宋" w:eastAsia="仿宋" w:cs="仿宋"/>
          <w:color w:val="auto"/>
          <w:sz w:val="24"/>
          <w:szCs w:val="24"/>
          <w:highlight w:val="none"/>
          <w:u w:val="single"/>
        </w:rPr>
      </w:r>
      <w:r/>
    </w:p>
    <w:p>
      <w:pPr>
        <w:ind w:firstLine="560"/>
        <w:spacing w:line="360" w:lineRule="auto"/>
        <w:rPr>
          <w:rFonts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auto"/>
          <w:sz w:val="24"/>
          <w:szCs w:val="24"/>
          <w:highlight w:val="none"/>
          <w:u w:val="single"/>
        </w:rPr>
        <w:t xml:space="preserve">注：1.“法定代表人”直接参加投标响应活动的仅需填写</w:t>
      </w:r>
      <w:r>
        <w:rPr>
          <w:rFonts w:hint="eastAsia" w:ascii="仿宋" w:hAnsi="仿宋" w:eastAsia="仿宋" w:cs="仿宋"/>
          <w:color w:val="auto"/>
          <w:sz w:val="24"/>
          <w:szCs w:val="24"/>
          <w:highlight w:val="none"/>
          <w:u w:val="single"/>
          <w:lang w:eastAsia="zh-CN"/>
        </w:rPr>
        <w:t xml:space="preserve">本人</w:t>
      </w:r>
      <w:r>
        <w:rPr>
          <w:rFonts w:hint="eastAsia" w:ascii="仿宋" w:hAnsi="仿宋" w:eastAsia="仿宋" w:cs="仿宋"/>
          <w:color w:val="auto"/>
          <w:sz w:val="24"/>
          <w:szCs w:val="24"/>
          <w:highlight w:val="none"/>
          <w:u w:val="single"/>
        </w:rPr>
        <w:t xml:space="preserve">身份证明</w:t>
      </w:r>
      <w:r>
        <w:rPr>
          <w:rFonts w:hint="eastAsia" w:ascii="仿宋" w:hAnsi="仿宋" w:eastAsia="仿宋" w:cs="仿宋"/>
          <w:color w:val="auto"/>
          <w:sz w:val="24"/>
          <w:szCs w:val="24"/>
          <w:highlight w:val="none"/>
        </w:rPr>
        <w:t xml:space="preserve">。</w:t>
      </w:r>
      <w:r/>
    </w:p>
    <w:p>
      <w:pPr>
        <w:ind w:firstLine="964"/>
        <w:spacing w:line="360" w:lineRule="auto"/>
        <w:rPr>
          <w:rFonts w:hint="eastAsia" w:ascii="仿宋" w:hAnsi="仿宋" w:eastAsia="仿宋" w:cs="仿宋"/>
          <w:b/>
          <w:color w:val="auto"/>
          <w:sz w:val="24"/>
          <w:szCs w:val="24"/>
          <w:highlight w:val="none"/>
          <w:lang w:eastAsia="zh-CN"/>
        </w:rPr>
        <w:pBdr>
          <w:top w:val="none" w:color="auto" w:sz="0" w:space="0"/>
          <w:left w:val="none" w:color="auto" w:sz="0" w:space="0"/>
          <w:bottom w:val="none" w:color="auto" w:sz="0" w:space="0"/>
          <w:right w:val="none" w:color="auto" w:sz="0" w:space="0"/>
        </w:pBdr>
      </w:pPr>
      <w:r>
        <w:rPr>
          <w:rFonts w:hint="eastAsia" w:ascii="仿宋" w:hAnsi="仿宋" w:eastAsia="仿宋" w:cs="仿宋"/>
          <w:b/>
          <w:color w:val="auto"/>
          <w:sz w:val="24"/>
          <w:szCs w:val="24"/>
          <w:highlight w:val="none"/>
          <w:u w:val="single"/>
        </w:rPr>
        <w:t xml:space="preserve">2.供应商属于非法人组织的，按照法律、行政法规规定能够对外代表其从事民事活动的主要负责人，视同法定代表人。</w:t>
      </w:r>
      <w:r>
        <w:rPr>
          <w:rFonts w:hint="eastAsia" w:ascii="仿宋" w:hAnsi="仿宋" w:eastAsia="仿宋" w:cs="仿宋"/>
          <w:color w:val="auto"/>
          <w:sz w:val="22"/>
          <w:szCs w:val="24"/>
          <w:highlight w:val="none"/>
        </w:rPr>
        <w:br w:type="page" w:clear="all"/>
      </w:r>
      <w:bookmarkEnd w:id="159"/>
      <w:r/>
      <w:bookmarkEnd w:id="160"/>
      <w:r/>
      <w:bookmarkEnd w:id="161"/>
      <w:r/>
      <w:bookmarkStart w:id="166" w:name="_Toc28236"/>
      <w:r/>
      <w:bookmarkStart w:id="167" w:name="_Toc33266155"/>
      <w:r/>
      <w:bookmarkStart w:id="168" w:name="_Toc6294"/>
      <w:r/>
      <w:bookmarkStart w:id="169" w:name="_Toc14523"/>
      <w:r/>
      <w:bookmarkStart w:id="170" w:name="_Toc1387"/>
      <w:r/>
      <w:bookmarkStart w:id="171" w:name="_Toc32431"/>
      <w:r/>
      <w:bookmarkStart w:id="172" w:name="_Toc728"/>
      <w:r/>
      <w:bookmarkStart w:id="173" w:name="_Toc13828"/>
      <w:r>
        <w:rPr>
          <w:rFonts w:hint="eastAsia" w:ascii="仿宋" w:hAnsi="仿宋" w:eastAsia="仿宋" w:cs="仿宋"/>
          <w:b/>
          <w:color w:val="auto"/>
          <w:sz w:val="24"/>
          <w:szCs w:val="24"/>
          <w:highlight w:val="none"/>
          <w:lang w:eastAsia="zh-CN"/>
        </w:rPr>
        <w:t xml:space="preserve">4、分项报价表</w:t>
      </w:r>
      <w:bookmarkEnd w:id="166"/>
      <w:r/>
      <w:bookmarkEnd w:id="167"/>
      <w:r/>
      <w:bookmarkEnd w:id="168"/>
      <w:r/>
      <w:bookmarkEnd w:id="169"/>
      <w:r/>
      <w:bookmarkEnd w:id="170"/>
      <w:r/>
      <w:bookmarkEnd w:id="171"/>
      <w:r/>
      <w:r/>
    </w:p>
    <w:p>
      <w:pPr>
        <w:jc w:val="center"/>
        <w:spacing w:line="360" w:lineRule="auto"/>
        <w:rPr>
          <w:rStyle w:val="1189"/>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jc w:val="center"/>
        <w:spacing w:line="360" w:lineRule="auto"/>
        <w:rPr>
          <w:rStyle w:val="1189"/>
          <w:rFonts w:ascii="仿宋" w:hAnsi="仿宋" w:eastAsia="仿宋" w:cs="仿宋"/>
          <w:b/>
          <w:bCs/>
          <w:color w:val="auto"/>
          <w:sz w:val="32"/>
          <w:szCs w:val="32"/>
          <w:highlight w:val="none"/>
        </w:rPr>
      </w:pPr>
      <w:r>
        <w:rPr>
          <w:rStyle w:val="1189"/>
          <w:rFonts w:hint="eastAsia" w:ascii="仿宋" w:hAnsi="仿宋" w:eastAsia="仿宋" w:cs="仿宋"/>
          <w:b/>
          <w:bCs/>
          <w:color w:val="auto"/>
          <w:sz w:val="32"/>
          <w:szCs w:val="32"/>
          <w:highlight w:val="none"/>
          <w:lang w:val="zh-CN"/>
        </w:rPr>
        <w:t xml:space="preserve">分项报价表（</w:t>
      </w:r>
      <w:r>
        <w:rPr>
          <w:rStyle w:val="1189"/>
          <w:rFonts w:hint="eastAsia" w:ascii="仿宋" w:hAnsi="仿宋" w:eastAsia="仿宋" w:cs="仿宋"/>
          <w:b/>
          <w:bCs/>
          <w:color w:val="auto"/>
          <w:sz w:val="32"/>
          <w:szCs w:val="32"/>
          <w:highlight w:val="none"/>
          <w:lang w:val="en-US" w:eastAsia="zh-CN"/>
        </w:rPr>
        <w:t xml:space="preserve">参考格式</w:t>
      </w:r>
      <w:r>
        <w:rPr>
          <w:rStyle w:val="1189"/>
          <w:rFonts w:hint="eastAsia" w:ascii="仿宋" w:hAnsi="仿宋" w:eastAsia="仿宋" w:cs="仿宋"/>
          <w:b/>
          <w:bCs/>
          <w:color w:val="auto"/>
          <w:sz w:val="32"/>
          <w:szCs w:val="32"/>
          <w:highlight w:val="none"/>
          <w:lang w:val="zh-CN"/>
        </w:rPr>
        <w:t xml:space="preserve">）</w:t>
      </w:r>
      <w:r/>
    </w:p>
    <w:tbl>
      <w:tblPr>
        <w:tblStyle w:val="968"/>
        <w:tblW w:w="0" w:type="auto"/>
        <w:tblInd w:w="-142" w:type="dxa"/>
        <w:tblLayout w:type="fixed"/>
        <w:tblCellMar>
          <w:left w:w="15" w:type="dxa"/>
          <w:top w:w="15" w:type="dxa"/>
          <w:right w:w="15" w:type="dxa"/>
          <w:bottom w:w="0" w:type="dxa"/>
        </w:tblCellMar>
        <w:tblLook w:val="04A0" w:firstRow="1" w:lastRow="0" w:firstColumn="1" w:lastColumn="0" w:noHBand="0" w:noVBand="1"/>
      </w:tblPr>
      <w:tblGrid>
        <w:gridCol w:w="740"/>
        <w:gridCol w:w="2250"/>
        <w:gridCol w:w="1988"/>
        <w:gridCol w:w="1837"/>
        <w:gridCol w:w="1283"/>
      </w:tblGrid>
      <w:tr>
        <w:trPr>
          <w:trHeight w:val="102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0" w:type="dxa"/>
            <w:vAlign w:val="center"/>
            <w:textDirection w:val="lrTb"/>
            <w:noWrap w:val="false"/>
          </w:tcPr>
          <w:p>
            <w:pPr>
              <w:jc w:val="center"/>
              <w:widowControl/>
              <w:rPr>
                <w:rFonts w:eastAsia="宋体"/>
                <w:b/>
                <w:bCs/>
                <w:color w:val="auto"/>
                <w:sz w:val="22"/>
                <w:highlight w:val="none"/>
                <w:lang w:val="en-US" w:eastAsia="zh-CN" w:bidi="ar-SA"/>
              </w:rPr>
            </w:pPr>
            <w:r>
              <w:rPr>
                <w:rFonts w:hint="eastAsia" w:eastAsia="宋体"/>
                <w:b/>
                <w:bCs/>
                <w:color w:val="auto"/>
                <w:sz w:val="22"/>
                <w:highlight w:val="none"/>
                <w:lang w:val="en-US" w:eastAsia="zh-CN" w:bidi="ar-SA"/>
              </w:rPr>
              <w:t xml:space="preserve">序号</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250" w:type="dxa"/>
            <w:vAlign w:val="center"/>
            <w:textDirection w:val="lrTb"/>
            <w:noWrap w:val="false"/>
          </w:tcPr>
          <w:p>
            <w:pPr>
              <w:jc w:val="center"/>
              <w:widowControl w:val="off"/>
              <w:rPr>
                <w:rFonts w:hint="eastAsia" w:eastAsia="宋体"/>
                <w:b/>
                <w:bCs/>
                <w:color w:val="auto"/>
                <w:sz w:val="22"/>
                <w:highlight w:val="none"/>
                <w:lang w:val="en-US" w:eastAsia="zh-CN" w:bidi="ar-SA"/>
              </w:rPr>
            </w:pPr>
            <w:r>
              <w:rPr>
                <w:rFonts w:hint="eastAsia" w:eastAsia="宋体"/>
                <w:b/>
                <w:bCs/>
                <w:color w:val="auto"/>
                <w:sz w:val="22"/>
                <w:highlight w:val="none"/>
                <w:lang w:val="en-US" w:eastAsia="zh-CN" w:bidi="ar-SA"/>
              </w:rPr>
              <w:t xml:space="preserve">泵站名称</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988" w:type="dxa"/>
            <w:vAlign w:val="center"/>
            <w:textDirection w:val="lrTb"/>
            <w:noWrap w:val="false"/>
          </w:tcPr>
          <w:p>
            <w:pPr>
              <w:jc w:val="center"/>
              <w:widowControl w:val="off"/>
              <w:rPr>
                <w:rFonts w:hint="eastAsia" w:eastAsia="宋体"/>
                <w:b/>
                <w:bCs/>
                <w:color w:val="auto"/>
                <w:sz w:val="22"/>
                <w:highlight w:val="none"/>
                <w:lang w:val="en-US" w:eastAsia="zh-CN" w:bidi="ar-SA"/>
              </w:rPr>
            </w:pPr>
            <w:r>
              <w:rPr>
                <w:rFonts w:hint="eastAsia" w:eastAsia="宋体"/>
                <w:b/>
                <w:bCs/>
                <w:color w:val="auto"/>
                <w:sz w:val="22"/>
                <w:highlight w:val="none"/>
                <w:lang w:val="en-US" w:eastAsia="zh-CN" w:bidi="ar-SA"/>
              </w:rPr>
              <w:t xml:space="preserve">人工工资（万元）</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37" w:type="dxa"/>
            <w:vAlign w:val="center"/>
            <w:textDirection w:val="lrTb"/>
            <w:noWrap w:val="false"/>
          </w:tcPr>
          <w:p>
            <w:pPr>
              <w:jc w:val="center"/>
              <w:widowControl w:val="off"/>
              <w:rPr>
                <w:rFonts w:hint="eastAsia" w:eastAsia="宋体"/>
                <w:b/>
                <w:bCs/>
                <w:color w:val="auto"/>
                <w:sz w:val="22"/>
                <w:highlight w:val="none"/>
                <w:lang w:val="en-US" w:eastAsia="zh-CN" w:bidi="ar-SA"/>
              </w:rPr>
            </w:pPr>
            <w:r>
              <w:rPr>
                <w:rFonts w:hint="eastAsia" w:eastAsia="宋体"/>
                <w:b/>
                <w:bCs/>
                <w:color w:val="auto"/>
                <w:sz w:val="22"/>
                <w:highlight w:val="none"/>
                <w:lang w:val="en-US" w:eastAsia="zh-CN" w:bidi="ar-SA"/>
              </w:rPr>
              <w:t xml:space="preserve">常规维保（万元）</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283" w:type="dxa"/>
            <w:vAlign w:val="center"/>
            <w:textDirection w:val="lrTb"/>
            <w:noWrap w:val="false"/>
          </w:tcPr>
          <w:p>
            <w:pPr>
              <w:jc w:val="center"/>
              <w:widowControl w:val="off"/>
              <w:rPr>
                <w:rFonts w:eastAsia="宋体"/>
                <w:b/>
                <w:bCs/>
                <w:color w:val="auto"/>
                <w:sz w:val="22"/>
                <w:highlight w:val="none"/>
                <w:lang w:val="en-US" w:eastAsia="zh-CN" w:bidi="ar-SA"/>
              </w:rPr>
            </w:pPr>
            <w:r>
              <w:rPr>
                <w:rFonts w:hint="eastAsia" w:eastAsia="宋体"/>
                <w:b/>
                <w:bCs/>
                <w:color w:val="auto"/>
                <w:sz w:val="22"/>
                <w:highlight w:val="none"/>
                <w:lang w:val="en-US" w:eastAsia="zh-CN" w:bidi="ar-SA"/>
              </w:rPr>
              <w:t xml:space="preserve">备注</w:t>
            </w:r>
            <w:r/>
          </w:p>
        </w:tc>
      </w:tr>
      <w:tr>
        <w:trPr>
          <w:trHeight w:val="590" w:hRule="exact"/>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740" w:type="dxa"/>
            <w:vAlign w:val="center"/>
            <w:textDirection w:val="lrTb"/>
            <w:noWrap w:val="false"/>
          </w:tcPr>
          <w:p>
            <w:pPr>
              <w:jc w:val="center"/>
              <w:widowControl w:val="off"/>
              <w:rPr>
                <w:rFonts w:hint="eastAsia" w:eastAsia="宋体"/>
                <w:color w:val="auto"/>
                <w:sz w:val="22"/>
                <w:highlight w:val="none"/>
                <w:lang w:val="en-US" w:eastAsia="zh-CN" w:bidi="ar-SA"/>
              </w:rPr>
            </w:pPr>
            <w:r>
              <w:rPr>
                <w:rFonts w:eastAsia="宋体"/>
                <w:color w:val="auto"/>
                <w:sz w:val="22"/>
                <w:highlight w:val="none"/>
                <w:lang w:val="en-US" w:eastAsia="zh-CN" w:bidi="ar-SA"/>
              </w:rPr>
              <w:t xml:space="preserve">1</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250" w:type="dxa"/>
            <w:vAlign w:val="center"/>
            <w:textDirection w:val="lrTb"/>
            <w:noWrap w:val="false"/>
          </w:tcPr>
          <w:p>
            <w:pPr>
              <w:jc w:val="center"/>
              <w:widowControl w:val="off"/>
              <w:rPr>
                <w:rFonts w:hint="default" w:eastAsia="宋体"/>
                <w:color w:val="auto"/>
                <w:sz w:val="22"/>
                <w:highlight w:val="none"/>
                <w:lang w:val="en-US" w:eastAsia="zh-CN" w:bidi="ar-SA"/>
              </w:rPr>
            </w:pPr>
            <w:r>
              <w:rPr>
                <w:rFonts w:hint="eastAsia"/>
                <w:color w:val="auto"/>
                <w:sz w:val="22"/>
                <w:highlight w:val="none"/>
                <w:lang w:val="en-US" w:eastAsia="zh-CN" w:bidi="ar-SA"/>
              </w:rPr>
              <w:t xml:space="preserve">新港1#泵站</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988" w:type="dxa"/>
            <w:vAlign w:val="center"/>
            <w:textDirection w:val="lrTb"/>
            <w:noWrap w:val="false"/>
          </w:tcPr>
          <w:p>
            <w:pPr>
              <w:jc w:val="center"/>
              <w:widowControl w:val="off"/>
              <w:rPr>
                <w:rFonts w:hint="eastAsia" w:eastAsia="宋体"/>
                <w:color w:val="auto"/>
                <w:sz w:val="22"/>
                <w:highlight w:val="none"/>
                <w:lang w:val="en-US" w:eastAsia="zh-CN" w:bidi="ar-SA"/>
              </w:rPr>
            </w:pPr>
            <w:r>
              <w:rPr>
                <w:rFonts w:hint="eastAsia" w:eastAsia="宋体"/>
                <w:color w:val="auto"/>
                <w:sz w:val="22"/>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837" w:type="dxa"/>
            <w:vAlign w:val="center"/>
            <w:textDirection w:val="lrTb"/>
            <w:noWrap w:val="false"/>
          </w:tcPr>
          <w:p>
            <w:pPr>
              <w:jc w:val="center"/>
              <w:widowControl w:val="off"/>
              <w:rPr>
                <w:rFonts w:hint="eastAsia" w:eastAsia="宋体"/>
                <w:color w:val="auto"/>
                <w:sz w:val="22"/>
                <w:highlight w:val="none"/>
                <w:lang w:val="en-US" w:eastAsia="zh-CN" w:bidi="ar-SA"/>
              </w:rPr>
            </w:pPr>
            <w:r>
              <w:rPr>
                <w:rFonts w:hint="eastAsia" w:eastAsia="宋体"/>
                <w:color w:val="auto"/>
                <w:sz w:val="22"/>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283" w:type="dxa"/>
            <w:vAlign w:val="center"/>
            <w:textDirection w:val="lrTb"/>
            <w:noWrap w:val="false"/>
          </w:tcPr>
          <w:p>
            <w:pPr>
              <w:jc w:val="center"/>
              <w:widowControl w:val="off"/>
              <w:rPr>
                <w:rFonts w:hint="eastAsia" w:eastAsia="宋体"/>
                <w:color w:val="auto"/>
                <w:sz w:val="22"/>
                <w:highlight w:val="none"/>
                <w:lang w:val="en-US" w:eastAsia="zh-CN" w:bidi="ar-SA"/>
              </w:rPr>
            </w:pPr>
            <w:r>
              <w:rPr>
                <w:rFonts w:hint="eastAsia" w:eastAsia="宋体"/>
                <w:color w:val="auto"/>
                <w:sz w:val="22"/>
                <w:highlight w:val="none"/>
                <w:lang w:val="en-US" w:eastAsia="zh-CN" w:bidi="ar-SA"/>
              </w:rPr>
            </w:r>
            <w:r/>
          </w:p>
        </w:tc>
      </w:tr>
      <w:tr>
        <w:trPr>
          <w:trHeight w:val="590" w:hRule="exact"/>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740" w:type="dxa"/>
            <w:vAlign w:val="center"/>
            <w:textDirection w:val="lrTb"/>
            <w:noWrap w:val="false"/>
          </w:tcPr>
          <w:p>
            <w:pPr>
              <w:jc w:val="center"/>
              <w:widowControl w:val="off"/>
              <w:rPr>
                <w:rFonts w:hint="eastAsia" w:eastAsia="宋体"/>
                <w:color w:val="auto"/>
                <w:sz w:val="22"/>
                <w:highlight w:val="none"/>
                <w:lang w:val="en-US" w:eastAsia="zh-CN" w:bidi="ar-SA"/>
              </w:rPr>
            </w:pPr>
            <w:r>
              <w:rPr>
                <w:rFonts w:hint="eastAsia" w:eastAsia="宋体"/>
                <w:color w:val="auto"/>
                <w:sz w:val="22"/>
                <w:highlight w:val="none"/>
                <w:lang w:val="en-US" w:eastAsia="zh-CN" w:bidi="ar-SA"/>
              </w:rPr>
              <w:t xml:space="preserve">2</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250" w:type="dxa"/>
            <w:vAlign w:val="center"/>
            <w:textDirection w:val="lrTb"/>
            <w:noWrap w:val="false"/>
          </w:tcPr>
          <w:p>
            <w:pPr>
              <w:jc w:val="center"/>
              <w:widowControl w:val="off"/>
              <w:rPr>
                <w:rFonts w:hint="eastAsia" w:eastAsia="宋体"/>
                <w:color w:val="auto"/>
                <w:sz w:val="22"/>
                <w:highlight w:val="none"/>
                <w:lang w:val="en-US" w:eastAsia="zh-CN" w:bidi="ar-SA"/>
              </w:rPr>
            </w:pPr>
            <w:r>
              <w:rPr>
                <w:rFonts w:hint="eastAsia"/>
                <w:color w:val="auto"/>
                <w:sz w:val="22"/>
                <w:highlight w:val="none"/>
                <w:lang w:val="en-US" w:eastAsia="zh-CN" w:bidi="ar-SA"/>
              </w:rPr>
              <w:t xml:space="preserve">新港2#泵站</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988" w:type="dxa"/>
            <w:vAlign w:val="center"/>
            <w:textDirection w:val="lrTb"/>
            <w:noWrap w:val="false"/>
          </w:tcPr>
          <w:p>
            <w:pPr>
              <w:jc w:val="center"/>
              <w:widowControl w:val="off"/>
              <w:rPr>
                <w:rFonts w:hint="eastAsia" w:eastAsia="宋体"/>
                <w:color w:val="auto"/>
                <w:sz w:val="22"/>
                <w:highlight w:val="none"/>
                <w:lang w:val="en-US" w:eastAsia="zh-CN" w:bidi="ar-SA"/>
              </w:rPr>
            </w:pPr>
            <w:r>
              <w:rPr>
                <w:rFonts w:hint="eastAsia" w:eastAsia="宋体"/>
                <w:color w:val="auto"/>
                <w:sz w:val="22"/>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837" w:type="dxa"/>
            <w:vAlign w:val="center"/>
            <w:textDirection w:val="lrTb"/>
            <w:noWrap w:val="false"/>
          </w:tcPr>
          <w:p>
            <w:pPr>
              <w:jc w:val="center"/>
              <w:widowControl w:val="off"/>
              <w:rPr>
                <w:rFonts w:hint="eastAsia" w:eastAsia="宋体"/>
                <w:color w:val="auto"/>
                <w:sz w:val="22"/>
                <w:highlight w:val="none"/>
                <w:lang w:val="en-US" w:eastAsia="zh-CN" w:bidi="ar-SA"/>
              </w:rPr>
            </w:pPr>
            <w:r>
              <w:rPr>
                <w:rFonts w:hint="eastAsia" w:eastAsia="宋体"/>
                <w:color w:val="auto"/>
                <w:sz w:val="22"/>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283" w:type="dxa"/>
            <w:vAlign w:val="center"/>
            <w:textDirection w:val="lrTb"/>
            <w:noWrap w:val="false"/>
          </w:tcPr>
          <w:p>
            <w:pPr>
              <w:jc w:val="center"/>
              <w:widowControl w:val="off"/>
              <w:rPr>
                <w:rFonts w:hint="eastAsia" w:eastAsia="宋体"/>
                <w:color w:val="auto"/>
                <w:sz w:val="22"/>
                <w:highlight w:val="none"/>
                <w:lang w:val="en-US" w:eastAsia="zh-CN" w:bidi="ar-SA"/>
              </w:rPr>
            </w:pPr>
            <w:r>
              <w:rPr>
                <w:rFonts w:hint="eastAsia" w:eastAsia="宋体"/>
                <w:color w:val="auto"/>
                <w:sz w:val="22"/>
                <w:highlight w:val="none"/>
                <w:lang w:val="en-US" w:eastAsia="zh-CN" w:bidi="ar-SA"/>
              </w:rPr>
            </w:r>
            <w:r/>
          </w:p>
        </w:tc>
      </w:tr>
      <w:tr>
        <w:trPr>
          <w:trHeight w:val="590" w:hRule="exact"/>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740" w:type="dxa"/>
            <w:vAlign w:val="center"/>
            <w:textDirection w:val="lrTb"/>
            <w:noWrap w:val="false"/>
          </w:tcPr>
          <w:p>
            <w:pPr>
              <w:jc w:val="center"/>
              <w:widowControl w:val="off"/>
              <w:rPr>
                <w:rFonts w:hint="eastAsia" w:eastAsia="宋体"/>
                <w:color w:val="auto"/>
                <w:sz w:val="22"/>
                <w:highlight w:val="none"/>
                <w:lang w:val="en-US" w:eastAsia="zh-CN" w:bidi="ar-SA"/>
              </w:rPr>
            </w:pPr>
            <w:r>
              <w:rPr>
                <w:rFonts w:hint="eastAsia" w:eastAsia="宋体"/>
                <w:color w:val="auto"/>
                <w:sz w:val="22"/>
                <w:highlight w:val="none"/>
                <w:lang w:val="en-US" w:eastAsia="zh-CN" w:bidi="ar-SA"/>
              </w:rPr>
              <w:t xml:space="preserve">3</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250" w:type="dxa"/>
            <w:vAlign w:val="center"/>
            <w:textDirection w:val="lrTb"/>
            <w:noWrap w:val="false"/>
          </w:tcPr>
          <w:p>
            <w:pPr>
              <w:jc w:val="center"/>
              <w:widowControl w:val="off"/>
              <w:rPr>
                <w:rFonts w:hint="eastAsia" w:ascii="Times New Roman" w:hAnsi="Times New Roman" w:eastAsia="宋体" w:cs="Times New Roman"/>
                <w:color w:val="auto"/>
                <w:sz w:val="22"/>
                <w:highlight w:val="none"/>
                <w:lang w:val="en-US" w:eastAsia="zh-CN" w:bidi="ar-SA"/>
              </w:rPr>
            </w:pPr>
            <w:r>
              <w:rPr>
                <w:rFonts w:hint="eastAsia"/>
                <w:color w:val="auto"/>
                <w:sz w:val="22"/>
                <w:highlight w:val="none"/>
                <w:lang w:val="en-US" w:eastAsia="zh-CN" w:bidi="ar-SA"/>
              </w:rPr>
              <w:t xml:space="preserve">新港3#泵站</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988" w:type="dxa"/>
            <w:vAlign w:val="center"/>
            <w:textDirection w:val="lrTb"/>
            <w:noWrap w:val="false"/>
          </w:tcPr>
          <w:p>
            <w:pPr>
              <w:jc w:val="center"/>
              <w:widowControl w:val="off"/>
              <w:rPr>
                <w:rFonts w:hint="eastAsia" w:ascii="Times New Roman" w:hAnsi="Times New Roman" w:eastAsia="宋体" w:cs="Times New Roman"/>
                <w:color w:val="auto"/>
                <w:sz w:val="22"/>
                <w:highlight w:val="none"/>
                <w:lang w:val="en-US" w:eastAsia="zh-CN" w:bidi="ar-SA"/>
              </w:rPr>
            </w:pPr>
            <w:r>
              <w:rPr>
                <w:rFonts w:hint="eastAsia" w:ascii="Times New Roman" w:hAnsi="Times New Roman" w:eastAsia="宋体" w:cs="Times New Roman"/>
                <w:color w:val="auto"/>
                <w:sz w:val="22"/>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837" w:type="dxa"/>
            <w:vAlign w:val="center"/>
            <w:textDirection w:val="lrTb"/>
            <w:noWrap w:val="false"/>
          </w:tcPr>
          <w:p>
            <w:pPr>
              <w:jc w:val="center"/>
              <w:widowControl w:val="off"/>
              <w:rPr>
                <w:rFonts w:hint="eastAsia" w:eastAsia="宋体"/>
                <w:color w:val="auto"/>
                <w:sz w:val="22"/>
                <w:highlight w:val="none"/>
                <w:lang w:val="en-US" w:eastAsia="zh-CN" w:bidi="ar-SA"/>
              </w:rPr>
            </w:pPr>
            <w:r>
              <w:rPr>
                <w:rFonts w:hint="eastAsia" w:eastAsia="宋体"/>
                <w:color w:val="auto"/>
                <w:sz w:val="22"/>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283" w:type="dxa"/>
            <w:vAlign w:val="center"/>
            <w:textDirection w:val="lrTb"/>
            <w:noWrap w:val="false"/>
          </w:tcPr>
          <w:p>
            <w:pPr>
              <w:jc w:val="center"/>
              <w:widowControl w:val="off"/>
              <w:rPr>
                <w:rFonts w:hint="eastAsia" w:eastAsia="宋体"/>
                <w:color w:val="auto"/>
                <w:sz w:val="22"/>
                <w:highlight w:val="none"/>
                <w:lang w:val="en-US" w:eastAsia="zh-CN" w:bidi="ar-SA"/>
              </w:rPr>
            </w:pPr>
            <w:r>
              <w:rPr>
                <w:rFonts w:hint="eastAsia" w:eastAsia="宋体"/>
                <w:color w:val="auto"/>
                <w:sz w:val="22"/>
                <w:highlight w:val="none"/>
                <w:lang w:val="en-US" w:eastAsia="zh-CN" w:bidi="ar-SA"/>
              </w:rPr>
            </w:r>
            <w:r/>
          </w:p>
        </w:tc>
      </w:tr>
      <w:tr>
        <w:trPr>
          <w:trHeight w:val="590" w:hRule="exact"/>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740" w:type="dxa"/>
            <w:vAlign w:val="center"/>
            <w:textDirection w:val="lrTb"/>
            <w:noWrap w:val="false"/>
          </w:tcPr>
          <w:p>
            <w:pPr>
              <w:jc w:val="center"/>
              <w:widowControl w:val="off"/>
              <w:rPr>
                <w:rFonts w:hint="eastAsia" w:eastAsia="宋体"/>
                <w:color w:val="auto"/>
                <w:sz w:val="22"/>
                <w:highlight w:val="none"/>
                <w:lang w:val="en-US" w:eastAsia="zh-CN" w:bidi="ar-SA"/>
              </w:rPr>
            </w:pPr>
            <w:r>
              <w:rPr>
                <w:rFonts w:hint="eastAsia"/>
                <w:color w:val="auto"/>
                <w:sz w:val="22"/>
                <w:highlight w:val="none"/>
                <w:lang w:val="en-US" w:eastAsia="zh-CN" w:bidi="ar-SA"/>
              </w:rPr>
              <w:t xml:space="preserve">4</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250" w:type="dxa"/>
            <w:vAlign w:val="center"/>
            <w:textDirection w:val="lrTb"/>
            <w:noWrap w:val="false"/>
          </w:tcPr>
          <w:p>
            <w:pPr>
              <w:jc w:val="center"/>
              <w:widowControl w:val="off"/>
              <w:rPr>
                <w:rFonts w:hint="eastAsia" w:eastAsia="宋体"/>
                <w:color w:val="auto"/>
                <w:sz w:val="22"/>
                <w:highlight w:val="none"/>
                <w:lang w:val="en-US" w:eastAsia="zh-CN" w:bidi="ar-SA"/>
              </w:rPr>
            </w:pPr>
            <w:r>
              <w:rPr>
                <w:rFonts w:hint="eastAsia" w:eastAsia="宋体"/>
                <w:color w:val="auto"/>
                <w:sz w:val="22"/>
                <w:highlight w:val="none"/>
                <w:lang w:val="en-US" w:eastAsia="zh-CN" w:bidi="ar-SA"/>
              </w:rPr>
              <w:t xml:space="preserve">合计</w:t>
            </w:r>
            <w:r/>
          </w:p>
        </w:tc>
        <w:tc>
          <w:tcPr>
            <w:gridSpan w:val="3"/>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5108" w:type="dxa"/>
            <w:vAlign w:val="center"/>
            <w:textDirection w:val="lrTb"/>
            <w:noWrap w:val="false"/>
          </w:tcPr>
          <w:p>
            <w:pPr>
              <w:jc w:val="center"/>
              <w:widowControl w:val="off"/>
              <w:rPr>
                <w:rFonts w:hint="eastAsia" w:eastAsia="宋体"/>
                <w:color w:val="auto"/>
                <w:sz w:val="22"/>
                <w:highlight w:val="none"/>
                <w:lang w:val="en-US" w:eastAsia="zh-CN" w:bidi="ar-SA"/>
              </w:rPr>
            </w:pPr>
            <w:r>
              <w:rPr>
                <w:rFonts w:hint="eastAsia" w:eastAsia="宋体"/>
                <w:color w:val="auto"/>
                <w:sz w:val="22"/>
                <w:highlight w:val="none"/>
                <w:lang w:val="en-US" w:eastAsia="zh-CN" w:bidi="ar-SA"/>
              </w:rPr>
            </w:r>
            <w:r/>
          </w:p>
        </w:tc>
      </w:tr>
    </w:tbl>
    <w:p>
      <w:pPr>
        <w:pStyle w:val="1014"/>
        <w:rPr>
          <w:rFonts w:ascii="仿宋" w:hAnsi="仿宋" w:eastAsia="仿宋" w:cs="仿宋"/>
          <w:color w:val="auto"/>
          <w:highlight w:val="none"/>
        </w:rPr>
      </w:pPr>
      <w:r>
        <w:rPr>
          <w:rFonts w:ascii="仿宋" w:hAnsi="仿宋" w:eastAsia="仿宋" w:cs="仿宋"/>
          <w:color w:val="auto"/>
          <w:highlight w:val="none"/>
        </w:rPr>
      </w:r>
      <w:r/>
    </w:p>
    <w:p>
      <w:pPr>
        <w:ind w:firstLine="480"/>
        <w:spacing w:line="360" w:lineRule="auto"/>
        <w:rPr>
          <w:rStyle w:val="1189"/>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r>
      <w:r/>
    </w:p>
    <w:p>
      <w:pPr>
        <w:ind w:firstLine="480"/>
        <w:spacing w:line="360" w:lineRule="auto"/>
        <w:rPr>
          <w:rStyle w:val="1189"/>
          <w:rFonts w:ascii="仿宋" w:hAnsi="仿宋" w:eastAsia="仿宋" w:cs="仿宋"/>
          <w:color w:val="auto"/>
          <w:sz w:val="24"/>
          <w:highlight w:val="none"/>
        </w:rPr>
      </w:pPr>
      <w:r>
        <w:rPr>
          <w:rStyle w:val="1189"/>
          <w:rFonts w:hint="eastAsia" w:ascii="仿宋" w:hAnsi="仿宋" w:eastAsia="仿宋" w:cs="仿宋"/>
          <w:color w:val="auto"/>
          <w:sz w:val="24"/>
          <w:highlight w:val="none"/>
          <w:lang w:val="zh-CN"/>
        </w:rPr>
        <w:t xml:space="preserve">说明：</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1、供应商的磋商报价应充分考虑服务期间各项市场风险和国家政策性调整风险，其成交总价一旦确定，一律不作调整。</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2、供应商的任何错漏、优惠、竞争性报价不得作为减轻责任、减少服务、增加收费、降低质量的理由。</w:t>
      </w:r>
      <w:r/>
    </w:p>
    <w:p>
      <w:pPr>
        <w:rPr>
          <w:color w:val="auto"/>
          <w:highlight w:val="none"/>
        </w:rPr>
      </w:pPr>
      <w:r>
        <w:rPr>
          <w:color w:val="auto"/>
          <w:highlight w:val="none"/>
        </w:rPr>
      </w:r>
      <w:r/>
    </w:p>
    <w:p>
      <w:pPr>
        <w:rPr>
          <w:rFonts w:ascii="仿宋" w:hAnsi="仿宋" w:eastAsia="仿宋" w:cs="仿宋"/>
          <w:color w:val="auto"/>
          <w:highlight w:val="none"/>
        </w:rPr>
      </w:pPr>
      <w:r>
        <w:rPr>
          <w:rFonts w:ascii="仿宋" w:hAnsi="仿宋" w:eastAsia="仿宋" w:cs="仿宋"/>
          <w:color w:val="auto"/>
          <w:highlight w:val="none"/>
        </w:rPr>
      </w:r>
      <w:r/>
    </w:p>
    <w:p>
      <w:pPr>
        <w:pStyle w:val="1014"/>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highlight w:val="none"/>
        </w:rPr>
      </w:pPr>
      <w:r>
        <w:rPr>
          <w:rFonts w:ascii="仿宋" w:hAnsi="仿宋" w:eastAsia="仿宋" w:cs="仿宋"/>
          <w:color w:val="auto"/>
          <w:highlight w:val="none"/>
        </w:rPr>
      </w:r>
      <w:r/>
    </w:p>
    <w:p>
      <w:pPr>
        <w:pStyle w:val="1014"/>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highlight w:val="none"/>
        </w:rPr>
      </w:pPr>
      <w:r>
        <w:rPr>
          <w:rFonts w:ascii="仿宋" w:hAnsi="仿宋" w:eastAsia="仿宋" w:cs="仿宋"/>
          <w:color w:val="auto"/>
          <w:highlight w:val="none"/>
        </w:rPr>
      </w:r>
      <w:r/>
    </w:p>
    <w:p>
      <w:pPr>
        <w:pStyle w:val="1014"/>
        <w:rPr>
          <w:rFonts w:ascii="仿宋" w:hAnsi="仿宋" w:eastAsia="仿宋" w:cs="仿宋"/>
          <w:color w:val="auto"/>
          <w:highlight w:val="none"/>
        </w:rPr>
        <w:sectPr>
          <w:footnotePr/>
          <w:endnotePr/>
          <w:type w:val="nextPage"/>
          <w:pgSz w:w="11906" w:h="16838" w:orient="portrait"/>
          <w:pgMar w:top="1417" w:right="1757" w:bottom="1417" w:left="1757" w:header="851" w:footer="964" w:gutter="0"/>
          <w:cols w:num="1" w:sep="0" w:space="1701" w:equalWidth="1"/>
          <w:docGrid w:linePitch="360"/>
        </w:sectPr>
      </w:pPr>
      <w:r>
        <w:rPr>
          <w:rFonts w:ascii="仿宋" w:hAnsi="仿宋" w:eastAsia="仿宋" w:cs="仿宋"/>
          <w:color w:val="auto"/>
          <w:highlight w:val="none"/>
        </w:rPr>
      </w:r>
      <w:r/>
    </w:p>
    <w:p>
      <w:pPr>
        <w:pStyle w:val="1071"/>
        <w:keepLines w:val="0"/>
        <w:spacing w:line="360" w:lineRule="auto"/>
        <w:tabs>
          <w:tab w:val="left" w:pos="1440" w:leader="none"/>
          <w:tab w:val="left" w:pos="5670" w:leader="none"/>
        </w:tabs>
        <w:rPr>
          <w:rFonts w:ascii="仿宋" w:hAnsi="仿宋" w:eastAsia="仿宋" w:cs="仿宋"/>
          <w:color w:val="auto"/>
          <w:sz w:val="24"/>
          <w:szCs w:val="24"/>
          <w:highlight w:val="none"/>
        </w:rPr>
      </w:pPr>
      <w:r/>
      <w:bookmarkStart w:id="174" w:name="_Toc7532"/>
      <w:r/>
      <w:bookmarkStart w:id="175" w:name="_Toc25221"/>
      <w:r/>
      <w:bookmarkStart w:id="176" w:name="_Toc24940"/>
      <w:r/>
      <w:bookmarkStart w:id="177" w:name="_Toc14804"/>
      <w:r>
        <w:rPr>
          <w:rFonts w:hint="eastAsia" w:ascii="仿宋" w:hAnsi="仿宋" w:eastAsia="仿宋" w:cs="仿宋"/>
          <w:color w:val="auto"/>
          <w:sz w:val="24"/>
          <w:szCs w:val="24"/>
          <w:highlight w:val="none"/>
        </w:rPr>
        <w:t xml:space="preserve">5、技术条款偏离表</w:t>
      </w:r>
      <w:bookmarkEnd w:id="174"/>
      <w:r/>
      <w:bookmarkEnd w:id="175"/>
      <w:r/>
      <w:bookmarkEnd w:id="176"/>
      <w:r/>
      <w:bookmarkEnd w:id="177"/>
      <w:r/>
      <w:r/>
    </w:p>
    <w:p>
      <w:pPr>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技术条款偏离表</w:t>
      </w:r>
      <w:r/>
    </w:p>
    <w:tbl>
      <w:tblPr>
        <w:tblStyle w:val="968"/>
        <w:tblW w:w="0" w:type="auto"/>
        <w:jc w:val="center"/>
        <w:tblLayout w:type="fixed"/>
        <w:tblCellMar>
          <w:left w:w="0" w:type="dxa"/>
          <w:top w:w="0" w:type="dxa"/>
          <w:right w:w="0" w:type="dxa"/>
          <w:bottom w:w="0" w:type="dxa"/>
        </w:tblCellMar>
        <w:tblLook w:val="04A0" w:firstRow="1" w:lastRow="0" w:firstColumn="1" w:lastColumn="0" w:noHBand="0" w:noVBand="1"/>
      </w:tblPr>
      <w:tblGrid>
        <w:gridCol w:w="869"/>
        <w:gridCol w:w="1701"/>
        <w:gridCol w:w="2021"/>
        <w:gridCol w:w="1239"/>
        <w:gridCol w:w="1417"/>
        <w:gridCol w:w="1767"/>
      </w:tblGrid>
      <w:tr>
        <w:trPr>
          <w:jc w:val="center"/>
          <w:trHeight w:val="680"/>
        </w:trPr>
        <w:tc>
          <w:tcPr>
            <w:gridSpan w:val="6"/>
            <w:tcBorders>
              <w:top w:val="none" w:color="000000" w:sz="4" w:space="0"/>
              <w:left w:val="none" w:color="000000" w:sz="4" w:space="0"/>
              <w:bottom w:val="single" w:color="000000" w:sz="6" w:space="0"/>
              <w:right w:val="none" w:color="000000" w:sz="4" w:space="0"/>
            </w:tcBorders>
            <w:tcW w:w="9014" w:type="dxa"/>
            <w:vAlign w:val="center"/>
            <w:textDirection w:val="lrTb"/>
            <w:noWrap w:val="false"/>
          </w:tcPr>
          <w:p>
            <w:pPr>
              <w:ind w:left="1200" w:hanging="1200"/>
              <w:jc w:val="both"/>
              <w:spacing w:line="360" w:lineRule="auto"/>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项目名称：    </w:t>
            </w:r>
            <w:r/>
          </w:p>
          <w:p>
            <w:pPr>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项目编号：</w:t>
            </w:r>
            <w:r/>
          </w:p>
        </w:tc>
      </w:tr>
      <w:tr>
        <w:trPr>
          <w:jc w:val="center"/>
          <w:trHeight w:val="680"/>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zh-CN" w:eastAsia="zh-CN" w:bidi="ar-SA"/>
              </w:rPr>
              <w:t xml:space="preserve">序号</w:t>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zh-CN" w:eastAsia="zh-CN" w:bidi="ar-SA"/>
              </w:rPr>
              <w:t xml:space="preserve">竞争性磋商文件条目号</w:t>
            </w:r>
            <w:r/>
          </w:p>
        </w:tc>
        <w:tc>
          <w:tcPr>
            <w:tcBorders>
              <w:top w:val="single" w:color="000000" w:sz="6" w:space="0"/>
              <w:left w:val="single" w:color="000000" w:sz="6" w:space="0"/>
              <w:bottom w:val="single" w:color="000000" w:sz="6" w:space="0"/>
              <w:right w:val="single" w:color="000000" w:sz="6" w:space="0"/>
            </w:tcBorders>
            <w:tcW w:w="2021"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zh-CN" w:eastAsia="zh-CN" w:bidi="ar-SA"/>
              </w:rPr>
              <w:t xml:space="preserve">竞争性磋商</w:t>
            </w:r>
            <w:r>
              <w:rPr>
                <w:rFonts w:hint="eastAsia" w:ascii="仿宋" w:hAnsi="仿宋" w:eastAsia="仿宋" w:cs="仿宋"/>
                <w:color w:val="auto"/>
                <w:sz w:val="24"/>
                <w:szCs w:val="24"/>
                <w:highlight w:val="none"/>
                <w:lang w:val="en-US" w:eastAsia="zh-CN" w:bidi="ar-SA"/>
              </w:rPr>
              <w:t xml:space="preserve">文件的</w:t>
            </w:r>
            <w:r/>
          </w:p>
          <w:p>
            <w:pPr>
              <w:jc w:val="center"/>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zh-CN" w:eastAsia="zh-CN" w:bidi="ar-SA"/>
              </w:rPr>
              <w:t xml:space="preserve">要求规格</w:t>
            </w:r>
            <w:r/>
          </w:p>
        </w:tc>
        <w:tc>
          <w:tcPr>
            <w:tcBorders>
              <w:top w:val="single" w:color="000000" w:sz="6" w:space="0"/>
              <w:left w:val="single" w:color="000000" w:sz="6" w:space="0"/>
              <w:bottom w:val="single" w:color="000000" w:sz="6" w:space="0"/>
              <w:right w:val="single" w:color="000000" w:sz="6" w:space="0"/>
            </w:tcBorders>
            <w:tcW w:w="1239"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zh-CN" w:eastAsia="zh-CN" w:bidi="ar-SA"/>
              </w:rPr>
              <w:t xml:space="preserve">参与投标的</w:t>
            </w:r>
            <w:r/>
          </w:p>
          <w:p>
            <w:pPr>
              <w:jc w:val="center"/>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zh-CN" w:eastAsia="zh-CN" w:bidi="ar-SA"/>
              </w:rPr>
              <w:t xml:space="preserve">技术响应</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zh-CN" w:eastAsia="zh-CN" w:bidi="ar-SA"/>
              </w:rPr>
              <w:t xml:space="preserve">有无偏离</w:t>
            </w:r>
            <w:r/>
          </w:p>
        </w:tc>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zh-CN" w:eastAsia="zh-CN" w:bidi="ar-SA"/>
              </w:rPr>
              <w:t xml:space="preserve">偏离内容及原因</w:t>
            </w:r>
            <w:r/>
          </w:p>
        </w:tc>
      </w:tr>
      <w:tr>
        <w:trPr>
          <w:jc w:val="center"/>
          <w:trHeight w:val="680"/>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021"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39"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17" w:type="dxa"/>
            <w:vAlign w:val="top"/>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021"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39"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17" w:type="dxa"/>
            <w:vAlign w:val="top"/>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021"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39"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17" w:type="dxa"/>
            <w:vAlign w:val="top"/>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021"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39"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17" w:type="dxa"/>
            <w:vAlign w:val="top"/>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021"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39"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17" w:type="dxa"/>
            <w:vAlign w:val="top"/>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021"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39"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17" w:type="dxa"/>
            <w:vAlign w:val="top"/>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r>
    </w:tbl>
    <w:p>
      <w:pPr>
        <w:jc w:val="righ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jc w:val="righ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加盖电子公章</w:t>
      </w:r>
      <w:r>
        <w:rPr>
          <w:rFonts w:hint="eastAsia" w:ascii="仿宋" w:hAnsi="仿宋" w:eastAsia="仿宋" w:cs="仿宋"/>
          <w:color w:val="auto"/>
          <w:sz w:val="24"/>
          <w:szCs w:val="24"/>
          <w:highlight w:val="none"/>
          <w:lang w:val="zh-CN"/>
        </w:rPr>
        <w:t xml:space="preserve">）</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说明：</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zh-CN"/>
        </w:rPr>
        <w:t xml:space="preserve">、如果行数不够，请自行增加。</w:t>
      </w:r>
      <w:r/>
    </w:p>
    <w:p>
      <w:pPr>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rPr>
          <w:rFonts w:hint="eastAsia" w:ascii="仿宋" w:hAnsi="仿宋" w:eastAsia="仿宋" w:cs="仿宋"/>
          <w:bCs/>
          <w:color w:val="auto"/>
          <w:sz w:val="24"/>
          <w:highlight w:val="none"/>
          <w:lang w:val="zh-CN"/>
        </w:rPr>
        <w:t xml:space="preserve">、供应商应逐一说明</w:t>
      </w:r>
      <w:r>
        <w:rPr>
          <w:rFonts w:hint="eastAsia" w:ascii="仿宋" w:hAnsi="仿宋" w:eastAsia="仿宋" w:cs="仿宋"/>
          <w:bCs/>
          <w:color w:val="auto"/>
          <w:sz w:val="24"/>
          <w:highlight w:val="none"/>
        </w:rPr>
        <w:t xml:space="preserve">技术要求</w:t>
      </w:r>
      <w:r>
        <w:rPr>
          <w:rFonts w:hint="eastAsia" w:ascii="仿宋" w:hAnsi="仿宋" w:eastAsia="仿宋" w:cs="仿宋"/>
          <w:bCs/>
          <w:color w:val="auto"/>
          <w:sz w:val="24"/>
          <w:highlight w:val="none"/>
          <w:lang w:val="zh-CN"/>
        </w:rPr>
        <w:t xml:space="preserve">并填写</w:t>
      </w:r>
      <w:r>
        <w:rPr>
          <w:rFonts w:hint="eastAsia" w:ascii="仿宋" w:hAnsi="仿宋" w:eastAsia="仿宋" w:cs="仿宋"/>
          <w:color w:val="auto"/>
          <w:sz w:val="24"/>
          <w:highlight w:val="none"/>
          <w:lang w:val="zh-CN"/>
        </w:rPr>
        <w:t xml:space="preserve">响应</w:t>
      </w:r>
      <w:r>
        <w:rPr>
          <w:rFonts w:hint="eastAsia" w:ascii="仿宋" w:hAnsi="仿宋" w:eastAsia="仿宋" w:cs="仿宋"/>
          <w:bCs/>
          <w:color w:val="auto"/>
          <w:sz w:val="24"/>
          <w:highlight w:val="none"/>
          <w:lang w:val="zh-CN"/>
        </w:rPr>
        <w:t xml:space="preserve">程度。</w:t>
      </w:r>
      <w:r/>
    </w:p>
    <w:p>
      <w:pPr>
        <w:rPr>
          <w:rFonts w:ascii="仿宋" w:hAnsi="仿宋" w:eastAsia="仿宋" w:cs="仿宋"/>
          <w:color w:val="auto"/>
          <w:highlight w:val="none"/>
        </w:rPr>
        <w:sectPr>
          <w:footnotePr/>
          <w:endnotePr/>
          <w:type w:val="nextPage"/>
          <w:pgSz w:w="11906" w:h="16838" w:orient="portrait"/>
          <w:pgMar w:top="1417" w:right="1757" w:bottom="1417" w:left="1757" w:header="851" w:footer="964" w:gutter="0"/>
          <w:cols w:num="1" w:sep="0" w:space="1701" w:equalWidth="1"/>
          <w:docGrid w:linePitch="360"/>
        </w:sectPr>
      </w:pPr>
      <w:r>
        <w:rPr>
          <w:rFonts w:ascii="仿宋" w:hAnsi="仿宋" w:eastAsia="仿宋" w:cs="仿宋"/>
          <w:color w:val="auto"/>
          <w:highlight w:val="none"/>
        </w:rPr>
      </w:r>
      <w:r/>
    </w:p>
    <w:p>
      <w:pPr>
        <w:pStyle w:val="1071"/>
        <w:keepLines w:val="0"/>
        <w:spacing w:line="360" w:lineRule="auto"/>
        <w:tabs>
          <w:tab w:val="left" w:pos="1440" w:leader="none"/>
          <w:tab w:val="left" w:pos="5670" w:leader="none"/>
        </w:tabs>
        <w:rPr>
          <w:rFonts w:ascii="仿宋" w:hAnsi="仿宋" w:eastAsia="仿宋" w:cs="仿宋"/>
          <w:color w:val="auto"/>
          <w:sz w:val="24"/>
          <w:szCs w:val="24"/>
          <w:highlight w:val="none"/>
        </w:rPr>
      </w:pPr>
      <w:r/>
      <w:bookmarkStart w:id="178" w:name="_Toc30038"/>
      <w:r/>
      <w:bookmarkStart w:id="179" w:name="_Toc24366"/>
      <w:r/>
      <w:bookmarkStart w:id="180" w:name="_Toc10961"/>
      <w:r/>
      <w:bookmarkStart w:id="181" w:name="_Toc5151"/>
      <w:r>
        <w:rPr>
          <w:rFonts w:hint="eastAsia" w:ascii="仿宋" w:hAnsi="仿宋" w:eastAsia="仿宋" w:cs="仿宋"/>
          <w:color w:val="auto"/>
          <w:sz w:val="24"/>
          <w:szCs w:val="24"/>
          <w:highlight w:val="none"/>
        </w:rPr>
        <w:t xml:space="preserve">6、商务条款偏离表</w:t>
      </w:r>
      <w:bookmarkEnd w:id="178"/>
      <w:r/>
      <w:bookmarkEnd w:id="179"/>
      <w:r/>
      <w:bookmarkEnd w:id="180"/>
      <w:r/>
      <w:bookmarkEnd w:id="181"/>
      <w:r/>
      <w:r/>
    </w:p>
    <w:p>
      <w:pPr>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商务条款偏离表</w:t>
      </w:r>
      <w:r/>
    </w:p>
    <w:tbl>
      <w:tblPr>
        <w:tblStyle w:val="96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1"/>
        <w:gridCol w:w="1843"/>
        <w:gridCol w:w="2268"/>
        <w:gridCol w:w="1417"/>
        <w:gridCol w:w="1259"/>
        <w:gridCol w:w="1372"/>
      </w:tblGrid>
      <w:tr>
        <w:trPr>
          <w:jc w:val="center"/>
          <w:trHeight w:val="680"/>
          <w:tblHeader/>
        </w:trPr>
        <w:tc>
          <w:tcPr>
            <w:gridSpan w:val="6"/>
            <w:tcW w:w="9010" w:type="dxa"/>
            <w:vAlign w:val="center"/>
            <w:textDirection w:val="lrTb"/>
            <w:noWrap w:val="false"/>
          </w:tcPr>
          <w:p>
            <w:pPr>
              <w:ind w:left="1200" w:hanging="1200"/>
              <w:jc w:val="both"/>
              <w:spacing w:line="360" w:lineRule="auto"/>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项目名称：</w:t>
            </w:r>
            <w:r>
              <w:rPr>
                <w:rFonts w:hint="eastAsia" w:ascii="仿宋" w:hAnsi="仿宋" w:eastAsia="仿宋" w:cs="仿宋"/>
                <w:color w:val="auto"/>
                <w:sz w:val="24"/>
                <w:szCs w:val="22"/>
                <w:highlight w:val="none"/>
                <w:lang w:val="en-US" w:eastAsia="zh-CN" w:bidi="ar-SA"/>
              </w:rPr>
              <w:t xml:space="preserve">    </w:t>
            </w:r>
            <w:r/>
          </w:p>
          <w:p>
            <w:pPr>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项目编号：</w:t>
            </w:r>
            <w:r/>
          </w:p>
        </w:tc>
      </w:tr>
      <w:tr>
        <w:trPr>
          <w:jc w:val="center"/>
          <w:trHeight w:val="680"/>
        </w:trPr>
        <w:tc>
          <w:tcPr>
            <w:tcW w:w="851"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zh-CN" w:eastAsia="zh-CN" w:bidi="ar-SA"/>
              </w:rPr>
              <w:t xml:space="preserve">序号</w:t>
            </w:r>
            <w:r/>
          </w:p>
        </w:tc>
        <w:tc>
          <w:tcPr>
            <w:tcW w:w="1843"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zh-CN" w:eastAsia="zh-CN" w:bidi="ar-SA"/>
              </w:rPr>
              <w:t xml:space="preserve">竞争性磋商文件</w:t>
            </w:r>
            <w:r/>
          </w:p>
          <w:p>
            <w:pPr>
              <w:jc w:val="center"/>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zh-CN" w:eastAsia="zh-CN" w:bidi="ar-SA"/>
              </w:rPr>
              <w:t xml:space="preserve">条目号</w:t>
            </w:r>
            <w:r/>
          </w:p>
        </w:tc>
        <w:tc>
          <w:tcPr>
            <w:tcW w:w="2268"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zh-CN" w:eastAsia="zh-CN" w:bidi="ar-SA"/>
              </w:rPr>
              <w:t xml:space="preserve">竞争性磋商文件要求的商务条款</w:t>
            </w:r>
            <w:r/>
          </w:p>
        </w:tc>
        <w:tc>
          <w:tcPr>
            <w:tcW w:w="1417"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zh-CN" w:eastAsia="zh-CN" w:bidi="ar-SA"/>
              </w:rPr>
              <w:t xml:space="preserve">参与投标的</w:t>
            </w:r>
            <w:r/>
          </w:p>
          <w:p>
            <w:pPr>
              <w:jc w:val="center"/>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zh-CN" w:eastAsia="zh-CN" w:bidi="ar-SA"/>
              </w:rPr>
              <w:t xml:space="preserve">商务响应</w:t>
            </w:r>
            <w:r/>
          </w:p>
        </w:tc>
        <w:tc>
          <w:tcPr>
            <w:tcW w:w="1259"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zh-CN" w:eastAsia="zh-CN" w:bidi="ar-SA"/>
              </w:rPr>
              <w:t xml:space="preserve">是否偏离</w:t>
            </w:r>
            <w:r/>
          </w:p>
        </w:tc>
        <w:tc>
          <w:tcPr>
            <w:tcW w:w="1372"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zh-CN" w:eastAsia="zh-CN" w:bidi="ar-SA"/>
              </w:rPr>
              <w:t xml:space="preserve">供应商的承诺或说明</w:t>
            </w:r>
            <w:r/>
          </w:p>
        </w:tc>
      </w:tr>
      <w:tr>
        <w:trPr>
          <w:jc w:val="center"/>
          <w:trHeight w:val="680"/>
        </w:trPr>
        <w:tc>
          <w:tcPr>
            <w:tcW w:w="851"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W w:w="1843"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W w:w="2268"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W w:w="1417"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W w:w="1259" w:type="dxa"/>
            <w:vAlign w:val="top"/>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W w:w="1372"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r>
      <w:tr>
        <w:trPr>
          <w:jc w:val="center"/>
          <w:trHeight w:val="680"/>
        </w:trPr>
        <w:tc>
          <w:tcPr>
            <w:tcW w:w="851"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W w:w="1843"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W w:w="2268"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W w:w="1417"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W w:w="1259" w:type="dxa"/>
            <w:vAlign w:val="top"/>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W w:w="1372"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r>
      <w:tr>
        <w:trPr>
          <w:jc w:val="center"/>
          <w:trHeight w:val="680"/>
        </w:trPr>
        <w:tc>
          <w:tcPr>
            <w:tcW w:w="851"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W w:w="1843"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W w:w="2268"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W w:w="1417"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W w:w="1259" w:type="dxa"/>
            <w:vAlign w:val="top"/>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W w:w="1372"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r>
      <w:tr>
        <w:trPr>
          <w:jc w:val="center"/>
          <w:trHeight w:val="680"/>
        </w:trPr>
        <w:tc>
          <w:tcPr>
            <w:tcW w:w="851"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W w:w="1843"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W w:w="2268"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W w:w="1417"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W w:w="1259" w:type="dxa"/>
            <w:vAlign w:val="top"/>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W w:w="1372"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r>
      <w:tr>
        <w:trPr>
          <w:jc w:val="center"/>
          <w:trHeight w:val="680"/>
        </w:trPr>
        <w:tc>
          <w:tcPr>
            <w:tcW w:w="851"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W w:w="1843"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W w:w="2268"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W w:w="1417"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W w:w="1259" w:type="dxa"/>
            <w:vAlign w:val="top"/>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W w:w="1372"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r>
      <w:tr>
        <w:trPr>
          <w:jc w:val="center"/>
          <w:trHeight w:val="680"/>
        </w:trPr>
        <w:tc>
          <w:tcPr>
            <w:tcW w:w="851"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W w:w="1843"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W w:w="2268"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W w:w="1417"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W w:w="1259" w:type="dxa"/>
            <w:vAlign w:val="top"/>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W w:w="1372"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r>
      <w:tr>
        <w:trPr>
          <w:jc w:val="center"/>
          <w:trHeight w:val="680"/>
        </w:trPr>
        <w:tc>
          <w:tcPr>
            <w:tcW w:w="851"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W w:w="1843"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W w:w="2268"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W w:w="1417"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W w:w="1259" w:type="dxa"/>
            <w:vAlign w:val="top"/>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c>
          <w:tcPr>
            <w:tcW w:w="1372"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tc>
      </w:tr>
    </w:tbl>
    <w:p>
      <w:pPr>
        <w:jc w:val="righ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加盖电子公章</w:t>
      </w:r>
      <w:r>
        <w:rPr>
          <w:rFonts w:hint="eastAsia" w:ascii="仿宋" w:hAnsi="仿宋" w:eastAsia="仿宋" w:cs="仿宋"/>
          <w:color w:val="auto"/>
          <w:sz w:val="24"/>
          <w:szCs w:val="24"/>
          <w:highlight w:val="none"/>
          <w:lang w:val="zh-CN"/>
        </w:rPr>
        <w:t xml:space="preserve">）</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说明：</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1、如果行数不够，请自行增加。</w:t>
      </w:r>
      <w:r/>
    </w:p>
    <w:p>
      <w:pPr>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rPr>
          <w:rFonts w:hint="eastAsia" w:ascii="仿宋" w:hAnsi="仿宋" w:eastAsia="仿宋" w:cs="仿宋"/>
          <w:bCs/>
          <w:color w:val="auto"/>
          <w:sz w:val="24"/>
          <w:highlight w:val="none"/>
          <w:lang w:val="zh-CN"/>
        </w:rPr>
        <w:t xml:space="preserve">、供应商应逐一说明</w:t>
      </w:r>
      <w:r>
        <w:rPr>
          <w:rFonts w:hint="eastAsia" w:ascii="仿宋" w:hAnsi="仿宋" w:eastAsia="仿宋" w:cs="仿宋"/>
          <w:bCs/>
          <w:color w:val="auto"/>
          <w:sz w:val="24"/>
          <w:highlight w:val="none"/>
        </w:rPr>
        <w:t xml:space="preserve">商务</w:t>
      </w:r>
      <w:r>
        <w:rPr>
          <w:rFonts w:hint="eastAsia" w:ascii="仿宋" w:hAnsi="仿宋" w:eastAsia="仿宋" w:cs="仿宋"/>
          <w:bCs/>
          <w:color w:val="auto"/>
          <w:sz w:val="24"/>
          <w:highlight w:val="none"/>
          <w:lang w:val="zh-CN"/>
        </w:rPr>
        <w:t xml:space="preserve">要求并填写</w:t>
      </w:r>
      <w:r>
        <w:rPr>
          <w:rFonts w:hint="eastAsia" w:ascii="仿宋" w:hAnsi="仿宋" w:eastAsia="仿宋" w:cs="仿宋"/>
          <w:color w:val="auto"/>
          <w:sz w:val="24"/>
          <w:highlight w:val="none"/>
          <w:lang w:val="zh-CN"/>
        </w:rPr>
        <w:t xml:space="preserve">响应</w:t>
      </w:r>
      <w:r>
        <w:rPr>
          <w:rFonts w:hint="eastAsia" w:ascii="仿宋" w:hAnsi="仿宋" w:eastAsia="仿宋" w:cs="仿宋"/>
          <w:bCs/>
          <w:color w:val="auto"/>
          <w:sz w:val="24"/>
          <w:highlight w:val="none"/>
          <w:lang w:val="zh-CN"/>
        </w:rPr>
        <w:t xml:space="preserve">程度。</w:t>
      </w:r>
      <w:r/>
    </w:p>
    <w:p>
      <w:pPr>
        <w:rPr>
          <w:rFonts w:ascii="仿宋" w:hAnsi="仿宋" w:eastAsia="仿宋" w:cs="仿宋"/>
          <w:color w:val="auto"/>
          <w:highlight w:val="none"/>
        </w:rPr>
        <w:sectPr>
          <w:footnotePr/>
          <w:endnotePr/>
          <w:type w:val="nextPage"/>
          <w:pgSz w:w="11906" w:h="16838" w:orient="portrait"/>
          <w:pgMar w:top="1417" w:right="1757" w:bottom="1417" w:left="1757" w:header="851" w:footer="964" w:gutter="0"/>
          <w:cols w:num="1" w:sep="0" w:space="1701" w:equalWidth="1"/>
          <w:docGrid w:linePitch="360"/>
        </w:sectPr>
      </w:pPr>
      <w:r>
        <w:rPr>
          <w:rFonts w:ascii="仿宋" w:hAnsi="仿宋" w:eastAsia="仿宋" w:cs="仿宋"/>
          <w:color w:val="auto"/>
          <w:highlight w:val="none"/>
        </w:rPr>
      </w:r>
      <w:r/>
    </w:p>
    <w:p>
      <w:pPr>
        <w:pStyle w:val="1071"/>
        <w:keepLines w:val="0"/>
        <w:spacing w:line="360" w:lineRule="auto"/>
        <w:tabs>
          <w:tab w:val="left" w:pos="1440" w:leader="none"/>
          <w:tab w:val="left" w:pos="5670" w:leader="none"/>
        </w:tabs>
        <w:rPr>
          <w:rFonts w:ascii="仿宋" w:hAnsi="仿宋" w:eastAsia="仿宋" w:cs="仿宋"/>
          <w:color w:val="auto"/>
          <w:sz w:val="24"/>
          <w:szCs w:val="24"/>
          <w:highlight w:val="none"/>
        </w:rPr>
        <w:sectPr>
          <w:footnotePr/>
          <w:endnotePr/>
          <w:type w:val="nextPage"/>
          <w:pgSz w:w="11906" w:h="16838" w:orient="portrait"/>
          <w:pgMar w:top="1417" w:right="1757" w:bottom="1417" w:left="1757" w:header="851" w:footer="964" w:gutter="0"/>
          <w:cols w:num="1" w:sep="0" w:space="1701" w:equalWidth="1"/>
          <w:docGrid w:linePitch="360"/>
        </w:sectPr>
      </w:pPr>
      <w:r/>
      <w:bookmarkStart w:id="182" w:name="_Toc21774"/>
      <w:r/>
      <w:bookmarkStart w:id="183" w:name="_Toc8937"/>
      <w:r>
        <w:rPr>
          <w:rFonts w:hint="eastAsia" w:ascii="仿宋" w:hAnsi="仿宋" w:eastAsia="仿宋" w:cs="仿宋"/>
          <w:color w:val="auto"/>
          <w:sz w:val="24"/>
          <w:szCs w:val="24"/>
          <w:highlight w:val="none"/>
        </w:rPr>
        <w:t xml:space="preserve">7、竞争性磋商文件要求及供应商认为需要提供的其他证明文件及材料</w:t>
      </w:r>
      <w:bookmarkEnd w:id="172"/>
      <w:r/>
      <w:bookmarkEnd w:id="173"/>
      <w:r/>
      <w:bookmarkEnd w:id="182"/>
      <w:r/>
      <w:bookmarkEnd w:id="183"/>
      <w:r/>
      <w:r/>
    </w:p>
    <w:p>
      <w:pPr>
        <w:pStyle w:val="1075"/>
        <w:keepLines w:val="0"/>
        <w:tabs>
          <w:tab w:val="left" w:pos="1440" w:leader="none"/>
          <w:tab w:val="left" w:pos="5670" w:leader="none"/>
        </w:tabs>
        <w:rPr>
          <w:rFonts w:ascii="仿宋" w:hAnsi="仿宋" w:eastAsia="仿宋" w:cs="仿宋"/>
          <w:color w:val="auto"/>
          <w:sz w:val="24"/>
          <w:highlight w:val="none"/>
        </w:rPr>
      </w:pPr>
      <w:r/>
      <w:bookmarkStart w:id="184" w:name="_Toc8634"/>
      <w:r/>
      <w:bookmarkStart w:id="185" w:name="_Toc22252"/>
      <w:r/>
      <w:bookmarkStart w:id="186" w:name="_Toc11054"/>
      <w:r/>
      <w:bookmarkStart w:id="187" w:name="_Toc489655335"/>
      <w:r>
        <w:rPr>
          <w:rFonts w:hint="eastAsia" w:ascii="仿宋" w:hAnsi="仿宋" w:eastAsia="仿宋" w:cs="仿宋"/>
          <w:color w:val="auto"/>
          <w:sz w:val="24"/>
          <w:highlight w:val="none"/>
        </w:rPr>
        <w:t xml:space="preserve">二、资格文件</w:t>
      </w:r>
      <w:bookmarkEnd w:id="184"/>
      <w:r/>
      <w:bookmarkEnd w:id="185"/>
      <w:r/>
      <w:bookmarkEnd w:id="186"/>
      <w:r/>
      <w:r/>
    </w:p>
    <w:p>
      <w:pPr>
        <w:jc w:val="center"/>
        <w:spacing w:line="360" w:lineRule="auto"/>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资格证明文件</w:t>
      </w:r>
      <w:bookmarkEnd w:id="187"/>
      <w:r/>
      <w:r/>
    </w:p>
    <w:p>
      <w:pPr>
        <w:rPr>
          <w:rFonts w:ascii="仿宋" w:hAnsi="仿宋" w:eastAsia="仿宋" w:cs="仿宋"/>
          <w:color w:val="auto"/>
          <w:highlight w:val="none"/>
        </w:rPr>
      </w:pPr>
      <w:r>
        <w:rPr>
          <w:rFonts w:ascii="仿宋" w:hAnsi="仿宋" w:eastAsia="仿宋" w:cs="仿宋"/>
          <w:color w:val="auto"/>
          <w:highlight w:val="none"/>
        </w:rPr>
      </w:r>
      <w:r/>
    </w:p>
    <w:p>
      <w:pPr>
        <w:ind w:firstLine="484"/>
        <w:spacing w:line="360" w:lineRule="auto"/>
        <w:rPr>
          <w:rFonts w:hint="eastAsia" w:ascii="仿宋" w:hAnsi="仿宋" w:eastAsia="仿宋" w:cs="仿宋"/>
          <w:color w:val="auto"/>
          <w:sz w:val="24"/>
          <w:highlight w:val="none"/>
          <w:lang w:val="zh-CN"/>
        </w:rPr>
      </w:pPr>
      <w:r/>
      <w:bookmarkStart w:id="188" w:name="_Toc19376"/>
      <w:r/>
      <w:bookmarkStart w:id="189" w:name="_Toc7902"/>
      <w:r/>
      <w:bookmarkStart w:id="190" w:name="_Toc1390"/>
      <w:r>
        <w:rPr>
          <w:rFonts w:hint="eastAsia" w:ascii="仿宋" w:hAnsi="仿宋" w:eastAsia="仿宋" w:cs="仿宋"/>
          <w:color w:val="auto"/>
          <w:sz w:val="24"/>
          <w:highlight w:val="none"/>
          <w:lang w:val="zh-CN"/>
        </w:rPr>
        <w:t xml:space="preserve">满足《中华人民共和国政府采购法》第二十二条规定：</w:t>
      </w:r>
      <w:r/>
    </w:p>
    <w:p>
      <w:pPr>
        <w:ind w:firstLine="484"/>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（1）具有独立承担民事责任的能力（提供法人或者其他组织的营业执照；自然人的身份证明）；</w:t>
      </w:r>
      <w:r/>
    </w:p>
    <w:p>
      <w:pPr>
        <w:ind w:firstLine="484"/>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（2）具有良好的商业信誉和健全的财务会计制度（提供参加本次政府采购活动前一年内（至少一个月）的会计报表，成立不满一个月的无需提供。）；</w:t>
      </w:r>
      <w:r/>
    </w:p>
    <w:p>
      <w:pPr>
        <w:ind w:firstLine="484"/>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（3）具有履行合同所必需的设备和专业技术能力（根据项目需求提供履行合同所必需的设备和专业技术能力的声明或证明材料。）；</w:t>
      </w:r>
      <w:r/>
    </w:p>
    <w:p>
      <w:pPr>
        <w:ind w:firstLine="484"/>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（4）有依法缴纳税收和社会保障资金的良好记录（提供参加本次政府采购活动前半年内（至少一个月）依法缴纳税收和社会保障资金的相关资料，根据国家相关政策免缴或迟缴的需要提供相关证明材料。）；</w:t>
      </w:r>
      <w:r/>
    </w:p>
    <w:p>
      <w:pPr>
        <w:ind w:firstLine="484"/>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（5）参加采购活动前三年内，在经营活动中没有重大违法记录（提供参加本次政府采购活动前3年内在经营活动中没有重大违法记录的书面声明。）；</w:t>
      </w:r>
      <w:r/>
    </w:p>
    <w:p>
      <w:pPr>
        <w:ind w:firstLine="484"/>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（6）法律、行政法规规定的其他条件：无。</w:t>
      </w:r>
      <w:bookmarkEnd w:id="188"/>
      <w:r/>
      <w:bookmarkEnd w:id="189"/>
      <w:r/>
      <w:bookmarkEnd w:id="190"/>
      <w:r/>
      <w:r/>
    </w:p>
    <w:p>
      <w:pPr>
        <w:rPr>
          <w:rFonts w:hint="eastAsia"/>
          <w:color w:val="auto"/>
          <w:highlight w:val="none"/>
        </w:rPr>
      </w:pPr>
      <w:r/>
      <w:bookmarkStart w:id="191" w:name="_Toc7768"/>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color w:val="auto"/>
          <w:highlight w:val="none"/>
        </w:rPr>
      </w:pPr>
      <w:r>
        <w:rPr>
          <w:rFonts w:hint="eastAsia"/>
          <w:color w:val="auto"/>
          <w:highlight w:val="none"/>
        </w:rPr>
      </w:r>
      <w:r/>
    </w:p>
    <w:p>
      <w:pPr>
        <w:pStyle w:val="1205"/>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205"/>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205"/>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205"/>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205"/>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205"/>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205"/>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205"/>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205"/>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205"/>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205"/>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205"/>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205"/>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205"/>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205"/>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205"/>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205"/>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color w:val="auto"/>
          <w:highlight w:val="none"/>
        </w:rPr>
      </w:pPr>
      <w:r>
        <w:rPr>
          <w:rFonts w:hint="eastAsia"/>
          <w:color w:val="auto"/>
          <w:highlight w:val="none"/>
        </w:rPr>
      </w:r>
      <w:r/>
    </w:p>
    <w:p>
      <w:pPr>
        <w:pStyle w:val="1075"/>
        <w:keepLines w:val="0"/>
        <w:tabs>
          <w:tab w:val="left" w:pos="1440" w:leader="none"/>
          <w:tab w:val="left" w:pos="5670" w:leader="none"/>
        </w:tabs>
        <w:rPr>
          <w:rFonts w:ascii="仿宋" w:hAnsi="仿宋" w:eastAsia="仿宋" w:cs="仿宋"/>
          <w:color w:val="auto"/>
          <w:sz w:val="24"/>
          <w:highlight w:val="none"/>
        </w:rPr>
      </w:pPr>
      <w:r/>
      <w:bookmarkStart w:id="192" w:name="_Toc1072"/>
      <w:r>
        <w:rPr>
          <w:rFonts w:hint="eastAsia" w:ascii="仿宋" w:hAnsi="仿宋" w:eastAsia="仿宋" w:cs="仿宋"/>
          <w:color w:val="auto"/>
          <w:sz w:val="24"/>
          <w:highlight w:val="none"/>
        </w:rPr>
        <w:t xml:space="preserve">三、符合条件</w:t>
      </w:r>
      <w:bookmarkEnd w:id="192"/>
      <w:r/>
      <w:r/>
    </w:p>
    <w:p>
      <w:pPr>
        <w:ind w:left="1440" w:hanging="1440"/>
        <w:spacing w:line="360" w:lineRule="auto"/>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val="en-US" w:eastAsia="zh-CN"/>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bookmarkEnd w:id="191"/>
      <w:r/>
      <w:r/>
    </w:p>
    <w:tbl>
      <w:tblPr>
        <w:tblStyle w:val="96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0"/>
        <w:gridCol w:w="4602"/>
        <w:gridCol w:w="2339"/>
      </w:tblGrid>
      <w:tr>
        <w:trPr>
          <w:jc w:val="center"/>
          <w:trHeight w:val="680"/>
        </w:trPr>
        <w:tc>
          <w:tcPr>
            <w:tcW w:w="1250"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序号</w:t>
            </w:r>
            <w:r/>
          </w:p>
        </w:tc>
        <w:tc>
          <w:tcPr>
            <w:tcW w:w="4602" w:type="dxa"/>
            <w:vAlign w:val="center"/>
            <w:textDirection w:val="lrTb"/>
            <w:noWrap w:val="false"/>
          </w:tcPr>
          <w:p>
            <w:pPr>
              <w:jc w:val="center"/>
              <w:widowControl w:val="off"/>
              <w:rPr>
                <w:rFonts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符合性审查响应内容</w:t>
            </w:r>
            <w:r/>
          </w:p>
        </w:tc>
        <w:tc>
          <w:tcPr>
            <w:tcW w:w="2339"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是否响应</w:t>
            </w:r>
            <w:r/>
          </w:p>
          <w:p>
            <w:pPr>
              <w:jc w:val="center"/>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（填是或者否）</w:t>
            </w:r>
            <w:r/>
          </w:p>
        </w:tc>
      </w:tr>
      <w:tr>
        <w:trPr>
          <w:jc w:val="center"/>
          <w:trHeight w:val="680"/>
        </w:trPr>
        <w:tc>
          <w:tcPr>
            <w:tcW w:w="1250"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p>
        </w:tc>
        <w:tc>
          <w:tcPr>
            <w:tcW w:w="4602" w:type="dxa"/>
            <w:vAlign w:val="center"/>
            <w:textDirection w:val="lrTb"/>
            <w:noWrap w:val="false"/>
          </w:tcPr>
          <w:p>
            <w:pPr>
              <w:jc w:val="center"/>
              <w:spacing w:line="44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响应文件的有效性</w:t>
            </w:r>
            <w:r/>
          </w:p>
          <w:p>
            <w:pPr>
              <w:jc w:val="center"/>
              <w:spacing w:line="44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（是否签字盖章）</w:t>
            </w:r>
            <w:r/>
          </w:p>
        </w:tc>
        <w:tc>
          <w:tcPr>
            <w:tcW w:w="2339" w:type="dxa"/>
            <w:vAlign w:val="center"/>
            <w:textDirection w:val="lrTb"/>
            <w:noWrap w:val="false"/>
          </w:tcPr>
          <w:p>
            <w:pPr>
              <w:ind w:firstLine="2887"/>
              <w:jc w:val="both"/>
              <w:keepNext/>
              <w:spacing w:before="240" w:after="240"/>
              <w:widowControl w:val="off"/>
              <w:tabs>
                <w:tab w:val="left" w:pos="1440" w:leader="none"/>
                <w:tab w:val="left" w:pos="5670" w:leader="none"/>
              </w:tabs>
              <w:rPr>
                <w:rFonts w:ascii="仿宋" w:hAnsi="仿宋" w:eastAsia="仿宋" w:cs="仿宋"/>
                <w:color w:val="auto"/>
                <w:sz w:val="24"/>
                <w:szCs w:val="24"/>
                <w:highlight w:val="none"/>
                <w:lang w:val="en-US" w:eastAsia="zh-CN" w:bidi="ar-SA"/>
              </w:rPr>
              <w:outlineLvl w:val="0"/>
            </w:pPr>
            <w:r>
              <w:rPr>
                <w:rFonts w:ascii="仿宋" w:hAnsi="仿宋" w:eastAsia="仿宋" w:cs="仿宋"/>
                <w:color w:val="auto"/>
                <w:sz w:val="24"/>
                <w:szCs w:val="24"/>
                <w:highlight w:val="none"/>
                <w:lang w:val="en-US" w:eastAsia="zh-CN" w:bidi="ar-SA"/>
              </w:rPr>
            </w:r>
            <w:r/>
          </w:p>
        </w:tc>
      </w:tr>
      <w:tr>
        <w:trPr>
          <w:jc w:val="center"/>
          <w:trHeight w:val="680"/>
        </w:trPr>
        <w:tc>
          <w:tcPr>
            <w:tcW w:w="1250"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p>
        </w:tc>
        <w:tc>
          <w:tcPr>
            <w:tcW w:w="4602" w:type="dxa"/>
            <w:vAlign w:val="center"/>
            <w:textDirection w:val="lrTb"/>
            <w:noWrap w:val="false"/>
          </w:tcPr>
          <w:p>
            <w:pPr>
              <w:jc w:val="center"/>
              <w:spacing w:line="44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响应文件的完整性</w:t>
            </w:r>
            <w:r/>
          </w:p>
        </w:tc>
        <w:tc>
          <w:tcPr>
            <w:tcW w:w="2339" w:type="dxa"/>
            <w:vAlign w:val="center"/>
            <w:textDirection w:val="lrTb"/>
            <w:noWrap w:val="false"/>
          </w:tcPr>
          <w:p>
            <w:pPr>
              <w:ind w:firstLine="2887"/>
              <w:jc w:val="both"/>
              <w:keepNext/>
              <w:spacing w:before="240" w:after="240"/>
              <w:widowControl w:val="off"/>
              <w:tabs>
                <w:tab w:val="left" w:pos="1440" w:leader="none"/>
                <w:tab w:val="left" w:pos="5670" w:leader="none"/>
              </w:tabs>
              <w:rPr>
                <w:rFonts w:ascii="仿宋" w:hAnsi="仿宋" w:eastAsia="仿宋" w:cs="仿宋"/>
                <w:color w:val="auto"/>
                <w:sz w:val="24"/>
                <w:szCs w:val="24"/>
                <w:highlight w:val="none"/>
                <w:lang w:val="en-US" w:eastAsia="zh-CN" w:bidi="ar-SA"/>
              </w:rPr>
              <w:outlineLvl w:val="0"/>
            </w:pPr>
            <w:r>
              <w:rPr>
                <w:rFonts w:ascii="仿宋" w:hAnsi="仿宋" w:eastAsia="仿宋" w:cs="仿宋"/>
                <w:color w:val="auto"/>
                <w:sz w:val="24"/>
                <w:szCs w:val="24"/>
                <w:highlight w:val="none"/>
                <w:lang w:val="en-US" w:eastAsia="zh-CN" w:bidi="ar-SA"/>
              </w:rPr>
            </w:r>
            <w:r/>
          </w:p>
        </w:tc>
      </w:tr>
      <w:tr>
        <w:trPr>
          <w:jc w:val="center"/>
          <w:trHeight w:val="680"/>
        </w:trPr>
        <w:tc>
          <w:tcPr>
            <w:tcW w:w="1250"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w:t>
            </w:r>
            <w:r/>
          </w:p>
        </w:tc>
        <w:tc>
          <w:tcPr>
            <w:tcW w:w="4602" w:type="dxa"/>
            <w:vAlign w:val="center"/>
            <w:textDirection w:val="lrTb"/>
            <w:noWrap w:val="false"/>
          </w:tcPr>
          <w:p>
            <w:pPr>
              <w:jc w:val="center"/>
              <w:spacing w:line="44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磋商报价未超过预算或最高限价</w:t>
            </w:r>
            <w:r/>
          </w:p>
        </w:tc>
        <w:tc>
          <w:tcPr>
            <w:tcW w:w="2339" w:type="dxa"/>
            <w:vAlign w:val="center"/>
            <w:textDirection w:val="lrTb"/>
            <w:noWrap w:val="false"/>
          </w:tcPr>
          <w:p>
            <w:pPr>
              <w:ind w:firstLine="2887"/>
              <w:jc w:val="both"/>
              <w:keepNext/>
              <w:spacing w:before="240" w:after="240"/>
              <w:widowControl w:val="off"/>
              <w:tabs>
                <w:tab w:val="left" w:pos="1440" w:leader="none"/>
                <w:tab w:val="left" w:pos="5670" w:leader="none"/>
              </w:tabs>
              <w:rPr>
                <w:rFonts w:ascii="仿宋" w:hAnsi="仿宋" w:eastAsia="仿宋" w:cs="仿宋"/>
                <w:color w:val="auto"/>
                <w:sz w:val="24"/>
                <w:szCs w:val="24"/>
                <w:highlight w:val="none"/>
                <w:lang w:val="en-US" w:eastAsia="zh-CN" w:bidi="ar-SA"/>
              </w:rPr>
              <w:outlineLvl w:val="0"/>
            </w:pPr>
            <w:r>
              <w:rPr>
                <w:rFonts w:ascii="仿宋" w:hAnsi="仿宋" w:eastAsia="仿宋" w:cs="仿宋"/>
                <w:color w:val="auto"/>
                <w:sz w:val="24"/>
                <w:szCs w:val="24"/>
                <w:highlight w:val="none"/>
                <w:lang w:val="en-US" w:eastAsia="zh-CN" w:bidi="ar-SA"/>
              </w:rPr>
            </w:r>
            <w:r/>
          </w:p>
        </w:tc>
      </w:tr>
      <w:tr>
        <w:trPr>
          <w:jc w:val="center"/>
          <w:trHeight w:val="680"/>
        </w:trPr>
        <w:tc>
          <w:tcPr>
            <w:tcW w:w="1250"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w:t>
            </w:r>
            <w:r/>
          </w:p>
        </w:tc>
        <w:tc>
          <w:tcPr>
            <w:tcW w:w="4602" w:type="dxa"/>
            <w:vAlign w:val="center"/>
            <w:textDirection w:val="lrTb"/>
            <w:noWrap w:val="false"/>
          </w:tcPr>
          <w:p>
            <w:pPr>
              <w:jc w:val="center"/>
              <w:spacing w:line="44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未</w:t>
            </w:r>
            <w:r>
              <w:rPr>
                <w:rFonts w:hint="eastAsia" w:ascii="仿宋" w:hAnsi="仿宋" w:eastAsia="仿宋" w:cs="仿宋"/>
                <w:color w:val="auto"/>
                <w:sz w:val="24"/>
                <w:szCs w:val="24"/>
                <w:highlight w:val="none"/>
                <w:lang w:val="zh-CN" w:eastAsia="zh-CN" w:bidi="ar-SA"/>
              </w:rPr>
              <w:t xml:space="preserve">提交两个（含两个）以上不同的响应文件或者最后报价</w:t>
            </w:r>
            <w:r/>
          </w:p>
        </w:tc>
        <w:tc>
          <w:tcPr>
            <w:tcW w:w="2339" w:type="dxa"/>
            <w:vAlign w:val="center"/>
            <w:textDirection w:val="lrTb"/>
            <w:noWrap w:val="false"/>
          </w:tcPr>
          <w:p>
            <w:pPr>
              <w:ind w:firstLine="2887"/>
              <w:jc w:val="both"/>
              <w:keepNext/>
              <w:spacing w:before="240" w:after="240"/>
              <w:widowControl w:val="off"/>
              <w:tabs>
                <w:tab w:val="left" w:pos="1440" w:leader="none"/>
                <w:tab w:val="left" w:pos="5670" w:leader="none"/>
              </w:tabs>
              <w:rPr>
                <w:rFonts w:ascii="仿宋" w:hAnsi="仿宋" w:eastAsia="仿宋" w:cs="仿宋"/>
                <w:color w:val="auto"/>
                <w:sz w:val="24"/>
                <w:szCs w:val="24"/>
                <w:highlight w:val="none"/>
                <w:lang w:val="en-US" w:eastAsia="zh-CN" w:bidi="ar-SA"/>
              </w:rPr>
              <w:outlineLvl w:val="0"/>
            </w:pPr>
            <w:r>
              <w:rPr>
                <w:rFonts w:ascii="仿宋" w:hAnsi="仿宋" w:eastAsia="仿宋" w:cs="仿宋"/>
                <w:color w:val="auto"/>
                <w:sz w:val="24"/>
                <w:szCs w:val="24"/>
                <w:highlight w:val="none"/>
                <w:lang w:val="en-US" w:eastAsia="zh-CN" w:bidi="ar-SA"/>
              </w:rPr>
            </w:r>
            <w:r/>
          </w:p>
        </w:tc>
      </w:tr>
      <w:tr>
        <w:trPr>
          <w:jc w:val="center"/>
          <w:trHeight w:val="680"/>
        </w:trPr>
        <w:tc>
          <w:tcPr>
            <w:tcW w:w="1250"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w:t>
            </w:r>
            <w:r/>
          </w:p>
        </w:tc>
        <w:tc>
          <w:tcPr>
            <w:tcW w:w="4602" w:type="dxa"/>
            <w:vAlign w:val="center"/>
            <w:textDirection w:val="lrTb"/>
            <w:noWrap w:val="false"/>
          </w:tcPr>
          <w:p>
            <w:pPr>
              <w:jc w:val="center"/>
              <w:spacing w:line="44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不存在重大负偏</w:t>
            </w:r>
            <w:r/>
          </w:p>
        </w:tc>
        <w:tc>
          <w:tcPr>
            <w:tcW w:w="2339" w:type="dxa"/>
            <w:vAlign w:val="center"/>
            <w:textDirection w:val="lrTb"/>
            <w:noWrap w:val="false"/>
          </w:tcPr>
          <w:p>
            <w:pPr>
              <w:ind w:firstLine="2887"/>
              <w:jc w:val="both"/>
              <w:keepNext/>
              <w:spacing w:before="240" w:after="240"/>
              <w:widowControl w:val="off"/>
              <w:tabs>
                <w:tab w:val="left" w:pos="1440" w:leader="none"/>
                <w:tab w:val="left" w:pos="5670" w:leader="none"/>
              </w:tabs>
              <w:rPr>
                <w:rFonts w:ascii="仿宋" w:hAnsi="仿宋" w:eastAsia="仿宋" w:cs="仿宋"/>
                <w:color w:val="auto"/>
                <w:sz w:val="24"/>
                <w:szCs w:val="24"/>
                <w:highlight w:val="none"/>
                <w:lang w:val="en-US" w:eastAsia="zh-CN" w:bidi="ar-SA"/>
              </w:rPr>
              <w:outlineLvl w:val="0"/>
            </w:pPr>
            <w:r>
              <w:rPr>
                <w:rFonts w:ascii="仿宋" w:hAnsi="仿宋" w:eastAsia="仿宋" w:cs="仿宋"/>
                <w:color w:val="auto"/>
                <w:sz w:val="24"/>
                <w:szCs w:val="24"/>
                <w:highlight w:val="none"/>
                <w:lang w:val="en-US" w:eastAsia="zh-CN" w:bidi="ar-SA"/>
              </w:rPr>
            </w:r>
            <w:r/>
          </w:p>
        </w:tc>
      </w:tr>
      <w:tr>
        <w:trPr>
          <w:jc w:val="center"/>
          <w:trHeight w:val="680"/>
        </w:trPr>
        <w:tc>
          <w:tcPr>
            <w:tcW w:w="1250"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w:t>
            </w:r>
            <w:r/>
          </w:p>
        </w:tc>
        <w:tc>
          <w:tcPr>
            <w:tcW w:w="4602" w:type="dxa"/>
            <w:vAlign w:val="center"/>
            <w:textDirection w:val="lrTb"/>
            <w:noWrap w:val="false"/>
          </w:tcPr>
          <w:p>
            <w:pPr>
              <w:jc w:val="center"/>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竞争性磋商文件中的其他实质性要求</w:t>
            </w:r>
            <w:r/>
          </w:p>
        </w:tc>
        <w:tc>
          <w:tcPr>
            <w:tcW w:w="2339" w:type="dxa"/>
            <w:vAlign w:val="center"/>
            <w:textDirection w:val="lrTb"/>
            <w:noWrap w:val="false"/>
          </w:tcPr>
          <w:p>
            <w:pPr>
              <w:jc w:val="both"/>
              <w:keepLines/>
              <w:keepNext/>
              <w:spacing w:line="390" w:lineRule="atLeast"/>
              <w:shd w:val="clear" w:color="auto" w:fill="ffffff"/>
              <w:widowControl w:val="off"/>
              <w:rPr>
                <w:rFonts w:ascii="仿宋" w:hAnsi="仿宋" w:eastAsia="仿宋" w:cs="仿宋"/>
                <w:color w:val="auto"/>
                <w:sz w:val="24"/>
                <w:szCs w:val="24"/>
                <w:highlight w:val="none"/>
                <w:lang w:val="en-US" w:eastAsia="zh-CN" w:bidi="ar-SA"/>
              </w:rPr>
              <w:outlineLvl w:val="2"/>
            </w:pPr>
            <w:r>
              <w:rPr>
                <w:rFonts w:ascii="仿宋" w:hAnsi="仿宋" w:eastAsia="仿宋" w:cs="仿宋"/>
                <w:color w:val="auto"/>
                <w:sz w:val="24"/>
                <w:szCs w:val="24"/>
                <w:highlight w:val="none"/>
                <w:lang w:val="en-US" w:eastAsia="zh-CN" w:bidi="ar-SA"/>
              </w:rPr>
            </w:r>
            <w:r/>
          </w:p>
        </w:tc>
      </w:tr>
    </w:tbl>
    <w:p>
      <w:pPr>
        <w:spacing w:line="360" w:lineRule="auto"/>
        <w:rPr>
          <w:rStyle w:val="1182"/>
          <w:rFonts w:ascii="仿宋" w:hAnsi="仿宋" w:cs="仿宋"/>
          <w:color w:val="auto"/>
          <w:highlight w:val="none"/>
        </w:rPr>
      </w:pPr>
      <w:r>
        <w:rPr>
          <w:rFonts w:hint="eastAsia" w:ascii="仿宋" w:hAnsi="仿宋" w:eastAsia="仿宋" w:cs="仿宋"/>
          <w:color w:val="auto"/>
          <w:sz w:val="24"/>
          <w:szCs w:val="24"/>
          <w:highlight w:val="none"/>
          <w:lang w:val="zh-CN"/>
        </w:rPr>
        <w:t xml:space="preserve">供应商名称：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2"/>
          <w:highlight w:val="none"/>
        </w:rPr>
        <w:t xml:space="preserve">（</w:t>
      </w:r>
      <w:r>
        <w:rPr>
          <w:rFonts w:hint="eastAsia" w:ascii="仿宋" w:hAnsi="仿宋" w:eastAsia="仿宋" w:cs="仿宋"/>
          <w:color w:val="auto"/>
          <w:sz w:val="24"/>
          <w:szCs w:val="24"/>
          <w:highlight w:val="none"/>
        </w:rPr>
        <w:t xml:space="preserve">加盖电子公章</w:t>
      </w:r>
      <w:r>
        <w:rPr>
          <w:rFonts w:hint="eastAsia" w:ascii="仿宋" w:hAnsi="仿宋" w:eastAsia="仿宋" w:cs="仿宋"/>
          <w:color w:val="auto"/>
          <w:sz w:val="24"/>
          <w:szCs w:val="22"/>
          <w:highlight w:val="none"/>
        </w:rPr>
        <w:t xml:space="preserve">）</w:t>
      </w:r>
      <w:r/>
    </w:p>
    <w:p>
      <w:pPr>
        <w:spacing w:line="360" w:lineRule="auto"/>
        <w:rPr>
          <w:rStyle w:val="1182"/>
          <w:rFonts w:ascii="仿宋" w:hAnsi="仿宋" w:cs="仿宋"/>
          <w:color w:val="auto"/>
          <w:highlight w:val="none"/>
        </w:rPr>
      </w:pPr>
      <w:r/>
      <w:bookmarkStart w:id="193" w:name="_Toc13268"/>
      <w:r/>
      <w:bookmarkStart w:id="194" w:name="_Toc1040"/>
      <w:r/>
      <w:bookmarkStart w:id="195" w:name="_Toc25321"/>
      <w:r/>
      <w:bookmarkStart w:id="196" w:name="_Toc12161"/>
      <w:r/>
      <w:bookmarkStart w:id="197" w:name="_Toc10251"/>
      <w:r/>
      <w:bookmarkStart w:id="198" w:name="_Toc3857"/>
      <w:r/>
      <w:bookmarkStart w:id="199" w:name="_Toc13260"/>
      <w:r/>
      <w:bookmarkStart w:id="200" w:name="_Toc17278"/>
      <w:r>
        <w:rPr>
          <w:rStyle w:val="1182"/>
          <w:rFonts w:hint="eastAsia" w:ascii="仿宋" w:hAnsi="仿宋" w:cs="仿宋"/>
          <w:color w:val="auto"/>
          <w:highlight w:val="none"/>
        </w:rPr>
        <w:t xml:space="preserve">（注：满足采购文件要求，详见竞争性磋商须知。）</w:t>
      </w:r>
      <w:bookmarkEnd w:id="193"/>
      <w:r/>
      <w:bookmarkEnd w:id="194"/>
      <w:r/>
      <w:bookmarkEnd w:id="195"/>
      <w:r/>
      <w:bookmarkEnd w:id="196"/>
      <w:r/>
      <w:bookmarkEnd w:id="197"/>
      <w:r/>
      <w:bookmarkEnd w:id="198"/>
      <w:r/>
      <w:bookmarkEnd w:id="199"/>
      <w:r/>
      <w:bookmarkEnd w:id="200"/>
      <w:r/>
      <w:r/>
    </w:p>
    <w:p>
      <w:pPr>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highlight w:val="none"/>
        </w:rPr>
        <w:sectPr>
          <w:footnotePr/>
          <w:endnotePr/>
          <w:type w:val="nextPage"/>
          <w:pgSz w:w="11906" w:h="16838" w:orient="portrait"/>
          <w:pgMar w:top="1417" w:right="1757" w:bottom="1417" w:left="1757" w:header="851" w:footer="964" w:gutter="0"/>
          <w:cols w:num="1" w:sep="0" w:space="1701" w:equalWidth="1"/>
          <w:docGrid w:linePitch="360"/>
        </w:sectPr>
      </w:pPr>
      <w:r>
        <w:rPr>
          <w:rFonts w:ascii="仿宋" w:hAnsi="仿宋" w:eastAsia="仿宋" w:cs="仿宋"/>
          <w:color w:val="auto"/>
          <w:highlight w:val="none"/>
        </w:rPr>
      </w:r>
      <w:r/>
    </w:p>
    <w:p>
      <w:pPr>
        <w:pStyle w:val="1075"/>
        <w:keepLines w:val="0"/>
        <w:tabs>
          <w:tab w:val="left" w:pos="1440" w:leader="none"/>
          <w:tab w:val="left" w:pos="5670" w:leader="none"/>
        </w:tabs>
        <w:rPr>
          <w:rFonts w:ascii="仿宋" w:hAnsi="仿宋" w:eastAsia="仿宋" w:cs="仿宋"/>
          <w:color w:val="auto"/>
          <w:sz w:val="24"/>
          <w:highlight w:val="none"/>
        </w:rPr>
      </w:pPr>
      <w:r/>
      <w:bookmarkStart w:id="201" w:name="_Toc1841"/>
      <w:r/>
      <w:bookmarkStart w:id="202" w:name="_Toc31952"/>
      <w:r/>
      <w:bookmarkStart w:id="203" w:name="_Toc7976"/>
      <w:r>
        <w:rPr>
          <w:rFonts w:hint="eastAsia" w:ascii="仿宋" w:hAnsi="仿宋" w:eastAsia="仿宋" w:cs="仿宋"/>
          <w:color w:val="auto"/>
          <w:sz w:val="24"/>
          <w:highlight w:val="none"/>
        </w:rPr>
        <w:t xml:space="preserve">四、综合评审评分项</w:t>
      </w:r>
      <w:bookmarkEnd w:id="201"/>
      <w:r/>
      <w:bookmarkEnd w:id="202"/>
      <w:r/>
      <w:bookmarkEnd w:id="203"/>
      <w:r/>
      <w:r/>
    </w:p>
    <w:p>
      <w:pPr>
        <w:spacing w:line="360" w:lineRule="auto"/>
        <w:rPr>
          <w:rStyle w:val="1182"/>
          <w:rFonts w:ascii="仿宋" w:hAnsi="仿宋" w:cs="仿宋"/>
          <w:color w:val="auto"/>
          <w:highlight w:val="none"/>
        </w:rPr>
        <w:sectPr>
          <w:footnotePr/>
          <w:endnotePr/>
          <w:type w:val="nextPage"/>
          <w:pgSz w:w="11906" w:h="16838" w:orient="portrait"/>
          <w:pgMar w:top="1417" w:right="1757" w:bottom="1417" w:left="1757" w:header="851" w:footer="964" w:gutter="0"/>
          <w:cols w:num="1" w:sep="0" w:space="1701" w:equalWidth="1"/>
          <w:docGrid w:linePitch="360"/>
        </w:sectPr>
      </w:pPr>
      <w:r/>
      <w:bookmarkStart w:id="204" w:name="_Toc27526"/>
      <w:r/>
      <w:bookmarkStart w:id="205" w:name="_Toc32221"/>
      <w:r/>
      <w:bookmarkStart w:id="206" w:name="_Toc11187"/>
      <w:r/>
      <w:bookmarkStart w:id="207" w:name="_Toc25002"/>
      <w:r/>
      <w:bookmarkStart w:id="208" w:name="_Toc22071"/>
      <w:r/>
      <w:bookmarkStart w:id="209" w:name="_Toc5779"/>
      <w:r/>
      <w:bookmarkStart w:id="210" w:name="_Toc16197"/>
      <w:r/>
      <w:bookmarkStart w:id="211" w:name="_Toc32704"/>
      <w:r/>
      <w:bookmarkStart w:id="212" w:name="_Toc24265"/>
      <w:r>
        <w:rPr>
          <w:rStyle w:val="1182"/>
          <w:rFonts w:hint="eastAsia" w:ascii="仿宋" w:hAnsi="仿宋" w:cs="仿宋"/>
          <w:color w:val="auto"/>
          <w:highlight w:val="none"/>
        </w:rPr>
        <w:t xml:space="preserve">（注：详见第三章 评审标准。）</w:t>
      </w:r>
      <w:bookmarkEnd w:id="204"/>
      <w:r/>
      <w:bookmarkEnd w:id="205"/>
      <w:r/>
      <w:bookmarkEnd w:id="206"/>
      <w:r/>
      <w:bookmarkEnd w:id="207"/>
      <w:r/>
      <w:bookmarkEnd w:id="208"/>
      <w:r/>
      <w:bookmarkEnd w:id="209"/>
      <w:r/>
      <w:bookmarkEnd w:id="210"/>
      <w:r/>
      <w:bookmarkEnd w:id="211"/>
      <w:r/>
      <w:bookmarkEnd w:id="212"/>
      <w:r/>
      <w:r/>
    </w:p>
    <w:p>
      <w:pPr>
        <w:pStyle w:val="1075"/>
        <w:keepLines w:val="0"/>
        <w:tabs>
          <w:tab w:val="left" w:pos="1440" w:leader="none"/>
          <w:tab w:val="left" w:pos="5670" w:leader="none"/>
        </w:tabs>
        <w:rPr>
          <w:rFonts w:ascii="仿宋" w:hAnsi="仿宋" w:eastAsia="仿宋" w:cs="仿宋"/>
          <w:color w:val="auto"/>
          <w:sz w:val="24"/>
          <w:highlight w:val="none"/>
        </w:rPr>
      </w:pPr>
      <w:r/>
      <w:bookmarkStart w:id="213" w:name="_Toc32248"/>
      <w:r>
        <w:rPr>
          <w:rFonts w:hint="eastAsia" w:ascii="仿宋" w:hAnsi="仿宋" w:eastAsia="仿宋" w:cs="仿宋"/>
          <w:color w:val="auto"/>
          <w:sz w:val="24"/>
          <w:highlight w:val="none"/>
        </w:rPr>
        <w:t xml:space="preserve">五、价格折扣文件格式</w:t>
      </w:r>
      <w:bookmarkEnd w:id="213"/>
      <w:r/>
      <w:r/>
    </w:p>
    <w:p>
      <w:pPr>
        <w:spacing w:line="360" w:lineRule="auto"/>
        <w:rPr>
          <w:rFonts w:ascii="仿宋" w:hAnsi="仿宋" w:eastAsia="仿宋" w:cs="仿宋"/>
          <w:b/>
          <w:bCs/>
          <w:color w:val="auto"/>
          <w:sz w:val="24"/>
          <w:szCs w:val="22"/>
          <w:highlight w:val="none"/>
        </w:rPr>
        <w:outlineLvl w:val="2"/>
      </w:pPr>
      <w:r/>
      <w:bookmarkStart w:id="214" w:name="_Toc24236"/>
      <w:r/>
      <w:bookmarkStart w:id="215" w:name="_Toc31561"/>
      <w:r>
        <w:rPr>
          <w:rFonts w:hint="eastAsia" w:ascii="仿宋" w:hAnsi="仿宋" w:eastAsia="仿宋" w:cs="仿宋"/>
          <w:b/>
          <w:bCs/>
          <w:color w:val="auto"/>
          <w:sz w:val="24"/>
          <w:szCs w:val="22"/>
          <w:highlight w:val="none"/>
        </w:rPr>
        <w:t xml:space="preserve">1、中小企业声明函</w:t>
      </w:r>
      <w:bookmarkEnd w:id="214"/>
      <w:r/>
      <w:bookmarkEnd w:id="215"/>
      <w:r/>
      <w:r/>
    </w:p>
    <w:p>
      <w:pPr>
        <w:ind w:firstLine="602"/>
        <w:jc w:val="center"/>
        <w:spacing w:line="360" w:lineRule="auto"/>
        <w:rPr>
          <w:rFonts w:ascii="仿宋" w:hAnsi="仿宋" w:eastAsia="仿宋" w:cs="仿宋"/>
          <w:b/>
          <w:bCs/>
          <w:color w:val="auto"/>
          <w:sz w:val="24"/>
          <w:szCs w:val="22"/>
          <w:highlight w:val="none"/>
        </w:rPr>
      </w:pPr>
      <w:r>
        <w:rPr>
          <w:rFonts w:hint="eastAsia" w:ascii="仿宋" w:hAnsi="仿宋" w:eastAsia="仿宋" w:cs="仿宋"/>
          <w:b/>
          <w:bCs/>
          <w:color w:val="auto"/>
          <w:sz w:val="30"/>
          <w:szCs w:val="30"/>
          <w:highlight w:val="none"/>
        </w:rPr>
        <w:t xml:space="preserve">中小企业声明函（服务）</w:t>
      </w:r>
      <w:r/>
    </w:p>
    <w:p>
      <w:pPr>
        <w:ind w:firstLine="480"/>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本公司（联合体）郑重声明，根据《政府采购促进中小企业发展管理办法》(财库〔2020〕46号)的规定，本公司（联合体）参加</w:t>
      </w:r>
      <w:r>
        <w:rPr>
          <w:rFonts w:hint="eastAsia" w:ascii="仿宋" w:hAnsi="仿宋" w:eastAsia="仿宋" w:cs="仿宋"/>
          <w:color w:val="auto"/>
          <w:sz w:val="24"/>
          <w:szCs w:val="22"/>
          <w:highlight w:val="none"/>
          <w:u w:val="single"/>
        </w:rPr>
        <w:t xml:space="preserve">XXXXXXXXXXXXXXXX</w:t>
      </w:r>
      <w:r>
        <w:rPr>
          <w:rFonts w:hint="eastAsia" w:ascii="仿宋" w:hAnsi="仿宋" w:eastAsia="仿宋" w:cs="仿宋"/>
          <w:color w:val="auto"/>
          <w:sz w:val="24"/>
          <w:szCs w:val="22"/>
          <w:highlight w:val="none"/>
        </w:rPr>
        <w:t xml:space="preserve">（单位名称）采购编号为</w:t>
      </w:r>
      <w:r>
        <w:rPr>
          <w:rFonts w:hint="eastAsia" w:ascii="仿宋" w:hAnsi="仿宋" w:eastAsia="仿宋" w:cs="仿宋"/>
          <w:color w:val="auto"/>
          <w:sz w:val="24"/>
          <w:szCs w:val="22"/>
          <w:highlight w:val="none"/>
          <w:u w:val="single"/>
        </w:rPr>
        <w:t xml:space="preserve">XXXXXXXXXXXXXX</w:t>
      </w:r>
      <w:r>
        <w:rPr>
          <w:rFonts w:hint="eastAsia" w:ascii="仿宋" w:hAnsi="仿宋" w:eastAsia="仿宋" w:cs="仿宋"/>
          <w:color w:val="auto"/>
          <w:sz w:val="24"/>
          <w:szCs w:val="22"/>
          <w:highlight w:val="none"/>
        </w:rPr>
        <w:t xml:space="preserve">项目（分包号：</w:t>
      </w:r>
      <w:r>
        <w:rPr>
          <w:rFonts w:hint="eastAsia" w:ascii="仿宋" w:hAnsi="仿宋" w:eastAsia="仿宋" w:cs="仿宋"/>
          <w:color w:val="auto"/>
          <w:sz w:val="24"/>
          <w:szCs w:val="22"/>
          <w:highlight w:val="none"/>
          <w:u w:val="single"/>
        </w:rPr>
        <w:t xml:space="preserve">XXX</w:t>
      </w:r>
      <w:r>
        <w:rPr>
          <w:rFonts w:hint="eastAsia" w:ascii="仿宋" w:hAnsi="仿宋" w:eastAsia="仿宋" w:cs="仿宋"/>
          <w:color w:val="auto"/>
          <w:sz w:val="24"/>
          <w:szCs w:val="22"/>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480"/>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1.</w:t>
      </w:r>
      <w:bookmarkStart w:id="216" w:name="OLE_LINK6"/>
      <w:r/>
      <w:bookmarkStart w:id="217" w:name="OLE_LINK7"/>
      <w:r>
        <w:rPr>
          <w:rFonts w:hint="eastAsia" w:ascii="仿宋" w:hAnsi="仿宋" w:eastAsia="仿宋" w:cs="仿宋"/>
          <w:color w:val="auto"/>
          <w:sz w:val="24"/>
          <w:szCs w:val="22"/>
          <w:highlight w:val="none"/>
          <w:u w:val="single"/>
        </w:rPr>
        <w:t xml:space="preserve">      </w:t>
      </w:r>
      <w:bookmarkEnd w:id="216"/>
      <w:r>
        <w:rPr>
          <w:rFonts w:hint="eastAsia" w:ascii="仿宋" w:hAnsi="仿宋" w:eastAsia="仿宋" w:cs="仿宋"/>
          <w:color w:val="auto"/>
          <w:sz w:val="24"/>
          <w:szCs w:val="22"/>
          <w:highlight w:val="none"/>
        </w:rPr>
        <w:t xml:space="preserve">（标的名称）属于</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行业（磋商文件中明确的所属行业）；承接企业为</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（企业名称），从业人员</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人，营业收入为</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万元，资产总额为</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万元，</w:t>
      </w:r>
      <w:r>
        <w:rPr>
          <w:rFonts w:hint="eastAsia" w:ascii="仿宋" w:hAnsi="仿宋" w:eastAsia="仿宋" w:cs="仿宋"/>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仿宋" w:hAnsi="仿宋" w:eastAsia="仿宋" w:cs="仿宋"/>
          <w:color w:val="auto"/>
          <w:sz w:val="24"/>
          <w:szCs w:val="24"/>
          <w:highlight w:val="none"/>
          <w:u w:val="none"/>
          <w:lang w:eastAsia="zh-CN"/>
        </w:rPr>
        <w:t xml:space="preserve">中型企业</w:t>
      </w:r>
      <w:r>
        <w:rPr>
          <w:rFonts w:hint="eastAsia" w:ascii="仿宋" w:hAnsi="仿宋" w:eastAsia="仿宋" w:cs="仿宋"/>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仿宋" w:hAnsi="仿宋" w:eastAsia="仿宋" w:cs="仿宋"/>
          <w:color w:val="auto"/>
          <w:sz w:val="24"/>
          <w:szCs w:val="24"/>
          <w:highlight w:val="none"/>
          <w:u w:val="none"/>
        </w:rPr>
        <w:t xml:space="preserve">小型企业</w:t>
      </w:r>
      <w:r>
        <w:rPr>
          <w:rFonts w:hint="eastAsia" w:ascii="仿宋" w:hAnsi="仿宋" w:eastAsia="仿宋" w:cs="仿宋"/>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仿宋" w:hAnsi="仿宋" w:eastAsia="仿宋" w:cs="仿宋"/>
          <w:color w:val="auto"/>
          <w:sz w:val="24"/>
          <w:szCs w:val="24"/>
          <w:highlight w:val="none"/>
          <w:u w:val="none"/>
        </w:rPr>
        <w:t xml:space="preserve">微型企业</w:t>
      </w:r>
      <w:r>
        <w:rPr>
          <w:rFonts w:hint="eastAsia" w:ascii="仿宋" w:hAnsi="仿宋" w:eastAsia="仿宋" w:cs="仿宋"/>
          <w:color w:val="auto"/>
          <w:sz w:val="24"/>
          <w:szCs w:val="22"/>
          <w:highlight w:val="none"/>
        </w:rPr>
        <w:t xml:space="preserve">。</w:t>
      </w:r>
      <w:bookmarkEnd w:id="217"/>
      <w:r/>
      <w:r/>
    </w:p>
    <w:p>
      <w:pPr>
        <w:ind w:firstLine="480"/>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2.</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（标的名称）属于</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行业（磋商文件中明确的所属行业）；承接企业为</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（企业名称），从业人员</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人，营业收入为</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万元，资产总额为</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万元，</w:t>
      </w:r>
      <w:r>
        <w:rPr>
          <w:rFonts w:hint="eastAsia" w:ascii="仿宋" w:hAnsi="仿宋" w:eastAsia="仿宋" w:cs="仿宋"/>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仿宋" w:hAnsi="仿宋" w:eastAsia="仿宋" w:cs="仿宋"/>
          <w:color w:val="auto"/>
          <w:sz w:val="24"/>
          <w:szCs w:val="24"/>
          <w:highlight w:val="none"/>
          <w:u w:val="none"/>
          <w:lang w:eastAsia="zh-CN"/>
        </w:rPr>
        <w:t xml:space="preserve">中型企业</w:t>
      </w:r>
      <w:r>
        <w:rPr>
          <w:rFonts w:hint="eastAsia" w:ascii="仿宋" w:hAnsi="仿宋" w:eastAsia="仿宋" w:cs="仿宋"/>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仿宋" w:hAnsi="仿宋" w:eastAsia="仿宋" w:cs="仿宋"/>
          <w:color w:val="auto"/>
          <w:sz w:val="24"/>
          <w:szCs w:val="24"/>
          <w:highlight w:val="none"/>
          <w:u w:val="none"/>
        </w:rPr>
        <w:t xml:space="preserve">小型企业</w:t>
      </w:r>
      <w:r>
        <w:rPr>
          <w:rFonts w:hint="eastAsia" w:ascii="仿宋" w:hAnsi="仿宋" w:eastAsia="仿宋" w:cs="仿宋"/>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仿宋" w:hAnsi="仿宋" w:eastAsia="仿宋" w:cs="仿宋"/>
          <w:color w:val="auto"/>
          <w:sz w:val="24"/>
          <w:szCs w:val="24"/>
          <w:highlight w:val="none"/>
          <w:u w:val="none"/>
        </w:rPr>
        <w:t xml:space="preserve">微型企业</w:t>
      </w:r>
      <w:r>
        <w:rPr>
          <w:rFonts w:hint="eastAsia" w:ascii="仿宋" w:hAnsi="仿宋" w:eastAsia="仿宋" w:cs="仿宋"/>
          <w:color w:val="auto"/>
          <w:sz w:val="24"/>
          <w:szCs w:val="22"/>
          <w:highlight w:val="none"/>
        </w:rPr>
        <w:t xml:space="preserve">。</w:t>
      </w:r>
      <w:r/>
    </w:p>
    <w:p>
      <w:pPr>
        <w:ind w:firstLine="480"/>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w:t>
      </w:r>
      <w:r/>
    </w:p>
    <w:p>
      <w:pPr>
        <w:ind w:firstLine="480"/>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本企业对上述声明内容的真实性负责，如有虚假，将依法承担相应责任。</w:t>
      </w:r>
      <w:r/>
    </w:p>
    <w:p>
      <w:pPr>
        <w:ind w:firstLine="0"/>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p>
      <w:pPr>
        <w:ind w:firstLine="480"/>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                                      企业名称：（加盖电子公章）</w:t>
      </w:r>
      <w:r/>
    </w:p>
    <w:p>
      <w:pPr>
        <w:ind w:firstLine="480"/>
        <w:jc w:val="right"/>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日    期：</w:t>
      </w:r>
      <w:r/>
    </w:p>
    <w:p>
      <w:pPr>
        <w:ind w:firstLine="480"/>
        <w:jc w:val="right"/>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p>
      <w:pPr>
        <w:ind w:firstLine="480"/>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备注：1.从业人员、营业收入、资产总额填报上一年度数据，无上一年度数据的新成立企业可不填报。2.在所属企业类型前的内打“√”。3.供应商如不提供此声明函，不得参加专门面向中小企业采购项目或者不得享受小微企业价格扣除政策。项目清单中列示的所有服务，供应商须在声明函中逐项列示并明确承接企业的类型，如有缺失将按“不</w:t>
      </w:r>
      <w:r/>
    </w:p>
    <w:p>
      <w:pPr>
        <w:ind w:firstLine="480"/>
        <w:spacing w:line="360" w:lineRule="auto"/>
        <w:rPr>
          <w:rFonts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提供声明函”处理。此声明函将随成交结果同时公告，接受社会监督。4.服务采购项目中，服务的承接商应当为中小企业，不对其中涉及的货物的制造商、工程的承建商作出要求。</w:t>
      </w:r>
      <w:r/>
    </w:p>
    <w:p>
      <w:pPr>
        <w:rPr>
          <w:color w:val="auto"/>
          <w:highlight w:val="none"/>
        </w:rPr>
      </w:pPr>
      <w:r>
        <w:rPr>
          <w:color w:val="auto"/>
          <w:highlight w:val="none"/>
        </w:rPr>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b/>
          <w:bCs/>
          <w:color w:val="auto"/>
          <w:sz w:val="22"/>
          <w:highlight w:val="none"/>
        </w:rPr>
      </w:pPr>
      <w:r>
        <w:rPr>
          <w:rFonts w:hint="eastAsia" w:ascii="仿宋" w:hAnsi="仿宋" w:eastAsia="仿宋" w:cs="仿宋"/>
          <w:b/>
          <w:bCs/>
          <w:color w:val="auto"/>
          <w:sz w:val="22"/>
          <w:highlight w:val="none"/>
        </w:rPr>
        <w:br w:type="page" w:clear="all"/>
      </w:r>
      <w:r/>
    </w:p>
    <w:p>
      <w:pPr>
        <w:spacing w:line="360" w:lineRule="auto"/>
        <w:rPr>
          <w:rFonts w:ascii="仿宋" w:hAnsi="仿宋" w:eastAsia="仿宋" w:cs="仿宋"/>
          <w:b/>
          <w:bCs/>
          <w:color w:val="auto"/>
          <w:sz w:val="24"/>
          <w:szCs w:val="22"/>
          <w:highlight w:val="none"/>
        </w:rPr>
        <w:outlineLvl w:val="2"/>
      </w:pPr>
      <w:r/>
      <w:bookmarkStart w:id="218" w:name="_Toc12632"/>
      <w:r/>
      <w:bookmarkStart w:id="219" w:name="_Toc14138"/>
      <w:r>
        <w:rPr>
          <w:rFonts w:hint="eastAsia" w:ascii="仿宋" w:hAnsi="仿宋" w:eastAsia="仿宋" w:cs="仿宋"/>
          <w:b/>
          <w:bCs/>
          <w:color w:val="auto"/>
          <w:sz w:val="24"/>
          <w:szCs w:val="22"/>
          <w:highlight w:val="none"/>
        </w:rPr>
        <w:t xml:space="preserve">2、残疾人福利性单位声明函</w:t>
      </w:r>
      <w:bookmarkEnd w:id="218"/>
      <w:r/>
      <w:bookmarkEnd w:id="219"/>
      <w:r/>
      <w:r/>
    </w:p>
    <w:p>
      <w:pPr>
        <w:ind w:firstLine="0"/>
        <w:jc w:val="center"/>
        <w:spacing w:line="360" w:lineRule="auto"/>
        <w:rPr>
          <w:rFonts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残疾人福利性单位声明函</w:t>
      </w:r>
      <w:r/>
    </w:p>
    <w:p>
      <w:pPr>
        <w:ind w:firstLine="480"/>
        <w:jc w:val="left"/>
        <w:spacing w:line="360"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本单位对上述声明的真实性负责。如有虚假，将依法承担相应责任。</w:t>
      </w:r>
      <w:r/>
    </w:p>
    <w:p>
      <w:pPr>
        <w:ind w:firstLine="5136"/>
        <w:jc w:val="left"/>
        <w:spacing w:line="44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5136"/>
        <w:jc w:val="left"/>
        <w:spacing w:line="44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066"/>
        <w:jc w:val="left"/>
        <w:spacing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供应商名称（加盖电子公章）：</w:t>
      </w:r>
      <w:r>
        <w:rPr>
          <w:rFonts w:hint="eastAsia" w:ascii="仿宋" w:hAnsi="仿宋" w:eastAsia="仿宋" w:cs="仿宋"/>
          <w:color w:val="auto"/>
          <w:sz w:val="24"/>
          <w:szCs w:val="24"/>
          <w:highlight w:val="none"/>
          <w:u w:val="single"/>
        </w:rPr>
        <w:t xml:space="preserve">            </w:t>
      </w:r>
      <w:r/>
    </w:p>
    <w:p>
      <w:pPr>
        <w:ind w:firstLine="4066"/>
        <w:jc w:val="left"/>
        <w:spacing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   年    月    日</w:t>
      </w:r>
      <w:r/>
    </w:p>
    <w:p>
      <w:pPr>
        <w:spacing w:line="360" w:lineRule="auto"/>
        <w:rPr>
          <w:rFonts w:ascii="仿宋" w:hAnsi="仿宋" w:eastAsia="仿宋" w:cs="仿宋"/>
          <w:b/>
          <w:bCs/>
          <w:color w:val="auto"/>
          <w:sz w:val="24"/>
          <w:szCs w:val="22"/>
          <w:highlight w:val="none"/>
        </w:rPr>
      </w:pPr>
      <w:r>
        <w:rPr>
          <w:rFonts w:ascii="仿宋" w:hAnsi="仿宋" w:eastAsia="仿宋" w:cs="仿宋"/>
          <w:b/>
          <w:bCs/>
          <w:color w:val="auto"/>
          <w:sz w:val="24"/>
          <w:szCs w:val="22"/>
          <w:highlight w:val="none"/>
        </w:rPr>
      </w:r>
      <w:r/>
    </w:p>
    <w:p>
      <w:pPr>
        <w:spacing w:line="360" w:lineRule="auto"/>
        <w:rPr>
          <w:rFonts w:ascii="仿宋" w:hAnsi="仿宋" w:eastAsia="仿宋" w:cs="仿宋"/>
          <w:b/>
          <w:bCs/>
          <w:color w:val="auto"/>
          <w:sz w:val="24"/>
          <w:szCs w:val="22"/>
          <w:highlight w:val="none"/>
        </w:rPr>
      </w:pPr>
      <w:r>
        <w:rPr>
          <w:rFonts w:ascii="仿宋" w:hAnsi="仿宋" w:eastAsia="仿宋" w:cs="仿宋"/>
          <w:b/>
          <w:bCs/>
          <w:color w:val="auto"/>
          <w:sz w:val="24"/>
          <w:szCs w:val="22"/>
          <w:highlight w:val="none"/>
        </w:rPr>
      </w:r>
      <w:r/>
    </w:p>
    <w:p>
      <w:pPr>
        <w:spacing w:line="360" w:lineRule="auto"/>
        <w:rPr>
          <w:rFonts w:ascii="仿宋" w:hAnsi="仿宋" w:eastAsia="仿宋" w:cs="仿宋"/>
          <w:b/>
          <w:bCs/>
          <w:color w:val="auto"/>
          <w:sz w:val="24"/>
          <w:szCs w:val="22"/>
          <w:highlight w:val="none"/>
        </w:rPr>
        <w:outlineLvl w:val="2"/>
      </w:pPr>
      <w:r/>
      <w:bookmarkStart w:id="220" w:name="_Toc1866"/>
      <w:r/>
      <w:bookmarkStart w:id="221" w:name="_Toc9449"/>
      <w:r>
        <w:rPr>
          <w:rFonts w:hint="eastAsia" w:ascii="仿宋" w:hAnsi="仿宋" w:eastAsia="仿宋" w:cs="仿宋"/>
          <w:b/>
          <w:bCs/>
          <w:color w:val="auto"/>
          <w:sz w:val="24"/>
          <w:szCs w:val="22"/>
          <w:highlight w:val="none"/>
        </w:rPr>
        <w:t xml:space="preserve">3、属于监狱企业的证明文件</w:t>
      </w:r>
      <w:bookmarkEnd w:id="220"/>
      <w:r/>
      <w:bookmarkEnd w:id="221"/>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（提供由省级以上监狱管理局、戒毒管理局(含新疆生产建设兵团)出具的属于监狱企业的证明文件）</w:t>
      </w:r>
      <w:r/>
    </w:p>
    <w:p>
      <w:pPr>
        <w:spacing w:line="360" w:lineRule="auto"/>
        <w:rPr>
          <w:rFonts w:ascii="仿宋" w:hAnsi="仿宋" w:eastAsia="仿宋" w:cs="仿宋"/>
          <w:b/>
          <w:bCs/>
          <w:color w:val="auto"/>
          <w:sz w:val="24"/>
          <w:szCs w:val="22"/>
          <w:highlight w:val="none"/>
        </w:rPr>
      </w:pPr>
      <w:r>
        <w:rPr>
          <w:rFonts w:ascii="仿宋" w:hAnsi="仿宋" w:eastAsia="仿宋" w:cs="仿宋"/>
          <w:b/>
          <w:bCs/>
          <w:color w:val="auto"/>
          <w:sz w:val="24"/>
          <w:szCs w:val="22"/>
          <w:highlight w:val="none"/>
        </w:rPr>
      </w:r>
      <w:r/>
    </w:p>
    <w:p>
      <w:pPr>
        <w:spacing w:line="360" w:lineRule="auto"/>
        <w:rPr>
          <w:rFonts w:ascii="仿宋" w:hAnsi="仿宋" w:eastAsia="仿宋" w:cs="仿宋"/>
          <w:b/>
          <w:bCs/>
          <w:color w:val="auto"/>
          <w:sz w:val="24"/>
          <w:szCs w:val="22"/>
          <w:highlight w:val="none"/>
        </w:rPr>
        <w:outlineLvl w:val="2"/>
      </w:pPr>
      <w:r/>
      <w:bookmarkStart w:id="222" w:name="_Toc27054"/>
      <w:r/>
      <w:bookmarkStart w:id="223" w:name="_Toc4323"/>
      <w:r>
        <w:rPr>
          <w:rFonts w:hint="eastAsia" w:ascii="仿宋" w:hAnsi="仿宋" w:eastAsia="仿宋" w:cs="仿宋"/>
          <w:b/>
          <w:bCs/>
          <w:color w:val="auto"/>
          <w:sz w:val="24"/>
          <w:szCs w:val="22"/>
          <w:highlight w:val="none"/>
        </w:rPr>
        <w:t xml:space="preserve">4、节能产品认证证书</w:t>
      </w:r>
      <w:bookmarkEnd w:id="222"/>
      <w:r/>
      <w:bookmarkEnd w:id="223"/>
      <w:r/>
      <w:r/>
    </w:p>
    <w:p>
      <w:pPr>
        <w:spacing w:before="240" w:line="360" w:lineRule="auto"/>
        <w:shd w:val="clear" w:color="auto" w:fill="ffffff"/>
        <w:widowControl/>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（提供国家确定的认证机构出具的、处于有效期之内的产品认证证书）</w:t>
      </w:r>
      <w:r/>
    </w:p>
    <w:p>
      <w:pPr>
        <w:spacing w:line="360" w:lineRule="auto"/>
        <w:rPr>
          <w:rFonts w:ascii="仿宋" w:hAnsi="仿宋" w:eastAsia="仿宋" w:cs="仿宋"/>
          <w:b/>
          <w:bCs/>
          <w:color w:val="auto"/>
          <w:szCs w:val="21"/>
          <w:highlight w:val="none"/>
        </w:rPr>
      </w:pPr>
      <w:r>
        <w:rPr>
          <w:rFonts w:ascii="仿宋" w:hAnsi="仿宋" w:eastAsia="仿宋" w:cs="仿宋"/>
          <w:b/>
          <w:bCs/>
          <w:color w:val="auto"/>
          <w:szCs w:val="21"/>
          <w:highlight w:val="none"/>
        </w:rPr>
      </w:r>
      <w:r/>
    </w:p>
    <w:p>
      <w:pPr>
        <w:spacing w:line="360" w:lineRule="auto"/>
        <w:rPr>
          <w:rFonts w:ascii="仿宋" w:hAnsi="仿宋" w:eastAsia="仿宋" w:cs="仿宋"/>
          <w:b/>
          <w:bCs/>
          <w:color w:val="auto"/>
          <w:sz w:val="24"/>
          <w:szCs w:val="22"/>
          <w:highlight w:val="none"/>
        </w:rPr>
        <w:outlineLvl w:val="2"/>
      </w:pPr>
      <w:r/>
      <w:bookmarkStart w:id="224" w:name="_Toc22120"/>
      <w:r/>
      <w:bookmarkStart w:id="225" w:name="_Toc13934"/>
      <w:r>
        <w:rPr>
          <w:rFonts w:hint="eastAsia" w:ascii="仿宋" w:hAnsi="仿宋" w:eastAsia="仿宋" w:cs="仿宋"/>
          <w:b/>
          <w:bCs/>
          <w:color w:val="auto"/>
          <w:sz w:val="24"/>
          <w:szCs w:val="22"/>
          <w:highlight w:val="none"/>
        </w:rPr>
        <w:t xml:space="preserve">5、环境标志产品认证证书</w:t>
      </w:r>
      <w:bookmarkEnd w:id="224"/>
      <w:r/>
      <w:bookmarkEnd w:id="225"/>
      <w:r/>
      <w:r/>
    </w:p>
    <w:p>
      <w:pPr>
        <w:spacing w:before="240" w:line="360" w:lineRule="auto"/>
        <w:shd w:val="clear" w:color="auto" w:fill="ffffff"/>
        <w:widowControl/>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（提供国家确定的认证机构出具的、处于有效期之内的产品认证证书）</w:t>
      </w:r>
      <w:r/>
    </w:p>
    <w:p>
      <w:pPr>
        <w:spacing w:line="360" w:lineRule="auto"/>
        <w:rPr>
          <w:rFonts w:ascii="仿宋" w:hAnsi="仿宋" w:eastAsia="仿宋" w:cs="仿宋"/>
          <w:b/>
          <w:bCs/>
          <w:color w:val="auto"/>
          <w:szCs w:val="21"/>
          <w:highlight w:val="none"/>
        </w:rPr>
      </w:pPr>
      <w:r>
        <w:rPr>
          <w:rFonts w:ascii="仿宋" w:hAnsi="仿宋" w:eastAsia="仿宋" w:cs="仿宋"/>
          <w:b/>
          <w:bCs/>
          <w:color w:val="auto"/>
          <w:szCs w:val="21"/>
          <w:highlight w:val="none"/>
        </w:rPr>
      </w:r>
      <w:r/>
    </w:p>
    <w:p>
      <w:pPr>
        <w:spacing w:line="360" w:lineRule="auto"/>
        <w:rPr>
          <w:rFonts w:ascii="仿宋" w:hAnsi="仿宋" w:eastAsia="仿宋" w:cs="仿宋"/>
          <w:b/>
          <w:bCs/>
          <w:color w:val="auto"/>
          <w:sz w:val="24"/>
          <w:szCs w:val="22"/>
          <w:highlight w:val="none"/>
        </w:rPr>
        <w:outlineLvl w:val="2"/>
      </w:pPr>
      <w:r/>
      <w:bookmarkStart w:id="226" w:name="_Toc12214"/>
      <w:r/>
      <w:bookmarkStart w:id="227" w:name="_Toc21198"/>
      <w:r>
        <w:rPr>
          <w:rFonts w:hint="eastAsia" w:ascii="仿宋" w:hAnsi="仿宋" w:eastAsia="仿宋" w:cs="仿宋"/>
          <w:b/>
          <w:bCs/>
          <w:color w:val="auto"/>
          <w:sz w:val="24"/>
          <w:szCs w:val="22"/>
          <w:highlight w:val="none"/>
        </w:rPr>
        <w:t xml:space="preserve">6、进口产品转让技术、消化吸收再创新方案</w:t>
      </w:r>
      <w:bookmarkEnd w:id="226"/>
      <w:r/>
      <w:bookmarkEnd w:id="227"/>
      <w:r/>
      <w:r/>
    </w:p>
    <w:p>
      <w:pPr>
        <w:spacing w:before="240" w:line="360" w:lineRule="auto"/>
        <w:shd w:val="clear" w:color="auto" w:fill="ffffff"/>
        <w:widowControl/>
        <w:rPr>
          <w:rFonts w:ascii="仿宋" w:hAnsi="仿宋" w:eastAsia="仿宋" w:cs="仿宋"/>
          <w:bCs/>
          <w:color w:val="auto"/>
          <w:sz w:val="24"/>
          <w:szCs w:val="24"/>
          <w:highlight w:val="none"/>
        </w:rPr>
        <w:sectPr>
          <w:footnotePr/>
          <w:endnotePr/>
          <w:type w:val="nextPage"/>
          <w:pgSz w:w="11906" w:h="16838" w:orient="portrait"/>
          <w:pgMar w:top="1417" w:right="1757" w:bottom="1417" w:left="1757" w:header="851" w:footer="964" w:gutter="0"/>
          <w:cols w:num="1" w:sep="0" w:space="1701" w:equalWidth="1"/>
          <w:docGrid w:linePitch="360"/>
        </w:sectPr>
      </w:pPr>
      <w:r>
        <w:rPr>
          <w:rFonts w:hint="eastAsia" w:ascii="仿宋" w:hAnsi="仿宋" w:eastAsia="仿宋" w:cs="仿宋"/>
          <w:bCs/>
          <w:color w:val="auto"/>
          <w:sz w:val="24"/>
          <w:szCs w:val="24"/>
          <w:highlight w:val="none"/>
        </w:rPr>
        <w:t xml:space="preserve">（对于允许进口产品参加的项目）</w:t>
      </w:r>
      <w:r/>
    </w:p>
    <w:p>
      <w:pPr>
        <w:pStyle w:val="1075"/>
        <w:keepLines w:val="0"/>
        <w:tabs>
          <w:tab w:val="left" w:pos="1440" w:leader="none"/>
          <w:tab w:val="left" w:pos="5670" w:leader="none"/>
        </w:tabs>
        <w:rPr>
          <w:rFonts w:ascii="仿宋" w:hAnsi="仿宋" w:eastAsia="仿宋" w:cs="仿宋"/>
          <w:color w:val="auto"/>
          <w:sz w:val="24"/>
          <w:highlight w:val="none"/>
        </w:rPr>
      </w:pPr>
      <w:r/>
      <w:bookmarkStart w:id="228" w:name="_Toc31439"/>
      <w:r>
        <w:rPr>
          <w:rFonts w:hint="eastAsia" w:ascii="仿宋" w:hAnsi="仿宋" w:eastAsia="仿宋" w:cs="仿宋"/>
          <w:color w:val="auto"/>
          <w:sz w:val="24"/>
          <w:highlight w:val="none"/>
        </w:rPr>
        <w:t xml:space="preserve">六、附件</w:t>
      </w:r>
      <w:bookmarkEnd w:id="228"/>
      <w:r/>
      <w:r/>
    </w:p>
    <w:p>
      <w:pPr>
        <w:spacing w:line="360" w:lineRule="auto"/>
        <w:rPr>
          <w:rFonts w:ascii="仿宋" w:hAnsi="仿宋" w:eastAsia="仿宋" w:cs="仿宋"/>
          <w:b/>
          <w:bCs/>
          <w:color w:val="auto"/>
          <w:sz w:val="24"/>
          <w:szCs w:val="22"/>
          <w:highlight w:val="none"/>
        </w:rPr>
        <w:outlineLvl w:val="2"/>
      </w:pPr>
      <w:r/>
      <w:bookmarkStart w:id="229" w:name="_Toc32362"/>
      <w:r/>
      <w:bookmarkStart w:id="230" w:name="_Toc23658"/>
      <w:r/>
      <w:bookmarkStart w:id="231" w:name="_Toc30726"/>
      <w:r/>
      <w:bookmarkStart w:id="232" w:name="_Toc30560"/>
      <w:r/>
      <w:bookmarkStart w:id="233" w:name="_Toc15459"/>
      <w:r/>
      <w:bookmarkStart w:id="234" w:name="_Toc4666"/>
      <w:r>
        <w:rPr>
          <w:rFonts w:hint="eastAsia" w:ascii="仿宋" w:hAnsi="仿宋" w:eastAsia="仿宋" w:cs="仿宋"/>
          <w:b/>
          <w:bCs/>
          <w:color w:val="auto"/>
          <w:sz w:val="24"/>
          <w:szCs w:val="22"/>
          <w:highlight w:val="none"/>
        </w:rPr>
        <w:t xml:space="preserve">附件一、供应商拟投入本项目服务人员一览表</w:t>
      </w:r>
      <w:bookmarkEnd w:id="229"/>
      <w:r/>
      <w:bookmarkEnd w:id="230"/>
      <w:r/>
      <w:bookmarkEnd w:id="231"/>
      <w:r/>
      <w:bookmarkEnd w:id="232"/>
      <w:r/>
      <w:bookmarkEnd w:id="233"/>
      <w:r/>
      <w:bookmarkEnd w:id="234"/>
      <w:r/>
      <w:r/>
    </w:p>
    <w:p>
      <w:pPr>
        <w:jc w:val="center"/>
        <w:rPr>
          <w:rFonts w:ascii="仿宋" w:hAnsi="仿宋" w:eastAsia="仿宋" w:cs="仿宋"/>
          <w:b/>
          <w:bCs/>
          <w:color w:val="auto"/>
          <w:sz w:val="32"/>
          <w:szCs w:val="32"/>
          <w:highlight w:val="none"/>
        </w:rPr>
      </w:pPr>
      <w:r/>
      <w:bookmarkStart w:id="235" w:name="_Toc22477"/>
      <w:r>
        <w:rPr>
          <w:rFonts w:hint="eastAsia" w:ascii="仿宋" w:hAnsi="仿宋" w:eastAsia="仿宋" w:cs="仿宋"/>
          <w:b/>
          <w:bCs/>
          <w:color w:val="auto"/>
          <w:sz w:val="32"/>
          <w:szCs w:val="32"/>
          <w:highlight w:val="none"/>
        </w:rPr>
        <w:t xml:space="preserve">供应商拟投入本项目服务人员一览表</w:t>
      </w:r>
      <w:bookmarkEnd w:id="235"/>
      <w:r/>
      <w:r/>
    </w:p>
    <w:p>
      <w:pPr>
        <w:pStyle w:val="1216"/>
        <w:rPr>
          <w:rFonts w:ascii="仿宋" w:hAnsi="仿宋" w:eastAsia="仿宋" w:cs="仿宋"/>
          <w:color w:val="auto"/>
          <w:highlight w:val="none"/>
        </w:rPr>
      </w:pPr>
      <w:r>
        <w:rPr>
          <w:rFonts w:ascii="仿宋" w:hAnsi="仿宋" w:eastAsia="仿宋" w:cs="仿宋"/>
          <w:color w:val="auto"/>
          <w:highlight w:val="none"/>
        </w:rPr>
      </w:r>
      <w:r/>
    </w:p>
    <w:p>
      <w:pPr>
        <w:ind w:left="1200" w:hanging="1200"/>
        <w:spacing w:line="360" w:lineRule="auto"/>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val="en-US" w:eastAsia="zh-CN"/>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p>
    <w:tbl>
      <w:tblPr>
        <w:tblStyle w:val="96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810"/>
        <w:gridCol w:w="795"/>
        <w:gridCol w:w="645"/>
        <w:gridCol w:w="675"/>
        <w:gridCol w:w="645"/>
        <w:gridCol w:w="975"/>
        <w:gridCol w:w="750"/>
        <w:gridCol w:w="1033"/>
        <w:gridCol w:w="975"/>
        <w:gridCol w:w="846"/>
      </w:tblGrid>
      <w:tr>
        <w:trPr>
          <w:jc w:val="center"/>
          <w:trHeight w:val="1166"/>
        </w:trPr>
        <w:tc>
          <w:tcPr>
            <w:tcW w:w="610" w:type="dxa"/>
            <w:vAlign w:val="center"/>
            <w:textDirection w:val="lrTb"/>
            <w:noWrap w:val="false"/>
          </w:tcPr>
          <w:p>
            <w:pPr>
              <w:jc w:val="center"/>
              <w:widowControl w:val="off"/>
              <w:rPr>
                <w:rFonts w:ascii="仿宋" w:hAnsi="仿宋" w:eastAsia="仿宋" w:cs="仿宋"/>
                <w:b/>
                <w:color w:val="auto"/>
                <w:sz w:val="21"/>
                <w:highlight w:val="none"/>
                <w:lang w:val="en-US" w:eastAsia="zh-CN" w:bidi="ar-SA"/>
              </w:rPr>
            </w:pPr>
            <w:r>
              <w:rPr>
                <w:rFonts w:hint="eastAsia" w:ascii="仿宋" w:hAnsi="仿宋" w:eastAsia="仿宋" w:cs="仿宋"/>
                <w:b/>
                <w:color w:val="auto"/>
                <w:sz w:val="21"/>
                <w:highlight w:val="none"/>
                <w:lang w:val="en-US" w:eastAsia="zh-CN" w:bidi="ar-SA"/>
              </w:rPr>
              <w:t xml:space="preserve">序号</w:t>
            </w:r>
            <w:r/>
          </w:p>
        </w:tc>
        <w:tc>
          <w:tcPr>
            <w:tcW w:w="810" w:type="dxa"/>
            <w:vAlign w:val="center"/>
            <w:textDirection w:val="lrTb"/>
            <w:noWrap w:val="false"/>
          </w:tcPr>
          <w:p>
            <w:pPr>
              <w:jc w:val="center"/>
              <w:widowControl w:val="off"/>
              <w:rPr>
                <w:rFonts w:ascii="仿宋" w:hAnsi="仿宋" w:eastAsia="仿宋" w:cs="仿宋"/>
                <w:b/>
                <w:color w:val="auto"/>
                <w:sz w:val="21"/>
                <w:highlight w:val="none"/>
                <w:lang w:val="en-US" w:eastAsia="zh-CN" w:bidi="ar-SA"/>
              </w:rPr>
            </w:pPr>
            <w:r>
              <w:rPr>
                <w:rFonts w:hint="eastAsia" w:ascii="仿宋" w:hAnsi="仿宋" w:eastAsia="仿宋" w:cs="仿宋"/>
                <w:b/>
                <w:color w:val="auto"/>
                <w:sz w:val="21"/>
                <w:highlight w:val="none"/>
                <w:lang w:val="en-US" w:eastAsia="zh-CN" w:bidi="ar-SA"/>
              </w:rPr>
              <w:t xml:space="preserve">姓名</w:t>
            </w:r>
            <w:r/>
          </w:p>
        </w:tc>
        <w:tc>
          <w:tcPr>
            <w:tcW w:w="795" w:type="dxa"/>
            <w:vAlign w:val="center"/>
            <w:textDirection w:val="lrTb"/>
            <w:noWrap w:val="false"/>
          </w:tcPr>
          <w:p>
            <w:pPr>
              <w:jc w:val="center"/>
              <w:widowControl w:val="off"/>
              <w:rPr>
                <w:rFonts w:ascii="仿宋" w:hAnsi="仿宋" w:eastAsia="仿宋" w:cs="仿宋"/>
                <w:b/>
                <w:color w:val="auto"/>
                <w:sz w:val="21"/>
                <w:highlight w:val="none"/>
                <w:lang w:val="en-US" w:eastAsia="zh-CN" w:bidi="ar-SA"/>
              </w:rPr>
            </w:pPr>
            <w:r>
              <w:rPr>
                <w:rFonts w:hint="eastAsia" w:ascii="仿宋" w:hAnsi="仿宋" w:eastAsia="仿宋" w:cs="仿宋"/>
                <w:b/>
                <w:color w:val="auto"/>
                <w:sz w:val="21"/>
                <w:highlight w:val="none"/>
                <w:lang w:val="en-US" w:eastAsia="zh-CN" w:bidi="ar-SA"/>
              </w:rPr>
              <w:t xml:space="preserve">性别</w:t>
            </w:r>
            <w:r/>
          </w:p>
        </w:tc>
        <w:tc>
          <w:tcPr>
            <w:tcW w:w="645" w:type="dxa"/>
            <w:vAlign w:val="center"/>
            <w:textDirection w:val="lrTb"/>
            <w:noWrap w:val="false"/>
          </w:tcPr>
          <w:p>
            <w:pPr>
              <w:jc w:val="center"/>
              <w:widowControl w:val="off"/>
              <w:rPr>
                <w:rFonts w:ascii="仿宋" w:hAnsi="仿宋" w:eastAsia="仿宋" w:cs="仿宋"/>
                <w:b/>
                <w:color w:val="auto"/>
                <w:sz w:val="21"/>
                <w:highlight w:val="none"/>
                <w:lang w:val="en-US" w:eastAsia="zh-CN" w:bidi="ar-SA"/>
              </w:rPr>
            </w:pPr>
            <w:r>
              <w:rPr>
                <w:rFonts w:hint="eastAsia" w:ascii="仿宋" w:hAnsi="仿宋" w:eastAsia="仿宋" w:cs="仿宋"/>
                <w:b/>
                <w:color w:val="auto"/>
                <w:sz w:val="21"/>
                <w:highlight w:val="none"/>
                <w:lang w:val="en-US" w:eastAsia="zh-CN" w:bidi="ar-SA"/>
              </w:rPr>
              <w:t xml:space="preserve">年龄</w:t>
            </w:r>
            <w:r/>
          </w:p>
        </w:tc>
        <w:tc>
          <w:tcPr>
            <w:tcW w:w="675" w:type="dxa"/>
            <w:vAlign w:val="center"/>
            <w:textDirection w:val="lrTb"/>
            <w:noWrap w:val="false"/>
          </w:tcPr>
          <w:p>
            <w:pPr>
              <w:jc w:val="center"/>
              <w:widowControl w:val="off"/>
              <w:rPr>
                <w:rFonts w:ascii="仿宋" w:hAnsi="仿宋" w:eastAsia="仿宋" w:cs="仿宋"/>
                <w:b/>
                <w:color w:val="auto"/>
                <w:sz w:val="21"/>
                <w:highlight w:val="none"/>
                <w:lang w:val="en-US" w:eastAsia="zh-CN" w:bidi="ar-SA"/>
              </w:rPr>
            </w:pPr>
            <w:r>
              <w:rPr>
                <w:rFonts w:hint="eastAsia" w:ascii="仿宋" w:hAnsi="仿宋" w:eastAsia="仿宋" w:cs="仿宋"/>
                <w:b/>
                <w:color w:val="auto"/>
                <w:sz w:val="21"/>
                <w:highlight w:val="none"/>
                <w:lang w:val="en-US" w:eastAsia="zh-CN" w:bidi="ar-SA"/>
              </w:rPr>
              <w:t xml:space="preserve">专业</w:t>
            </w:r>
            <w:r/>
          </w:p>
        </w:tc>
        <w:tc>
          <w:tcPr>
            <w:tcW w:w="645" w:type="dxa"/>
            <w:vAlign w:val="center"/>
            <w:textDirection w:val="lrTb"/>
            <w:noWrap w:val="false"/>
          </w:tcPr>
          <w:p>
            <w:pPr>
              <w:jc w:val="center"/>
              <w:widowControl w:val="off"/>
              <w:rPr>
                <w:rFonts w:ascii="仿宋" w:hAnsi="仿宋" w:eastAsia="仿宋" w:cs="仿宋"/>
                <w:b/>
                <w:color w:val="auto"/>
                <w:sz w:val="21"/>
                <w:highlight w:val="none"/>
                <w:lang w:val="en-US" w:eastAsia="zh-CN" w:bidi="ar-SA"/>
              </w:rPr>
            </w:pPr>
            <w:r>
              <w:rPr>
                <w:rFonts w:hint="eastAsia" w:ascii="仿宋" w:hAnsi="仿宋" w:eastAsia="仿宋" w:cs="仿宋"/>
                <w:b/>
                <w:color w:val="auto"/>
                <w:sz w:val="21"/>
                <w:highlight w:val="none"/>
                <w:lang w:val="en-US" w:eastAsia="zh-CN" w:bidi="ar-SA"/>
              </w:rPr>
              <w:t xml:space="preserve">学历</w:t>
            </w:r>
            <w:r/>
          </w:p>
        </w:tc>
        <w:tc>
          <w:tcPr>
            <w:tcW w:w="975" w:type="dxa"/>
            <w:vAlign w:val="center"/>
            <w:textDirection w:val="lrTb"/>
            <w:noWrap w:val="false"/>
          </w:tcPr>
          <w:p>
            <w:pPr>
              <w:jc w:val="center"/>
              <w:widowControl w:val="off"/>
              <w:rPr>
                <w:rFonts w:ascii="仿宋" w:hAnsi="仿宋" w:eastAsia="仿宋" w:cs="仿宋"/>
                <w:b/>
                <w:color w:val="auto"/>
                <w:sz w:val="21"/>
                <w:highlight w:val="none"/>
                <w:lang w:val="en-US" w:eastAsia="zh-CN" w:bidi="ar-SA"/>
              </w:rPr>
            </w:pPr>
            <w:r>
              <w:rPr>
                <w:rFonts w:hint="eastAsia" w:ascii="仿宋" w:hAnsi="仿宋" w:eastAsia="仿宋" w:cs="仿宋"/>
                <w:b/>
                <w:color w:val="auto"/>
                <w:sz w:val="21"/>
                <w:highlight w:val="none"/>
                <w:lang w:val="en-US" w:eastAsia="zh-CN" w:bidi="ar-SA"/>
              </w:rPr>
              <w:t xml:space="preserve">执业资格及证书号</w:t>
            </w:r>
            <w:r/>
          </w:p>
        </w:tc>
        <w:tc>
          <w:tcPr>
            <w:tcW w:w="750" w:type="dxa"/>
            <w:vAlign w:val="center"/>
            <w:textDirection w:val="lrTb"/>
            <w:noWrap w:val="false"/>
          </w:tcPr>
          <w:p>
            <w:pPr>
              <w:jc w:val="center"/>
              <w:widowControl w:val="off"/>
              <w:rPr>
                <w:rFonts w:ascii="仿宋" w:hAnsi="仿宋" w:eastAsia="仿宋" w:cs="仿宋"/>
                <w:b/>
                <w:color w:val="auto"/>
                <w:sz w:val="21"/>
                <w:highlight w:val="none"/>
                <w:lang w:val="en-US" w:eastAsia="zh-CN" w:bidi="ar-SA"/>
              </w:rPr>
            </w:pPr>
            <w:r>
              <w:rPr>
                <w:rFonts w:hint="eastAsia" w:ascii="仿宋" w:hAnsi="仿宋" w:eastAsia="仿宋" w:cs="仿宋"/>
                <w:b/>
                <w:color w:val="auto"/>
                <w:sz w:val="21"/>
                <w:highlight w:val="none"/>
                <w:lang w:val="en-US" w:eastAsia="zh-CN" w:bidi="ar-SA"/>
              </w:rPr>
              <w:t xml:space="preserve">技术职称</w:t>
            </w:r>
            <w:r/>
          </w:p>
        </w:tc>
        <w:tc>
          <w:tcPr>
            <w:tcW w:w="1033" w:type="dxa"/>
            <w:vAlign w:val="center"/>
            <w:textDirection w:val="lrTb"/>
            <w:noWrap w:val="false"/>
          </w:tcPr>
          <w:p>
            <w:pPr>
              <w:jc w:val="center"/>
              <w:widowControl w:val="off"/>
              <w:rPr>
                <w:rFonts w:ascii="仿宋" w:hAnsi="仿宋" w:eastAsia="仿宋" w:cs="仿宋"/>
                <w:b/>
                <w:color w:val="auto"/>
                <w:sz w:val="21"/>
                <w:highlight w:val="none"/>
                <w:lang w:val="en-US" w:eastAsia="zh-CN" w:bidi="ar-SA"/>
              </w:rPr>
            </w:pPr>
            <w:r>
              <w:rPr>
                <w:rFonts w:hint="eastAsia" w:ascii="仿宋" w:hAnsi="仿宋" w:eastAsia="仿宋" w:cs="仿宋"/>
                <w:b/>
                <w:color w:val="auto"/>
                <w:sz w:val="21"/>
                <w:highlight w:val="none"/>
                <w:lang w:val="en-US" w:eastAsia="zh-CN" w:bidi="ar-SA"/>
              </w:rPr>
              <w:t xml:space="preserve">相关工作年限及工</w:t>
            </w:r>
            <w:r>
              <w:rPr>
                <w:rFonts w:hint="eastAsia" w:ascii="仿宋" w:hAnsi="仿宋" w:eastAsia="仿宋" w:cs="仿宋"/>
                <w:b/>
                <w:color w:val="auto"/>
                <w:sz w:val="21"/>
                <w:szCs w:val="22"/>
                <w:highlight w:val="none"/>
                <w:lang w:val="en-US" w:eastAsia="zh-CN" w:bidi="ar-SA"/>
              </w:rPr>
              <w:t xml:space="preserve">作经历</w:t>
            </w:r>
            <w:r/>
          </w:p>
        </w:tc>
        <w:tc>
          <w:tcPr>
            <w:tcW w:w="975" w:type="dxa"/>
            <w:vAlign w:val="center"/>
            <w:textDirection w:val="lrTb"/>
            <w:noWrap w:val="false"/>
          </w:tcPr>
          <w:p>
            <w:pPr>
              <w:jc w:val="center"/>
              <w:widowControl w:val="off"/>
              <w:rPr>
                <w:rFonts w:ascii="仿宋" w:hAnsi="仿宋" w:eastAsia="仿宋" w:cs="仿宋"/>
                <w:b/>
                <w:color w:val="auto"/>
                <w:sz w:val="21"/>
                <w:highlight w:val="none"/>
                <w:lang w:val="en-US" w:eastAsia="zh-CN" w:bidi="ar-SA"/>
              </w:rPr>
            </w:pPr>
            <w:r>
              <w:rPr>
                <w:rFonts w:hint="eastAsia" w:ascii="仿宋" w:hAnsi="仿宋" w:eastAsia="仿宋" w:cs="仿宋"/>
                <w:b/>
                <w:color w:val="auto"/>
                <w:sz w:val="21"/>
                <w:szCs w:val="21"/>
                <w:highlight w:val="none"/>
                <w:lang w:val="zh-CN" w:eastAsia="zh-CN" w:bidi="ar-SA"/>
              </w:rPr>
              <w:t xml:space="preserve">拟担任本项目何种工作</w:t>
            </w:r>
            <w:r/>
          </w:p>
        </w:tc>
        <w:tc>
          <w:tcPr>
            <w:tcW w:w="846" w:type="dxa"/>
            <w:vAlign w:val="center"/>
            <w:textDirection w:val="lrTb"/>
            <w:noWrap w:val="false"/>
          </w:tcPr>
          <w:p>
            <w:pPr>
              <w:jc w:val="center"/>
              <w:widowControl w:val="off"/>
              <w:rPr>
                <w:rFonts w:ascii="仿宋" w:hAnsi="仿宋" w:eastAsia="仿宋" w:cs="仿宋"/>
                <w:b/>
                <w:color w:val="auto"/>
                <w:sz w:val="21"/>
                <w:highlight w:val="none"/>
                <w:lang w:val="en-US" w:eastAsia="zh-CN" w:bidi="ar-SA"/>
              </w:rPr>
            </w:pPr>
            <w:r>
              <w:rPr>
                <w:rFonts w:hint="eastAsia" w:ascii="仿宋" w:hAnsi="仿宋" w:eastAsia="仿宋" w:cs="仿宋"/>
                <w:b/>
                <w:color w:val="auto"/>
                <w:sz w:val="21"/>
                <w:highlight w:val="none"/>
                <w:lang w:val="en-US" w:eastAsia="zh-CN" w:bidi="ar-SA"/>
              </w:rPr>
              <w:t xml:space="preserve">备注</w:t>
            </w:r>
            <w:r/>
          </w:p>
        </w:tc>
      </w:tr>
      <w:tr>
        <w:trPr>
          <w:jc w:val="center"/>
          <w:trHeight w:val="341"/>
        </w:trPr>
        <w:tc>
          <w:tcPr>
            <w:tcW w:w="610"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810"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795"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645"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675"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645"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975"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750"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1033"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975"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846"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r>
      <w:tr>
        <w:trPr>
          <w:jc w:val="center"/>
          <w:trHeight w:val="341"/>
        </w:trPr>
        <w:tc>
          <w:tcPr>
            <w:tcW w:w="610"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810"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795"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645"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675"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645"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975"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750"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1033"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975"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846"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r>
      <w:tr>
        <w:trPr>
          <w:jc w:val="center"/>
          <w:trHeight w:val="341"/>
        </w:trPr>
        <w:tc>
          <w:tcPr>
            <w:tcW w:w="610"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810"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795"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645"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675"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645"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975"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750"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1033"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975"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846"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r>
      <w:tr>
        <w:trPr>
          <w:jc w:val="center"/>
          <w:trHeight w:val="341"/>
        </w:trPr>
        <w:tc>
          <w:tcPr>
            <w:tcW w:w="610"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810"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795"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645"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675"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645"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975"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750"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1033"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975"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846"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r>
      <w:tr>
        <w:trPr>
          <w:jc w:val="center"/>
          <w:trHeight w:val="341"/>
        </w:trPr>
        <w:tc>
          <w:tcPr>
            <w:tcW w:w="610"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810"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795"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645"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675"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645"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975"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750"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1033"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975"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846"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r>
      <w:tr>
        <w:trPr>
          <w:jc w:val="center"/>
          <w:trHeight w:val="341"/>
        </w:trPr>
        <w:tc>
          <w:tcPr>
            <w:tcW w:w="610"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810"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795"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645"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675"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645"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975"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750"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1033"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975"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c>
          <w:tcPr>
            <w:tcW w:w="846" w:type="dxa"/>
            <w:vAlign w:val="top"/>
            <w:textDirection w:val="lrTb"/>
            <w:noWrap w:val="false"/>
          </w:tcPr>
          <w:p>
            <w:pPr>
              <w:jc w:val="both"/>
              <w:widowControl w:val="off"/>
              <w:rPr>
                <w:rFonts w:ascii="仿宋" w:hAnsi="仿宋" w:eastAsia="仿宋" w:cs="仿宋"/>
                <w:color w:val="auto"/>
                <w:sz w:val="21"/>
                <w:highlight w:val="none"/>
                <w:lang w:val="en-US" w:eastAsia="zh-CN" w:bidi="ar-SA"/>
              </w:rPr>
            </w:pPr>
            <w:r>
              <w:rPr>
                <w:rFonts w:ascii="仿宋" w:hAnsi="仿宋" w:eastAsia="仿宋" w:cs="仿宋"/>
                <w:color w:val="auto"/>
                <w:sz w:val="21"/>
                <w:highlight w:val="none"/>
                <w:lang w:val="en-US" w:eastAsia="zh-CN" w:bidi="ar-SA"/>
              </w:rPr>
            </w:r>
            <w:r/>
          </w:p>
        </w:tc>
      </w:tr>
    </w:tbl>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加盖电子公章</w:t>
      </w:r>
      <w:r>
        <w:rPr>
          <w:rFonts w:hint="eastAsia" w:ascii="仿宋" w:hAnsi="仿宋" w:eastAsia="仿宋" w:cs="仿宋"/>
          <w:color w:val="auto"/>
          <w:sz w:val="24"/>
          <w:szCs w:val="24"/>
          <w:highlight w:val="none"/>
          <w:lang w:val="zh-CN"/>
        </w:rPr>
        <w:t xml:space="preserve">）</w:t>
      </w:r>
      <w:r/>
    </w:p>
    <w:p>
      <w:pPr>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说明</w:t>
      </w:r>
      <w:r/>
    </w:p>
    <w:p>
      <w:pPr>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b/>
          <w:color w:val="auto"/>
          <w:sz w:val="24"/>
          <w:szCs w:val="24"/>
          <w:highlight w:val="none"/>
        </w:rPr>
        <w:t xml:space="preserve">“备注”栏，可填写该人员擅长的工作种类；</w:t>
      </w:r>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2、如果行数不够，请自行增加。</w:t>
      </w:r>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3、所有职称、证明均需要提供有效的复印件（扫描件）。</w:t>
      </w:r>
      <w:r/>
    </w:p>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12"/>
        <w:rPr>
          <w:rFonts w:ascii="仿宋" w:hAnsi="仿宋" w:eastAsia="仿宋" w:cs="仿宋"/>
          <w:color w:val="auto"/>
          <w:highlight w:val="none"/>
        </w:rPr>
      </w:pPr>
      <w:r>
        <w:rPr>
          <w:rFonts w:ascii="仿宋" w:hAnsi="仿宋" w:eastAsia="仿宋" w:cs="仿宋"/>
          <w:color w:val="auto"/>
          <w:highlight w:val="none"/>
        </w:rPr>
      </w:r>
      <w:r/>
    </w:p>
    <w:p>
      <w:pPr>
        <w:pStyle w:val="1012"/>
        <w:rPr>
          <w:rFonts w:ascii="仿宋" w:hAnsi="仿宋" w:eastAsia="仿宋" w:cs="仿宋"/>
          <w:color w:val="auto"/>
          <w:highlight w:val="none"/>
        </w:rPr>
      </w:pPr>
      <w:r>
        <w:rPr>
          <w:rFonts w:ascii="仿宋" w:hAnsi="仿宋" w:eastAsia="仿宋" w:cs="仿宋"/>
          <w:color w:val="auto"/>
          <w:highlight w:val="none"/>
        </w:rPr>
      </w:r>
      <w:r/>
    </w:p>
    <w:p>
      <w:pPr>
        <w:pStyle w:val="1012"/>
        <w:rPr>
          <w:rFonts w:ascii="仿宋" w:hAnsi="仿宋" w:eastAsia="仿宋" w:cs="仿宋"/>
          <w:color w:val="auto"/>
          <w:highlight w:val="none"/>
        </w:rPr>
      </w:pPr>
      <w:r>
        <w:rPr>
          <w:rFonts w:ascii="仿宋" w:hAnsi="仿宋" w:eastAsia="仿宋" w:cs="仿宋"/>
          <w:color w:val="auto"/>
          <w:highlight w:val="none"/>
        </w:rPr>
      </w:r>
      <w:r/>
    </w:p>
    <w:p>
      <w:pPr>
        <w:pStyle w:val="1012"/>
        <w:rPr>
          <w:rFonts w:ascii="仿宋" w:hAnsi="仿宋" w:eastAsia="仿宋" w:cs="仿宋"/>
          <w:color w:val="auto"/>
          <w:highlight w:val="none"/>
        </w:rPr>
      </w:pPr>
      <w:r>
        <w:rPr>
          <w:rFonts w:ascii="仿宋" w:hAnsi="仿宋" w:eastAsia="仿宋" w:cs="仿宋"/>
          <w:color w:val="auto"/>
          <w:highlight w:val="none"/>
        </w:rPr>
      </w:r>
      <w:r/>
    </w:p>
    <w:p>
      <w:pPr>
        <w:pStyle w:val="1012"/>
        <w:rPr>
          <w:rFonts w:ascii="仿宋" w:hAnsi="仿宋" w:eastAsia="仿宋" w:cs="仿宋"/>
          <w:color w:val="auto"/>
          <w:highlight w:val="none"/>
        </w:rPr>
      </w:pPr>
      <w:r>
        <w:rPr>
          <w:rFonts w:ascii="仿宋" w:hAnsi="仿宋" w:eastAsia="仿宋" w:cs="仿宋"/>
          <w:color w:val="auto"/>
          <w:highlight w:val="none"/>
        </w:rPr>
      </w:r>
      <w:r/>
    </w:p>
    <w:p>
      <w:pPr>
        <w:pStyle w:val="1012"/>
        <w:rPr>
          <w:rFonts w:ascii="仿宋" w:hAnsi="仿宋" w:eastAsia="仿宋" w:cs="仿宋"/>
          <w:color w:val="auto"/>
          <w:highlight w:val="none"/>
        </w:rPr>
      </w:pPr>
      <w:r>
        <w:rPr>
          <w:rFonts w:ascii="仿宋" w:hAnsi="仿宋" w:eastAsia="仿宋" w:cs="仿宋"/>
          <w:color w:val="auto"/>
          <w:highlight w:val="none"/>
        </w:rPr>
      </w:r>
      <w:r/>
    </w:p>
    <w:p>
      <w:pPr>
        <w:pStyle w:val="1012"/>
        <w:rPr>
          <w:rFonts w:ascii="仿宋" w:hAnsi="仿宋" w:eastAsia="仿宋" w:cs="仿宋"/>
          <w:color w:val="auto"/>
          <w:highlight w:val="none"/>
        </w:rPr>
      </w:pPr>
      <w:r>
        <w:rPr>
          <w:rFonts w:ascii="仿宋" w:hAnsi="仿宋" w:eastAsia="仿宋" w:cs="仿宋"/>
          <w:color w:val="auto"/>
          <w:highlight w:val="none"/>
        </w:rPr>
      </w:r>
      <w:r/>
    </w:p>
    <w:p>
      <w:pPr>
        <w:pStyle w:val="1012"/>
        <w:rPr>
          <w:rFonts w:ascii="仿宋" w:hAnsi="仿宋" w:eastAsia="仿宋" w:cs="仿宋"/>
          <w:color w:val="auto"/>
          <w:highlight w:val="none"/>
        </w:rPr>
      </w:pPr>
      <w:r>
        <w:rPr>
          <w:rFonts w:ascii="仿宋" w:hAnsi="仿宋" w:eastAsia="仿宋" w:cs="仿宋"/>
          <w:color w:val="auto"/>
          <w:highlight w:val="none"/>
        </w:rPr>
      </w:r>
      <w:r/>
    </w:p>
    <w:p>
      <w:pPr>
        <w:pStyle w:val="1012"/>
        <w:rPr>
          <w:rFonts w:ascii="仿宋" w:hAnsi="仿宋" w:eastAsia="仿宋" w:cs="仿宋"/>
          <w:color w:val="auto"/>
          <w:highlight w:val="none"/>
        </w:rPr>
      </w:pPr>
      <w:r>
        <w:rPr>
          <w:rFonts w:ascii="仿宋" w:hAnsi="仿宋" w:eastAsia="仿宋" w:cs="仿宋"/>
          <w:color w:val="auto"/>
          <w:highlight w:val="none"/>
        </w:rPr>
      </w:r>
      <w:r/>
    </w:p>
    <w:p>
      <w:pPr>
        <w:pStyle w:val="1012"/>
        <w:rPr>
          <w:rFonts w:ascii="仿宋" w:hAnsi="仿宋" w:eastAsia="仿宋" w:cs="仿宋"/>
          <w:color w:val="auto"/>
          <w:highlight w:val="none"/>
        </w:rPr>
      </w:pPr>
      <w:r>
        <w:rPr>
          <w:rFonts w:ascii="仿宋" w:hAnsi="仿宋" w:eastAsia="仿宋" w:cs="仿宋"/>
          <w:color w:val="auto"/>
          <w:highlight w:val="none"/>
        </w:rPr>
      </w:r>
      <w:r/>
    </w:p>
    <w:p>
      <w:pPr>
        <w:pStyle w:val="1012"/>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highlight w:val="none"/>
        </w:rPr>
      </w:pPr>
      <w:r>
        <w:rPr>
          <w:rFonts w:ascii="仿宋" w:hAnsi="仿宋" w:eastAsia="仿宋" w:cs="仿宋"/>
          <w:color w:val="auto"/>
          <w:highlight w:val="none"/>
        </w:rPr>
      </w:r>
      <w:r/>
    </w:p>
    <w:p>
      <w:pPr>
        <w:rPr>
          <w:rFonts w:hint="eastAsia" w:ascii="仿宋" w:hAnsi="仿宋" w:eastAsia="仿宋" w:cs="仿宋"/>
          <w:b/>
          <w:bCs/>
          <w:color w:val="auto"/>
          <w:sz w:val="24"/>
          <w:szCs w:val="22"/>
          <w:highlight w:val="none"/>
        </w:rPr>
      </w:pPr>
      <w:r/>
      <w:bookmarkStart w:id="236" w:name="_Toc11246"/>
      <w:r/>
      <w:bookmarkStart w:id="237" w:name="_Toc8872"/>
      <w:r/>
      <w:bookmarkStart w:id="238" w:name="_Toc4601"/>
      <w:r/>
      <w:bookmarkStart w:id="239" w:name="_Toc16747"/>
      <w:r/>
      <w:bookmarkStart w:id="240" w:name="_Toc18085"/>
      <w:r/>
      <w:bookmarkStart w:id="241" w:name="_Toc5567"/>
      <w:r>
        <w:rPr>
          <w:rFonts w:hint="eastAsia" w:ascii="仿宋" w:hAnsi="仿宋" w:eastAsia="仿宋" w:cs="仿宋"/>
          <w:b/>
          <w:bCs/>
          <w:color w:val="auto"/>
          <w:sz w:val="24"/>
          <w:szCs w:val="22"/>
          <w:highlight w:val="none"/>
        </w:rPr>
        <w:br w:type="page" w:clear="all"/>
      </w:r>
      <w:r/>
    </w:p>
    <w:p>
      <w:pPr>
        <w:rPr>
          <w:rFonts w:ascii="仿宋" w:hAnsi="仿宋" w:eastAsia="仿宋" w:cs="仿宋"/>
          <w:b/>
          <w:bCs/>
          <w:color w:val="auto"/>
          <w:sz w:val="24"/>
          <w:szCs w:val="22"/>
          <w:highlight w:val="none"/>
        </w:rPr>
      </w:pPr>
      <w:r>
        <w:rPr>
          <w:rFonts w:hint="eastAsia" w:ascii="仿宋" w:hAnsi="仿宋" w:eastAsia="仿宋" w:cs="仿宋"/>
          <w:b/>
          <w:bCs/>
          <w:color w:val="auto"/>
          <w:sz w:val="24"/>
          <w:szCs w:val="22"/>
          <w:highlight w:val="none"/>
        </w:rPr>
        <w:t xml:space="preserve">附件二、供应商类似业绩一览表</w:t>
      </w:r>
      <w:bookmarkEnd w:id="236"/>
      <w:r/>
      <w:bookmarkEnd w:id="237"/>
      <w:r/>
      <w:bookmarkEnd w:id="238"/>
      <w:r/>
      <w:bookmarkEnd w:id="239"/>
      <w:r/>
      <w:r/>
    </w:p>
    <w:p>
      <w:pPr>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供应商类似业绩情况表</w:t>
      </w:r>
      <w:r/>
    </w:p>
    <w:p>
      <w:pPr>
        <w:ind w:left="1200" w:hanging="1200"/>
        <w:spacing w:line="360" w:lineRule="auto"/>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val="en-US" w:eastAsia="zh-CN"/>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p>
    <w:tbl>
      <w:tblPr>
        <w:tblStyle w:val="96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394"/>
        <w:gridCol w:w="1076"/>
        <w:gridCol w:w="1076"/>
        <w:gridCol w:w="1786"/>
        <w:gridCol w:w="1500"/>
        <w:gridCol w:w="1016"/>
      </w:tblGrid>
      <w:tr>
        <w:trPr>
          <w:trHeight w:val="454"/>
        </w:trPr>
        <w:tc>
          <w:tcPr>
            <w:tcW w:w="758" w:type="dxa"/>
            <w:vAlign w:val="center"/>
            <w:textDirection w:val="lrTb"/>
            <w:noWrap w:val="false"/>
          </w:tcPr>
          <w:p>
            <w:pPr>
              <w:pStyle w:val="1053"/>
              <w:ind w:firstLine="0"/>
              <w:jc w:val="center"/>
              <w:spacing w:line="240" w:lineRule="auto"/>
              <w:widowControl w:val="off"/>
              <w:rPr>
                <w:rFonts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序号</w:t>
            </w:r>
            <w:r/>
          </w:p>
        </w:tc>
        <w:tc>
          <w:tcPr>
            <w:tcW w:w="1394" w:type="dxa"/>
            <w:vAlign w:val="center"/>
            <w:textDirection w:val="lrTb"/>
            <w:noWrap w:val="false"/>
          </w:tcPr>
          <w:p>
            <w:pPr>
              <w:pStyle w:val="1053"/>
              <w:ind w:firstLine="0"/>
              <w:jc w:val="center"/>
              <w:spacing w:line="240" w:lineRule="auto"/>
              <w:widowControl w:val="off"/>
              <w:rPr>
                <w:rFonts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项目名称</w:t>
            </w:r>
            <w:r/>
          </w:p>
        </w:tc>
        <w:tc>
          <w:tcPr>
            <w:tcW w:w="1076" w:type="dxa"/>
            <w:vAlign w:val="center"/>
            <w:textDirection w:val="lrTb"/>
            <w:noWrap w:val="false"/>
          </w:tcPr>
          <w:p>
            <w:pPr>
              <w:pStyle w:val="1053"/>
              <w:ind w:firstLine="0"/>
              <w:jc w:val="center"/>
              <w:spacing w:line="240" w:lineRule="auto"/>
              <w:widowControl w:val="off"/>
              <w:rPr>
                <w:rFonts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业主单位</w:t>
            </w:r>
            <w:r/>
          </w:p>
        </w:tc>
        <w:tc>
          <w:tcPr>
            <w:tcW w:w="1076" w:type="dxa"/>
            <w:vAlign w:val="center"/>
            <w:textDirection w:val="lrTb"/>
            <w:noWrap w:val="false"/>
          </w:tcPr>
          <w:p>
            <w:pPr>
              <w:pStyle w:val="1053"/>
              <w:ind w:firstLine="0"/>
              <w:jc w:val="center"/>
              <w:spacing w:line="240" w:lineRule="auto"/>
              <w:widowControl w:val="off"/>
              <w:rPr>
                <w:rFonts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项目概况</w:t>
            </w:r>
            <w:r/>
          </w:p>
        </w:tc>
        <w:tc>
          <w:tcPr>
            <w:tcW w:w="1786" w:type="dxa"/>
            <w:vAlign w:val="center"/>
            <w:textDirection w:val="lrTb"/>
            <w:noWrap w:val="false"/>
          </w:tcPr>
          <w:p>
            <w:pPr>
              <w:pStyle w:val="1053"/>
              <w:ind w:firstLine="0"/>
              <w:jc w:val="center"/>
              <w:spacing w:line="240" w:lineRule="auto"/>
              <w:widowControl w:val="off"/>
              <w:rPr>
                <w:rFonts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签约及服务时间</w:t>
            </w:r>
            <w:r/>
          </w:p>
        </w:tc>
        <w:tc>
          <w:tcPr>
            <w:tcW w:w="1500" w:type="dxa"/>
            <w:vAlign w:val="center"/>
            <w:textDirection w:val="lrTb"/>
            <w:noWrap w:val="false"/>
          </w:tcPr>
          <w:p>
            <w:pPr>
              <w:pStyle w:val="1053"/>
              <w:ind w:firstLine="0"/>
              <w:jc w:val="center"/>
              <w:spacing w:line="240" w:lineRule="auto"/>
              <w:widowControl w:val="off"/>
              <w:rPr>
                <w:rFonts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联系人及电话</w:t>
            </w:r>
            <w:r/>
          </w:p>
        </w:tc>
        <w:tc>
          <w:tcPr>
            <w:tcW w:w="1016" w:type="dxa"/>
            <w:vAlign w:val="center"/>
            <w:textDirection w:val="lrTb"/>
            <w:noWrap w:val="false"/>
          </w:tcPr>
          <w:p>
            <w:pPr>
              <w:pStyle w:val="1053"/>
              <w:ind w:firstLine="0"/>
              <w:jc w:val="center"/>
              <w:spacing w:line="240" w:lineRule="auto"/>
              <w:widowControl w:val="off"/>
              <w:rPr>
                <w:rFonts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备注</w:t>
            </w:r>
            <w:r/>
          </w:p>
        </w:tc>
      </w:tr>
      <w:tr>
        <w:trPr>
          <w:trHeight w:val="454"/>
        </w:trPr>
        <w:tc>
          <w:tcPr>
            <w:tcW w:w="758" w:type="dxa"/>
            <w:vAlign w:val="top"/>
            <w:textDirection w:val="lrTb"/>
            <w:noWrap w:val="false"/>
          </w:tcPr>
          <w:p>
            <w:pPr>
              <w:jc w:val="both"/>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tc>
        <w:tc>
          <w:tcPr>
            <w:tcW w:w="1394" w:type="dxa"/>
            <w:vAlign w:val="top"/>
            <w:textDirection w:val="lrTb"/>
            <w:noWrap w:val="false"/>
          </w:tcPr>
          <w:p>
            <w:pPr>
              <w:jc w:val="both"/>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tc>
        <w:tc>
          <w:tcPr>
            <w:tcW w:w="1076" w:type="dxa"/>
            <w:vAlign w:val="top"/>
            <w:textDirection w:val="lrTb"/>
            <w:noWrap w:val="false"/>
          </w:tcPr>
          <w:p>
            <w:pPr>
              <w:jc w:val="both"/>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tc>
        <w:tc>
          <w:tcPr>
            <w:tcW w:w="1076" w:type="dxa"/>
            <w:vAlign w:val="top"/>
            <w:textDirection w:val="lrTb"/>
            <w:noWrap w:val="false"/>
          </w:tcPr>
          <w:p>
            <w:pPr>
              <w:jc w:val="both"/>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tc>
        <w:tc>
          <w:tcPr>
            <w:tcW w:w="1786" w:type="dxa"/>
            <w:vAlign w:val="top"/>
            <w:textDirection w:val="lrTb"/>
            <w:noWrap w:val="false"/>
          </w:tcPr>
          <w:p>
            <w:pPr>
              <w:jc w:val="both"/>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tc>
        <w:tc>
          <w:tcPr>
            <w:tcW w:w="1500" w:type="dxa"/>
            <w:vAlign w:val="top"/>
            <w:textDirection w:val="lrTb"/>
            <w:noWrap w:val="false"/>
          </w:tcPr>
          <w:p>
            <w:pPr>
              <w:jc w:val="both"/>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tc>
        <w:tc>
          <w:tcPr>
            <w:tcW w:w="1016" w:type="dxa"/>
            <w:vAlign w:val="top"/>
            <w:textDirection w:val="lrTb"/>
            <w:noWrap w:val="false"/>
          </w:tcPr>
          <w:p>
            <w:pPr>
              <w:jc w:val="both"/>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tc>
      </w:tr>
      <w:tr>
        <w:trPr>
          <w:trHeight w:val="454"/>
        </w:trPr>
        <w:tc>
          <w:tcPr>
            <w:tcW w:w="758" w:type="dxa"/>
            <w:vAlign w:val="top"/>
            <w:textDirection w:val="lrTb"/>
            <w:noWrap w:val="false"/>
          </w:tcPr>
          <w:p>
            <w:pPr>
              <w:jc w:val="both"/>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tc>
        <w:tc>
          <w:tcPr>
            <w:tcW w:w="1394" w:type="dxa"/>
            <w:vAlign w:val="top"/>
            <w:textDirection w:val="lrTb"/>
            <w:noWrap w:val="false"/>
          </w:tcPr>
          <w:p>
            <w:pPr>
              <w:jc w:val="both"/>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tc>
        <w:tc>
          <w:tcPr>
            <w:tcW w:w="1076" w:type="dxa"/>
            <w:vAlign w:val="top"/>
            <w:textDirection w:val="lrTb"/>
            <w:noWrap w:val="false"/>
          </w:tcPr>
          <w:p>
            <w:pPr>
              <w:jc w:val="both"/>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tc>
        <w:tc>
          <w:tcPr>
            <w:tcW w:w="1076" w:type="dxa"/>
            <w:vAlign w:val="top"/>
            <w:textDirection w:val="lrTb"/>
            <w:noWrap w:val="false"/>
          </w:tcPr>
          <w:p>
            <w:pPr>
              <w:jc w:val="both"/>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tc>
        <w:tc>
          <w:tcPr>
            <w:tcW w:w="1786" w:type="dxa"/>
            <w:vAlign w:val="top"/>
            <w:textDirection w:val="lrTb"/>
            <w:noWrap w:val="false"/>
          </w:tcPr>
          <w:p>
            <w:pPr>
              <w:jc w:val="both"/>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tc>
        <w:tc>
          <w:tcPr>
            <w:tcW w:w="1500" w:type="dxa"/>
            <w:vAlign w:val="top"/>
            <w:textDirection w:val="lrTb"/>
            <w:noWrap w:val="false"/>
          </w:tcPr>
          <w:p>
            <w:pPr>
              <w:jc w:val="both"/>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tc>
        <w:tc>
          <w:tcPr>
            <w:tcW w:w="1016" w:type="dxa"/>
            <w:vAlign w:val="top"/>
            <w:textDirection w:val="lrTb"/>
            <w:noWrap w:val="false"/>
          </w:tcPr>
          <w:p>
            <w:pPr>
              <w:jc w:val="both"/>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tc>
      </w:tr>
      <w:tr>
        <w:trPr>
          <w:trHeight w:val="454"/>
        </w:trPr>
        <w:tc>
          <w:tcPr>
            <w:tcW w:w="758" w:type="dxa"/>
            <w:vAlign w:val="top"/>
            <w:textDirection w:val="lrTb"/>
            <w:noWrap w:val="false"/>
          </w:tcPr>
          <w:p>
            <w:pPr>
              <w:jc w:val="both"/>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tc>
        <w:tc>
          <w:tcPr>
            <w:tcW w:w="1394" w:type="dxa"/>
            <w:vAlign w:val="top"/>
            <w:textDirection w:val="lrTb"/>
            <w:noWrap w:val="false"/>
          </w:tcPr>
          <w:p>
            <w:pPr>
              <w:jc w:val="both"/>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tc>
        <w:tc>
          <w:tcPr>
            <w:tcW w:w="1076" w:type="dxa"/>
            <w:vAlign w:val="top"/>
            <w:textDirection w:val="lrTb"/>
            <w:noWrap w:val="false"/>
          </w:tcPr>
          <w:p>
            <w:pPr>
              <w:jc w:val="both"/>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tc>
        <w:tc>
          <w:tcPr>
            <w:tcW w:w="1076" w:type="dxa"/>
            <w:vAlign w:val="top"/>
            <w:textDirection w:val="lrTb"/>
            <w:noWrap w:val="false"/>
          </w:tcPr>
          <w:p>
            <w:pPr>
              <w:jc w:val="both"/>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tc>
        <w:tc>
          <w:tcPr>
            <w:tcW w:w="1786" w:type="dxa"/>
            <w:vAlign w:val="top"/>
            <w:textDirection w:val="lrTb"/>
            <w:noWrap w:val="false"/>
          </w:tcPr>
          <w:p>
            <w:pPr>
              <w:jc w:val="both"/>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tc>
        <w:tc>
          <w:tcPr>
            <w:tcW w:w="1500" w:type="dxa"/>
            <w:vAlign w:val="top"/>
            <w:textDirection w:val="lrTb"/>
            <w:noWrap w:val="false"/>
          </w:tcPr>
          <w:p>
            <w:pPr>
              <w:jc w:val="both"/>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tc>
        <w:tc>
          <w:tcPr>
            <w:tcW w:w="1016" w:type="dxa"/>
            <w:vAlign w:val="top"/>
            <w:textDirection w:val="lrTb"/>
            <w:noWrap w:val="false"/>
          </w:tcPr>
          <w:p>
            <w:pPr>
              <w:jc w:val="both"/>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tc>
      </w:tr>
      <w:tr>
        <w:trPr>
          <w:trHeight w:val="454"/>
        </w:trPr>
        <w:tc>
          <w:tcPr>
            <w:tcW w:w="758" w:type="dxa"/>
            <w:vAlign w:val="top"/>
            <w:textDirection w:val="lrTb"/>
            <w:noWrap w:val="false"/>
          </w:tcPr>
          <w:p>
            <w:pPr>
              <w:jc w:val="both"/>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tc>
        <w:tc>
          <w:tcPr>
            <w:tcW w:w="1394" w:type="dxa"/>
            <w:vAlign w:val="top"/>
            <w:textDirection w:val="lrTb"/>
            <w:noWrap w:val="false"/>
          </w:tcPr>
          <w:p>
            <w:pPr>
              <w:jc w:val="both"/>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tc>
        <w:tc>
          <w:tcPr>
            <w:tcW w:w="1076" w:type="dxa"/>
            <w:vAlign w:val="top"/>
            <w:textDirection w:val="lrTb"/>
            <w:noWrap w:val="false"/>
          </w:tcPr>
          <w:p>
            <w:pPr>
              <w:jc w:val="both"/>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tc>
        <w:tc>
          <w:tcPr>
            <w:tcW w:w="1076" w:type="dxa"/>
            <w:vAlign w:val="top"/>
            <w:textDirection w:val="lrTb"/>
            <w:noWrap w:val="false"/>
          </w:tcPr>
          <w:p>
            <w:pPr>
              <w:jc w:val="both"/>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tc>
        <w:tc>
          <w:tcPr>
            <w:tcW w:w="1786" w:type="dxa"/>
            <w:vAlign w:val="top"/>
            <w:textDirection w:val="lrTb"/>
            <w:noWrap w:val="false"/>
          </w:tcPr>
          <w:p>
            <w:pPr>
              <w:jc w:val="both"/>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tc>
        <w:tc>
          <w:tcPr>
            <w:tcW w:w="1500" w:type="dxa"/>
            <w:vAlign w:val="top"/>
            <w:textDirection w:val="lrTb"/>
            <w:noWrap w:val="false"/>
          </w:tcPr>
          <w:p>
            <w:pPr>
              <w:jc w:val="both"/>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tc>
        <w:tc>
          <w:tcPr>
            <w:tcW w:w="1016" w:type="dxa"/>
            <w:vAlign w:val="top"/>
            <w:textDirection w:val="lrTb"/>
            <w:noWrap w:val="false"/>
          </w:tcPr>
          <w:p>
            <w:pPr>
              <w:jc w:val="both"/>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tc>
      </w:tr>
      <w:tr>
        <w:trPr>
          <w:trHeight w:val="454"/>
        </w:trPr>
        <w:tc>
          <w:tcPr>
            <w:tcW w:w="758" w:type="dxa"/>
            <w:vAlign w:val="top"/>
            <w:textDirection w:val="lrTb"/>
            <w:noWrap w:val="false"/>
          </w:tcPr>
          <w:p>
            <w:pPr>
              <w:jc w:val="both"/>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tc>
        <w:tc>
          <w:tcPr>
            <w:tcW w:w="1394" w:type="dxa"/>
            <w:vAlign w:val="top"/>
            <w:textDirection w:val="lrTb"/>
            <w:noWrap w:val="false"/>
          </w:tcPr>
          <w:p>
            <w:pPr>
              <w:jc w:val="both"/>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tc>
        <w:tc>
          <w:tcPr>
            <w:tcW w:w="1076" w:type="dxa"/>
            <w:vAlign w:val="top"/>
            <w:textDirection w:val="lrTb"/>
            <w:noWrap w:val="false"/>
          </w:tcPr>
          <w:p>
            <w:pPr>
              <w:jc w:val="both"/>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tc>
        <w:tc>
          <w:tcPr>
            <w:tcW w:w="1076" w:type="dxa"/>
            <w:vAlign w:val="top"/>
            <w:textDirection w:val="lrTb"/>
            <w:noWrap w:val="false"/>
          </w:tcPr>
          <w:p>
            <w:pPr>
              <w:jc w:val="both"/>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tc>
        <w:tc>
          <w:tcPr>
            <w:tcW w:w="1786" w:type="dxa"/>
            <w:vAlign w:val="top"/>
            <w:textDirection w:val="lrTb"/>
            <w:noWrap w:val="false"/>
          </w:tcPr>
          <w:p>
            <w:pPr>
              <w:jc w:val="both"/>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tc>
        <w:tc>
          <w:tcPr>
            <w:tcW w:w="1500" w:type="dxa"/>
            <w:vAlign w:val="top"/>
            <w:textDirection w:val="lrTb"/>
            <w:noWrap w:val="false"/>
          </w:tcPr>
          <w:p>
            <w:pPr>
              <w:jc w:val="both"/>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tc>
        <w:tc>
          <w:tcPr>
            <w:tcW w:w="1016" w:type="dxa"/>
            <w:vAlign w:val="top"/>
            <w:textDirection w:val="lrTb"/>
            <w:noWrap w:val="false"/>
          </w:tcPr>
          <w:p>
            <w:pPr>
              <w:jc w:val="both"/>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tc>
      </w:tr>
      <w:tr>
        <w:trPr>
          <w:trHeight w:val="454"/>
        </w:trPr>
        <w:tc>
          <w:tcPr>
            <w:tcW w:w="758" w:type="dxa"/>
            <w:vAlign w:val="top"/>
            <w:textDirection w:val="lrTb"/>
            <w:noWrap w:val="false"/>
          </w:tcPr>
          <w:p>
            <w:pPr>
              <w:jc w:val="both"/>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tc>
        <w:tc>
          <w:tcPr>
            <w:tcW w:w="1394" w:type="dxa"/>
            <w:vAlign w:val="top"/>
            <w:textDirection w:val="lrTb"/>
            <w:noWrap w:val="false"/>
          </w:tcPr>
          <w:p>
            <w:pPr>
              <w:jc w:val="both"/>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tc>
        <w:tc>
          <w:tcPr>
            <w:tcW w:w="1076" w:type="dxa"/>
            <w:vAlign w:val="top"/>
            <w:textDirection w:val="lrTb"/>
            <w:noWrap w:val="false"/>
          </w:tcPr>
          <w:p>
            <w:pPr>
              <w:jc w:val="both"/>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tc>
        <w:tc>
          <w:tcPr>
            <w:tcW w:w="1076" w:type="dxa"/>
            <w:vAlign w:val="top"/>
            <w:textDirection w:val="lrTb"/>
            <w:noWrap w:val="false"/>
          </w:tcPr>
          <w:p>
            <w:pPr>
              <w:jc w:val="both"/>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tc>
        <w:tc>
          <w:tcPr>
            <w:tcW w:w="1786" w:type="dxa"/>
            <w:vAlign w:val="top"/>
            <w:textDirection w:val="lrTb"/>
            <w:noWrap w:val="false"/>
          </w:tcPr>
          <w:p>
            <w:pPr>
              <w:jc w:val="both"/>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tc>
        <w:tc>
          <w:tcPr>
            <w:tcW w:w="1500" w:type="dxa"/>
            <w:vAlign w:val="top"/>
            <w:textDirection w:val="lrTb"/>
            <w:noWrap w:val="false"/>
          </w:tcPr>
          <w:p>
            <w:pPr>
              <w:jc w:val="both"/>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tc>
        <w:tc>
          <w:tcPr>
            <w:tcW w:w="1016" w:type="dxa"/>
            <w:vAlign w:val="top"/>
            <w:textDirection w:val="lrTb"/>
            <w:noWrap w:val="false"/>
          </w:tcPr>
          <w:p>
            <w:pPr>
              <w:jc w:val="both"/>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tc>
      </w:tr>
    </w:tbl>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b/>
          <w:color w:val="auto"/>
          <w:sz w:val="24"/>
          <w:highlight w:val="none"/>
        </w:rPr>
      </w:pPr>
      <w:r>
        <w:rPr>
          <w:rFonts w:hint="eastAsia" w:ascii="仿宋" w:hAnsi="仿宋" w:eastAsia="仿宋" w:cs="仿宋"/>
          <w:color w:val="auto"/>
          <w:sz w:val="24"/>
          <w:highlight w:val="none"/>
        </w:rPr>
        <w:t xml:space="preserve">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rPr>
          <w:rFonts w:hint="eastAsia" w:ascii="仿宋" w:hAnsi="仿宋" w:eastAsia="仿宋" w:cs="仿宋"/>
          <w:color w:val="auto"/>
          <w:sz w:val="24"/>
          <w:szCs w:val="24"/>
          <w:highlight w:val="none"/>
        </w:rPr>
        <w:t xml:space="preserve">加盖电子公章</w:t>
      </w:r>
      <w:r>
        <w:rPr>
          <w:rFonts w:hint="eastAsia" w:ascii="仿宋" w:hAnsi="仿宋" w:eastAsia="仿宋" w:cs="仿宋"/>
          <w:color w:val="auto"/>
          <w:sz w:val="24"/>
          <w:highlight w:val="none"/>
        </w:rPr>
        <w:t xml:space="preserve">）</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说明：</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1、如果行数不够，请自行增加。</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2、所有业绩均需要提供有效的复印件（扫描件）。</w:t>
      </w:r>
      <w:r/>
    </w:p>
    <w:p>
      <w:pPr>
        <w:rPr>
          <w:color w:val="auto"/>
          <w:highlight w:val="none"/>
        </w:rPr>
      </w:pPr>
      <w:r>
        <w:rPr>
          <w:color w:val="auto"/>
          <w:highlight w:val="none"/>
        </w:rPr>
      </w:r>
      <w:r/>
    </w:p>
    <w:p>
      <w:pPr>
        <w:rPr>
          <w:rFonts w:ascii="仿宋" w:hAnsi="仿宋" w:eastAsia="仿宋" w:cs="仿宋"/>
          <w:color w:val="auto"/>
          <w:highlight w:val="none"/>
        </w:rPr>
      </w:pPr>
      <w:r>
        <w:rPr>
          <w:rFonts w:ascii="仿宋" w:hAnsi="仿宋" w:eastAsia="仿宋" w:cs="仿宋"/>
          <w:color w:val="auto"/>
          <w:highlight w:val="none"/>
        </w:rPr>
      </w:r>
      <w:r/>
    </w:p>
    <w:p>
      <w:pPr>
        <w:pStyle w:val="1216"/>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highlight w:val="none"/>
        </w:rPr>
      </w:pPr>
      <w:r>
        <w:rPr>
          <w:rFonts w:ascii="仿宋" w:hAnsi="仿宋" w:eastAsia="仿宋" w:cs="仿宋"/>
          <w:color w:val="auto"/>
          <w:highlight w:val="none"/>
        </w:rPr>
      </w:r>
      <w:r/>
    </w:p>
    <w:p>
      <w:pPr>
        <w:pStyle w:val="1216"/>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highlight w:val="none"/>
        </w:rPr>
      </w:pPr>
      <w:r>
        <w:rPr>
          <w:rFonts w:ascii="仿宋" w:hAnsi="仿宋" w:eastAsia="仿宋" w:cs="仿宋"/>
          <w:color w:val="auto"/>
          <w:highlight w:val="none"/>
        </w:rPr>
      </w:r>
      <w:r/>
    </w:p>
    <w:p>
      <w:pPr>
        <w:pStyle w:val="1216"/>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highlight w:val="none"/>
        </w:rPr>
      </w:pPr>
      <w:r>
        <w:rPr>
          <w:rFonts w:ascii="仿宋" w:hAnsi="仿宋" w:eastAsia="仿宋" w:cs="仿宋"/>
          <w:color w:val="auto"/>
          <w:highlight w:val="none"/>
        </w:rPr>
      </w:r>
      <w:r/>
    </w:p>
    <w:p>
      <w:pPr>
        <w:pStyle w:val="1216"/>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highlight w:val="none"/>
        </w:rPr>
      </w:pPr>
      <w:r>
        <w:rPr>
          <w:rFonts w:ascii="仿宋" w:hAnsi="仿宋" w:eastAsia="仿宋" w:cs="仿宋"/>
          <w:color w:val="auto"/>
          <w:highlight w:val="none"/>
        </w:rPr>
      </w:r>
      <w:r/>
    </w:p>
    <w:p>
      <w:pPr>
        <w:pStyle w:val="1216"/>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highlight w:val="none"/>
        </w:rPr>
      </w:pPr>
      <w:r>
        <w:rPr>
          <w:rFonts w:ascii="仿宋" w:hAnsi="仿宋" w:eastAsia="仿宋" w:cs="仿宋"/>
          <w:color w:val="auto"/>
          <w:highlight w:val="none"/>
        </w:rPr>
      </w:r>
      <w:r/>
    </w:p>
    <w:p>
      <w:pPr>
        <w:pStyle w:val="1216"/>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highlight w:val="none"/>
        </w:rPr>
      </w:pPr>
      <w:r>
        <w:rPr>
          <w:rFonts w:ascii="仿宋" w:hAnsi="仿宋" w:eastAsia="仿宋" w:cs="仿宋"/>
          <w:color w:val="auto"/>
          <w:highlight w:val="none"/>
        </w:rPr>
      </w:r>
      <w:r/>
    </w:p>
    <w:p>
      <w:pPr>
        <w:pStyle w:val="1216"/>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highlight w:val="none"/>
        </w:rPr>
      </w:pPr>
      <w:r>
        <w:rPr>
          <w:rFonts w:ascii="仿宋" w:hAnsi="仿宋" w:eastAsia="仿宋" w:cs="仿宋"/>
          <w:color w:val="auto"/>
          <w:highlight w:val="none"/>
        </w:rPr>
      </w:r>
      <w:r/>
    </w:p>
    <w:p>
      <w:pPr>
        <w:pStyle w:val="1216"/>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highlight w:val="none"/>
        </w:rPr>
      </w:pPr>
      <w:r>
        <w:rPr>
          <w:rFonts w:ascii="仿宋" w:hAnsi="仿宋" w:eastAsia="仿宋" w:cs="仿宋"/>
          <w:color w:val="auto"/>
          <w:highlight w:val="none"/>
        </w:rPr>
      </w:r>
      <w:r/>
    </w:p>
    <w:p>
      <w:pPr>
        <w:pStyle w:val="1216"/>
        <w:rPr>
          <w:rFonts w:ascii="仿宋" w:hAnsi="仿宋" w:eastAsia="仿宋" w:cs="仿宋"/>
          <w:color w:val="auto"/>
          <w:highlight w:val="none"/>
        </w:rPr>
      </w:pPr>
      <w:r>
        <w:rPr>
          <w:rFonts w:ascii="仿宋" w:hAnsi="仿宋" w:eastAsia="仿宋" w:cs="仿宋"/>
          <w:color w:val="auto"/>
          <w:highlight w:val="none"/>
        </w:rPr>
      </w:r>
      <w:bookmarkEnd w:id="240"/>
      <w:bookmarkEnd w:id="241"/>
      <w:r/>
    </w:p>
    <w:p>
      <w:pPr>
        <w:rPr>
          <w:rFonts w:ascii="仿宋" w:hAnsi="仿宋" w:eastAsia="仿宋" w:cs="仿宋"/>
          <w:color w:val="auto"/>
          <w:highlight w:val="none"/>
        </w:rPr>
      </w:pPr>
      <w:r>
        <w:rPr>
          <w:rFonts w:ascii="仿宋" w:hAnsi="仿宋" w:eastAsia="仿宋" w:cs="仿宋"/>
          <w:color w:val="auto"/>
          <w:highlight w:val="none"/>
        </w:rPr>
      </w:r>
      <w:r/>
    </w:p>
    <w:p>
      <w:pPr>
        <w:pStyle w:val="1216"/>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highlight w:val="none"/>
        </w:rPr>
      </w:pPr>
      <w:r>
        <w:rPr>
          <w:rFonts w:ascii="仿宋" w:hAnsi="仿宋" w:eastAsia="仿宋" w:cs="仿宋"/>
          <w:color w:val="auto"/>
          <w:highlight w:val="none"/>
        </w:rPr>
      </w:r>
      <w:r/>
    </w:p>
    <w:p>
      <w:pPr>
        <w:spacing w:line="360" w:lineRule="auto"/>
        <w:rPr>
          <w:rFonts w:ascii="仿宋" w:hAnsi="仿宋" w:eastAsia="仿宋" w:cs="仿宋"/>
          <w:b/>
          <w:bCs/>
          <w:color w:val="auto"/>
          <w:sz w:val="24"/>
          <w:szCs w:val="24"/>
          <w:highlight w:val="none"/>
        </w:rPr>
      </w:pPr>
      <w:r>
        <w:rPr>
          <w:rFonts w:hint="eastAsia" w:ascii="仿宋" w:hAnsi="仿宋" w:eastAsia="仿宋" w:cs="仿宋"/>
          <w:color w:val="auto"/>
          <w:highlight w:val="none"/>
        </w:rPr>
        <w:br w:type="page" w:clear="all"/>
      </w:r>
      <w:r/>
    </w:p>
    <w:p>
      <w:pPr>
        <w:spacing w:line="360" w:lineRule="auto"/>
        <w:rPr>
          <w:rFonts w:ascii="仿宋" w:hAnsi="仿宋" w:eastAsia="仿宋" w:cs="仿宋"/>
          <w:b/>
          <w:bCs/>
          <w:color w:val="auto"/>
          <w:sz w:val="24"/>
          <w:szCs w:val="22"/>
          <w:highlight w:val="none"/>
        </w:rPr>
        <w:outlineLvl w:val="2"/>
      </w:pPr>
      <w:r/>
      <w:bookmarkStart w:id="242" w:name="_Toc10884"/>
      <w:r/>
      <w:bookmarkStart w:id="243" w:name="_Toc15614"/>
      <w:r/>
      <w:bookmarkStart w:id="244" w:name="_Toc28447"/>
      <w:r/>
      <w:bookmarkStart w:id="245" w:name="_Toc32360"/>
      <w:r/>
      <w:bookmarkStart w:id="246" w:name="_Toc22350"/>
      <w:r/>
      <w:bookmarkStart w:id="247" w:name="_Toc25671"/>
      <w:r>
        <w:rPr>
          <w:rFonts w:hint="eastAsia" w:ascii="仿宋" w:hAnsi="仿宋" w:eastAsia="仿宋" w:cs="仿宋"/>
          <w:b/>
          <w:bCs/>
          <w:color w:val="auto"/>
          <w:sz w:val="24"/>
          <w:szCs w:val="22"/>
          <w:highlight w:val="none"/>
        </w:rPr>
        <w:t xml:space="preserve">附件三、无重大违法记录声明格式</w:t>
      </w:r>
      <w:bookmarkEnd w:id="242"/>
      <w:r/>
      <w:bookmarkEnd w:id="243"/>
      <w:r/>
      <w:bookmarkEnd w:id="244"/>
      <w:r/>
      <w:bookmarkEnd w:id="245"/>
      <w:r/>
      <w:bookmarkEnd w:id="246"/>
      <w:r/>
      <w:bookmarkEnd w:id="247"/>
      <w:r/>
      <w:r/>
    </w:p>
    <w:p>
      <w:pPr>
        <w:jc w:val="center"/>
        <w:spacing w:line="360" w:lineRule="auto"/>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无重大违法记录声明</w:t>
      </w:r>
      <w:r/>
    </w:p>
    <w:p>
      <w:pPr>
        <w:spacing w:line="360" w:lineRule="auto"/>
        <w:rPr>
          <w:rFonts w:ascii="仿宋" w:hAnsi="仿宋" w:eastAsia="仿宋" w:cs="仿宋"/>
          <w:color w:val="auto"/>
          <w:sz w:val="24"/>
          <w:highlight w:val="none"/>
        </w:rPr>
      </w:pPr>
      <w:r>
        <w:rPr>
          <w:rFonts w:hint="eastAsia" w:ascii="仿宋" w:hAnsi="仿宋" w:eastAsia="仿宋" w:cs="仿宋"/>
          <w:b/>
          <w:bCs/>
          <w:color w:val="auto"/>
          <w:sz w:val="24"/>
          <w:highlight w:val="none"/>
          <w:lang w:eastAsia="zh-CN"/>
        </w:rPr>
        <w:t xml:space="preserve">南京市栖霞区水务局</w:t>
      </w:r>
      <w:r>
        <w:rPr>
          <w:rFonts w:hint="eastAsia" w:ascii="仿宋" w:hAnsi="仿宋" w:eastAsia="仿宋" w:cs="仿宋"/>
          <w:color w:val="auto"/>
          <w:sz w:val="24"/>
          <w:highlight w:val="none"/>
        </w:rPr>
        <w:t xml:space="preserve">：</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我单位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（供应商名称）郑重声明：</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参加政府采购活动前3年内在经营活动中</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（在下划线上如实填写：</w:t>
      </w:r>
      <w:r>
        <w:rPr>
          <w:rFonts w:hint="eastAsia" w:ascii="仿宋" w:hAnsi="仿宋" w:eastAsia="仿宋" w:cs="仿宋"/>
          <w:b/>
          <w:bCs/>
          <w:color w:val="auto"/>
          <w:sz w:val="24"/>
          <w:highlight w:val="none"/>
        </w:rPr>
        <w:t xml:space="preserve">有或没有</w:t>
      </w:r>
      <w:r>
        <w:rPr>
          <w:rFonts w:hint="eastAsia" w:ascii="仿宋" w:hAnsi="仿宋" w:eastAsia="仿宋" w:cs="仿宋"/>
          <w:color w:val="auto"/>
          <w:sz w:val="24"/>
          <w:highlight w:val="none"/>
        </w:rPr>
        <w:t xml:space="preserve">）重大违法记录。</w:t>
      </w:r>
      <w:r/>
    </w:p>
    <w:p>
      <w:pPr>
        <w:ind w:firstLine="484"/>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jc w:val="righ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声明人</w:t>
      </w:r>
      <w:r>
        <w:rPr>
          <w:rFonts w:hint="eastAsia" w:ascii="仿宋" w:hAnsi="仿宋" w:eastAsia="仿宋" w:cs="仿宋"/>
          <w:color w:val="auto"/>
          <w:sz w:val="24"/>
          <w:szCs w:val="24"/>
          <w:highlight w:val="none"/>
        </w:rPr>
        <w:t xml:space="preserve">（加盖电子公章）</w:t>
      </w:r>
      <w:r>
        <w:rPr>
          <w:rFonts w:hint="eastAsia" w:ascii="仿宋" w:hAnsi="仿宋" w:eastAsia="仿宋" w:cs="仿宋"/>
          <w:color w:val="auto"/>
          <w:sz w:val="24"/>
          <w:highlight w:val="none"/>
        </w:rPr>
        <w:t xml:space="preserve">：</w:t>
      </w:r>
      <w:r/>
    </w:p>
    <w:p>
      <w:pPr>
        <w:jc w:val="righ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rPr>
          <w:color w:val="auto"/>
          <w:highlight w:val="none"/>
        </w:rPr>
      </w:pPr>
      <w:r>
        <w:rPr>
          <w:color w:val="auto"/>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color w:val="auto"/>
          <w:highlight w:val="none"/>
        </w:rPr>
      </w:pPr>
      <w:r>
        <w:rPr>
          <w:color w:val="auto"/>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color w:val="auto"/>
          <w:highlight w:val="none"/>
        </w:rPr>
      </w:pPr>
      <w:r>
        <w:rPr>
          <w:color w:val="auto"/>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color w:val="auto"/>
          <w:highlight w:val="none"/>
        </w:rPr>
      </w:pPr>
      <w:r>
        <w:rPr>
          <w:color w:val="auto"/>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color w:val="auto"/>
          <w:highlight w:val="none"/>
        </w:rPr>
      </w:pPr>
      <w:r>
        <w:rPr>
          <w:color w:val="auto"/>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color w:val="auto"/>
          <w:highlight w:val="none"/>
        </w:rPr>
      </w:pPr>
      <w:r>
        <w:rPr>
          <w:color w:val="auto"/>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color w:val="auto"/>
          <w:highlight w:val="none"/>
        </w:rPr>
      </w:pPr>
      <w:r/>
      <w:bookmarkStart w:id="248" w:name="_Toc12676"/>
      <w:r/>
      <w:bookmarkStart w:id="249" w:name="_Toc20172"/>
      <w:r/>
      <w:r/>
    </w:p>
    <w:p>
      <w:pPr>
        <w:rPr>
          <w:rFonts w:ascii="仿宋" w:hAnsi="仿宋" w:eastAsia="仿宋" w:cs="仿宋"/>
          <w:color w:val="auto"/>
          <w:highlight w:val="none"/>
        </w:rPr>
      </w:pPr>
      <w:r>
        <w:rPr>
          <w:rFonts w:ascii="仿宋" w:hAnsi="仿宋" w:eastAsia="仿宋" w:cs="仿宋"/>
          <w:color w:val="auto"/>
          <w:highlight w:val="none"/>
        </w:rPr>
      </w:r>
      <w:r/>
    </w:p>
    <w:p>
      <w:pPr>
        <w:pStyle w:val="1183"/>
        <w:ind w:firstLine="0"/>
        <w:spacing w:before="240" w:after="240"/>
        <w:rPr>
          <w:rFonts w:ascii="仿宋" w:hAnsi="仿宋" w:cs="仿宋"/>
          <w:color w:val="auto"/>
          <w:highlight w:val="none"/>
        </w:rPr>
        <w:sectPr>
          <w:footnotePr/>
          <w:endnotePr/>
          <w:type w:val="nextPage"/>
          <w:pgSz w:w="11906" w:h="16838" w:orient="portrait"/>
          <w:pgMar w:top="1417" w:right="1757" w:bottom="1417" w:left="1757" w:header="851" w:footer="964" w:gutter="0"/>
          <w:cols w:num="1" w:sep="0" w:space="1701" w:equalWidth="1"/>
          <w:docGrid w:linePitch="360"/>
        </w:sectPr>
      </w:pPr>
      <w:r/>
      <w:bookmarkStart w:id="250" w:name="_Toc27737"/>
      <w:r/>
      <w:r/>
    </w:p>
    <w:p>
      <w:pPr>
        <w:spacing w:line="360" w:lineRule="auto"/>
        <w:rPr>
          <w:rFonts w:ascii="仿宋" w:hAnsi="仿宋" w:eastAsia="仿宋" w:cs="仿宋"/>
          <w:b/>
          <w:bCs/>
          <w:color w:val="auto"/>
          <w:sz w:val="24"/>
          <w:szCs w:val="22"/>
          <w:highlight w:val="none"/>
        </w:rPr>
        <w:outlineLvl w:val="2"/>
      </w:pPr>
      <w:r/>
      <w:bookmarkStart w:id="251" w:name="_Toc20260"/>
      <w:r/>
      <w:bookmarkStart w:id="252" w:name="_Toc16688"/>
      <w:r/>
      <w:bookmarkStart w:id="253" w:name="_Toc3976"/>
      <w:r/>
      <w:bookmarkStart w:id="254" w:name="_Toc585"/>
      <w:r>
        <w:rPr>
          <w:rFonts w:hint="eastAsia" w:ascii="仿宋" w:hAnsi="仿宋" w:eastAsia="仿宋" w:cs="仿宋"/>
          <w:b/>
          <w:bCs/>
          <w:color w:val="auto"/>
          <w:sz w:val="24"/>
          <w:szCs w:val="22"/>
          <w:highlight w:val="none"/>
        </w:rPr>
        <w:t xml:space="preserve">附件四、具备履行合同所必需的设备和专业技术能力的声明格式</w:t>
      </w:r>
      <w:bookmarkEnd w:id="250"/>
      <w:r/>
      <w:bookmarkEnd w:id="251"/>
      <w:r/>
      <w:bookmarkEnd w:id="252"/>
      <w:r/>
      <w:bookmarkEnd w:id="253"/>
      <w:r/>
      <w:bookmarkEnd w:id="254"/>
      <w:r/>
      <w:r/>
    </w:p>
    <w:p>
      <w:pPr>
        <w:jc w:val="center"/>
        <w:spacing w:line="360" w:lineRule="auto"/>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具备履行合同所必需的设备和专业技术能力的声明</w:t>
      </w:r>
      <w:r/>
    </w:p>
    <w:p>
      <w:pPr>
        <w:spacing w:line="360" w:lineRule="auto"/>
        <w:rPr>
          <w:rFonts w:ascii="仿宋" w:hAnsi="仿宋" w:eastAsia="仿宋" w:cs="仿宋"/>
          <w:b/>
          <w:color w:val="auto"/>
          <w:sz w:val="24"/>
          <w:szCs w:val="21"/>
          <w:highlight w:val="none"/>
        </w:rPr>
      </w:pPr>
      <w:r>
        <w:rPr>
          <w:rFonts w:ascii="仿宋" w:hAnsi="仿宋" w:eastAsia="仿宋" w:cs="仿宋"/>
          <w:b/>
          <w:color w:val="auto"/>
          <w:sz w:val="24"/>
          <w:szCs w:val="21"/>
          <w:highlight w:val="none"/>
        </w:rPr>
      </w:r>
      <w:r/>
    </w:p>
    <w:p>
      <w:pPr>
        <w:spacing w:line="360" w:lineRule="auto"/>
        <w:rPr>
          <w:rFonts w:ascii="仿宋" w:hAnsi="仿宋" w:eastAsia="仿宋" w:cs="仿宋"/>
          <w:b/>
          <w:color w:val="auto"/>
          <w:sz w:val="24"/>
          <w:szCs w:val="21"/>
          <w:highlight w:val="none"/>
        </w:rPr>
      </w:pPr>
      <w:r>
        <w:rPr>
          <w:rFonts w:hint="eastAsia" w:ascii="仿宋" w:hAnsi="仿宋" w:eastAsia="仿宋" w:cs="仿宋"/>
          <w:b/>
          <w:bCs/>
          <w:color w:val="auto"/>
          <w:sz w:val="24"/>
          <w:highlight w:val="none"/>
          <w:lang w:eastAsia="zh-CN"/>
        </w:rPr>
        <w:t xml:space="preserve">南京市栖霞区水务局</w:t>
      </w:r>
      <w:r>
        <w:rPr>
          <w:rFonts w:hint="eastAsia" w:ascii="仿宋" w:hAnsi="仿宋" w:eastAsia="仿宋" w:cs="仿宋"/>
          <w:b/>
          <w:color w:val="auto"/>
          <w:sz w:val="24"/>
          <w:szCs w:val="21"/>
          <w:highlight w:val="none"/>
          <w:lang w:val="zh-CN"/>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我单位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（供应商名称）郑重声明：我公司具备履行本项采购合同所必需的设备和专业技术能力，为履行本项采购合同我单位具备如下主要设备和主要专业技术能力：</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主要设备有：</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 若有 )</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主要专业技术能力有：</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若有 )</w:t>
      </w:r>
      <w:r/>
    </w:p>
    <w:p>
      <w:pPr>
        <w:spacing w:line="360" w:lineRule="auto"/>
        <w:rPr>
          <w:rFonts w:ascii="仿宋" w:hAnsi="仿宋" w:eastAsia="仿宋" w:cs="仿宋"/>
          <w:color w:val="auto"/>
          <w:highlight w:val="none"/>
        </w:rPr>
      </w:pPr>
      <w:r>
        <w:rPr>
          <w:rFonts w:ascii="仿宋" w:hAnsi="仿宋" w:eastAsia="仿宋" w:cs="仿宋"/>
          <w:color w:val="auto"/>
          <w:highlight w:val="none"/>
        </w:rPr>
      </w:r>
      <w:r/>
    </w:p>
    <w:p>
      <w:pPr>
        <w:spacing w:line="360" w:lineRule="auto"/>
        <w:rPr>
          <w:rFonts w:ascii="仿宋" w:hAnsi="仿宋" w:eastAsia="仿宋" w:cs="仿宋"/>
          <w:color w:val="auto"/>
          <w:highlight w:val="none"/>
        </w:rPr>
      </w:pPr>
      <w:r>
        <w:rPr>
          <w:rFonts w:ascii="仿宋" w:hAnsi="仿宋" w:eastAsia="仿宋" w:cs="仿宋"/>
          <w:color w:val="auto"/>
          <w:highlight w:val="none"/>
        </w:rPr>
      </w:r>
      <w:r/>
    </w:p>
    <w:p>
      <w:pPr>
        <w:jc w:val="righ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声明人：</w:t>
      </w:r>
      <w:r>
        <w:rPr>
          <w:rFonts w:hint="eastAsia" w:ascii="仿宋" w:hAnsi="仿宋" w:eastAsia="仿宋" w:cs="仿宋"/>
          <w:color w:val="auto"/>
          <w:sz w:val="24"/>
          <w:szCs w:val="24"/>
          <w:highlight w:val="none"/>
        </w:rPr>
        <w:t xml:space="preserve">（加盖电子公章）</w:t>
      </w:r>
      <w:r/>
    </w:p>
    <w:p>
      <w:pPr>
        <w:jc w:val="righ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jc w:val="both"/>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360" w:lineRule="auto"/>
        <w:rPr>
          <w:rFonts w:hint="eastAsia" w:ascii="仿宋" w:hAnsi="仿宋" w:eastAsia="仿宋" w:cs="仿宋"/>
          <w:b/>
          <w:bCs/>
          <w:color w:val="auto"/>
          <w:sz w:val="24"/>
          <w:szCs w:val="22"/>
          <w:highlight w:val="none"/>
        </w:rPr>
      </w:pPr>
      <w:r>
        <w:rPr>
          <w:rFonts w:hint="eastAsia" w:ascii="仿宋" w:hAnsi="仿宋" w:eastAsia="仿宋" w:cs="仿宋"/>
          <w:b/>
          <w:bCs/>
          <w:color w:val="auto"/>
          <w:sz w:val="24"/>
          <w:szCs w:val="22"/>
          <w:highlight w:val="none"/>
        </w:rPr>
      </w:r>
      <w:r/>
    </w:p>
    <w:p>
      <w:pPr>
        <w:spacing w:line="360" w:lineRule="auto"/>
        <w:rPr>
          <w:rFonts w:hint="eastAsia" w:ascii="仿宋" w:hAnsi="仿宋" w:eastAsia="仿宋" w:cs="仿宋"/>
          <w:b/>
          <w:bCs/>
          <w:color w:val="auto"/>
          <w:sz w:val="24"/>
          <w:szCs w:val="22"/>
          <w:highlight w:val="none"/>
        </w:rPr>
      </w:pPr>
      <w:r>
        <w:rPr>
          <w:rFonts w:hint="eastAsia" w:ascii="仿宋" w:hAnsi="仿宋" w:eastAsia="仿宋" w:cs="仿宋"/>
          <w:b/>
          <w:bCs/>
          <w:color w:val="auto"/>
          <w:sz w:val="24"/>
          <w:szCs w:val="22"/>
          <w:highlight w:val="none"/>
        </w:rPr>
        <w:t xml:space="preserve">附件</w:t>
      </w:r>
      <w:r>
        <w:rPr>
          <w:rFonts w:hint="eastAsia" w:ascii="仿宋" w:hAnsi="仿宋" w:eastAsia="仿宋" w:cs="仿宋"/>
          <w:b/>
          <w:bCs/>
          <w:color w:val="auto"/>
          <w:sz w:val="24"/>
          <w:szCs w:val="22"/>
          <w:highlight w:val="none"/>
          <w:lang w:val="en-US" w:eastAsia="zh-CN"/>
        </w:rPr>
        <w:t xml:space="preserve">五</w:t>
      </w:r>
      <w:r>
        <w:rPr>
          <w:rFonts w:hint="eastAsia" w:ascii="仿宋" w:hAnsi="仿宋" w:eastAsia="仿宋" w:cs="仿宋"/>
          <w:b/>
          <w:bCs/>
          <w:color w:val="auto"/>
          <w:sz w:val="24"/>
          <w:szCs w:val="22"/>
          <w:highlight w:val="none"/>
        </w:rPr>
        <w:t xml:space="preserve">、</w:t>
      </w:r>
      <w:r>
        <w:rPr>
          <w:rFonts w:hint="eastAsia" w:ascii="仿宋" w:hAnsi="仿宋" w:eastAsia="仿宋" w:cs="仿宋"/>
          <w:b/>
          <w:bCs/>
          <w:color w:val="auto"/>
          <w:sz w:val="24"/>
          <w:szCs w:val="22"/>
          <w:highlight w:val="none"/>
          <w:lang w:val="en-US" w:eastAsia="zh-CN"/>
        </w:rPr>
        <w:t xml:space="preserve">项目负责人及项目技术负责人专职履职承诺书</w:t>
      </w:r>
      <w:r>
        <w:rPr>
          <w:rFonts w:hint="eastAsia" w:ascii="仿宋" w:hAnsi="仿宋" w:eastAsia="仿宋" w:cs="仿宋"/>
          <w:b/>
          <w:bCs/>
          <w:color w:val="auto"/>
          <w:sz w:val="24"/>
          <w:szCs w:val="22"/>
          <w:highlight w:val="none"/>
        </w:rPr>
        <w:t xml:space="preserve">格式</w:t>
      </w:r>
      <w:r/>
    </w:p>
    <w:p>
      <w:pPr>
        <w:rPr>
          <w:color w:val="auto"/>
          <w:highlight w:val="none"/>
        </w:rPr>
      </w:pPr>
      <w:r>
        <w:rPr>
          <w:color w:val="auto"/>
          <w:highlight w:val="none"/>
        </w:rPr>
      </w:r>
      <w:r/>
    </w:p>
    <w:p>
      <w:pPr>
        <w:jc w:val="both"/>
        <w:spacing w:line="360" w:lineRule="auto"/>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jc w:val="center"/>
        <w:spacing w:line="360" w:lineRule="auto"/>
        <w:rPr>
          <w:rFonts w:hint="eastAsia" w:ascii="仿宋" w:hAnsi="仿宋" w:eastAsia="仿宋" w:cs="仿宋"/>
          <w:b/>
          <w:bCs/>
          <w:color w:val="auto"/>
          <w:sz w:val="24"/>
          <w:szCs w:val="22"/>
          <w:highlight w:val="none"/>
        </w:rPr>
        <w:outlineLvl w:val="2"/>
      </w:pPr>
      <w:r/>
      <w:bookmarkStart w:id="255" w:name="_Toc8905"/>
      <w:r/>
      <w:bookmarkStart w:id="256" w:name="_Toc17077"/>
      <w:r/>
      <w:bookmarkStart w:id="257" w:name="_Toc32279"/>
      <w:r/>
      <w:bookmarkStart w:id="258" w:name="_Toc24407"/>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lang w:val="en-US" w:eastAsia="zh-CN"/>
        </w:rPr>
        <w:t xml:space="preserve">格式自拟</w:t>
      </w:r>
      <w:r>
        <w:rPr>
          <w:rFonts w:hint="eastAsia" w:ascii="仿宋" w:hAnsi="仿宋" w:eastAsia="仿宋" w:cs="仿宋"/>
          <w:b/>
          <w:bCs/>
          <w:color w:val="auto"/>
          <w:sz w:val="24"/>
          <w:highlight w:val="none"/>
          <w:lang w:eastAsia="zh-CN"/>
        </w:rPr>
        <w:t xml:space="preserve">）</w:t>
      </w:r>
      <w:r/>
    </w:p>
    <w:p>
      <w:pPr>
        <w:spacing w:line="360" w:lineRule="auto"/>
        <w:rPr>
          <w:rFonts w:hint="eastAsia" w:ascii="仿宋" w:hAnsi="仿宋" w:eastAsia="仿宋" w:cs="仿宋"/>
          <w:b/>
          <w:bCs/>
          <w:color w:val="auto"/>
          <w:sz w:val="24"/>
          <w:szCs w:val="22"/>
          <w:highlight w:val="none"/>
        </w:rPr>
        <w:outlineLvl w:val="2"/>
      </w:pPr>
      <w:r>
        <w:rPr>
          <w:rFonts w:hint="eastAsia" w:ascii="仿宋" w:hAnsi="仿宋" w:eastAsia="仿宋" w:cs="仿宋"/>
          <w:b/>
          <w:bCs/>
          <w:color w:val="auto"/>
          <w:sz w:val="24"/>
          <w:szCs w:val="22"/>
          <w:highlight w:val="none"/>
        </w:rPr>
      </w:r>
      <w:r/>
    </w:p>
    <w:p>
      <w:pPr>
        <w:spacing w:line="360" w:lineRule="auto"/>
        <w:rPr>
          <w:rFonts w:hint="eastAsia" w:ascii="仿宋" w:hAnsi="仿宋" w:eastAsia="仿宋" w:cs="仿宋"/>
          <w:b/>
          <w:bCs/>
          <w:color w:val="auto"/>
          <w:sz w:val="24"/>
          <w:szCs w:val="22"/>
          <w:highlight w:val="none"/>
        </w:rPr>
        <w:outlineLvl w:val="2"/>
      </w:pPr>
      <w:r>
        <w:rPr>
          <w:rFonts w:hint="eastAsia" w:ascii="仿宋" w:hAnsi="仿宋" w:eastAsia="仿宋" w:cs="仿宋"/>
          <w:b/>
          <w:bCs/>
          <w:color w:val="auto"/>
          <w:sz w:val="24"/>
          <w:szCs w:val="22"/>
          <w:highlight w:val="none"/>
        </w:rPr>
      </w:r>
      <w:r/>
    </w:p>
    <w:p>
      <w:pPr>
        <w:spacing w:line="360" w:lineRule="auto"/>
        <w:rPr>
          <w:rFonts w:hint="eastAsia" w:ascii="仿宋" w:hAnsi="仿宋" w:eastAsia="仿宋" w:cs="仿宋"/>
          <w:b/>
          <w:bCs/>
          <w:color w:val="auto"/>
          <w:sz w:val="24"/>
          <w:szCs w:val="22"/>
          <w:highlight w:val="none"/>
        </w:rPr>
        <w:outlineLvl w:val="2"/>
      </w:pPr>
      <w:r>
        <w:rPr>
          <w:rFonts w:hint="eastAsia" w:ascii="仿宋" w:hAnsi="仿宋" w:eastAsia="仿宋" w:cs="仿宋"/>
          <w:b/>
          <w:bCs/>
          <w:color w:val="auto"/>
          <w:sz w:val="24"/>
          <w:szCs w:val="22"/>
          <w:highlight w:val="none"/>
        </w:rPr>
      </w:r>
      <w:r/>
    </w:p>
    <w:p>
      <w:pPr>
        <w:spacing w:line="360" w:lineRule="auto"/>
        <w:rPr>
          <w:rFonts w:hint="eastAsia" w:ascii="仿宋" w:hAnsi="仿宋" w:eastAsia="仿宋" w:cs="仿宋"/>
          <w:b/>
          <w:bCs/>
          <w:color w:val="auto"/>
          <w:sz w:val="24"/>
          <w:szCs w:val="22"/>
          <w:highlight w:val="none"/>
        </w:rPr>
        <w:outlineLvl w:val="2"/>
      </w:pPr>
      <w:r>
        <w:rPr>
          <w:rFonts w:hint="eastAsia" w:ascii="仿宋" w:hAnsi="仿宋" w:eastAsia="仿宋" w:cs="仿宋"/>
          <w:b/>
          <w:bCs/>
          <w:color w:val="auto"/>
          <w:sz w:val="24"/>
          <w:szCs w:val="22"/>
          <w:highlight w:val="none"/>
        </w:rPr>
      </w:r>
      <w:r/>
    </w:p>
    <w:p>
      <w:pPr>
        <w:spacing w:line="360" w:lineRule="auto"/>
        <w:rPr>
          <w:rFonts w:hint="eastAsia" w:ascii="仿宋" w:hAnsi="仿宋" w:eastAsia="仿宋" w:cs="仿宋"/>
          <w:b/>
          <w:bCs/>
          <w:color w:val="auto"/>
          <w:sz w:val="24"/>
          <w:szCs w:val="22"/>
          <w:highlight w:val="none"/>
        </w:rPr>
        <w:outlineLvl w:val="2"/>
      </w:pPr>
      <w:r>
        <w:rPr>
          <w:rFonts w:hint="eastAsia" w:ascii="仿宋" w:hAnsi="仿宋" w:eastAsia="仿宋" w:cs="仿宋"/>
          <w:b/>
          <w:bCs/>
          <w:color w:val="auto"/>
          <w:sz w:val="24"/>
          <w:szCs w:val="22"/>
          <w:highlight w:val="none"/>
        </w:rPr>
      </w:r>
      <w:r/>
    </w:p>
    <w:p>
      <w:pPr>
        <w:spacing w:line="360" w:lineRule="auto"/>
        <w:rPr>
          <w:rFonts w:hint="eastAsia" w:ascii="仿宋" w:hAnsi="仿宋" w:eastAsia="仿宋" w:cs="仿宋"/>
          <w:b/>
          <w:bCs/>
          <w:color w:val="auto"/>
          <w:sz w:val="24"/>
          <w:szCs w:val="22"/>
          <w:highlight w:val="none"/>
        </w:rPr>
        <w:outlineLvl w:val="2"/>
      </w:pPr>
      <w:r>
        <w:rPr>
          <w:rFonts w:hint="eastAsia" w:ascii="仿宋" w:hAnsi="仿宋" w:eastAsia="仿宋" w:cs="仿宋"/>
          <w:b/>
          <w:bCs/>
          <w:color w:val="auto"/>
          <w:sz w:val="24"/>
          <w:szCs w:val="22"/>
          <w:highlight w:val="none"/>
        </w:rPr>
      </w:r>
      <w:r/>
    </w:p>
    <w:p>
      <w:pPr>
        <w:spacing w:line="360" w:lineRule="auto"/>
        <w:rPr>
          <w:rFonts w:hint="eastAsia" w:ascii="仿宋" w:hAnsi="仿宋" w:eastAsia="仿宋" w:cs="仿宋"/>
          <w:b/>
          <w:bCs/>
          <w:color w:val="auto"/>
          <w:sz w:val="24"/>
          <w:szCs w:val="22"/>
          <w:highlight w:val="none"/>
        </w:rPr>
        <w:outlineLvl w:val="2"/>
      </w:pPr>
      <w:r>
        <w:rPr>
          <w:rFonts w:hint="eastAsia" w:ascii="仿宋" w:hAnsi="仿宋" w:eastAsia="仿宋" w:cs="仿宋"/>
          <w:b/>
          <w:bCs/>
          <w:color w:val="auto"/>
          <w:sz w:val="24"/>
          <w:szCs w:val="22"/>
          <w:highlight w:val="none"/>
        </w:rPr>
      </w:r>
      <w:r/>
    </w:p>
    <w:p>
      <w:pPr>
        <w:spacing w:line="360" w:lineRule="auto"/>
        <w:rPr>
          <w:rFonts w:hint="eastAsia" w:ascii="仿宋" w:hAnsi="仿宋" w:eastAsia="仿宋" w:cs="仿宋"/>
          <w:b/>
          <w:bCs/>
          <w:color w:val="auto"/>
          <w:sz w:val="24"/>
          <w:szCs w:val="22"/>
          <w:highlight w:val="none"/>
        </w:rPr>
        <w:outlineLvl w:val="2"/>
      </w:pPr>
      <w:r>
        <w:rPr>
          <w:rFonts w:hint="eastAsia" w:ascii="仿宋" w:hAnsi="仿宋" w:eastAsia="仿宋" w:cs="仿宋"/>
          <w:b/>
          <w:bCs/>
          <w:color w:val="auto"/>
          <w:sz w:val="24"/>
          <w:szCs w:val="22"/>
          <w:highlight w:val="none"/>
        </w:rPr>
      </w:r>
      <w:r/>
    </w:p>
    <w:p>
      <w:pPr>
        <w:spacing w:line="360" w:lineRule="auto"/>
        <w:rPr>
          <w:rFonts w:hint="eastAsia" w:ascii="仿宋" w:hAnsi="仿宋" w:eastAsia="仿宋" w:cs="仿宋"/>
          <w:b/>
          <w:bCs/>
          <w:color w:val="auto"/>
          <w:sz w:val="24"/>
          <w:szCs w:val="22"/>
          <w:highlight w:val="none"/>
        </w:rPr>
        <w:outlineLvl w:val="2"/>
      </w:pPr>
      <w:r>
        <w:rPr>
          <w:rFonts w:hint="eastAsia" w:ascii="仿宋" w:hAnsi="仿宋" w:eastAsia="仿宋" w:cs="仿宋"/>
          <w:b/>
          <w:bCs/>
          <w:color w:val="auto"/>
          <w:sz w:val="24"/>
          <w:szCs w:val="22"/>
          <w:highlight w:val="none"/>
        </w:rPr>
      </w:r>
      <w:r/>
    </w:p>
    <w:p>
      <w:pPr>
        <w:spacing w:line="360" w:lineRule="auto"/>
        <w:rPr>
          <w:rFonts w:hint="eastAsia" w:ascii="仿宋" w:hAnsi="仿宋" w:eastAsia="仿宋" w:cs="仿宋"/>
          <w:b/>
          <w:bCs/>
          <w:color w:val="auto"/>
          <w:sz w:val="24"/>
          <w:szCs w:val="22"/>
          <w:highlight w:val="none"/>
        </w:rPr>
        <w:outlineLvl w:val="2"/>
      </w:pPr>
      <w:r>
        <w:rPr>
          <w:rFonts w:hint="eastAsia" w:ascii="仿宋" w:hAnsi="仿宋" w:eastAsia="仿宋" w:cs="仿宋"/>
          <w:b/>
          <w:bCs/>
          <w:color w:val="auto"/>
          <w:sz w:val="24"/>
          <w:szCs w:val="22"/>
          <w:highlight w:val="none"/>
        </w:rPr>
      </w:r>
      <w:r/>
    </w:p>
    <w:p>
      <w:pPr>
        <w:spacing w:line="360" w:lineRule="auto"/>
        <w:rPr>
          <w:rFonts w:hint="eastAsia" w:ascii="仿宋" w:hAnsi="仿宋" w:eastAsia="仿宋" w:cs="仿宋"/>
          <w:b/>
          <w:bCs/>
          <w:color w:val="auto"/>
          <w:sz w:val="24"/>
          <w:szCs w:val="22"/>
          <w:highlight w:val="none"/>
        </w:rPr>
        <w:outlineLvl w:val="2"/>
      </w:pPr>
      <w:r>
        <w:rPr>
          <w:rFonts w:hint="eastAsia" w:ascii="仿宋" w:hAnsi="仿宋" w:eastAsia="仿宋" w:cs="仿宋"/>
          <w:b/>
          <w:bCs/>
          <w:color w:val="auto"/>
          <w:sz w:val="24"/>
          <w:szCs w:val="22"/>
          <w:highlight w:val="none"/>
        </w:rPr>
      </w:r>
      <w:r/>
    </w:p>
    <w:p>
      <w:pPr>
        <w:spacing w:line="360" w:lineRule="auto"/>
        <w:rPr>
          <w:rFonts w:ascii="仿宋" w:hAnsi="仿宋" w:eastAsia="仿宋" w:cs="仿宋"/>
          <w:b/>
          <w:bCs/>
          <w:color w:val="auto"/>
          <w:sz w:val="24"/>
          <w:szCs w:val="22"/>
          <w:highlight w:val="none"/>
        </w:rPr>
        <w:outlineLvl w:val="2"/>
      </w:pPr>
      <w:r>
        <w:rPr>
          <w:rFonts w:hint="eastAsia" w:ascii="仿宋" w:hAnsi="仿宋" w:eastAsia="仿宋" w:cs="仿宋"/>
          <w:b/>
          <w:bCs/>
          <w:color w:val="auto"/>
          <w:sz w:val="24"/>
          <w:szCs w:val="22"/>
          <w:highlight w:val="none"/>
        </w:rPr>
        <w:t xml:space="preserve">附件</w:t>
      </w:r>
      <w:r>
        <w:rPr>
          <w:rFonts w:hint="eastAsia" w:ascii="仿宋" w:hAnsi="仿宋" w:eastAsia="仿宋" w:cs="仿宋"/>
          <w:b/>
          <w:bCs/>
          <w:color w:val="auto"/>
          <w:sz w:val="24"/>
          <w:szCs w:val="22"/>
          <w:highlight w:val="none"/>
          <w:lang w:val="en-US" w:eastAsia="zh-CN"/>
        </w:rPr>
        <w:t xml:space="preserve">六</w:t>
      </w:r>
      <w:r>
        <w:rPr>
          <w:rFonts w:hint="eastAsia" w:ascii="仿宋" w:hAnsi="仿宋" w:eastAsia="仿宋" w:cs="仿宋"/>
          <w:b/>
          <w:bCs/>
          <w:color w:val="auto"/>
          <w:sz w:val="24"/>
          <w:szCs w:val="22"/>
          <w:highlight w:val="none"/>
          <w:lang w:val="zh-CN"/>
        </w:rPr>
        <w:t xml:space="preserve">、</w:t>
      </w:r>
      <w:bookmarkEnd w:id="248"/>
      <w:r/>
      <w:bookmarkEnd w:id="249"/>
      <w:r>
        <w:rPr>
          <w:rFonts w:hint="eastAsia" w:ascii="仿宋" w:hAnsi="仿宋" w:eastAsia="仿宋" w:cs="仿宋"/>
          <w:b/>
          <w:bCs/>
          <w:color w:val="auto"/>
          <w:sz w:val="24"/>
          <w:szCs w:val="22"/>
          <w:highlight w:val="none"/>
          <w:lang w:val="zh-CN"/>
        </w:rPr>
        <w:t xml:space="preserve">南京市政府采购供应商信用记录表暨信用承诺书</w:t>
      </w:r>
      <w:bookmarkEnd w:id="255"/>
      <w:r/>
      <w:bookmarkEnd w:id="256"/>
      <w:r/>
      <w:bookmarkEnd w:id="257"/>
      <w:r/>
      <w:bookmarkEnd w:id="258"/>
      <w:r/>
      <w:r/>
    </w:p>
    <w:p>
      <w:pPr>
        <w:pStyle w:val="1216"/>
        <w:ind w:firstLine="643"/>
        <w:jc w:val="center"/>
        <w:spacing w:line="360" w:lineRule="auto"/>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南京市政府采购供应商信用记录表暨信用承诺书</w:t>
      </w:r>
      <w:r/>
    </w:p>
    <w:p>
      <w:pPr>
        <w:jc w:val="center"/>
        <w:spacing w:line="360" w:lineRule="auto"/>
        <w:rPr>
          <w:rFonts w:ascii="仿宋" w:hAnsi="仿宋" w:eastAsia="仿宋" w:cs="仿宋"/>
          <w:color w:val="auto"/>
          <w:sz w:val="20"/>
          <w:highlight w:val="none"/>
        </w:rPr>
      </w:pPr>
      <w:r>
        <w:rPr>
          <w:rFonts w:hint="eastAsia" w:ascii="仿宋" w:hAnsi="仿宋" w:eastAsia="仿宋" w:cs="仿宋"/>
          <w:color w:val="auto"/>
          <w:szCs w:val="21"/>
          <w:highlight w:val="none"/>
        </w:rPr>
        <w:t xml:space="preserve">（仅为示范格式，直接填写无效，需至“南京政府采购供应商诚信档案管理系统”在线打印）</w:t>
      </w:r>
      <w:r/>
    </w:p>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20  年  月  日</w:t>
      </w:r>
      <w:r/>
    </w:p>
    <w:tbl>
      <w:tblPr>
        <w:tblStyle w:val="968"/>
        <w:tblpPr w:horzAnchor="page" w:tblpX="1755" w:vertAnchor="text" w:tblpY="428"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3"/>
        <w:gridCol w:w="2052"/>
        <w:gridCol w:w="2298"/>
        <w:gridCol w:w="2125"/>
      </w:tblGrid>
      <w:tr>
        <w:trPr>
          <w:trHeight w:val="493"/>
        </w:trPr>
        <w:tc>
          <w:tcPr>
            <w:tcW w:w="2133" w:type="dxa"/>
            <w:vAlign w:val="center"/>
            <w:textDirection w:val="lrTb"/>
            <w:noWrap w:val="false"/>
          </w:tcPr>
          <w:p>
            <w:pPr>
              <w:ind w:left="20"/>
              <w:jc w:val="center"/>
              <w:spacing w:line="251" w:lineRule="exact"/>
              <w:widowControl w:val="off"/>
              <w:rPr>
                <w:rFonts w:ascii="仿宋" w:hAnsi="仿宋" w:eastAsia="仿宋" w:cs="仿宋"/>
                <w:b/>
                <w:bCs/>
                <w:color w:val="auto"/>
                <w:sz w:val="24"/>
                <w:highlight w:val="none"/>
                <w:lang w:val="en-US" w:eastAsia="zh-CN" w:bidi="ar-SA"/>
              </w:rPr>
            </w:pPr>
            <w:r>
              <w:rPr>
                <w:rFonts w:hint="eastAsia" w:ascii="仿宋" w:hAnsi="仿宋" w:eastAsia="仿宋" w:cs="仿宋"/>
                <w:b/>
                <w:bCs/>
                <w:color w:val="auto"/>
                <w:sz w:val="24"/>
                <w:highlight w:val="none"/>
                <w:lang w:val="en-US" w:eastAsia="zh-CN" w:bidi="ar-SA"/>
              </w:rPr>
              <w:t xml:space="preserve">单位名称</w:t>
            </w:r>
            <w:r/>
          </w:p>
        </w:tc>
        <w:tc>
          <w:tcPr>
            <w:tcW w:w="2052" w:type="dxa"/>
            <w:vAlign w:val="center"/>
            <w:textDirection w:val="lrTb"/>
            <w:noWrap w:val="false"/>
          </w:tcPr>
          <w:p>
            <w:pPr>
              <w:ind w:left="20"/>
              <w:jc w:val="center"/>
              <w:spacing w:line="251" w:lineRule="exact"/>
              <w:widowControl w:val="off"/>
              <w:rPr>
                <w:rFonts w:ascii="仿宋" w:hAnsi="仿宋" w:eastAsia="仿宋" w:cs="仿宋"/>
                <w:b/>
                <w:bCs/>
                <w:color w:val="auto"/>
                <w:sz w:val="24"/>
                <w:highlight w:val="none"/>
                <w:lang w:val="en-US" w:eastAsia="zh-CN" w:bidi="ar-SA"/>
              </w:rPr>
            </w:pPr>
            <w:r>
              <w:rPr>
                <w:rFonts w:ascii="仿宋" w:hAnsi="仿宋" w:eastAsia="仿宋" w:cs="仿宋"/>
                <w:b/>
                <w:bCs/>
                <w:color w:val="auto"/>
                <w:sz w:val="24"/>
                <w:highlight w:val="none"/>
                <w:lang w:val="en-US" w:eastAsia="zh-CN" w:bidi="ar-SA"/>
              </w:rPr>
            </w:r>
            <w:r/>
          </w:p>
        </w:tc>
        <w:tc>
          <w:tcPr>
            <w:tcW w:w="2298" w:type="dxa"/>
            <w:vAlign w:val="center"/>
            <w:textDirection w:val="lrTb"/>
            <w:noWrap w:val="false"/>
          </w:tcPr>
          <w:p>
            <w:pPr>
              <w:ind w:left="20"/>
              <w:jc w:val="center"/>
              <w:spacing w:line="251" w:lineRule="exact"/>
              <w:widowControl w:val="off"/>
              <w:rPr>
                <w:rFonts w:ascii="仿宋" w:hAnsi="仿宋" w:eastAsia="仿宋" w:cs="仿宋"/>
                <w:b/>
                <w:bCs/>
                <w:color w:val="auto"/>
                <w:sz w:val="24"/>
                <w:highlight w:val="none"/>
                <w:lang w:val="en-US" w:eastAsia="zh-CN" w:bidi="ar-SA"/>
              </w:rPr>
            </w:pPr>
            <w:r>
              <w:rPr>
                <w:rFonts w:hint="eastAsia" w:ascii="仿宋" w:hAnsi="仿宋" w:eastAsia="仿宋" w:cs="仿宋"/>
                <w:b/>
                <w:bCs/>
                <w:color w:val="auto"/>
                <w:sz w:val="24"/>
                <w:highlight w:val="none"/>
                <w:lang w:val="en-US" w:eastAsia="zh-CN" w:bidi="ar-SA"/>
              </w:rPr>
              <w:t xml:space="preserve">统一社会信用代码</w:t>
            </w:r>
            <w:r/>
          </w:p>
        </w:tc>
        <w:tc>
          <w:tcPr>
            <w:tcW w:w="2125" w:type="dxa"/>
            <w:vAlign w:val="center"/>
            <w:textDirection w:val="lrTb"/>
            <w:noWrap w:val="false"/>
          </w:tcPr>
          <w:p>
            <w:pPr>
              <w:ind w:left="20"/>
              <w:jc w:val="center"/>
              <w:spacing w:line="251" w:lineRule="exact"/>
              <w:widowControl w:val="off"/>
              <w:rPr>
                <w:rFonts w:ascii="仿宋" w:hAnsi="仿宋" w:eastAsia="仿宋" w:cs="仿宋"/>
                <w:b/>
                <w:bCs/>
                <w:color w:val="auto"/>
                <w:sz w:val="24"/>
                <w:highlight w:val="none"/>
                <w:lang w:val="en-US" w:eastAsia="zh-CN" w:bidi="ar-SA"/>
              </w:rPr>
            </w:pPr>
            <w:r>
              <w:rPr>
                <w:rFonts w:ascii="仿宋" w:hAnsi="仿宋" w:eastAsia="仿宋" w:cs="仿宋"/>
                <w:b/>
                <w:bCs/>
                <w:color w:val="auto"/>
                <w:sz w:val="24"/>
                <w:highlight w:val="none"/>
                <w:lang w:val="en-US" w:eastAsia="zh-CN" w:bidi="ar-SA"/>
              </w:rPr>
            </w:r>
            <w:r/>
          </w:p>
        </w:tc>
      </w:tr>
      <w:tr>
        <w:trPr>
          <w:trHeight w:val="493"/>
        </w:trPr>
        <w:tc>
          <w:tcPr>
            <w:tcW w:w="2133" w:type="dxa"/>
            <w:vAlign w:val="center"/>
            <w:textDirection w:val="lrTb"/>
            <w:noWrap w:val="false"/>
          </w:tcPr>
          <w:p>
            <w:pPr>
              <w:ind w:left="20"/>
              <w:jc w:val="center"/>
              <w:spacing w:line="251" w:lineRule="exact"/>
              <w:widowControl w:val="off"/>
              <w:rPr>
                <w:rFonts w:ascii="仿宋" w:hAnsi="仿宋" w:eastAsia="仿宋" w:cs="仿宋"/>
                <w:b/>
                <w:bCs/>
                <w:color w:val="auto"/>
                <w:sz w:val="24"/>
                <w:highlight w:val="none"/>
                <w:lang w:val="en-US" w:eastAsia="zh-CN" w:bidi="ar-SA"/>
              </w:rPr>
            </w:pPr>
            <w:r>
              <w:rPr>
                <w:rFonts w:hint="eastAsia" w:ascii="仿宋" w:hAnsi="仿宋" w:eastAsia="仿宋" w:cs="仿宋"/>
                <w:b/>
                <w:bCs/>
                <w:color w:val="auto"/>
                <w:sz w:val="24"/>
                <w:highlight w:val="none"/>
                <w:lang w:val="en-US" w:eastAsia="zh-CN" w:bidi="ar-SA"/>
              </w:rPr>
              <w:t xml:space="preserve">法定代表人</w:t>
            </w:r>
            <w:r/>
          </w:p>
        </w:tc>
        <w:tc>
          <w:tcPr>
            <w:tcW w:w="2052" w:type="dxa"/>
            <w:vAlign w:val="center"/>
            <w:textDirection w:val="lrTb"/>
            <w:noWrap w:val="false"/>
          </w:tcPr>
          <w:p>
            <w:pPr>
              <w:ind w:left="20"/>
              <w:jc w:val="center"/>
              <w:spacing w:line="251" w:lineRule="exact"/>
              <w:widowControl w:val="off"/>
              <w:rPr>
                <w:rFonts w:ascii="仿宋" w:hAnsi="仿宋" w:eastAsia="仿宋" w:cs="仿宋"/>
                <w:b/>
                <w:bCs/>
                <w:color w:val="auto"/>
                <w:sz w:val="24"/>
                <w:highlight w:val="none"/>
                <w:lang w:val="en-US" w:eastAsia="zh-CN" w:bidi="ar-SA"/>
              </w:rPr>
            </w:pPr>
            <w:r>
              <w:rPr>
                <w:rFonts w:ascii="仿宋" w:hAnsi="仿宋" w:eastAsia="仿宋" w:cs="仿宋"/>
                <w:b/>
                <w:bCs/>
                <w:color w:val="auto"/>
                <w:sz w:val="24"/>
                <w:highlight w:val="none"/>
                <w:lang w:val="en-US" w:eastAsia="zh-CN" w:bidi="ar-SA"/>
              </w:rPr>
            </w:r>
            <w:r/>
          </w:p>
        </w:tc>
        <w:tc>
          <w:tcPr>
            <w:tcW w:w="2298" w:type="dxa"/>
            <w:vAlign w:val="center"/>
            <w:textDirection w:val="lrTb"/>
            <w:noWrap w:val="false"/>
          </w:tcPr>
          <w:p>
            <w:pPr>
              <w:ind w:left="20"/>
              <w:jc w:val="center"/>
              <w:spacing w:line="251" w:lineRule="exact"/>
              <w:widowControl w:val="off"/>
              <w:rPr>
                <w:rFonts w:ascii="仿宋" w:hAnsi="仿宋" w:eastAsia="仿宋" w:cs="仿宋"/>
                <w:b/>
                <w:bCs/>
                <w:color w:val="auto"/>
                <w:sz w:val="24"/>
                <w:highlight w:val="none"/>
                <w:lang w:val="en-US" w:eastAsia="zh-CN" w:bidi="ar-SA"/>
              </w:rPr>
            </w:pPr>
            <w:r>
              <w:rPr>
                <w:rFonts w:hint="eastAsia" w:ascii="仿宋" w:hAnsi="仿宋" w:eastAsia="仿宋" w:cs="仿宋"/>
                <w:b/>
                <w:bCs/>
                <w:color w:val="auto"/>
                <w:sz w:val="24"/>
                <w:highlight w:val="none"/>
                <w:lang w:val="en-US" w:eastAsia="zh-CN" w:bidi="ar-SA"/>
              </w:rPr>
              <w:t xml:space="preserve">联系人</w:t>
            </w:r>
            <w:r/>
          </w:p>
        </w:tc>
        <w:tc>
          <w:tcPr>
            <w:tcW w:w="2125" w:type="dxa"/>
            <w:vAlign w:val="center"/>
            <w:textDirection w:val="lrTb"/>
            <w:noWrap w:val="false"/>
          </w:tcPr>
          <w:p>
            <w:pPr>
              <w:ind w:left="20"/>
              <w:jc w:val="center"/>
              <w:spacing w:line="251" w:lineRule="exact"/>
              <w:widowControl w:val="off"/>
              <w:rPr>
                <w:rFonts w:ascii="仿宋" w:hAnsi="仿宋" w:eastAsia="仿宋" w:cs="仿宋"/>
                <w:b/>
                <w:bCs/>
                <w:color w:val="auto"/>
                <w:sz w:val="24"/>
                <w:highlight w:val="none"/>
                <w:lang w:val="en-US" w:eastAsia="zh-CN" w:bidi="ar-SA"/>
              </w:rPr>
            </w:pPr>
            <w:r>
              <w:rPr>
                <w:rFonts w:ascii="仿宋" w:hAnsi="仿宋" w:eastAsia="仿宋" w:cs="仿宋"/>
                <w:b/>
                <w:bCs/>
                <w:color w:val="auto"/>
                <w:sz w:val="24"/>
                <w:highlight w:val="none"/>
                <w:lang w:val="en-US" w:eastAsia="zh-CN" w:bidi="ar-SA"/>
              </w:rPr>
            </w:r>
            <w:r/>
          </w:p>
        </w:tc>
      </w:tr>
      <w:tr>
        <w:trPr>
          <w:trHeight w:val="493"/>
        </w:trPr>
        <w:tc>
          <w:tcPr>
            <w:tcW w:w="2133" w:type="dxa"/>
            <w:vAlign w:val="center"/>
            <w:textDirection w:val="lrTb"/>
            <w:noWrap w:val="false"/>
          </w:tcPr>
          <w:p>
            <w:pPr>
              <w:ind w:left="20"/>
              <w:jc w:val="center"/>
              <w:spacing w:line="251" w:lineRule="exact"/>
              <w:widowControl w:val="off"/>
              <w:rPr>
                <w:rFonts w:ascii="仿宋" w:hAnsi="仿宋" w:eastAsia="仿宋" w:cs="仿宋"/>
                <w:b/>
                <w:bCs/>
                <w:color w:val="auto"/>
                <w:sz w:val="24"/>
                <w:highlight w:val="none"/>
                <w:lang w:val="en-US" w:eastAsia="zh-CN" w:bidi="ar-SA"/>
              </w:rPr>
            </w:pPr>
            <w:r>
              <w:rPr>
                <w:rFonts w:hint="eastAsia" w:ascii="仿宋" w:hAnsi="仿宋" w:eastAsia="仿宋" w:cs="仿宋"/>
                <w:b/>
                <w:bCs/>
                <w:color w:val="auto"/>
                <w:sz w:val="24"/>
                <w:highlight w:val="none"/>
                <w:lang w:val="en-US" w:eastAsia="zh-CN" w:bidi="ar-SA"/>
              </w:rPr>
              <w:t xml:space="preserve">联系地址</w:t>
            </w:r>
            <w:r/>
          </w:p>
        </w:tc>
        <w:tc>
          <w:tcPr>
            <w:tcW w:w="2052" w:type="dxa"/>
            <w:vAlign w:val="center"/>
            <w:textDirection w:val="lrTb"/>
            <w:noWrap w:val="false"/>
          </w:tcPr>
          <w:p>
            <w:pPr>
              <w:ind w:left="20"/>
              <w:jc w:val="center"/>
              <w:spacing w:line="251" w:lineRule="exact"/>
              <w:widowControl w:val="off"/>
              <w:rPr>
                <w:rFonts w:ascii="仿宋" w:hAnsi="仿宋" w:eastAsia="仿宋" w:cs="仿宋"/>
                <w:b/>
                <w:bCs/>
                <w:color w:val="auto"/>
                <w:sz w:val="24"/>
                <w:highlight w:val="none"/>
                <w:lang w:val="en-US" w:eastAsia="zh-CN" w:bidi="ar-SA"/>
              </w:rPr>
            </w:pPr>
            <w:r>
              <w:rPr>
                <w:rFonts w:ascii="仿宋" w:hAnsi="仿宋" w:eastAsia="仿宋" w:cs="仿宋"/>
                <w:b/>
                <w:bCs/>
                <w:color w:val="auto"/>
                <w:sz w:val="24"/>
                <w:highlight w:val="none"/>
                <w:lang w:val="en-US" w:eastAsia="zh-CN" w:bidi="ar-SA"/>
              </w:rPr>
            </w:r>
            <w:r/>
          </w:p>
        </w:tc>
        <w:tc>
          <w:tcPr>
            <w:tcW w:w="2298" w:type="dxa"/>
            <w:vAlign w:val="center"/>
            <w:textDirection w:val="lrTb"/>
            <w:noWrap w:val="false"/>
          </w:tcPr>
          <w:p>
            <w:pPr>
              <w:ind w:left="20"/>
              <w:jc w:val="center"/>
              <w:spacing w:line="251" w:lineRule="exact"/>
              <w:widowControl w:val="off"/>
              <w:rPr>
                <w:rFonts w:ascii="仿宋" w:hAnsi="仿宋" w:eastAsia="仿宋" w:cs="仿宋"/>
                <w:b/>
                <w:bCs/>
                <w:color w:val="auto"/>
                <w:sz w:val="24"/>
                <w:highlight w:val="none"/>
                <w:lang w:val="en-US" w:eastAsia="zh-CN" w:bidi="ar-SA"/>
              </w:rPr>
            </w:pPr>
            <w:r>
              <w:rPr>
                <w:rFonts w:hint="eastAsia" w:ascii="仿宋" w:hAnsi="仿宋" w:eastAsia="仿宋" w:cs="仿宋"/>
                <w:b/>
                <w:bCs/>
                <w:color w:val="auto"/>
                <w:sz w:val="24"/>
                <w:highlight w:val="none"/>
                <w:lang w:val="en-US" w:eastAsia="zh-CN" w:bidi="ar-SA"/>
              </w:rPr>
              <w:t xml:space="preserve">联系电话</w:t>
            </w:r>
            <w:r/>
          </w:p>
        </w:tc>
        <w:tc>
          <w:tcPr>
            <w:tcW w:w="2125" w:type="dxa"/>
            <w:vAlign w:val="center"/>
            <w:textDirection w:val="lrTb"/>
            <w:noWrap w:val="false"/>
          </w:tcPr>
          <w:p>
            <w:pPr>
              <w:ind w:left="20"/>
              <w:jc w:val="center"/>
              <w:spacing w:line="251" w:lineRule="exact"/>
              <w:widowControl w:val="off"/>
              <w:rPr>
                <w:rFonts w:ascii="仿宋" w:hAnsi="仿宋" w:eastAsia="仿宋" w:cs="仿宋"/>
                <w:b/>
                <w:bCs/>
                <w:color w:val="auto"/>
                <w:sz w:val="24"/>
                <w:highlight w:val="none"/>
                <w:lang w:val="en-US" w:eastAsia="zh-CN" w:bidi="ar-SA"/>
              </w:rPr>
            </w:pPr>
            <w:r>
              <w:rPr>
                <w:rFonts w:ascii="仿宋" w:hAnsi="仿宋" w:eastAsia="仿宋" w:cs="仿宋"/>
                <w:b/>
                <w:bCs/>
                <w:color w:val="auto"/>
                <w:sz w:val="24"/>
                <w:highlight w:val="none"/>
                <w:lang w:val="en-US" w:eastAsia="zh-CN" w:bidi="ar-SA"/>
              </w:rPr>
            </w:r>
            <w:r/>
          </w:p>
        </w:tc>
      </w:tr>
      <w:tr>
        <w:trPr>
          <w:trHeight w:val="1566"/>
        </w:trPr>
        <w:tc>
          <w:tcPr>
            <w:tcW w:w="2133" w:type="dxa"/>
            <w:vAlign w:val="center"/>
            <w:textDirection w:val="lrTb"/>
            <w:noWrap w:val="false"/>
          </w:tcPr>
          <w:p>
            <w:pPr>
              <w:ind w:left="20"/>
              <w:jc w:val="center"/>
              <w:spacing w:line="251" w:lineRule="exact"/>
              <w:widowControl w:val="off"/>
              <w:rPr>
                <w:rFonts w:ascii="仿宋" w:hAnsi="仿宋" w:eastAsia="仿宋" w:cs="仿宋"/>
                <w:color w:val="auto"/>
                <w:sz w:val="24"/>
                <w:highlight w:val="none"/>
                <w:lang w:val="en-US" w:eastAsia="zh-CN" w:bidi="ar-SA"/>
              </w:rPr>
            </w:pPr>
            <w:r>
              <w:rPr>
                <w:rFonts w:hint="eastAsia" w:ascii="仿宋" w:hAnsi="仿宋" w:eastAsia="仿宋" w:cs="仿宋"/>
                <w:b/>
                <w:bCs/>
                <w:color w:val="auto"/>
                <w:sz w:val="24"/>
                <w:highlight w:val="none"/>
                <w:lang w:val="en-US" w:eastAsia="zh-CN" w:bidi="ar-SA"/>
              </w:rPr>
              <w:t xml:space="preserve">诚信档案记录情况</w:t>
            </w:r>
            <w:r/>
          </w:p>
        </w:tc>
        <w:tc>
          <w:tcPr>
            <w:gridSpan w:val="3"/>
            <w:tcW w:w="6475" w:type="dxa"/>
            <w:vAlign w:val="center"/>
            <w:textDirection w:val="lrTb"/>
            <w:noWrap w:val="false"/>
          </w:tcPr>
          <w:p>
            <w:pPr>
              <w:ind w:left="20"/>
              <w:jc w:val="center"/>
              <w:spacing w:line="251" w:lineRule="exact"/>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tc>
      </w:tr>
      <w:tr>
        <w:trPr>
          <w:trHeight w:val="6692"/>
        </w:trPr>
        <w:tc>
          <w:tcPr>
            <w:tcW w:w="2133" w:type="dxa"/>
            <w:vAlign w:val="center"/>
            <w:textDirection w:val="lrTb"/>
            <w:noWrap w:val="false"/>
          </w:tcPr>
          <w:p>
            <w:pPr>
              <w:ind w:left="20"/>
              <w:jc w:val="center"/>
              <w:spacing w:line="251" w:lineRule="exact"/>
              <w:widowControl w:val="off"/>
              <w:rPr>
                <w:rFonts w:ascii="仿宋" w:hAnsi="仿宋" w:eastAsia="仿宋" w:cs="仿宋"/>
                <w:color w:val="auto"/>
                <w:sz w:val="24"/>
                <w:highlight w:val="none"/>
                <w:lang w:val="en-US" w:eastAsia="zh-CN" w:bidi="ar-SA"/>
              </w:rPr>
            </w:pPr>
            <w:r>
              <w:rPr>
                <w:rFonts w:hint="eastAsia" w:ascii="仿宋" w:hAnsi="仿宋" w:eastAsia="仿宋" w:cs="仿宋"/>
                <w:b/>
                <w:bCs/>
                <w:color w:val="auto"/>
                <w:sz w:val="24"/>
                <w:highlight w:val="none"/>
                <w:lang w:val="en-US" w:eastAsia="zh-CN" w:bidi="ar-SA"/>
              </w:rPr>
              <w:t xml:space="preserve">信用承诺</w:t>
            </w:r>
            <w:r/>
          </w:p>
        </w:tc>
        <w:tc>
          <w:tcPr>
            <w:gridSpan w:val="3"/>
            <w:tcW w:w="6475" w:type="dxa"/>
            <w:vAlign w:val="center"/>
            <w:textDirection w:val="lrTb"/>
            <w:noWrap w:val="false"/>
          </w:tcPr>
          <w:p>
            <w:pPr>
              <w:ind w:right="60" w:firstLine="474"/>
              <w:jc w:val="left"/>
              <w:spacing w:line="274" w:lineRule="exact"/>
              <w:widowControl w:val="off"/>
              <w:rPr>
                <w:rFonts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我公司自愿参加贵中心（公司）组织的本次采购活动，严格遵守《中华人民政府采购法》及相关</w:t>
            </w:r>
            <w:r>
              <w:rPr>
                <w:rFonts w:hint="eastAsia" w:ascii="仿宋" w:hAnsi="仿宋" w:eastAsia="仿宋" w:cs="仿宋"/>
                <w:color w:val="auto"/>
                <w:sz w:val="24"/>
                <w:highlight w:val="none"/>
                <w:lang w:val="en-US" w:eastAsia="zh-CN" w:bidi="ar-S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left="20"/>
              <w:jc w:val="center"/>
              <w:spacing w:line="251" w:lineRule="exact"/>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p>
            <w:pPr>
              <w:ind w:left="20"/>
              <w:jc w:val="center"/>
              <w:spacing w:line="251" w:lineRule="exact"/>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p>
            <w:pPr>
              <w:ind w:left="20"/>
              <w:jc w:val="center"/>
              <w:spacing w:line="251" w:lineRule="exact"/>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p>
            <w:pPr>
              <w:ind w:left="20"/>
              <w:jc w:val="center"/>
              <w:spacing w:line="251" w:lineRule="exact"/>
              <w:widowControl w:val="off"/>
              <w:rPr>
                <w:rFonts w:ascii="仿宋" w:hAnsi="仿宋" w:eastAsia="仿宋" w:cs="仿宋"/>
                <w:color w:val="auto"/>
                <w:sz w:val="24"/>
                <w:highlight w:val="none"/>
                <w:lang w:val="en-US" w:eastAsia="zh-CN" w:bidi="ar-SA"/>
              </w:rPr>
            </w:pPr>
            <w:r>
              <w:rPr>
                <w:rFonts w:ascii="仿宋" w:hAnsi="仿宋" w:eastAsia="仿宋" w:cs="仿宋"/>
                <w:color w:val="auto"/>
                <w:sz w:val="24"/>
                <w:highlight w:val="none"/>
                <w:lang w:val="en-US" w:eastAsia="zh-CN" w:bidi="ar-SA"/>
              </w:rPr>
            </w:r>
            <w:r/>
          </w:p>
          <w:p>
            <w:pPr>
              <w:ind w:left="23"/>
              <w:jc w:val="center"/>
              <w:spacing w:line="274" w:lineRule="exact"/>
              <w:widowControl w:val="off"/>
              <w:rPr>
                <w:rFonts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         供应商名称（公章）：</w:t>
            </w:r>
            <w:r/>
          </w:p>
          <w:p>
            <w:pPr>
              <w:ind w:left="23"/>
              <w:jc w:val="center"/>
              <w:spacing w:line="274" w:lineRule="exact"/>
              <w:widowControl w:val="off"/>
              <w:rPr>
                <w:rFonts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         法定代表人（签字）：</w:t>
            </w:r>
            <w:r/>
          </w:p>
          <w:p>
            <w:pPr>
              <w:ind w:left="23"/>
              <w:jc w:val="center"/>
              <w:spacing w:line="274" w:lineRule="exact"/>
              <w:widowControl w:val="off"/>
              <w:rPr>
                <w:rFonts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        二〇   年  月    日</w:t>
            </w:r>
            <w:r/>
          </w:p>
        </w:tc>
      </w:tr>
    </w:tbl>
    <w:p>
      <w:pPr>
        <w:rPr>
          <w:rFonts w:ascii="仿宋" w:hAnsi="仿宋" w:eastAsia="仿宋" w:cs="仿宋"/>
          <w:color w:val="auto"/>
          <w:highlight w:val="none"/>
        </w:rPr>
      </w:pPr>
      <w:r>
        <w:rPr>
          <w:rFonts w:ascii="仿宋" w:hAnsi="仿宋" w:eastAsia="仿宋" w:cs="仿宋"/>
          <w:color w:val="auto"/>
          <w:highlight w:val="none"/>
        </w:rPr>
      </w:r>
      <w:r/>
    </w:p>
    <w:p>
      <w:pPr>
        <w:pStyle w:val="1209"/>
        <w:rPr>
          <w:rFonts w:ascii="仿宋" w:hAnsi="仿宋" w:eastAsia="仿宋" w:cs="仿宋"/>
          <w:color w:val="auto"/>
          <w:highlight w:val="none"/>
        </w:rPr>
      </w:pPr>
      <w:r>
        <w:rPr>
          <w:rFonts w:ascii="仿宋" w:hAnsi="仿宋" w:eastAsia="仿宋" w:cs="仿宋"/>
          <w:color w:val="auto"/>
          <w:highlight w:val="none"/>
        </w:rPr>
      </w:r>
      <w:r/>
    </w:p>
    <w:p>
      <w:pPr>
        <w:pStyle w:val="1205"/>
        <w:rPr>
          <w:rFonts w:ascii="仿宋" w:hAnsi="仿宋" w:eastAsia="仿宋" w:cs="仿宋"/>
          <w:color w:val="auto"/>
          <w:highlight w:val="none"/>
        </w:rPr>
      </w:pPr>
      <w:r>
        <w:rPr>
          <w:rFonts w:ascii="仿宋" w:hAnsi="仿宋" w:eastAsia="仿宋" w:cs="仿宋"/>
          <w:color w:val="auto"/>
          <w:highlight w:val="none"/>
        </w:rPr>
      </w:r>
      <w:r/>
    </w:p>
    <w:p>
      <w:pPr>
        <w:pStyle w:val="1205"/>
        <w:rPr>
          <w:rFonts w:ascii="仿宋" w:hAnsi="仿宋" w:eastAsia="仿宋" w:cs="仿宋"/>
          <w:color w:val="auto"/>
          <w:highlight w:val="none"/>
        </w:rPr>
      </w:pPr>
      <w:r>
        <w:rPr>
          <w:rFonts w:ascii="仿宋" w:hAnsi="仿宋" w:eastAsia="仿宋" w:cs="仿宋"/>
          <w:color w:val="auto"/>
          <w:highlight w:val="none"/>
        </w:rPr>
      </w:r>
      <w:r/>
    </w:p>
    <w:p>
      <w:pPr>
        <w:pStyle w:val="1205"/>
        <w:rPr>
          <w:rFonts w:ascii="仿宋" w:hAnsi="仿宋" w:eastAsia="仿宋" w:cs="仿宋"/>
          <w:color w:val="auto"/>
          <w:highlight w:val="none"/>
        </w:rPr>
      </w:pPr>
      <w:r>
        <w:rPr>
          <w:rFonts w:ascii="仿宋" w:hAnsi="仿宋" w:eastAsia="仿宋" w:cs="仿宋"/>
          <w:color w:val="auto"/>
          <w:highlight w:val="none"/>
        </w:rPr>
      </w:r>
      <w:r/>
    </w:p>
    <w:p>
      <w:pPr>
        <w:spacing w:line="360" w:lineRule="auto"/>
        <w:rPr>
          <w:rFonts w:hint="eastAsia" w:ascii="仿宋" w:hAnsi="仿宋" w:eastAsia="仿宋" w:cs="仿宋"/>
          <w:b/>
          <w:bCs/>
          <w:color w:val="auto"/>
          <w:sz w:val="24"/>
          <w:szCs w:val="24"/>
          <w:highlight w:val="none"/>
        </w:rPr>
        <w:sectPr>
          <w:footnotePr/>
          <w:endnotePr/>
          <w:type w:val="nextPage"/>
          <w:pgSz w:w="11906" w:h="16838" w:orient="portrait"/>
          <w:pgMar w:top="1417" w:right="1757" w:bottom="1417" w:left="1757" w:header="851" w:footer="964" w:gutter="0"/>
          <w:cols w:num="1" w:sep="0" w:space="1701" w:equalWidth="1"/>
          <w:docGrid w:linePitch="360"/>
        </w:sectPr>
      </w:pPr>
      <w:r>
        <w:rPr>
          <w:rFonts w:hint="eastAsia" w:ascii="仿宋" w:hAnsi="仿宋" w:eastAsia="仿宋" w:cs="仿宋"/>
          <w:b/>
          <w:bCs/>
          <w:color w:val="auto"/>
          <w:sz w:val="24"/>
          <w:szCs w:val="24"/>
          <w:highlight w:val="none"/>
        </w:rPr>
      </w:r>
      <w:r/>
    </w:p>
    <w:p>
      <w:pPr>
        <w:spacing w:line="360" w:lineRule="auto"/>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特别说明：</w:t>
      </w:r>
      <w:r/>
    </w:p>
    <w:p>
      <w:pPr>
        <w:pStyle w:val="1216"/>
        <w:ind w:firstLine="482"/>
        <w:spacing w:line="36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根据《关于在政府采购活动中推行信用承诺制的通知》（宁财购通[2021]5号）的规定，本项目磋商邀请中</w:t>
      </w:r>
      <w:r>
        <w:rPr>
          <w:rFonts w:hint="eastAsia" w:ascii="仿宋" w:hAnsi="仿宋" w:eastAsia="仿宋" w:cs="仿宋"/>
          <w:color w:val="auto"/>
          <w:sz w:val="24"/>
          <w:szCs w:val="24"/>
          <w:highlight w:val="none"/>
        </w:rPr>
        <w:t xml:space="preserve">“二、申请人的资格要求</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中（2）-（6）</w:t>
      </w:r>
      <w:r>
        <w:rPr>
          <w:rFonts w:hint="eastAsia" w:ascii="仿宋" w:hAnsi="仿宋" w:eastAsia="仿宋" w:cs="仿宋"/>
          <w:b/>
          <w:color w:val="auto"/>
          <w:sz w:val="24"/>
          <w:highlight w:val="none"/>
        </w:rPr>
        <w:t xml:space="preserve">涉及的证明材料，供应商可以在电子响应文件中一次性提交，也可以在电子响应文件中提供满足相应条件的书面承诺书（南京市政府采购供应商信用记录表暨信用承诺书），不再需要提供上述涉及的证明材料。</w:t>
      </w:r>
      <w:r/>
    </w:p>
    <w:p>
      <w:pPr>
        <w:ind w:firstLine="480"/>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ascii="仿宋" w:hAnsi="仿宋" w:eastAsia="仿宋" w:cs="仿宋"/>
          <w:color w:val="auto"/>
          <w:highlight w:val="none"/>
        </w:rPr>
      </w:pPr>
      <w:r>
        <w:rPr>
          <w:rFonts w:hint="eastAsia" w:ascii="仿宋" w:hAnsi="仿宋" w:eastAsia="仿宋" w:cs="仿宋"/>
          <w:bCs/>
          <w:color w:val="auto"/>
          <w:sz w:val="24"/>
          <w:highlight w:val="none"/>
          <w:lang w:val="zh-CN"/>
        </w:rPr>
        <w:t xml:space="preserve">供应商对信用承诺内容的真实性、合法性、有效性负责。如作出虚假信用承诺，视同为“提供虚假材料谋取中标、成交”的违法行为。</w:t>
      </w:r>
      <w:r/>
    </w:p>
    <w:sectPr>
      <w:footerReference w:type="default" r:id="rId25"/>
      <w:footnotePr/>
      <w:endnotePr/>
      <w:type w:val="nextPage"/>
      <w:pgSz w:w="11906" w:h="16838" w:orient="portrait"/>
      <w:pgMar w:top="1417" w:right="1757" w:bottom="1417" w:left="1757" w:header="851" w:footer="96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华文细黑">
    <w:panose1 w:val="02010600040101010101"/>
  </w:font>
  <w:font w:name="Tahoma">
    <w:panose1 w:val="020B0604030504040204"/>
  </w:font>
  <w:font w:name="等线 Light">
    <w:panose1 w:val="02010600030101010101"/>
  </w:font>
  <w:font w:name="等线">
    <w:panose1 w:val="02010600030101010101"/>
  </w:font>
  <w:font w:name="仿宋">
    <w:panose1 w:val="02010609060101010101"/>
  </w:font>
  <w:font w:name="微软雅黑">
    <w:panose1 w:val="020B0503020204020204"/>
  </w:font>
  <w:font w:name="Calibri">
    <w:panose1 w:val="020F0502020204030204"/>
  </w:font>
  <w:font w:name="Cambria">
    <w:panose1 w:val="0204050305040603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ˎ̥">
    <w:panose1 w:val="020B0503020202020204"/>
  </w:font>
  <w:font w:name="Arial Unicode MS">
    <w:panose1 w:val="020B0604020202020204"/>
  </w:font>
  <w:font w:name="HYDaHeiJ">
    <w:panose1 w:val="020B0503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rPr>
        <w:rStyle w:val="1057"/>
      </w:rPr>
      <w:framePr w:wrap="around" w:vAnchor="text" w:hAnchor="margin" w:xAlign="center" w:y="1"/>
    </w:pPr>
    <w:r>
      <w:fldChar w:fldCharType="begin"/>
    </w:r>
    <w:r>
      <w:rPr>
        <w:rStyle w:val="1057"/>
      </w:rPr>
      <w:instrText xml:space="preserve">PAGE  </w:instrText>
    </w:r>
    <w:r>
      <w:fldChar w:fldCharType="separate"/>
    </w:r>
    <w:r>
      <w:rPr>
        <w:rStyle w:val="1057"/>
      </w:rPr>
      <w:t xml:space="preserve">1</w:t>
    </w:r>
    <w:r>
      <w:fldChar w:fldCharType="end"/>
    </w:r>
    <w:r/>
  </w:p>
  <w:p>
    <w:pPr>
      <w:pStyle w:val="115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18415" b="190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solidFill>
                        <a:srgbClr val="FF0000"/>
                      </a:solidFill>
                      <a:ln>
                        <a:noFill/>
                      </a:ln>
                    </wps:spPr>
                    <wps:txbx>
                      <w:txbxContent>
                        <w:p>
                          <w:pPr>
                            <w:pStyle w:val="115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p>
                          <w:r/>
                          <w:r/>
                        </w:p>
                      </w:txbxContent>
                    </wps:txbx>
                    <wps:bodyPr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0.0pt;mso-wrap-distance-top:0.0pt;mso-wrap-distance-right:0.0pt;mso-wrap-distance-bottom:0.0pt;v-text-anchor:top;visibility:visible;" fillcolor="#FF0000" stroked="f">
              <v:textbox inset="0,0,0,0">
                <w:txbxContent>
                  <w:p>
                    <w:pPr>
                      <w:pStyle w:val="115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jc w:val="both"/>
      <w:rPr>
        <w:rFonts w:ascii="仿宋" w:hAnsi="仿宋" w:eastAsia="仿宋"/>
        <w:b/>
        <w:bC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975"/>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97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975"/>
                          </w:pPr>
                          <w:r>
                            <w:fldChar w:fldCharType="begin"/>
                          </w:r>
                          <w:r>
                            <w:instrText xml:space="preserve"> PAGE  \* MERGEFORMAT </w:instrText>
                          </w:r>
                          <w:r>
                            <w:fldChar w:fldCharType="separate"/>
                          </w:r>
                          <w:r>
                            <w:t xml:space="preserve">2</w:t>
                          </w:r>
                          <w:r>
                            <w:fldChar w:fldCharType="end"/>
                          </w:r>
                          <w:r/>
                        </w:p>
                      </w:txbxContent>
                    </wps:txbx>
                    <wps:bodyPr vert="horz" wrap="none" lIns="0" tIns="0" rIns="0" bIns="0" anchor="t" anchorCtr="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97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975"/>
                          </w:pPr>
                          <w:r>
                            <w:fldChar w:fldCharType="begin"/>
                          </w:r>
                          <w:r>
                            <w:instrText xml:space="preserve"> PAGE  \* MERGEFORMAT </w:instrText>
                          </w:r>
                          <w:r>
                            <w:fldChar w:fldCharType="separate"/>
                          </w:r>
                          <w:r>
                            <w:t xml:space="preserve">6</w:t>
                          </w:r>
                          <w:r>
                            <w:fldChar w:fldCharType="end"/>
                          </w:r>
                          <w:r/>
                        </w:p>
                      </w:txbxContent>
                    </wps:txbx>
                    <wps:bodyPr vert="horz" wrap="none" lIns="0" tIns="0" rIns="0" bIns="0" anchor="t" anchorCtr="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975"/>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975"/>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97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975"/>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97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jc w:val="both"/>
      <w:rPr>
        <w:b/>
        <w:bCs/>
        <w:szCs w:val="18"/>
      </w:rPr>
      <w:pBdr>
        <w:bottom w:val="none" w:color="auto" w:sz="0" w:space="0"/>
      </w:pBdr>
    </w:pPr>
    <w:r>
      <w:rPr>
        <w:b/>
        <w:bCs/>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rPr>
        <w:rFonts w:hint="eastAsia"/>
        <w:lang w:eastAsia="zh-CN"/>
      </w:rPr>
    </w:pPr>
    <w:r>
      <w:rPr>
        <w:rFonts w:hint="eastAsia"/>
        <w:lang w:eastAsia="zh-CN"/>
      </w:rPr>
    </w:r>
    <w:r/>
  </w:p>
  <w:p>
    <w:pPr>
      <w:pStyle w:val="1213"/>
      <w:rPr>
        <w:rFonts w:hint="eastAsia"/>
        <w:lang w:eastAsia="zh-CN"/>
      </w:rPr>
    </w:pPr>
    <w:r>
      <w:rPr>
        <w:rFonts w:hint="eastAsia"/>
        <w:lang w:eastAsia="zh-CN"/>
      </w:rPr>
    </w:r>
    <w:r/>
  </w:p>
  <w:p>
    <w:pPr>
      <w:pStyle w:val="1213"/>
      <w:rPr>
        <w:rFonts w:hint="eastAsia"/>
        <w:lang w:eastAsia="zh-CN"/>
      </w:rPr>
    </w:pPr>
    <w:r>
      <w:rPr>
        <w:rFonts w:hint="eastAsia"/>
        <w:lang w:eastAsia="zh-CN"/>
      </w:rPr>
      <w:t xml:space="preserve">新港1#-3#泵站运行维护管理采购</w:t>
    </w:r>
    <w:r/>
  </w:p>
  <w:p>
    <w:pPr>
      <w:pStyle w:val="1213"/>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lang w:eastAsia="zh-CN"/>
      </w:rPr>
    </w:pPr>
    <w:r>
      <w:rPr>
        <w:rFonts w:hint="eastAsia"/>
        <w:lang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lang w:eastAsia="zh-CN"/>
      </w:rPr>
    </w:pPr>
    <w:r>
      <w:rPr>
        <w:rFonts w:hint="eastAsia"/>
        <w:lang w:eastAsia="zh-CN"/>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jc w:val="both"/>
      <w:pBdr>
        <w:bottom w:val="none" w:color="auto" w:sz="0" w:space="0"/>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lang w:eastAsia="zh-CN"/>
      </w:rP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426"/>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349"/>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272"/>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384"/>
      <w:isLgl w:val="false"/>
      <w:suff w:val="tab"/>
      <w:lvlText w:val="%1"/>
      <w:lvlJc w:val="left"/>
      <w:pPr>
        <w:ind w:left="567" w:hanging="567"/>
        <w:tabs>
          <w:tab w:val="left" w:pos="567" w:leader="none"/>
        </w:tabs>
      </w:pPr>
      <w:rPr>
        <w:rFonts w:hint="eastAsia"/>
      </w:rPr>
    </w:lvl>
    <w:lvl w:ilvl="1">
      <w:start w:val="1"/>
      <w:numFmt w:val="decimal"/>
      <w:pStyle w:val="1242"/>
      <w:isLgl w:val="false"/>
      <w:suff w:val="tab"/>
      <w:lvlText w:val="%1.%2"/>
      <w:lvlJc w:val="left"/>
      <w:pPr>
        <w:ind w:left="567" w:hanging="283"/>
        <w:tabs>
          <w:tab w:val="left" w:pos="1004" w:leader="none"/>
        </w:tabs>
      </w:pPr>
      <w:rPr>
        <w:rFonts w:hint="eastAsia"/>
      </w:rPr>
    </w:lvl>
    <w:lvl w:ilvl="2">
      <w:start w:val="1"/>
      <w:numFmt w:val="decimal"/>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1202"/>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2"/>
      <w:numFmt w:val="decimal"/>
      <w:isLgl w:val="false"/>
      <w:suff w:val="tab"/>
      <w:lvlText w:val="%1."/>
      <w:lvlJc w:val="left"/>
      <w:pPr>
        <w:tabs>
          <w:tab w:val="left" w:pos="312" w:leader="none"/>
        </w:tabs>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10"/>
  </w:num>
  <w:num w:numId="3">
    <w:abstractNumId w:val="2"/>
  </w:num>
  <w:num w:numId="4">
    <w:abstractNumId w:val="1"/>
  </w:num>
  <w:num w:numId="5">
    <w:abstractNumId w:val="14"/>
  </w:num>
  <w:num w:numId="6">
    <w:abstractNumId w:val="7"/>
  </w:num>
  <w:num w:numId="7">
    <w:abstractNumId w:val="0"/>
  </w:num>
  <w:num w:numId="8">
    <w:abstractNumId w:val="12"/>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1"/>
  </w:num>
  <w:num w:numId="12">
    <w:abstractNumId w:val="4"/>
  </w:num>
  <w:num w:numId="13">
    <w:abstractNumId w:val="5"/>
  </w:num>
  <w:num w:numId="14">
    <w:abstractNumId w:val="9"/>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9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9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9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9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9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9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9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9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9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9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9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966" w:default="1">
    <w:name w:val="Normal"/>
    <w:uiPriority w:val="0"/>
    <w:qFormat/>
    <w:pPr>
      <w:jc w:val="both"/>
      <w:widowControl w:val="off"/>
    </w:pPr>
    <w:rPr>
      <w:rFonts w:hint="default" w:ascii="Times New Roman" w:hAnsi="Times New Roman" w:eastAsia="宋体" w:cs="Times New Roman"/>
      <w:sz w:val="21"/>
      <w:lang w:eastAsia="zh-CN"/>
    </w:rPr>
  </w:style>
  <w:style w:type="character" w:styleId="967" w:default="1">
    <w:name w:val="Default Paragraph Font"/>
    <w:uiPriority w:val="1"/>
    <w:semiHidden/>
    <w:unhideWhenUsed/>
    <w:qFormat/>
  </w:style>
  <w:style w:type="table" w:styleId="968" w:default="1">
    <w:name w:val="Normal Table"/>
    <w:uiPriority w:val="99"/>
    <w:semiHidden/>
    <w:unhideWhenUsed/>
    <w:qFormat/>
    <w:tblPr>
      <w:tblCellMar>
        <w:left w:w="108" w:type="dxa"/>
        <w:top w:w="0" w:type="dxa"/>
        <w:right w:w="108" w:type="dxa"/>
        <w:bottom w:w="0" w:type="dxa"/>
      </w:tblCellMar>
    </w:tblPr>
  </w:style>
  <w:style w:type="paragraph" w:styleId="969">
    <w:name w:val="toc 7"/>
    <w:basedOn w:val="966"/>
    <w:next w:val="966"/>
    <w:uiPriority w:val="39"/>
    <w:unhideWhenUsed/>
    <w:qFormat/>
    <w:pPr>
      <w:ind w:left="1701" w:right="0" w:firstLine="0"/>
      <w:spacing w:after="57"/>
    </w:pPr>
  </w:style>
  <w:style w:type="paragraph" w:styleId="970">
    <w:name w:val="Body Text"/>
    <w:basedOn w:val="966"/>
    <w:uiPriority w:val="0"/>
    <w:qFormat/>
    <w:rPr>
      <w:rFonts w:ascii="楷体_GB2312" w:hAnsi="Arial" w:eastAsia="楷体_GB2312"/>
      <w:sz w:val="28"/>
    </w:rPr>
  </w:style>
  <w:style w:type="paragraph" w:styleId="971">
    <w:name w:val="toc 5"/>
    <w:basedOn w:val="966"/>
    <w:next w:val="966"/>
    <w:uiPriority w:val="39"/>
    <w:unhideWhenUsed/>
    <w:qFormat/>
    <w:pPr>
      <w:ind w:left="1134" w:right="0" w:firstLine="0"/>
      <w:spacing w:after="57"/>
    </w:pPr>
  </w:style>
  <w:style w:type="paragraph" w:styleId="972">
    <w:name w:val="toc 3"/>
    <w:basedOn w:val="966"/>
    <w:next w:val="966"/>
    <w:uiPriority w:val="39"/>
    <w:unhideWhenUsed/>
    <w:qFormat/>
    <w:pPr>
      <w:ind w:left="567" w:right="0" w:firstLine="0"/>
      <w:spacing w:after="57"/>
    </w:pPr>
  </w:style>
  <w:style w:type="paragraph" w:styleId="973">
    <w:name w:val="toc 8"/>
    <w:basedOn w:val="966"/>
    <w:next w:val="966"/>
    <w:uiPriority w:val="39"/>
    <w:unhideWhenUsed/>
    <w:qFormat/>
    <w:pPr>
      <w:ind w:left="1984" w:right="0" w:firstLine="0"/>
      <w:spacing w:after="57"/>
    </w:pPr>
  </w:style>
  <w:style w:type="paragraph" w:styleId="974">
    <w:name w:val="endnote text"/>
    <w:basedOn w:val="966"/>
    <w:uiPriority w:val="99"/>
    <w:semiHidden/>
    <w:unhideWhenUsed/>
    <w:qFormat/>
    <w:pPr>
      <w:spacing w:after="0" w:line="240" w:lineRule="auto"/>
    </w:pPr>
    <w:rPr>
      <w:sz w:val="20"/>
    </w:rPr>
  </w:style>
  <w:style w:type="paragraph" w:styleId="975">
    <w:name w:val="Footer"/>
    <w:basedOn w:val="966"/>
    <w:uiPriority w:val="99"/>
    <w:semiHidden/>
    <w:unhideWhenUsed/>
    <w:qFormat/>
    <w:pPr>
      <w:jc w:val="left"/>
      <w:tabs>
        <w:tab w:val="center" w:pos="4153" w:leader="none"/>
        <w:tab w:val="right" w:pos="8306" w:leader="none"/>
      </w:tabs>
    </w:pPr>
    <w:rPr>
      <w:sz w:val="18"/>
    </w:rPr>
  </w:style>
  <w:style w:type="paragraph" w:styleId="976">
    <w:name w:val="toc 1"/>
    <w:basedOn w:val="966"/>
    <w:next w:val="966"/>
    <w:uiPriority w:val="39"/>
    <w:unhideWhenUsed/>
    <w:qFormat/>
    <w:pPr>
      <w:ind w:left="0" w:right="0" w:firstLine="0"/>
      <w:spacing w:after="57"/>
    </w:pPr>
  </w:style>
  <w:style w:type="paragraph" w:styleId="977">
    <w:name w:val="toc 4"/>
    <w:basedOn w:val="966"/>
    <w:next w:val="966"/>
    <w:uiPriority w:val="39"/>
    <w:unhideWhenUsed/>
    <w:qFormat/>
    <w:pPr>
      <w:ind w:left="850" w:right="0" w:firstLine="0"/>
      <w:spacing w:after="57"/>
    </w:pPr>
  </w:style>
  <w:style w:type="paragraph" w:styleId="978">
    <w:name w:val="Subtitle"/>
    <w:basedOn w:val="966"/>
    <w:next w:val="966"/>
    <w:uiPriority w:val="11"/>
    <w:qFormat/>
    <w:pPr>
      <w:spacing w:before="200" w:after="200"/>
    </w:pPr>
    <w:rPr>
      <w:sz w:val="24"/>
      <w:szCs w:val="24"/>
    </w:rPr>
  </w:style>
  <w:style w:type="paragraph" w:styleId="979">
    <w:name w:val="footnote text"/>
    <w:basedOn w:val="966"/>
    <w:uiPriority w:val="99"/>
    <w:semiHidden/>
    <w:unhideWhenUsed/>
    <w:qFormat/>
    <w:pPr>
      <w:spacing w:after="40" w:line="240" w:lineRule="auto"/>
    </w:pPr>
    <w:rPr>
      <w:sz w:val="18"/>
    </w:rPr>
  </w:style>
  <w:style w:type="paragraph" w:styleId="980">
    <w:name w:val="toc 6"/>
    <w:basedOn w:val="966"/>
    <w:next w:val="966"/>
    <w:uiPriority w:val="39"/>
    <w:unhideWhenUsed/>
    <w:qFormat/>
    <w:pPr>
      <w:ind w:left="1417" w:right="0" w:firstLine="0"/>
      <w:spacing w:after="57"/>
    </w:pPr>
  </w:style>
  <w:style w:type="paragraph" w:styleId="981">
    <w:name w:val="table of figures"/>
    <w:basedOn w:val="966"/>
    <w:next w:val="966"/>
    <w:uiPriority w:val="99"/>
    <w:unhideWhenUsed/>
    <w:qFormat/>
    <w:pPr>
      <w:spacing w:after="0" w:afterAutospacing="0"/>
    </w:pPr>
  </w:style>
  <w:style w:type="paragraph" w:styleId="982">
    <w:name w:val="toc 2"/>
    <w:basedOn w:val="966"/>
    <w:next w:val="966"/>
    <w:uiPriority w:val="39"/>
    <w:unhideWhenUsed/>
    <w:qFormat/>
    <w:pPr>
      <w:ind w:left="283" w:right="0" w:firstLine="0"/>
      <w:spacing w:after="57"/>
    </w:pPr>
  </w:style>
  <w:style w:type="paragraph" w:styleId="983">
    <w:name w:val="toc 9"/>
    <w:basedOn w:val="966"/>
    <w:next w:val="966"/>
    <w:uiPriority w:val="39"/>
    <w:unhideWhenUsed/>
    <w:qFormat/>
    <w:pPr>
      <w:ind w:left="2268" w:right="0" w:firstLine="0"/>
      <w:spacing w:after="57"/>
    </w:pPr>
  </w:style>
  <w:style w:type="paragraph" w:styleId="984">
    <w:name w:val="Title"/>
    <w:basedOn w:val="966"/>
    <w:next w:val="966"/>
    <w:uiPriority w:val="10"/>
    <w:qFormat/>
    <w:pPr>
      <w:contextualSpacing/>
      <w:spacing w:before="300" w:after="200"/>
    </w:pPr>
    <w:rPr>
      <w:sz w:val="48"/>
      <w:szCs w:val="48"/>
    </w:rPr>
  </w:style>
  <w:style w:type="table" w:styleId="98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6">
    <w:name w:val="endnote reference"/>
    <w:uiPriority w:val="99"/>
    <w:semiHidden/>
    <w:unhideWhenUsed/>
    <w:qFormat/>
    <w:rPr>
      <w:vertAlign w:val="superscript"/>
    </w:rPr>
  </w:style>
  <w:style w:type="character" w:styleId="987">
    <w:name w:val="Hyperlink"/>
    <w:uiPriority w:val="99"/>
    <w:unhideWhenUsed/>
    <w:qFormat/>
    <w:rPr>
      <w:color w:val="0000ff"/>
      <w:u w:val="single"/>
    </w:rPr>
  </w:style>
  <w:style w:type="character" w:styleId="988">
    <w:name w:val="footnote reference"/>
    <w:uiPriority w:val="99"/>
    <w:unhideWhenUsed/>
    <w:qFormat/>
    <w:rPr>
      <w:vertAlign w:val="superscript"/>
    </w:rPr>
  </w:style>
  <w:style w:type="paragraph" w:styleId="989" w:customStyle="1">
    <w:name w:val="Header"/>
    <w:basedOn w:val="966"/>
    <w:uiPriority w:val="99"/>
    <w:unhideWhenUsed/>
    <w:qFormat/>
    <w:pPr>
      <w:spacing w:after="0" w:line="240" w:lineRule="auto"/>
      <w:tabs>
        <w:tab w:val="center" w:pos="7143" w:leader="none"/>
        <w:tab w:val="right" w:pos="14287" w:leader="none"/>
      </w:tabs>
    </w:pPr>
  </w:style>
  <w:style w:type="paragraph" w:styleId="990" w:customStyle="1">
    <w:name w:val="Footer"/>
    <w:basedOn w:val="966"/>
    <w:uiPriority w:val="99"/>
    <w:unhideWhenUsed/>
    <w:qFormat/>
    <w:pPr>
      <w:spacing w:after="0" w:line="240" w:lineRule="auto"/>
      <w:tabs>
        <w:tab w:val="center" w:pos="7143" w:leader="none"/>
        <w:tab w:val="right" w:pos="14287" w:leader="none"/>
      </w:tabs>
    </w:pPr>
  </w:style>
  <w:style w:type="paragraph" w:styleId="991" w:customStyle="1">
    <w:name w:val="Caption"/>
    <w:basedOn w:val="966"/>
    <w:next w:val="966"/>
    <w:uiPriority w:val="35"/>
    <w:semiHidden/>
    <w:unhideWhenUsed/>
    <w:qFormat/>
    <w:pPr>
      <w:spacing w:line="276" w:lineRule="auto"/>
    </w:pPr>
    <w:rPr>
      <w:b/>
      <w:bCs/>
      <w:color w:val="4f81bd"/>
      <w:sz w:val="18"/>
      <w:szCs w:val="18"/>
    </w:rPr>
  </w:style>
  <w:style w:type="paragraph" w:styleId="992" w:customStyle="1">
    <w:name w:val="标题 111"/>
    <w:basedOn w:val="966"/>
    <w:next w:val="966"/>
    <w:uiPriority w:val="0"/>
    <w:qFormat/>
    <w:pPr>
      <w:jc w:val="left"/>
      <w:spacing w:before="100" w:beforeAutospacing="1" w:after="100" w:afterAutospacing="1"/>
      <w:outlineLvl w:val="0"/>
    </w:pPr>
    <w:rPr>
      <w:rFonts w:hint="eastAsia" w:ascii="宋体" w:hAnsi="宋体" w:eastAsia="宋体" w:cs="宋体"/>
      <w:b/>
      <w:bCs/>
      <w:sz w:val="48"/>
      <w:szCs w:val="48"/>
      <w:lang w:val="en-US" w:eastAsia="zh-CN" w:bidi="ar"/>
    </w:rPr>
  </w:style>
  <w:style w:type="paragraph" w:styleId="993" w:customStyle="1">
    <w:name w:val="标题 312"/>
    <w:basedOn w:val="966"/>
    <w:next w:val="966"/>
    <w:uiPriority w:val="0"/>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994" w:customStyle="1">
    <w:name w:val="默认段落字体1"/>
    <w:uiPriority w:val="1"/>
    <w:unhideWhenUsed/>
    <w:qFormat/>
  </w:style>
  <w:style w:type="table" w:styleId="995" w:customStyle="1">
    <w:name w:val="普通表格1"/>
    <w:uiPriority w:val="99"/>
    <w:unhideWhenUsed/>
    <w:qFormat/>
    <w:tblPr/>
  </w:style>
  <w:style w:type="paragraph" w:styleId="996" w:customStyle="1">
    <w:name w:val="列表 31"/>
    <w:basedOn w:val="966"/>
    <w:uiPriority w:val="0"/>
    <w:qFormat/>
    <w:pPr>
      <w:ind w:left="1260" w:hanging="420"/>
    </w:pPr>
  </w:style>
  <w:style w:type="paragraph" w:styleId="997" w:customStyle="1">
    <w:name w:val="目录 71"/>
    <w:basedOn w:val="966"/>
    <w:next w:val="966"/>
    <w:uiPriority w:val="0"/>
    <w:qFormat/>
    <w:pPr>
      <w:ind w:left="1260"/>
      <w:jc w:val="left"/>
    </w:pPr>
    <w:rPr>
      <w:sz w:val="18"/>
    </w:rPr>
  </w:style>
  <w:style w:type="paragraph" w:styleId="998" w:customStyle="1">
    <w:name w:val="列表编号 21"/>
    <w:basedOn w:val="966"/>
    <w:uiPriority w:val="0"/>
    <w:qFormat/>
    <w:pPr>
      <w:ind w:left="1440" w:hanging="1440"/>
      <w:spacing w:line="360" w:lineRule="auto"/>
      <w:tabs>
        <w:tab w:val="left" w:pos="1440" w:leader="none"/>
      </w:tabs>
    </w:pPr>
    <w:rPr>
      <w:sz w:val="24"/>
      <w:szCs w:val="24"/>
    </w:rPr>
  </w:style>
  <w:style w:type="paragraph" w:styleId="999" w:customStyle="1">
    <w:name w:val="索引 81"/>
    <w:basedOn w:val="966"/>
    <w:next w:val="966"/>
    <w:uiPriority w:val="0"/>
    <w:qFormat/>
    <w:pPr>
      <w:ind w:left="2940"/>
    </w:pPr>
  </w:style>
  <w:style w:type="paragraph" w:styleId="1000" w:customStyle="1">
    <w:name w:val="列表编号1"/>
    <w:basedOn w:val="966"/>
    <w:uiPriority w:val="0"/>
    <w:qFormat/>
    <w:pPr>
      <w:ind w:left="2952" w:hanging="432"/>
      <w:tabs>
        <w:tab w:val="left" w:pos="2952" w:leader="none"/>
      </w:tabs>
    </w:pPr>
    <w:rPr>
      <w:szCs w:val="24"/>
    </w:rPr>
  </w:style>
  <w:style w:type="paragraph" w:styleId="1001" w:customStyle="1">
    <w:name w:val="正文缩进111"/>
    <w:basedOn w:val="966"/>
    <w:uiPriority w:val="0"/>
    <w:qFormat/>
    <w:pPr>
      <w:ind w:firstLine="420"/>
    </w:pPr>
  </w:style>
  <w:style w:type="paragraph" w:styleId="1002" w:customStyle="1">
    <w:name w:val="索引 51"/>
    <w:basedOn w:val="966"/>
    <w:next w:val="966"/>
    <w:uiPriority w:val="0"/>
    <w:qFormat/>
    <w:pPr>
      <w:ind w:left="1680"/>
    </w:pPr>
  </w:style>
  <w:style w:type="paragraph" w:styleId="1003" w:customStyle="1">
    <w:name w:val="文档结构图1"/>
    <w:basedOn w:val="966"/>
    <w:link w:val="1004"/>
    <w:uiPriority w:val="0"/>
    <w:qFormat/>
    <w:pPr>
      <w:shd w:val="clear" w:color="auto" w:fill="000080"/>
    </w:pPr>
  </w:style>
  <w:style w:type="character" w:styleId="1004" w:customStyle="1">
    <w:name w:val="文档结构图 字符"/>
    <w:link w:val="1003"/>
    <w:uiPriority w:val="0"/>
    <w:qFormat/>
    <w:rPr>
      <w:rFonts w:eastAsia="宋体"/>
      <w:sz w:val="21"/>
      <w:lang w:val="en-US" w:eastAsia="zh-CN" w:bidi="ar-SA"/>
    </w:rPr>
  </w:style>
  <w:style w:type="paragraph" w:styleId="1005" w:customStyle="1">
    <w:name w:val="批注文字1"/>
    <w:basedOn w:val="966"/>
    <w:link w:val="1006"/>
    <w:uiPriority w:val="99"/>
    <w:qFormat/>
    <w:pPr>
      <w:jc w:val="left"/>
    </w:pPr>
  </w:style>
  <w:style w:type="character" w:styleId="1006" w:customStyle="1">
    <w:name w:val="批注文字 字符"/>
    <w:link w:val="1005"/>
    <w:uiPriority w:val="99"/>
    <w:qFormat/>
    <w:rPr>
      <w:rFonts w:eastAsia="宋体"/>
      <w:sz w:val="21"/>
      <w:lang w:val="en-US" w:eastAsia="zh-CN" w:bidi="ar-SA"/>
    </w:rPr>
  </w:style>
  <w:style w:type="paragraph" w:styleId="1007" w:customStyle="1">
    <w:name w:val="索引 61"/>
    <w:basedOn w:val="966"/>
    <w:next w:val="966"/>
    <w:uiPriority w:val="0"/>
    <w:qFormat/>
    <w:pPr>
      <w:ind w:left="2100"/>
    </w:pPr>
  </w:style>
  <w:style w:type="paragraph" w:styleId="1008" w:customStyle="1">
    <w:name w:val="称呼1"/>
    <w:basedOn w:val="966"/>
    <w:next w:val="966"/>
    <w:uiPriority w:val="0"/>
    <w:qFormat/>
    <w:rPr>
      <w:rFonts w:ascii="仿宋_GB2312" w:eastAsia="仿宋_GB2312"/>
      <w:sz w:val="28"/>
    </w:rPr>
  </w:style>
  <w:style w:type="paragraph" w:styleId="1009" w:customStyle="1">
    <w:name w:val="正文文本 31"/>
    <w:basedOn w:val="966"/>
    <w:uiPriority w:val="0"/>
    <w:qFormat/>
    <w:rPr>
      <w:rFonts w:ascii="仿宋_GB2312" w:hAnsi="Arial" w:eastAsia="仿宋_GB2312"/>
      <w:sz w:val="32"/>
    </w:rPr>
  </w:style>
  <w:style w:type="paragraph" w:styleId="1010" w:customStyle="1">
    <w:name w:val="正文文本11"/>
    <w:basedOn w:val="966"/>
    <w:link w:val="1011"/>
    <w:uiPriority w:val="0"/>
    <w:qFormat/>
    <w:rPr>
      <w:rFonts w:ascii="楷体_GB2312" w:hAnsi="Arial" w:eastAsia="楷体_GB2312"/>
      <w:sz w:val="28"/>
    </w:rPr>
  </w:style>
  <w:style w:type="character" w:styleId="1011" w:customStyle="1">
    <w:name w:val="正文文本 字符"/>
    <w:link w:val="1010"/>
    <w:uiPriority w:val="0"/>
    <w:qFormat/>
    <w:rPr>
      <w:rFonts w:ascii="楷体_GB2312" w:hAnsi="Arial" w:eastAsia="楷体_GB2312"/>
      <w:sz w:val="28"/>
    </w:rPr>
  </w:style>
  <w:style w:type="paragraph" w:styleId="1012" w:customStyle="1">
    <w:name w:val="正文文本缩进111"/>
    <w:basedOn w:val="966"/>
    <w:link w:val="1013"/>
    <w:uiPriority w:val="0"/>
    <w:qFormat/>
    <w:pPr>
      <w:ind w:firstLine="645"/>
    </w:pPr>
    <w:rPr>
      <w:rFonts w:ascii="楷体_GB2312" w:eastAsia="楷体_GB2312"/>
      <w:sz w:val="32"/>
    </w:rPr>
  </w:style>
  <w:style w:type="character" w:styleId="1013" w:customStyle="1">
    <w:name w:val="正文文本缩进 字符"/>
    <w:link w:val="1012"/>
    <w:uiPriority w:val="0"/>
    <w:qFormat/>
    <w:rPr>
      <w:rFonts w:ascii="楷体_GB2312" w:eastAsia="楷体_GB2312"/>
      <w:sz w:val="32"/>
      <w:lang w:val="en-US" w:eastAsia="zh-CN" w:bidi="ar-SA"/>
    </w:rPr>
  </w:style>
  <w:style w:type="paragraph" w:styleId="1014" w:customStyle="1">
    <w:name w:val="索引 41"/>
    <w:basedOn w:val="966"/>
    <w:next w:val="966"/>
    <w:uiPriority w:val="0"/>
    <w:qFormat/>
    <w:pPr>
      <w:ind w:left="1260"/>
    </w:pPr>
  </w:style>
  <w:style w:type="paragraph" w:styleId="1015" w:customStyle="1">
    <w:name w:val="目录 51"/>
    <w:basedOn w:val="966"/>
    <w:next w:val="966"/>
    <w:uiPriority w:val="0"/>
    <w:qFormat/>
    <w:pPr>
      <w:ind w:left="840"/>
      <w:jc w:val="left"/>
    </w:pPr>
    <w:rPr>
      <w:sz w:val="18"/>
    </w:rPr>
  </w:style>
  <w:style w:type="paragraph" w:styleId="1016" w:customStyle="1">
    <w:name w:val="目录 31"/>
    <w:basedOn w:val="966"/>
    <w:next w:val="966"/>
    <w:uiPriority w:val="39"/>
    <w:qFormat/>
    <w:pPr>
      <w:ind w:left="420"/>
      <w:jc w:val="left"/>
    </w:pPr>
    <w:rPr>
      <w:i/>
      <w:sz w:val="20"/>
    </w:rPr>
  </w:style>
  <w:style w:type="paragraph" w:styleId="1017" w:customStyle="1">
    <w:name w:val="纯文本11"/>
    <w:basedOn w:val="966"/>
    <w:next w:val="1001"/>
    <w:link w:val="1018"/>
    <w:uiPriority w:val="0"/>
    <w:qFormat/>
    <w:rPr>
      <w:rFonts w:ascii="宋体" w:hAnsi="Courier New"/>
    </w:rPr>
  </w:style>
  <w:style w:type="character" w:styleId="1018" w:customStyle="1">
    <w:name w:val="纯文本 字符"/>
    <w:link w:val="1017"/>
    <w:uiPriority w:val="0"/>
    <w:qFormat/>
    <w:rPr>
      <w:rFonts w:ascii="宋体" w:hAnsi="Courier New" w:eastAsia="宋体"/>
      <w:sz w:val="21"/>
      <w:lang w:val="en-US" w:eastAsia="zh-CN" w:bidi="ar-SA"/>
    </w:rPr>
  </w:style>
  <w:style w:type="paragraph" w:styleId="1019" w:customStyle="1">
    <w:name w:val="目录 81"/>
    <w:basedOn w:val="966"/>
    <w:next w:val="966"/>
    <w:uiPriority w:val="0"/>
    <w:qFormat/>
    <w:pPr>
      <w:ind w:left="1470"/>
      <w:jc w:val="left"/>
    </w:pPr>
    <w:rPr>
      <w:sz w:val="18"/>
    </w:rPr>
  </w:style>
  <w:style w:type="paragraph" w:styleId="1020" w:customStyle="1">
    <w:name w:val="索引 31"/>
    <w:basedOn w:val="966"/>
    <w:next w:val="966"/>
    <w:uiPriority w:val="0"/>
    <w:qFormat/>
    <w:pPr>
      <w:ind w:left="840"/>
    </w:pPr>
  </w:style>
  <w:style w:type="paragraph" w:styleId="1021" w:customStyle="1">
    <w:name w:val="日期1"/>
    <w:basedOn w:val="966"/>
    <w:next w:val="966"/>
    <w:uiPriority w:val="0"/>
    <w:qFormat/>
    <w:pPr>
      <w:ind w:left="100"/>
    </w:pPr>
    <w:rPr>
      <w:sz w:val="28"/>
    </w:rPr>
  </w:style>
  <w:style w:type="paragraph" w:styleId="1022" w:customStyle="1">
    <w:name w:val="正文文本缩进 21"/>
    <w:basedOn w:val="966"/>
    <w:link w:val="1023"/>
    <w:uiPriority w:val="0"/>
    <w:qFormat/>
    <w:pPr>
      <w:ind w:left="630" w:firstLine="645"/>
    </w:pPr>
    <w:rPr>
      <w:rFonts w:ascii="Arial" w:hAnsi="Arial" w:eastAsia="仿宋_GB2312"/>
      <w:sz w:val="32"/>
    </w:rPr>
  </w:style>
  <w:style w:type="character" w:styleId="1023" w:customStyle="1">
    <w:name w:val="正文文本缩进 2 字符"/>
    <w:link w:val="1022"/>
    <w:uiPriority w:val="0"/>
    <w:qFormat/>
    <w:rPr>
      <w:rFonts w:ascii="Arial" w:hAnsi="Arial" w:eastAsia="仿宋_GB2312"/>
      <w:sz w:val="32"/>
      <w:lang w:val="en-US" w:eastAsia="zh-CN" w:bidi="ar-SA"/>
    </w:rPr>
  </w:style>
  <w:style w:type="paragraph" w:styleId="1024" w:customStyle="1">
    <w:name w:val="尾注文本1"/>
    <w:basedOn w:val="966"/>
    <w:uiPriority w:val="0"/>
    <w:qFormat/>
    <w:pPr>
      <w:jc w:val="left"/>
    </w:pPr>
    <w:rPr>
      <w:sz w:val="20"/>
      <w:szCs w:val="24"/>
    </w:rPr>
  </w:style>
  <w:style w:type="paragraph" w:styleId="1025" w:customStyle="1">
    <w:name w:val="批注框文本1"/>
    <w:basedOn w:val="966"/>
    <w:uiPriority w:val="0"/>
    <w:qFormat/>
    <w:rPr>
      <w:sz w:val="18"/>
      <w:szCs w:val="18"/>
    </w:rPr>
  </w:style>
  <w:style w:type="paragraph" w:styleId="1026" w:customStyle="1">
    <w:name w:val="页脚1"/>
    <w:basedOn w:val="966"/>
    <w:uiPriority w:val="99"/>
    <w:unhideWhenUsed/>
    <w:qFormat/>
    <w:pPr>
      <w:jc w:val="left"/>
      <w:tabs>
        <w:tab w:val="center" w:pos="4153" w:leader="none"/>
        <w:tab w:val="right" w:pos="8306" w:leader="none"/>
      </w:tabs>
    </w:pPr>
    <w:rPr>
      <w:sz w:val="18"/>
    </w:rPr>
  </w:style>
  <w:style w:type="paragraph" w:styleId="1027" w:customStyle="1">
    <w:name w:val="寄信人地址1"/>
    <w:basedOn w:val="966"/>
    <w:uiPriority w:val="99"/>
    <w:qFormat/>
    <w:rPr>
      <w:rFonts w:ascii="Arial" w:hAnsi="Arial"/>
    </w:rPr>
  </w:style>
  <w:style w:type="paragraph" w:styleId="1028" w:customStyle="1">
    <w:name w:val="签名1"/>
    <w:basedOn w:val="966"/>
    <w:uiPriority w:val="0"/>
    <w:qFormat/>
    <w:pPr>
      <w:jc w:val="center"/>
      <w:spacing w:after="600" w:line="312" w:lineRule="atLeast"/>
    </w:pPr>
    <w:rPr>
      <w:rFonts w:eastAsia="仿宋_GB2312"/>
      <w:sz w:val="24"/>
    </w:rPr>
  </w:style>
  <w:style w:type="paragraph" w:styleId="1029" w:customStyle="1">
    <w:name w:val="目录 11"/>
    <w:basedOn w:val="966"/>
    <w:next w:val="966"/>
    <w:uiPriority w:val="39"/>
    <w:qFormat/>
    <w:pPr>
      <w:jc w:val="left"/>
      <w:spacing w:before="120" w:after="120"/>
    </w:pPr>
    <w:rPr>
      <w:b/>
      <w:caps/>
      <w:sz w:val="20"/>
    </w:rPr>
  </w:style>
  <w:style w:type="paragraph" w:styleId="1030" w:customStyle="1">
    <w:name w:val="目录 41"/>
    <w:basedOn w:val="966"/>
    <w:next w:val="966"/>
    <w:uiPriority w:val="0"/>
    <w:qFormat/>
    <w:pPr>
      <w:ind w:left="630"/>
      <w:jc w:val="left"/>
    </w:pPr>
    <w:rPr>
      <w:sz w:val="18"/>
    </w:rPr>
  </w:style>
  <w:style w:type="paragraph" w:styleId="1031" w:customStyle="1">
    <w:name w:val="索引标题1"/>
    <w:basedOn w:val="966"/>
    <w:next w:val="1032"/>
    <w:uiPriority w:val="0"/>
    <w:qFormat/>
  </w:style>
  <w:style w:type="paragraph" w:styleId="1032" w:customStyle="1">
    <w:name w:val="索引 11"/>
    <w:basedOn w:val="966"/>
    <w:next w:val="966"/>
    <w:uiPriority w:val="0"/>
    <w:qFormat/>
    <w:rPr>
      <w:rFonts w:ascii="仿宋_GB2312" w:hAnsi="宋体" w:eastAsia="仿宋_GB2312"/>
      <w:sz w:val="30"/>
      <w:szCs w:val="24"/>
    </w:rPr>
  </w:style>
  <w:style w:type="paragraph" w:styleId="1033" w:customStyle="1">
    <w:name w:val="副标题1"/>
    <w:basedOn w:val="966"/>
    <w:next w:val="966"/>
    <w:uiPriority w:val="0"/>
    <w:qFormat/>
    <w:pPr>
      <w:jc w:val="left"/>
      <w:spacing w:after="600" w:line="276" w:lineRule="auto"/>
      <w:widowControl/>
    </w:pPr>
    <w:rPr>
      <w:rFonts w:ascii="Cambria" w:hAnsi="Cambria"/>
      <w:i/>
      <w:iCs/>
      <w:spacing w:val="13"/>
      <w:sz w:val="24"/>
      <w:szCs w:val="24"/>
      <w:lang w:eastAsia="en-US" w:bidi="en-US"/>
    </w:rPr>
  </w:style>
  <w:style w:type="paragraph" w:styleId="1034" w:customStyle="1">
    <w:name w:val="脚注文本1"/>
    <w:basedOn w:val="966"/>
    <w:uiPriority w:val="0"/>
    <w:qFormat/>
    <w:pPr>
      <w:jc w:val="left"/>
    </w:pPr>
    <w:rPr>
      <w:sz w:val="18"/>
      <w:szCs w:val="18"/>
    </w:rPr>
  </w:style>
  <w:style w:type="paragraph" w:styleId="1035" w:customStyle="1">
    <w:name w:val="目录 61"/>
    <w:basedOn w:val="966"/>
    <w:next w:val="966"/>
    <w:uiPriority w:val="0"/>
    <w:qFormat/>
    <w:pPr>
      <w:ind w:left="1050"/>
      <w:jc w:val="left"/>
    </w:pPr>
    <w:rPr>
      <w:sz w:val="18"/>
    </w:rPr>
  </w:style>
  <w:style w:type="paragraph" w:styleId="1036" w:customStyle="1">
    <w:name w:val="正文文本缩进 31"/>
    <w:basedOn w:val="966"/>
    <w:link w:val="1037"/>
    <w:uiPriority w:val="0"/>
    <w:qFormat/>
    <w:pPr>
      <w:ind w:left="645" w:firstLine="645"/>
    </w:pPr>
    <w:rPr>
      <w:rFonts w:ascii="Arial" w:hAnsi="Arial" w:eastAsia="仿宋_GB2312"/>
      <w:color w:val="ffff00"/>
      <w:sz w:val="32"/>
    </w:rPr>
  </w:style>
  <w:style w:type="character" w:styleId="1037" w:customStyle="1">
    <w:name w:val="正文文本缩进 3 字符"/>
    <w:link w:val="1036"/>
    <w:uiPriority w:val="0"/>
    <w:qFormat/>
    <w:rPr>
      <w:rFonts w:ascii="Arial" w:hAnsi="Arial" w:eastAsia="仿宋_GB2312"/>
      <w:color w:val="ffff00"/>
      <w:sz w:val="32"/>
      <w:lang w:val="en-US" w:eastAsia="zh-CN" w:bidi="ar-SA"/>
    </w:rPr>
  </w:style>
  <w:style w:type="paragraph" w:styleId="1038" w:customStyle="1">
    <w:name w:val="索引 71"/>
    <w:basedOn w:val="966"/>
    <w:next w:val="966"/>
    <w:uiPriority w:val="0"/>
    <w:qFormat/>
    <w:pPr>
      <w:ind w:left="2520"/>
    </w:pPr>
  </w:style>
  <w:style w:type="paragraph" w:styleId="1039" w:customStyle="1">
    <w:name w:val="索引 91"/>
    <w:basedOn w:val="966"/>
    <w:next w:val="966"/>
    <w:uiPriority w:val="0"/>
    <w:qFormat/>
    <w:pPr>
      <w:ind w:left="3360"/>
    </w:pPr>
  </w:style>
  <w:style w:type="paragraph" w:styleId="1040" w:customStyle="1">
    <w:name w:val="图表目录1"/>
    <w:basedOn w:val="966"/>
    <w:next w:val="966"/>
    <w:uiPriority w:val="0"/>
    <w:qFormat/>
    <w:pPr>
      <w:ind w:left="840" w:hanging="420"/>
    </w:pPr>
  </w:style>
  <w:style w:type="paragraph" w:styleId="1041" w:customStyle="1">
    <w:name w:val="目录 21"/>
    <w:basedOn w:val="966"/>
    <w:next w:val="966"/>
    <w:uiPriority w:val="39"/>
    <w:qFormat/>
    <w:pPr>
      <w:ind w:left="210"/>
      <w:jc w:val="left"/>
    </w:pPr>
    <w:rPr>
      <w:smallCaps/>
      <w:sz w:val="20"/>
    </w:rPr>
  </w:style>
  <w:style w:type="paragraph" w:styleId="1042" w:customStyle="1">
    <w:name w:val="目录 91"/>
    <w:basedOn w:val="966"/>
    <w:next w:val="966"/>
    <w:uiPriority w:val="0"/>
    <w:qFormat/>
    <w:pPr>
      <w:ind w:left="1680"/>
      <w:jc w:val="left"/>
    </w:pPr>
    <w:rPr>
      <w:sz w:val="18"/>
    </w:rPr>
  </w:style>
  <w:style w:type="paragraph" w:styleId="1043" w:customStyle="1">
    <w:name w:val="正文文本 2111"/>
    <w:basedOn w:val="966"/>
    <w:uiPriority w:val="0"/>
    <w:qFormat/>
    <w:pPr>
      <w:jc w:val="center"/>
      <w:widowControl/>
    </w:pPr>
    <w:rPr>
      <w:rFonts w:ascii="楷体_GB2312" w:eastAsia="楷体_GB2312"/>
      <w:sz w:val="28"/>
    </w:rPr>
  </w:style>
  <w:style w:type="paragraph" w:styleId="1044" w:customStyle="1">
    <w:name w:val="HTML 预设格式1"/>
    <w:basedOn w:val="966"/>
    <w:link w:val="104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045" w:customStyle="1">
    <w:name w:val="HTML 预设格式 字符"/>
    <w:link w:val="1044"/>
    <w:uiPriority w:val="0"/>
    <w:qFormat/>
    <w:rPr>
      <w:rFonts w:ascii="黑体" w:hAnsi="Courier New" w:eastAsia="黑体" w:cs="Courier New"/>
      <w:lang w:val="en-US" w:eastAsia="zh-CN" w:bidi="ar-SA"/>
    </w:rPr>
  </w:style>
  <w:style w:type="paragraph" w:styleId="1046" w:customStyle="1">
    <w:name w:val="普通(网站)1"/>
    <w:basedOn w:val="966"/>
    <w:uiPriority w:val="0"/>
    <w:qFormat/>
    <w:pPr>
      <w:jc w:val="left"/>
      <w:spacing w:before="100" w:beforeAutospacing="1" w:after="100" w:afterAutospacing="1"/>
      <w:widowControl/>
    </w:pPr>
    <w:rPr>
      <w:rFonts w:ascii="Arial" w:hAnsi="Arial" w:eastAsia="Arial Unicode MS" w:cs="Arial"/>
      <w:sz w:val="24"/>
      <w:szCs w:val="24"/>
    </w:rPr>
  </w:style>
  <w:style w:type="paragraph" w:styleId="1047" w:customStyle="1">
    <w:name w:val="索引 21"/>
    <w:basedOn w:val="966"/>
    <w:next w:val="966"/>
    <w:uiPriority w:val="0"/>
    <w:qFormat/>
    <w:pPr>
      <w:ind w:left="420"/>
    </w:pPr>
  </w:style>
  <w:style w:type="paragraph" w:styleId="1048" w:customStyle="1">
    <w:name w:val="标题1"/>
    <w:basedOn w:val="966"/>
    <w:link w:val="1049"/>
    <w:uiPriority w:val="0"/>
    <w:qFormat/>
    <w:pPr>
      <w:jc w:val="center"/>
      <w:spacing w:line="420" w:lineRule="exact"/>
      <w:widowControl/>
    </w:pPr>
    <w:rPr>
      <w:rFonts w:eastAsia="黑体"/>
      <w:b/>
      <w:sz w:val="28"/>
      <w:lang w:val="en-GB"/>
    </w:rPr>
  </w:style>
  <w:style w:type="character" w:styleId="1049" w:customStyle="1">
    <w:name w:val="标题 字符"/>
    <w:link w:val="1048"/>
    <w:uiPriority w:val="0"/>
    <w:qFormat/>
    <w:rPr>
      <w:rFonts w:eastAsia="黑体"/>
      <w:b/>
      <w:sz w:val="28"/>
      <w:lang w:val="en-GB" w:eastAsia="zh-CN" w:bidi="ar-SA"/>
    </w:rPr>
  </w:style>
  <w:style w:type="paragraph" w:styleId="1050" w:customStyle="1">
    <w:name w:val="批注主题1"/>
    <w:basedOn w:val="1005"/>
    <w:next w:val="1005"/>
    <w:link w:val="1051"/>
    <w:uiPriority w:val="0"/>
    <w:qFormat/>
    <w:rPr>
      <w:b/>
      <w:bCs/>
    </w:rPr>
  </w:style>
  <w:style w:type="character" w:styleId="1051" w:customStyle="1">
    <w:name w:val="批注主题 字符"/>
    <w:link w:val="1050"/>
    <w:uiPriority w:val="0"/>
    <w:qFormat/>
    <w:rPr>
      <w:rFonts w:eastAsia="宋体"/>
      <w:b/>
      <w:bCs/>
      <w:sz w:val="21"/>
      <w:lang w:val="en-US" w:eastAsia="zh-CN" w:bidi="ar-SA"/>
    </w:rPr>
  </w:style>
  <w:style w:type="paragraph" w:styleId="1052" w:customStyle="1">
    <w:name w:val="正文首行缩进1"/>
    <w:basedOn w:val="1010"/>
    <w:next w:val="966"/>
    <w:uiPriority w:val="0"/>
    <w:qFormat/>
    <w:pPr>
      <w:ind w:firstLine="420"/>
      <w:spacing w:after="120"/>
    </w:pPr>
    <w:rPr>
      <w:rFonts w:ascii="Times New Roman" w:hAnsi="Times New Roman" w:eastAsia="宋体"/>
      <w:sz w:val="21"/>
      <w:szCs w:val="24"/>
    </w:rPr>
  </w:style>
  <w:style w:type="paragraph" w:styleId="1053" w:customStyle="1">
    <w:name w:val="正文首行缩进 21"/>
    <w:basedOn w:val="1012"/>
    <w:uiPriority w:val="99"/>
    <w:qFormat/>
    <w:pPr>
      <w:ind w:firstLine="420"/>
      <w:spacing w:line="360" w:lineRule="auto"/>
    </w:pPr>
    <w:rPr>
      <w:rFonts w:ascii="宋体" w:hAnsi="宋体"/>
      <w:sz w:val="20"/>
    </w:rPr>
  </w:style>
  <w:style w:type="table" w:styleId="1054" w:customStyle="1">
    <w:name w:val="网格型1"/>
    <w:basedOn w:val="995"/>
    <w:uiPriority w:val="59"/>
    <w:qFormat/>
    <w:pPr>
      <w:jc w:val="both"/>
      <w:widowControl w:val="off"/>
    </w:pPr>
    <w:tblPr/>
  </w:style>
  <w:style w:type="character" w:styleId="1055" w:customStyle="1">
    <w:name w:val="要点1"/>
    <w:basedOn w:val="994"/>
    <w:uiPriority w:val="0"/>
    <w:qFormat/>
    <w:rPr>
      <w:b/>
      <w:bCs/>
    </w:rPr>
  </w:style>
  <w:style w:type="character" w:styleId="1056" w:customStyle="1">
    <w:name w:val="尾注引用1"/>
    <w:uiPriority w:val="0"/>
    <w:qFormat/>
    <w:rPr>
      <w:vertAlign w:val="superscript"/>
    </w:rPr>
  </w:style>
  <w:style w:type="character" w:styleId="1057" w:customStyle="1">
    <w:name w:val="页码1"/>
    <w:uiPriority w:val="0"/>
    <w:qFormat/>
  </w:style>
  <w:style w:type="character" w:styleId="1058" w:customStyle="1">
    <w:name w:val="已访问的超链接11"/>
    <w:uiPriority w:val="99"/>
    <w:qFormat/>
    <w:rPr>
      <w:color w:val="800080"/>
      <w:u w:val="single"/>
    </w:rPr>
  </w:style>
  <w:style w:type="character" w:styleId="1059" w:customStyle="1">
    <w:name w:val="强调1"/>
    <w:uiPriority w:val="0"/>
    <w:qFormat/>
    <w:rPr>
      <w:b/>
      <w:bCs/>
      <w:i/>
      <w:iCs/>
      <w:spacing w:val="10"/>
      <w:shd w:val="clear" w:color="auto" w:fill="auto"/>
    </w:rPr>
  </w:style>
  <w:style w:type="character" w:styleId="1060" w:customStyle="1">
    <w:name w:val="行号1"/>
    <w:uiPriority w:val="0"/>
    <w:qFormat/>
  </w:style>
  <w:style w:type="character" w:styleId="1061" w:customStyle="1">
    <w:name w:val="HTML 打字机1"/>
    <w:uiPriority w:val="0"/>
    <w:qFormat/>
    <w:rPr>
      <w:rFonts w:ascii="宋体" w:hAnsi="宋体" w:eastAsia="宋体" w:cs="宋体"/>
      <w:sz w:val="24"/>
      <w:szCs w:val="24"/>
    </w:rPr>
  </w:style>
  <w:style w:type="character" w:styleId="1062" w:customStyle="1">
    <w:name w:val="超链接1"/>
    <w:uiPriority w:val="99"/>
    <w:qFormat/>
    <w:rPr>
      <w:color w:val="0000ff"/>
      <w:u w:val="single"/>
    </w:rPr>
  </w:style>
  <w:style w:type="character" w:styleId="1063" w:customStyle="1">
    <w:name w:val="批注引用1"/>
    <w:uiPriority w:val="0"/>
    <w:qFormat/>
    <w:rPr>
      <w:sz w:val="21"/>
    </w:rPr>
  </w:style>
  <w:style w:type="character" w:styleId="1064" w:customStyle="1">
    <w:name w:val="脚注引用1"/>
    <w:uiPriority w:val="0"/>
    <w:qFormat/>
    <w:rPr>
      <w:vertAlign w:val="superscript"/>
    </w:rPr>
  </w:style>
  <w:style w:type="character" w:styleId="1065" w:customStyle="1">
    <w:name w:val="HTML 样本1"/>
    <w:uiPriority w:val="0"/>
    <w:qFormat/>
    <w:rPr>
      <w:rFonts w:ascii="Courier New" w:hAnsi="宋体" w:eastAsia="宋体" w:cs="Courier New"/>
    </w:rPr>
  </w:style>
  <w:style w:type="character" w:styleId="1066" w:customStyle="1">
    <w:name w:val="样式 首行缩进:  2 字符 Char"/>
    <w:uiPriority w:val="0"/>
    <w:qFormat/>
    <w:rPr>
      <w:rFonts w:eastAsia="宋体" w:cs="宋体"/>
      <w:sz w:val="24"/>
      <w:lang w:val="en-US" w:eastAsia="zh-CN" w:bidi="ar-SA"/>
    </w:rPr>
  </w:style>
  <w:style w:type="character" w:styleId="1067" w:customStyle="1">
    <w:name w:val="Heading 8 Char"/>
    <w:basedOn w:val="994"/>
    <w:uiPriority w:val="9"/>
    <w:qFormat/>
    <w:rPr>
      <w:rFonts w:ascii="Arial" w:hAnsi="Arial" w:eastAsia="Arial" w:cs="Arial"/>
      <w:i/>
      <w:iCs/>
      <w:sz w:val="22"/>
      <w:szCs w:val="22"/>
    </w:rPr>
  </w:style>
  <w:style w:type="character" w:styleId="1068" w:customStyle="1">
    <w:name w:val="正文 + 宋体 Char"/>
    <w:uiPriority w:val="0"/>
    <w:qFormat/>
    <w:rPr>
      <w:rFonts w:eastAsia="宋体"/>
      <w:sz w:val="21"/>
      <w:szCs w:val="24"/>
      <w:lang w:val="en-US" w:eastAsia="zh-CN" w:bidi="ar-SA"/>
    </w:rPr>
  </w:style>
  <w:style w:type="character" w:styleId="1069" w:customStyle="1">
    <w:name w:val="页脚 字符"/>
    <w:uiPriority w:val="99"/>
    <w:qFormat/>
  </w:style>
  <w:style w:type="character" w:styleId="1070" w:customStyle="1">
    <w:name w:val="标题 3 字符"/>
    <w:link w:val="1071"/>
    <w:uiPriority w:val="0"/>
    <w:qFormat/>
    <w:rPr>
      <w:rFonts w:ascii="宋体" w:hAnsi="宋体" w:eastAsia="宋体"/>
      <w:b/>
      <w:sz w:val="21"/>
      <w:szCs w:val="21"/>
      <w:shd w:val="clear" w:color="auto" w:fill="ffffff"/>
    </w:rPr>
  </w:style>
  <w:style w:type="paragraph" w:styleId="1071" w:customStyle="1">
    <w:name w:val="Heading 3"/>
    <w:basedOn w:val="966"/>
    <w:next w:val="966"/>
    <w:link w:val="1070"/>
    <w:uiPriority w:val="0"/>
    <w:qFormat/>
    <w:pPr>
      <w:keepLines/>
      <w:keepNext/>
      <w:spacing w:line="390" w:lineRule="atLeast"/>
      <w:shd w:val="clear" w:color="auto" w:fill="ffffff"/>
      <w:outlineLvl w:val="2"/>
    </w:pPr>
    <w:rPr>
      <w:rFonts w:ascii="宋体" w:hAnsi="宋体"/>
      <w:b/>
      <w:szCs w:val="21"/>
    </w:rPr>
  </w:style>
  <w:style w:type="character" w:styleId="1072" w:customStyle="1">
    <w:name w:val="param-value"/>
    <w:uiPriority w:val="0"/>
    <w:qFormat/>
  </w:style>
  <w:style w:type="character" w:styleId="1073" w:customStyle="1">
    <w:name w:val="font01"/>
    <w:uiPriority w:val="0"/>
    <w:qFormat/>
    <w:rPr>
      <w:rFonts w:hint="eastAsia" w:ascii="宋体" w:hAnsi="宋体" w:eastAsia="宋体" w:cs="宋体"/>
      <w:color w:val="000000"/>
      <w:sz w:val="28"/>
      <w:szCs w:val="28"/>
      <w:u w:val="none"/>
    </w:rPr>
  </w:style>
  <w:style w:type="character" w:styleId="1074" w:customStyle="1">
    <w:name w:val="标题 2 字符"/>
    <w:link w:val="1075"/>
    <w:uiPriority w:val="0"/>
    <w:qFormat/>
    <w:rPr>
      <w:rFonts w:ascii="宋体" w:hAnsi="宋体" w:eastAsia="宋体"/>
      <w:b/>
      <w:sz w:val="21"/>
      <w:szCs w:val="24"/>
      <w:lang w:val="en-US" w:eastAsia="zh-CN" w:bidi="ar-SA"/>
    </w:rPr>
  </w:style>
  <w:style w:type="paragraph" w:styleId="1075" w:customStyle="1">
    <w:name w:val="Heading 2"/>
    <w:basedOn w:val="966"/>
    <w:next w:val="966"/>
    <w:link w:val="1074"/>
    <w:uiPriority w:val="0"/>
    <w:qFormat/>
    <w:pPr>
      <w:jc w:val="left"/>
      <w:keepLines/>
      <w:keepNext/>
      <w:spacing w:before="120" w:after="120"/>
      <w:outlineLvl w:val="1"/>
    </w:pPr>
    <w:rPr>
      <w:rFonts w:ascii="宋体" w:hAnsi="宋体"/>
      <w:b/>
      <w:szCs w:val="24"/>
    </w:rPr>
  </w:style>
  <w:style w:type="character" w:styleId="1076" w:customStyle="1">
    <w:name w:val="subtitle1"/>
    <w:uiPriority w:val="0"/>
    <w:qFormat/>
    <w:rPr>
      <w:rFonts w:ascii="Georgia" w:hAnsi="Georgia"/>
      <w:b/>
      <w:bCs/>
      <w:color w:val="666666"/>
      <w:sz w:val="18"/>
      <w:szCs w:val="18"/>
    </w:rPr>
  </w:style>
  <w:style w:type="character" w:styleId="1077" w:customStyle="1">
    <w:name w:val="font61"/>
    <w:uiPriority w:val="0"/>
    <w:qFormat/>
    <w:rPr>
      <w:rFonts w:hint="eastAsia" w:ascii="宋体" w:hAnsi="宋体" w:eastAsia="宋体" w:cs="宋体"/>
      <w:b/>
      <w:color w:val="000000"/>
      <w:sz w:val="32"/>
      <w:szCs w:val="32"/>
      <w:u w:val="none"/>
    </w:rPr>
  </w:style>
  <w:style w:type="character" w:styleId="1078" w:customStyle="1">
    <w:name w:val="Quote Char"/>
    <w:uiPriority w:val="29"/>
    <w:qFormat/>
    <w:rPr>
      <w:i/>
    </w:rPr>
  </w:style>
  <w:style w:type="character" w:styleId="1079" w:customStyle="1">
    <w:name w:val="111111 Char"/>
    <w:link w:val="1080"/>
    <w:uiPriority w:val="0"/>
    <w:qFormat/>
    <w:rPr>
      <w:rFonts w:ascii="宋体" w:hAnsi="宋体" w:eastAsia="黑体" w:cs="宋体"/>
      <w:b/>
      <w:bCs/>
      <w:sz w:val="21"/>
      <w:szCs w:val="21"/>
      <w:lang w:val="en-US" w:eastAsia="zh-CN" w:bidi="ar-SA"/>
    </w:rPr>
  </w:style>
  <w:style w:type="paragraph" w:styleId="1080" w:customStyle="1">
    <w:name w:val="111111"/>
    <w:basedOn w:val="966"/>
    <w:link w:val="1079"/>
    <w:uiPriority w:val="0"/>
    <w:qFormat/>
    <w:pPr>
      <w:jc w:val="center"/>
      <w:spacing w:before="120" w:after="120"/>
    </w:pPr>
    <w:rPr>
      <w:rFonts w:ascii="宋体" w:hAnsi="宋体" w:eastAsia="黑体" w:cs="宋体"/>
      <w:b/>
      <w:bCs/>
      <w:szCs w:val="21"/>
    </w:rPr>
  </w:style>
  <w:style w:type="character" w:styleId="1081" w:customStyle="1">
    <w:name w:val="Title Char"/>
    <w:basedOn w:val="994"/>
    <w:uiPriority w:val="10"/>
    <w:qFormat/>
    <w:rPr>
      <w:sz w:val="48"/>
      <w:szCs w:val="48"/>
    </w:rPr>
  </w:style>
  <w:style w:type="character" w:styleId="1082" w:customStyle="1">
    <w:name w:val="apple-converted-space"/>
    <w:uiPriority w:val="0"/>
    <w:qFormat/>
  </w:style>
  <w:style w:type="character" w:styleId="1083" w:customStyle="1">
    <w:name w:val="标题 9 字符"/>
    <w:link w:val="1084"/>
    <w:uiPriority w:val="0"/>
    <w:qFormat/>
    <w:rPr>
      <w:rFonts w:ascii="Arial" w:hAnsi="Arial" w:eastAsia="黑体"/>
      <w:sz w:val="21"/>
      <w:szCs w:val="21"/>
      <w:lang w:val="en-US" w:eastAsia="zh-CN" w:bidi="ar-SA"/>
    </w:rPr>
  </w:style>
  <w:style w:type="paragraph" w:styleId="1084" w:customStyle="1">
    <w:name w:val="Heading 9"/>
    <w:basedOn w:val="966"/>
    <w:next w:val="966"/>
    <w:link w:val="1083"/>
    <w:uiPriority w:val="0"/>
    <w:qFormat/>
    <w:pPr>
      <w:keepLines/>
      <w:keepNext/>
      <w:spacing w:before="240" w:after="64" w:line="320" w:lineRule="auto"/>
      <w:outlineLvl w:val="8"/>
    </w:pPr>
    <w:rPr>
      <w:rFonts w:ascii="Arial" w:hAnsi="Arial" w:eastAsia="黑体"/>
      <w:szCs w:val="21"/>
    </w:rPr>
  </w:style>
  <w:style w:type="character" w:styleId="1085" w:customStyle="1">
    <w:name w:val="ih151"/>
    <w:uiPriority w:val="0"/>
    <w:qFormat/>
    <w:rPr>
      <w:color w:val="666666"/>
      <w:sz w:val="18"/>
      <w:szCs w:val="18"/>
      <w:u w:val="none"/>
    </w:rPr>
  </w:style>
  <w:style w:type="character" w:styleId="1086" w:customStyle="1">
    <w:name w:val="Subtle Emphasis_4d0051c7-dbfb-4a6d-9ad2-54930e59422d"/>
    <w:uiPriority w:val="0"/>
    <w:qFormat/>
    <w:rPr>
      <w:i/>
      <w:iCs/>
    </w:rPr>
  </w:style>
  <w:style w:type="character" w:styleId="1087" w:customStyle="1">
    <w:name w:val="Heading 5 Char"/>
    <w:basedOn w:val="994"/>
    <w:uiPriority w:val="9"/>
    <w:qFormat/>
    <w:rPr>
      <w:rFonts w:ascii="Arial" w:hAnsi="Arial" w:eastAsia="Arial" w:cs="Arial"/>
      <w:b/>
      <w:bCs/>
      <w:sz w:val="24"/>
      <w:szCs w:val="24"/>
    </w:rPr>
  </w:style>
  <w:style w:type="character" w:styleId="1088" w:customStyle="1">
    <w:name w:val="已访问的超链接1"/>
    <w:uiPriority w:val="0"/>
    <w:qFormat/>
    <w:rPr>
      <w:color w:val="000000"/>
      <w:u w:val="none"/>
    </w:rPr>
  </w:style>
  <w:style w:type="character" w:styleId="1089" w:customStyle="1">
    <w:name w:val="标题 4 字符"/>
    <w:link w:val="1090"/>
    <w:uiPriority w:val="0"/>
    <w:qFormat/>
    <w:rPr>
      <w:rFonts w:ascii="Arial" w:hAnsi="Arial" w:eastAsia="黑体"/>
      <w:b/>
      <w:sz w:val="28"/>
      <w:lang w:val="en-US" w:eastAsia="zh-CN" w:bidi="ar-SA"/>
    </w:rPr>
  </w:style>
  <w:style w:type="paragraph" w:styleId="1090" w:customStyle="1">
    <w:name w:val="Heading 4"/>
    <w:basedOn w:val="966"/>
    <w:next w:val="966"/>
    <w:link w:val="1089"/>
    <w:uiPriority w:val="0"/>
    <w:qFormat/>
    <w:pPr>
      <w:keepLines/>
      <w:keepNext/>
      <w:spacing w:before="120" w:after="120"/>
      <w:outlineLvl w:val="3"/>
    </w:pPr>
    <w:rPr>
      <w:rFonts w:ascii="Arial" w:hAnsi="Arial" w:eastAsia="黑体"/>
      <w:b/>
      <w:sz w:val="28"/>
    </w:rPr>
  </w:style>
  <w:style w:type="character" w:styleId="1091" w:customStyle="1">
    <w:name w:val="concon"/>
    <w:uiPriority w:val="0"/>
    <w:qFormat/>
  </w:style>
  <w:style w:type="character" w:styleId="1092" w:customStyle="1">
    <w:name w:val="Blockquote Char"/>
    <w:link w:val="1093"/>
    <w:uiPriority w:val="0"/>
    <w:qFormat/>
    <w:rPr>
      <w:sz w:val="24"/>
    </w:rPr>
  </w:style>
  <w:style w:type="paragraph" w:styleId="1093" w:customStyle="1">
    <w:name w:val="Blockquote"/>
    <w:basedOn w:val="966"/>
    <w:link w:val="1092"/>
    <w:uiPriority w:val="0"/>
    <w:qFormat/>
    <w:pPr>
      <w:ind w:left="360" w:right="360"/>
      <w:jc w:val="left"/>
      <w:spacing w:before="100" w:after="100"/>
    </w:pPr>
    <w:rPr>
      <w:sz w:val="24"/>
    </w:rPr>
  </w:style>
  <w:style w:type="character" w:styleId="1094" w:customStyle="1">
    <w:name w:val="标题 7 字符"/>
    <w:link w:val="1095"/>
    <w:uiPriority w:val="0"/>
    <w:qFormat/>
    <w:rPr>
      <w:rFonts w:eastAsia="宋体"/>
      <w:b/>
      <w:bCs/>
      <w:sz w:val="24"/>
      <w:szCs w:val="24"/>
      <w:lang w:val="en-US" w:eastAsia="zh-CN" w:bidi="ar-SA"/>
    </w:rPr>
  </w:style>
  <w:style w:type="paragraph" w:styleId="1095" w:customStyle="1">
    <w:name w:val="Heading 7"/>
    <w:basedOn w:val="966"/>
    <w:next w:val="966"/>
    <w:link w:val="1094"/>
    <w:uiPriority w:val="0"/>
    <w:qFormat/>
    <w:pPr>
      <w:keepLines/>
      <w:keepNext/>
      <w:spacing w:before="240" w:after="64" w:line="320" w:lineRule="auto"/>
      <w:outlineLvl w:val="6"/>
    </w:pPr>
    <w:rPr>
      <w:b/>
      <w:bCs/>
      <w:sz w:val="24"/>
      <w:szCs w:val="24"/>
    </w:rPr>
  </w:style>
  <w:style w:type="character" w:styleId="1096" w:customStyle="1">
    <w:name w:val="纯文本 Char Char Char1"/>
    <w:uiPriority w:val="0"/>
    <w:qFormat/>
    <w:rPr>
      <w:rFonts w:ascii="宋体" w:hAnsi="Courier New" w:eastAsia="宋体"/>
      <w:sz w:val="21"/>
      <w:szCs w:val="21"/>
      <w:lang w:val="en-US" w:eastAsia="zh-CN" w:bidi="ar-SA"/>
    </w:rPr>
  </w:style>
  <w:style w:type="character" w:styleId="1097" w:customStyle="1">
    <w:name w:val="无间隔 字符"/>
    <w:link w:val="1098"/>
    <w:uiPriority w:val="0"/>
    <w:qFormat/>
    <w:rPr>
      <w:rFonts w:eastAsia="微软雅黑"/>
      <w:sz w:val="24"/>
      <w:szCs w:val="22"/>
      <w:lang w:val="en-US" w:eastAsia="zh-CN" w:bidi="ar-SA"/>
    </w:rPr>
  </w:style>
  <w:style w:type="paragraph" w:styleId="1098">
    <w:name w:val="No Spacing"/>
    <w:link w:val="1097"/>
    <w:uiPriority w:val="0"/>
    <w:qFormat/>
    <w:pPr>
      <w:jc w:val="both"/>
      <w:widowControl w:val="off"/>
    </w:pPr>
    <w:rPr>
      <w:rFonts w:hint="default" w:ascii="Times New Roman" w:hAnsi="Times New Roman" w:eastAsia="微软雅黑" w:cs="Times New Roman"/>
      <w:sz w:val="24"/>
      <w:szCs w:val="22"/>
      <w:lang w:eastAsia="zh-CN"/>
    </w:rPr>
  </w:style>
  <w:style w:type="character" w:styleId="1099" w:customStyle="1">
    <w:name w:val="Char Char25"/>
    <w:uiPriority w:val="0"/>
    <w:qFormat/>
    <w:rPr>
      <w:rFonts w:ascii="Arial" w:hAnsi="Arial" w:eastAsia="黑体"/>
      <w:b/>
      <w:sz w:val="28"/>
    </w:rPr>
  </w:style>
  <w:style w:type="character" w:styleId="1100" w:customStyle="1">
    <w:name w:val="标准文本 Char"/>
    <w:uiPriority w:val="0"/>
    <w:qFormat/>
    <w:rPr>
      <w:rFonts w:eastAsia="宋体" w:cs="宋体"/>
      <w:sz w:val="24"/>
      <w:szCs w:val="24"/>
      <w:lang w:val="en-US" w:eastAsia="zh-CN" w:bidi="ar-SA"/>
    </w:rPr>
  </w:style>
  <w:style w:type="character" w:styleId="1101" w:customStyle="1">
    <w:name w:val="未处理的提及1"/>
    <w:uiPriority w:val="99"/>
    <w:qFormat/>
    <w:rPr>
      <w:color w:val="605e5c"/>
      <w:shd w:val="clear" w:color="auto" w:fill="e1dfdd"/>
    </w:rPr>
  </w:style>
  <w:style w:type="character" w:styleId="1102" w:customStyle="1">
    <w:name w:val="Char Char27"/>
    <w:uiPriority w:val="0"/>
    <w:qFormat/>
    <w:rPr>
      <w:b/>
      <w:bCs/>
      <w:sz w:val="44"/>
      <w:szCs w:val="44"/>
    </w:rPr>
  </w:style>
  <w:style w:type="character" w:styleId="1103" w:customStyle="1">
    <w:name w:val="小四 段落 宋体 Char Char Char Char Char Char Char Char"/>
    <w:uiPriority w:val="0"/>
    <w:qFormat/>
    <w:rPr>
      <w:rFonts w:eastAsia="宋体"/>
      <w:sz w:val="24"/>
      <w:szCs w:val="24"/>
      <w:lang w:val="en-US" w:eastAsia="zh-CN" w:bidi="ar-SA"/>
    </w:rPr>
  </w:style>
  <w:style w:type="character" w:styleId="1104" w:customStyle="1">
    <w:name w:val="明显引用 字符"/>
    <w:link w:val="1105"/>
    <w:uiPriority w:val="0"/>
    <w:qFormat/>
    <w:rPr>
      <w:rFonts w:ascii="Calibri" w:hAnsi="Calibri" w:eastAsia="宋体"/>
      <w:b/>
      <w:bCs/>
      <w:i/>
      <w:iCs/>
      <w:sz w:val="22"/>
      <w:szCs w:val="22"/>
      <w:lang w:val="en-US" w:eastAsia="en-US" w:bidi="en-US"/>
    </w:rPr>
  </w:style>
  <w:style w:type="paragraph" w:styleId="1105">
    <w:name w:val="Intense Quote"/>
    <w:basedOn w:val="966"/>
    <w:next w:val="966"/>
    <w:link w:val="1104"/>
    <w:uiPriority w:val="0"/>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106" w:customStyle="1">
    <w:name w:val="title_emph1"/>
    <w:uiPriority w:val="0"/>
    <w:qFormat/>
    <w:rPr>
      <w:rFonts w:ascii="Arial" w:cs="Arial"/>
      <w:b/>
      <w:bCs/>
      <w:sz w:val="18"/>
      <w:szCs w:val="18"/>
    </w:rPr>
  </w:style>
  <w:style w:type="character" w:styleId="1107" w:customStyle="1">
    <w:name w:val="style131"/>
    <w:uiPriority w:val="0"/>
    <w:qFormat/>
    <w:rPr>
      <w:rFonts w:cs="Times New Roman"/>
      <w:sz w:val="18"/>
      <w:szCs w:val="18"/>
    </w:rPr>
  </w:style>
  <w:style w:type="character" w:styleId="1108" w:customStyle="1">
    <w:name w:val="style13"/>
    <w:uiPriority w:val="0"/>
    <w:qFormat/>
    <w:rPr>
      <w:sz w:val="18"/>
      <w:szCs w:val="18"/>
    </w:rPr>
  </w:style>
  <w:style w:type="character" w:styleId="1109" w:customStyle="1">
    <w:name w:val="新图表正文 Char Char"/>
    <w:link w:val="1110"/>
    <w:uiPriority w:val="0"/>
    <w:qFormat/>
    <w:rPr>
      <w:rFonts w:ascii="宋体" w:hAnsi="宋体"/>
      <w:sz w:val="18"/>
      <w:szCs w:val="21"/>
      <w:lang w:val="en-US" w:eastAsia="zh-CN" w:bidi="ar-SA"/>
    </w:rPr>
  </w:style>
  <w:style w:type="paragraph" w:styleId="1110" w:customStyle="1">
    <w:name w:val="新图表正文"/>
    <w:link w:val="1109"/>
    <w:uiPriority w:val="0"/>
    <w:qFormat/>
    <w:pPr>
      <w:jc w:val="both"/>
    </w:pPr>
    <w:rPr>
      <w:rFonts w:hint="default" w:ascii="宋体" w:hAnsi="宋体" w:eastAsia="宋体" w:cs="Times New Roman"/>
      <w:sz w:val="18"/>
      <w:szCs w:val="21"/>
      <w:lang w:eastAsia="zh-CN"/>
    </w:rPr>
  </w:style>
  <w:style w:type="character" w:styleId="1111" w:customStyle="1">
    <w:name w:val="point_normal1"/>
    <w:uiPriority w:val="0"/>
    <w:qFormat/>
    <w:rPr>
      <w:rFonts w:ascii="Arial" w:hAnsi="Arial" w:cs="Arial"/>
      <w:sz w:val="18"/>
      <w:szCs w:val="18"/>
    </w:rPr>
  </w:style>
  <w:style w:type="character" w:styleId="1112" w:customStyle="1">
    <w:name w:val="纯文本 Char1"/>
    <w:uiPriority w:val="0"/>
    <w:qFormat/>
    <w:rPr>
      <w:rFonts w:ascii="宋体" w:hAnsi="Courier New" w:cs="Courier New"/>
      <w:sz w:val="21"/>
      <w:szCs w:val="21"/>
    </w:rPr>
  </w:style>
  <w:style w:type="character" w:styleId="1113" w:customStyle="1">
    <w:name w:val="纯文本 字符1"/>
    <w:uiPriority w:val="0"/>
    <w:qFormat/>
    <w:rPr>
      <w:rFonts w:ascii="宋体" w:hAnsi="Courier New"/>
    </w:rPr>
  </w:style>
  <w:style w:type="character" w:styleId="1114" w:customStyle="1">
    <w:name w:val="华宇段落1 Char Char"/>
    <w:uiPriority w:val="0"/>
    <w:qFormat/>
    <w:rPr>
      <w:rFonts w:eastAsia="宋体"/>
      <w:bCs/>
      <w:sz w:val="24"/>
      <w:szCs w:val="24"/>
      <w:lang w:val="en-US" w:eastAsia="zh-CN" w:bidi="ar-SA"/>
    </w:rPr>
  </w:style>
  <w:style w:type="character" w:styleId="1115" w:customStyle="1">
    <w:name w:val="3zw"/>
    <w:uiPriority w:val="0"/>
    <w:qFormat/>
  </w:style>
  <w:style w:type="character" w:styleId="1116" w:customStyle="1">
    <w:name w:val="Footnote Text Char"/>
    <w:uiPriority w:val="99"/>
    <w:qFormat/>
    <w:rPr>
      <w:sz w:val="18"/>
    </w:rPr>
  </w:style>
  <w:style w:type="character" w:styleId="1117" w:customStyle="1">
    <w:name w:val="Char Char28"/>
    <w:uiPriority w:val="0"/>
    <w:qFormat/>
    <w:rPr>
      <w:rFonts w:ascii="Arial" w:hAnsi="Arial" w:eastAsia="黑体" w:cs="Arial"/>
      <w:b/>
      <w:bCs/>
      <w:sz w:val="32"/>
      <w:szCs w:val="32"/>
    </w:rPr>
  </w:style>
  <w:style w:type="character" w:styleId="1118" w:customStyle="1">
    <w:name w:val="正文缩进 Char1"/>
    <w:link w:val="1119"/>
    <w:uiPriority w:val="0"/>
    <w:qFormat/>
    <w:rPr>
      <w:rFonts w:eastAsia="宋体"/>
      <w:lang w:bidi="ar-SA"/>
    </w:rPr>
  </w:style>
  <w:style w:type="paragraph" w:styleId="1119" w:customStyle="1">
    <w:name w:val="正文缩进1"/>
    <w:basedOn w:val="966"/>
    <w:link w:val="1118"/>
    <w:uiPriority w:val="0"/>
    <w:qFormat/>
    <w:pPr>
      <w:ind w:firstLine="420"/>
    </w:pPr>
    <w:rPr>
      <w:sz w:val="20"/>
    </w:rPr>
  </w:style>
  <w:style w:type="character" w:styleId="1120" w:customStyle="1">
    <w:name w:val="Endnote Text Char"/>
    <w:uiPriority w:val="99"/>
    <w:qFormat/>
    <w:rPr>
      <w:sz w:val="20"/>
    </w:rPr>
  </w:style>
  <w:style w:type="character" w:styleId="1121" w:customStyle="1">
    <w:name w:val="Char Char23"/>
    <w:uiPriority w:val="0"/>
    <w:qFormat/>
    <w:rPr>
      <w:rFonts w:ascii="Arial" w:hAnsi="Arial" w:eastAsia="黑体"/>
      <w:b/>
      <w:bCs/>
      <w:sz w:val="24"/>
      <w:szCs w:val="24"/>
    </w:rPr>
  </w:style>
  <w:style w:type="character" w:styleId="1122" w:customStyle="1">
    <w:name w:val="Char Char22"/>
    <w:uiPriority w:val="0"/>
    <w:qFormat/>
    <w:rPr>
      <w:b/>
      <w:bCs/>
      <w:sz w:val="24"/>
      <w:szCs w:val="24"/>
    </w:rPr>
  </w:style>
  <w:style w:type="character" w:styleId="1123" w:customStyle="1">
    <w:name w:val="content_lineheight1"/>
    <w:uiPriority w:val="0"/>
    <w:qFormat/>
  </w:style>
  <w:style w:type="character" w:styleId="1124" w:customStyle="1">
    <w:name w:val="Intense Quote Char"/>
    <w:uiPriority w:val="30"/>
    <w:qFormat/>
    <w:rPr>
      <w:i/>
    </w:rPr>
  </w:style>
  <w:style w:type="character" w:styleId="1125" w:customStyle="1">
    <w:name w:val="标准文本 Char Char"/>
    <w:uiPriority w:val="0"/>
    <w:qFormat/>
    <w:rPr>
      <w:rFonts w:eastAsia="宋体" w:cs="宋体"/>
      <w:sz w:val="24"/>
      <w:szCs w:val="24"/>
      <w:lang w:val="en-US" w:eastAsia="zh-CN" w:bidi="ar-SA"/>
    </w:rPr>
  </w:style>
  <w:style w:type="character" w:styleId="1126" w:customStyle="1">
    <w:name w:val="Char Char21"/>
    <w:uiPriority w:val="0"/>
    <w:qFormat/>
    <w:rPr>
      <w:rFonts w:ascii="Arial" w:hAnsi="Arial" w:eastAsia="黑体"/>
      <w:sz w:val="24"/>
      <w:szCs w:val="24"/>
    </w:rPr>
  </w:style>
  <w:style w:type="character" w:styleId="1127" w:customStyle="1">
    <w:name w:val="normalfont1"/>
    <w:uiPriority w:val="0"/>
    <w:qFormat/>
    <w:rPr>
      <w:rFonts w:ascii="ˎ̥" w:hAnsi="ˎ̥"/>
      <w:sz w:val="18"/>
      <w:szCs w:val="18"/>
      <w:u w:val="none"/>
    </w:rPr>
  </w:style>
  <w:style w:type="character" w:styleId="1128" w:customStyle="1">
    <w:name w:val="Heading 2 Char"/>
    <w:basedOn w:val="994"/>
    <w:uiPriority w:val="9"/>
    <w:qFormat/>
    <w:rPr>
      <w:rFonts w:ascii="Arial" w:hAnsi="Arial" w:eastAsia="Arial" w:cs="Arial"/>
      <w:sz w:val="34"/>
    </w:rPr>
  </w:style>
  <w:style w:type="character" w:styleId="1129" w:customStyle="1">
    <w:name w:val="Char Char2"/>
    <w:uiPriority w:val="0"/>
    <w:qFormat/>
    <w:rPr>
      <w:rFonts w:ascii="宋体" w:hAnsi="Courier New" w:eastAsia="宋体"/>
      <w:sz w:val="21"/>
      <w:szCs w:val="21"/>
      <w:lang w:val="en-US" w:eastAsia="zh-CN" w:bidi="ar-SA"/>
    </w:rPr>
  </w:style>
  <w:style w:type="character" w:styleId="1130" w:customStyle="1">
    <w:name w:val="content"/>
    <w:uiPriority w:val="0"/>
    <w:qFormat/>
  </w:style>
  <w:style w:type="character" w:styleId="1131" w:customStyle="1">
    <w:name w:val="标题 6 字符"/>
    <w:link w:val="1132"/>
    <w:uiPriority w:val="0"/>
    <w:qFormat/>
    <w:rPr>
      <w:rFonts w:ascii="Arial" w:hAnsi="Arial" w:eastAsia="黑体"/>
      <w:b/>
      <w:bCs/>
      <w:sz w:val="24"/>
      <w:szCs w:val="24"/>
      <w:lang w:val="en-US" w:eastAsia="zh-CN" w:bidi="ar-SA"/>
    </w:rPr>
  </w:style>
  <w:style w:type="paragraph" w:styleId="1132" w:customStyle="1">
    <w:name w:val="Heading 6"/>
    <w:basedOn w:val="966"/>
    <w:next w:val="966"/>
    <w:link w:val="1131"/>
    <w:uiPriority w:val="0"/>
    <w:qFormat/>
    <w:pPr>
      <w:keepLines/>
      <w:keepNext/>
      <w:spacing w:before="240" w:after="64" w:line="320" w:lineRule="auto"/>
      <w:outlineLvl w:val="5"/>
    </w:pPr>
    <w:rPr>
      <w:rFonts w:ascii="Arial" w:hAnsi="Arial" w:eastAsia="黑体"/>
      <w:b/>
      <w:bCs/>
      <w:sz w:val="24"/>
      <w:szCs w:val="24"/>
    </w:rPr>
  </w:style>
  <w:style w:type="character" w:styleId="1133" w:customStyle="1">
    <w:name w:val="标题 3 Char"/>
    <w:uiPriority w:val="0"/>
    <w:qFormat/>
    <w:rPr>
      <w:rFonts w:ascii="宋体" w:hAnsi="宋体" w:eastAsia="宋体"/>
      <w:b/>
      <w:bCs/>
      <w:sz w:val="24"/>
      <w:szCs w:val="32"/>
      <w:lang w:val="en-US" w:eastAsia="zh-CN" w:bidi="ar-SA"/>
    </w:rPr>
  </w:style>
  <w:style w:type="character" w:styleId="1134" w:customStyle="1">
    <w:name w:val="小四 段落 宋体 Char Char Char1"/>
    <w:uiPriority w:val="0"/>
    <w:qFormat/>
    <w:rPr>
      <w:rFonts w:ascii="宋体" w:hAnsi="宋体" w:eastAsia="宋体"/>
      <w:sz w:val="24"/>
      <w:szCs w:val="24"/>
      <w:lang w:val="en-US" w:eastAsia="zh-CN" w:bidi="ar-SA"/>
    </w:rPr>
  </w:style>
  <w:style w:type="character" w:styleId="1135" w:customStyle="1">
    <w:name w:val="h Char Char"/>
    <w:uiPriority w:val="0"/>
    <w:qFormat/>
    <w:rPr>
      <w:rFonts w:eastAsia="宋体"/>
      <w:sz w:val="18"/>
      <w:szCs w:val="18"/>
      <w:lang w:val="en-US" w:eastAsia="zh-CN" w:bidi="ar-SA"/>
    </w:rPr>
  </w:style>
  <w:style w:type="character" w:styleId="1136" w:customStyle="1">
    <w:name w:val="Heading 6 Char"/>
    <w:basedOn w:val="994"/>
    <w:uiPriority w:val="9"/>
    <w:qFormat/>
    <w:rPr>
      <w:rFonts w:ascii="Arial" w:hAnsi="Arial" w:eastAsia="Arial" w:cs="Arial"/>
      <w:b/>
      <w:bCs/>
      <w:sz w:val="22"/>
      <w:szCs w:val="22"/>
    </w:rPr>
  </w:style>
  <w:style w:type="character" w:styleId="1137" w:customStyle="1">
    <w:name w:val="Char Char17"/>
    <w:uiPriority w:val="0"/>
    <w:qFormat/>
    <w:rPr>
      <w:rFonts w:ascii="宋体" w:hAnsi="Courier New"/>
      <w:sz w:val="21"/>
      <w:szCs w:val="21"/>
    </w:rPr>
  </w:style>
  <w:style w:type="character" w:styleId="1138" w:customStyle="1">
    <w:name w:val="Heading 4 Char"/>
    <w:basedOn w:val="994"/>
    <w:uiPriority w:val="9"/>
    <w:qFormat/>
    <w:rPr>
      <w:rFonts w:ascii="Arial" w:hAnsi="Arial" w:eastAsia="Arial" w:cs="Arial"/>
      <w:b/>
      <w:bCs/>
      <w:sz w:val="26"/>
      <w:szCs w:val="26"/>
    </w:rPr>
  </w:style>
  <w:style w:type="character" w:styleId="1139" w:customStyle="1">
    <w:name w:val="小四 段落 宋体 Char Char Char Char1"/>
    <w:uiPriority w:val="0"/>
    <w:qFormat/>
    <w:rPr>
      <w:rFonts w:eastAsia="宋体"/>
      <w:sz w:val="24"/>
      <w:szCs w:val="24"/>
      <w:lang w:val="en-US" w:eastAsia="zh-CN" w:bidi="ar-SA"/>
    </w:rPr>
  </w:style>
  <w:style w:type="character" w:styleId="1140" w:customStyle="1">
    <w:name w:val="Intense Emphasis_9975b714-bf0f-4b2d-9349-15c5a3b9c107"/>
    <w:uiPriority w:val="0"/>
    <w:qFormat/>
    <w:rPr>
      <w:b/>
      <w:bCs/>
    </w:rPr>
  </w:style>
  <w:style w:type="character" w:styleId="1141" w:customStyle="1">
    <w:name w:val="样式 宋体 小四"/>
    <w:uiPriority w:val="0"/>
    <w:qFormat/>
    <w:rPr>
      <w:rFonts w:ascii="宋体" w:hAnsi="宋体"/>
      <w:sz w:val="24"/>
    </w:rPr>
  </w:style>
  <w:style w:type="character" w:styleId="1142" w:customStyle="1">
    <w:name w:val="Intense Reference_5802a60f-23ac-4042-ab5d-4037bd4e1767"/>
    <w:uiPriority w:val="0"/>
    <w:qFormat/>
    <w:rPr>
      <w:smallCaps/>
      <w:spacing w:val="5"/>
      <w:u w:val="single"/>
    </w:rPr>
  </w:style>
  <w:style w:type="character" w:styleId="1143" w:customStyle="1">
    <w:name w:val="标准小四 Char"/>
    <w:uiPriority w:val="0"/>
    <w:qFormat/>
    <w:rPr>
      <w:rFonts w:ascii="Arial" w:hAnsi="Arial" w:eastAsia="宋体"/>
      <w:sz w:val="24"/>
      <w:szCs w:val="21"/>
      <w:lang w:val="en-US" w:eastAsia="zh-CN" w:bidi="ar-SA"/>
    </w:rPr>
  </w:style>
  <w:style w:type="character" w:styleId="1144" w:customStyle="1">
    <w:name w:val="Title1 Char"/>
    <w:uiPriority w:val="0"/>
    <w:qFormat/>
    <w:rPr>
      <w:rFonts w:eastAsia="宋体"/>
      <w:b/>
      <w:bCs/>
      <w:sz w:val="44"/>
      <w:szCs w:val="44"/>
      <w:lang w:val="en-US" w:eastAsia="zh-CN" w:bidi="ar-SA"/>
    </w:rPr>
  </w:style>
  <w:style w:type="character" w:styleId="1145" w:customStyle="1">
    <w:name w:val="表格抬头 Char"/>
    <w:link w:val="1146"/>
    <w:uiPriority w:val="0"/>
    <w:qFormat/>
    <w:rPr>
      <w:rFonts w:ascii="黑体" w:eastAsia="黑体"/>
      <w:b/>
      <w:sz w:val="21"/>
      <w:lang w:bidi="ar-SA"/>
    </w:rPr>
  </w:style>
  <w:style w:type="paragraph" w:styleId="1146" w:customStyle="1">
    <w:name w:val="表格抬头"/>
    <w:basedOn w:val="966"/>
    <w:link w:val="1145"/>
    <w:uiPriority w:val="0"/>
    <w:qFormat/>
    <w:pPr>
      <w:jc w:val="center"/>
    </w:pPr>
    <w:rPr>
      <w:rFonts w:ascii="黑体" w:eastAsia="黑体"/>
      <w:b/>
    </w:rPr>
  </w:style>
  <w:style w:type="character" w:styleId="1147" w:customStyle="1">
    <w:name w:val="textcontents"/>
    <w:uiPriority w:val="0"/>
    <w:qFormat/>
  </w:style>
  <w:style w:type="character" w:styleId="1148" w:customStyle="1">
    <w:name w:val="Char Char29"/>
    <w:uiPriority w:val="0"/>
    <w:qFormat/>
    <w:rPr>
      <w:rFonts w:ascii="Times New Roman" w:hAnsi="Times New Roman" w:eastAsia="宋体" w:cs="Times New Roman"/>
      <w:b/>
      <w:bCs/>
      <w:sz w:val="44"/>
      <w:szCs w:val="44"/>
    </w:rPr>
  </w:style>
  <w:style w:type="character" w:styleId="1149" w:customStyle="1">
    <w:name w:val="Header Char"/>
    <w:basedOn w:val="994"/>
    <w:uiPriority w:val="99"/>
    <w:qFormat/>
  </w:style>
  <w:style w:type="character" w:styleId="1150" w:customStyle="1">
    <w:name w:val="Char Char20"/>
    <w:uiPriority w:val="0"/>
    <w:qFormat/>
    <w:rPr>
      <w:rFonts w:ascii="Arial" w:hAnsi="Arial" w:eastAsia="黑体"/>
      <w:sz w:val="21"/>
      <w:szCs w:val="21"/>
    </w:rPr>
  </w:style>
  <w:style w:type="character" w:styleId="1151" w:customStyle="1">
    <w:name w:val="页脚 字符1"/>
    <w:link w:val="1152"/>
    <w:uiPriority w:val="99"/>
    <w:qFormat/>
    <w:rPr>
      <w:sz w:val="18"/>
    </w:rPr>
  </w:style>
  <w:style w:type="paragraph" w:styleId="1152" w:customStyle="1">
    <w:name w:val="Footer1"/>
    <w:basedOn w:val="966"/>
    <w:link w:val="1151"/>
    <w:uiPriority w:val="99"/>
    <w:qFormat/>
    <w:pPr>
      <w:jc w:val="left"/>
      <w:tabs>
        <w:tab w:val="center" w:pos="4153" w:leader="none"/>
        <w:tab w:val="right" w:pos="8306" w:leader="none"/>
      </w:tabs>
    </w:pPr>
    <w:rPr>
      <w:sz w:val="18"/>
    </w:rPr>
  </w:style>
  <w:style w:type="character" w:styleId="1153" w:customStyle="1">
    <w:name w:val="样式 首行缩进:  2 字符 Char Char"/>
    <w:link w:val="1154"/>
    <w:uiPriority w:val="0"/>
    <w:qFormat/>
    <w:rPr>
      <w:rFonts w:eastAsia="宋体" w:cs="宋体"/>
      <w:sz w:val="24"/>
      <w:lang w:val="en-US" w:eastAsia="zh-CN" w:bidi="ar-SA"/>
    </w:rPr>
  </w:style>
  <w:style w:type="paragraph" w:styleId="1154" w:customStyle="1">
    <w:name w:val="样式 首行缩进:  2 字符"/>
    <w:basedOn w:val="966"/>
    <w:link w:val="1153"/>
    <w:uiPriority w:val="0"/>
    <w:qFormat/>
    <w:pPr>
      <w:ind w:firstLine="480"/>
      <w:spacing w:line="360" w:lineRule="auto"/>
    </w:pPr>
    <w:rPr>
      <w:rFonts w:cs="宋体"/>
      <w:sz w:val="24"/>
    </w:rPr>
  </w:style>
  <w:style w:type="character" w:styleId="1155" w:customStyle="1">
    <w:name w:val="标题 8 字符"/>
    <w:link w:val="1156"/>
    <w:uiPriority w:val="0"/>
    <w:qFormat/>
    <w:rPr>
      <w:rFonts w:ascii="Arial" w:hAnsi="Arial" w:eastAsia="黑体"/>
      <w:sz w:val="24"/>
      <w:szCs w:val="24"/>
      <w:lang w:val="en-US" w:eastAsia="zh-CN" w:bidi="ar-SA"/>
    </w:rPr>
  </w:style>
  <w:style w:type="paragraph" w:styleId="1156" w:customStyle="1">
    <w:name w:val="Heading 8"/>
    <w:basedOn w:val="966"/>
    <w:next w:val="966"/>
    <w:link w:val="1155"/>
    <w:uiPriority w:val="0"/>
    <w:qFormat/>
    <w:pPr>
      <w:keepLines/>
      <w:keepNext/>
      <w:spacing w:before="240" w:after="64" w:line="320" w:lineRule="auto"/>
      <w:outlineLvl w:val="7"/>
    </w:pPr>
    <w:rPr>
      <w:rFonts w:ascii="Arial" w:hAnsi="Arial" w:eastAsia="黑体"/>
      <w:sz w:val="24"/>
      <w:szCs w:val="24"/>
    </w:rPr>
  </w:style>
  <w:style w:type="character" w:styleId="1157" w:customStyle="1">
    <w:name w:val="小四 段落 宋体 Char1"/>
    <w:uiPriority w:val="0"/>
    <w:qFormat/>
    <w:rPr>
      <w:rFonts w:eastAsia="宋体"/>
      <w:sz w:val="24"/>
      <w:szCs w:val="24"/>
      <w:lang w:val="en-US" w:eastAsia="zh-CN" w:bidi="ar-SA"/>
    </w:rPr>
  </w:style>
  <w:style w:type="character" w:styleId="1158" w:customStyle="1">
    <w:name w:val="Heading 9 Char"/>
    <w:basedOn w:val="994"/>
    <w:uiPriority w:val="9"/>
    <w:qFormat/>
    <w:rPr>
      <w:rFonts w:ascii="Arial" w:hAnsi="Arial" w:eastAsia="Arial" w:cs="Arial"/>
      <w:i/>
      <w:iCs/>
      <w:sz w:val="21"/>
      <w:szCs w:val="21"/>
    </w:rPr>
  </w:style>
  <w:style w:type="character" w:styleId="1159" w:customStyle="1">
    <w:name w:val="font21"/>
    <w:uiPriority w:val="0"/>
    <w:qFormat/>
    <w:rPr>
      <w:rFonts w:ascii="Arial" w:hAnsi="Arial" w:cs="Arial"/>
      <w:color w:val="000000"/>
      <w:sz w:val="28"/>
      <w:szCs w:val="28"/>
      <w:u w:val="none"/>
    </w:rPr>
  </w:style>
  <w:style w:type="character" w:styleId="1160" w:customStyle="1">
    <w:name w:val="Heading 7 Char"/>
    <w:basedOn w:val="994"/>
    <w:uiPriority w:val="9"/>
    <w:qFormat/>
    <w:rPr>
      <w:rFonts w:ascii="Arial" w:hAnsi="Arial" w:eastAsia="Arial" w:cs="Arial"/>
      <w:b/>
      <w:bCs/>
      <w:i/>
      <w:iCs/>
      <w:sz w:val="22"/>
      <w:szCs w:val="22"/>
    </w:rPr>
  </w:style>
  <w:style w:type="character" w:styleId="1161" w:customStyle="1">
    <w:name w:val="Char Char24"/>
    <w:uiPriority w:val="0"/>
    <w:qFormat/>
    <w:rPr>
      <w:b/>
      <w:bCs/>
      <w:sz w:val="28"/>
      <w:szCs w:val="28"/>
    </w:rPr>
  </w:style>
  <w:style w:type="character" w:styleId="1162" w:customStyle="1">
    <w:name w:val="Subtitle Char"/>
    <w:basedOn w:val="994"/>
    <w:uiPriority w:val="11"/>
    <w:qFormat/>
    <w:rPr>
      <w:sz w:val="24"/>
      <w:szCs w:val="24"/>
    </w:rPr>
  </w:style>
  <w:style w:type="character" w:styleId="1163" w:customStyle="1">
    <w:name w:val="标准小四 Char Char"/>
    <w:uiPriority w:val="0"/>
    <w:qFormat/>
    <w:rPr>
      <w:rFonts w:ascii="Arial" w:hAnsi="Arial" w:eastAsia="宋体"/>
      <w:sz w:val="24"/>
      <w:szCs w:val="21"/>
      <w:lang w:val="en-US" w:eastAsia="zh-CN" w:bidi="ar-SA"/>
    </w:rPr>
  </w:style>
  <w:style w:type="character" w:styleId="1164" w:customStyle="1">
    <w:name w:val="标题 5 字符"/>
    <w:link w:val="1165"/>
    <w:uiPriority w:val="0"/>
    <w:qFormat/>
    <w:rPr>
      <w:rFonts w:ascii="黑体" w:eastAsia="黑体"/>
      <w:b/>
      <w:color w:val="000000"/>
      <w:sz w:val="28"/>
      <w:lang w:val="en-US" w:eastAsia="zh-CN" w:bidi="ar-SA"/>
    </w:rPr>
  </w:style>
  <w:style w:type="paragraph" w:styleId="1165" w:customStyle="1">
    <w:name w:val="Heading 5"/>
    <w:basedOn w:val="966"/>
    <w:next w:val="966"/>
    <w:link w:val="1164"/>
    <w:uiPriority w:val="0"/>
    <w:qFormat/>
    <w:pPr>
      <w:keepNext/>
      <w:spacing w:before="145" w:after="145"/>
      <w:outlineLvl w:val="4"/>
    </w:pPr>
    <w:rPr>
      <w:rFonts w:ascii="黑体" w:eastAsia="黑体"/>
      <w:b/>
      <w:color w:val="000000"/>
      <w:sz w:val="28"/>
    </w:rPr>
  </w:style>
  <w:style w:type="character" w:styleId="1166" w:customStyle="1">
    <w:name w:val="小四 段落 宋体 Char Char Char Char Char"/>
    <w:uiPriority w:val="0"/>
    <w:qFormat/>
    <w:rPr>
      <w:rFonts w:eastAsia="宋体"/>
      <w:sz w:val="24"/>
      <w:szCs w:val="24"/>
      <w:lang w:val="en-US" w:eastAsia="zh-CN" w:bidi="ar-SA"/>
    </w:rPr>
  </w:style>
  <w:style w:type="character" w:styleId="1167" w:customStyle="1">
    <w:name w:val="小四 段落 宋体 Char Char Char Char Char Char"/>
    <w:uiPriority w:val="0"/>
    <w:qFormat/>
    <w:rPr>
      <w:rFonts w:eastAsia="宋体"/>
      <w:sz w:val="24"/>
      <w:szCs w:val="24"/>
      <w:lang w:val="en-US" w:eastAsia="zh-CN" w:bidi="ar-SA"/>
    </w:rPr>
  </w:style>
  <w:style w:type="character" w:styleId="1168" w:customStyle="1">
    <w:name w:val="纯文本 Char Char"/>
    <w:uiPriority w:val="0"/>
    <w:qFormat/>
    <w:rPr>
      <w:rFonts w:ascii="宋体" w:hAnsi="Courier New" w:eastAsia="宋体"/>
      <w:sz w:val="21"/>
      <w:szCs w:val="21"/>
      <w:lang w:val="en-US" w:eastAsia="zh-CN" w:bidi="ar-SA"/>
    </w:rPr>
  </w:style>
  <w:style w:type="character" w:styleId="1169" w:customStyle="1">
    <w:name w:val="纯文本 Char Char Char"/>
    <w:uiPriority w:val="0"/>
    <w:qFormat/>
    <w:rPr>
      <w:rFonts w:ascii="宋体" w:hAnsi="Courier New" w:eastAsia="宋体"/>
      <w:sz w:val="21"/>
      <w:szCs w:val="21"/>
      <w:lang w:val="en-US" w:eastAsia="zh-CN" w:bidi="ar-SA"/>
    </w:rPr>
  </w:style>
  <w:style w:type="character" w:styleId="1170" w:customStyle="1">
    <w:name w:val="para_small"/>
    <w:uiPriority w:val="0"/>
    <w:qFormat/>
  </w:style>
  <w:style w:type="character" w:styleId="1171" w:customStyle="1">
    <w:name w:val="普通文字1 Char"/>
    <w:uiPriority w:val="0"/>
    <w:qFormat/>
    <w:rPr>
      <w:rFonts w:ascii="宋体" w:eastAsia="宋体"/>
      <w:sz w:val="21"/>
      <w:szCs w:val="21"/>
      <w:lang w:val="en-US" w:eastAsia="zh-CN" w:bidi="ar-SA"/>
    </w:rPr>
  </w:style>
  <w:style w:type="character" w:styleId="1172" w:customStyle="1">
    <w:name w:val="Subtle Reference_5bfc09ae-a92d-47e6-8ec9-810194850815"/>
    <w:uiPriority w:val="0"/>
    <w:qFormat/>
    <w:rPr>
      <w:smallCaps/>
    </w:rPr>
  </w:style>
  <w:style w:type="character" w:styleId="1173" w:customStyle="1">
    <w:name w:val="Book Title_4839c2f4-c68d-48c4-8382-65359567c601"/>
    <w:uiPriority w:val="0"/>
    <w:qFormat/>
    <w:rPr>
      <w:i/>
      <w:iCs/>
      <w:smallCaps/>
      <w:spacing w:val="5"/>
    </w:rPr>
  </w:style>
  <w:style w:type="character" w:styleId="1174" w:customStyle="1">
    <w:name w:val="标题 3 Char Char"/>
    <w:uiPriority w:val="0"/>
    <w:qFormat/>
    <w:rPr>
      <w:rFonts w:eastAsia="仿宋_GB2312"/>
      <w:b/>
      <w:bCs/>
      <w:sz w:val="28"/>
      <w:szCs w:val="32"/>
      <w:lang w:val="en-US" w:eastAsia="zh-CN" w:bidi="ar-SA"/>
    </w:rPr>
  </w:style>
  <w:style w:type="character" w:styleId="1175" w:customStyle="1">
    <w:name w:val="华宇段落1 Char Char Char"/>
    <w:uiPriority w:val="0"/>
    <w:qFormat/>
    <w:rPr>
      <w:rFonts w:eastAsia="宋体"/>
      <w:bCs/>
      <w:sz w:val="24"/>
      <w:szCs w:val="24"/>
      <w:lang w:val="en-US" w:eastAsia="zh-CN" w:bidi="ar-SA"/>
    </w:rPr>
  </w:style>
  <w:style w:type="character" w:styleId="1176" w:customStyle="1">
    <w:name w:val="Heading 1 Char"/>
    <w:basedOn w:val="994"/>
    <w:uiPriority w:val="9"/>
    <w:qFormat/>
    <w:rPr>
      <w:rFonts w:ascii="Arial" w:hAnsi="Arial" w:eastAsia="Arial" w:cs="Arial"/>
      <w:sz w:val="40"/>
      <w:szCs w:val="40"/>
    </w:rPr>
  </w:style>
  <w:style w:type="character" w:styleId="1177" w:customStyle="1">
    <w:name w:val="特点 Char1"/>
    <w:uiPriority w:val="0"/>
    <w:qFormat/>
    <w:rPr>
      <w:rFonts w:eastAsia="宋体"/>
      <w:sz w:val="21"/>
      <w:lang w:val="en-US" w:eastAsia="zh-CN" w:bidi="ar-SA"/>
    </w:rPr>
  </w:style>
  <w:style w:type="character" w:styleId="1178" w:customStyle="1">
    <w:name w:val="Caption Char"/>
    <w:uiPriority w:val="99"/>
    <w:qFormat/>
  </w:style>
  <w:style w:type="character" w:styleId="1179" w:customStyle="1">
    <w:name w:val="标题 Char1"/>
    <w:uiPriority w:val="0"/>
    <w:qFormat/>
    <w:rPr>
      <w:rFonts w:ascii="Cambria" w:eastAsia="宋体" w:cs="Times New Roman"/>
      <w:b/>
      <w:bCs/>
      <w:sz w:val="32"/>
      <w:szCs w:val="32"/>
    </w:rPr>
  </w:style>
  <w:style w:type="character" w:styleId="1180" w:customStyle="1">
    <w:name w:val="listbenefit"/>
    <w:uiPriority w:val="0"/>
    <w:qFormat/>
  </w:style>
  <w:style w:type="character" w:styleId="1181" w:customStyle="1">
    <w:name w:val="t1"/>
    <w:uiPriority w:val="0"/>
    <w:qFormat/>
  </w:style>
  <w:style w:type="character" w:styleId="1182" w:customStyle="1">
    <w:name w:val="标题 1 字符"/>
    <w:basedOn w:val="994"/>
    <w:link w:val="1183"/>
    <w:uiPriority w:val="0"/>
    <w:qFormat/>
    <w:rPr>
      <w:rFonts w:ascii="黑体" w:eastAsia="仿宋"/>
      <w:b/>
      <w:sz w:val="24"/>
      <w:szCs w:val="28"/>
    </w:rPr>
  </w:style>
  <w:style w:type="paragraph" w:styleId="1183" w:customStyle="1">
    <w:name w:val="Heading 1"/>
    <w:basedOn w:val="966"/>
    <w:next w:val="966"/>
    <w:link w:val="1182"/>
    <w:uiPriority w:val="0"/>
    <w:qFormat/>
    <w:pPr>
      <w:ind w:firstLine="2890"/>
      <w:jc w:val="left"/>
      <w:keepNext/>
      <w:spacing w:before="290" w:after="290"/>
      <w:tabs>
        <w:tab w:val="left" w:pos="1440" w:leader="none"/>
        <w:tab w:val="left" w:pos="5670" w:leader="none"/>
      </w:tabs>
      <w:outlineLvl w:val="0"/>
    </w:pPr>
    <w:rPr>
      <w:rFonts w:ascii="黑体" w:eastAsia="仿宋"/>
      <w:b/>
      <w:sz w:val="24"/>
      <w:szCs w:val="28"/>
    </w:rPr>
  </w:style>
  <w:style w:type="character" w:styleId="1184" w:customStyle="1">
    <w:name w:val="font31"/>
    <w:basedOn w:val="994"/>
    <w:uiPriority w:val="0"/>
    <w:qFormat/>
    <w:rPr>
      <w:rFonts w:ascii="Times New Roman" w:hAnsi="Times New Roman" w:cs="Times New Roman"/>
      <w:color w:val="000000"/>
      <w:sz w:val="21"/>
      <w:szCs w:val="21"/>
      <w:u w:val="none"/>
      <w:vertAlign w:val="subscript"/>
    </w:rPr>
  </w:style>
  <w:style w:type="character" w:styleId="1185" w:customStyle="1">
    <w:name w:val="Footer Char"/>
    <w:basedOn w:val="994"/>
    <w:uiPriority w:val="99"/>
    <w:qFormat/>
  </w:style>
  <w:style w:type="character" w:styleId="1186" w:customStyle="1">
    <w:name w:val="Char Char26"/>
    <w:uiPriority w:val="0"/>
    <w:qFormat/>
    <w:rPr>
      <w:b/>
      <w:bCs/>
      <w:sz w:val="32"/>
      <w:szCs w:val="32"/>
    </w:rPr>
  </w:style>
  <w:style w:type="character" w:styleId="1187" w:customStyle="1">
    <w:name w:val="case31"/>
    <w:uiPriority w:val="0"/>
    <w:qFormat/>
    <w:rPr>
      <w:sz w:val="21"/>
      <w:szCs w:val="21"/>
    </w:rPr>
  </w:style>
  <w:style w:type="character" w:styleId="118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189" w:customStyle="1">
    <w:name w:val="NormalCharacter1"/>
    <w:uiPriority w:val="0"/>
    <w:qFormat/>
  </w:style>
  <w:style w:type="character" w:styleId="1190" w:customStyle="1">
    <w:name w:val="Heading 3 Char"/>
    <w:basedOn w:val="994"/>
    <w:uiPriority w:val="9"/>
    <w:qFormat/>
    <w:rPr>
      <w:rFonts w:ascii="Arial" w:hAnsi="Arial" w:eastAsia="Arial" w:cs="Arial"/>
      <w:sz w:val="30"/>
      <w:szCs w:val="30"/>
    </w:rPr>
  </w:style>
  <w:style w:type="character" w:styleId="1191" w:customStyle="1">
    <w:name w:val="样式 非加粗"/>
    <w:uiPriority w:val="0"/>
    <w:qFormat/>
    <w:rPr>
      <w:rFonts w:eastAsia="宋体"/>
      <w:sz w:val="28"/>
    </w:rPr>
  </w:style>
  <w:style w:type="character" w:styleId="1192" w:customStyle="1">
    <w:name w:val="A2"/>
    <w:uiPriority w:val="0"/>
    <w:qFormat/>
    <w:rPr>
      <w:rFonts w:cs="Helvetica"/>
      <w:color w:val="000000"/>
      <w:sz w:val="18"/>
      <w:szCs w:val="18"/>
    </w:rPr>
  </w:style>
  <w:style w:type="character" w:styleId="1193" w:customStyle="1">
    <w:name w:val="2nd level Char"/>
    <w:uiPriority w:val="0"/>
    <w:qFormat/>
    <w:rPr>
      <w:rFonts w:ascii="Arial" w:hAnsi="Arial" w:eastAsia="黑体"/>
      <w:b/>
      <w:bCs/>
      <w:sz w:val="32"/>
      <w:szCs w:val="32"/>
      <w:lang w:val="en-US" w:eastAsia="zh-CN" w:bidi="ar-SA"/>
    </w:rPr>
  </w:style>
  <w:style w:type="character" w:styleId="1194" w:customStyle="1">
    <w:name w:val="引用 字符"/>
    <w:link w:val="1195"/>
    <w:uiPriority w:val="0"/>
    <w:qFormat/>
    <w:rPr>
      <w:rFonts w:ascii="Calibri" w:hAnsi="Calibri" w:eastAsia="宋体"/>
      <w:i/>
      <w:iCs/>
      <w:sz w:val="22"/>
      <w:szCs w:val="22"/>
      <w:lang w:val="en-US" w:eastAsia="en-US" w:bidi="en-US"/>
    </w:rPr>
  </w:style>
  <w:style w:type="paragraph" w:styleId="1195">
    <w:name w:val="Quote"/>
    <w:basedOn w:val="966"/>
    <w:next w:val="966"/>
    <w:link w:val="1194"/>
    <w:uiPriority w:val="0"/>
    <w:qFormat/>
    <w:pPr>
      <w:ind w:left="360" w:right="360"/>
      <w:jc w:val="left"/>
      <w:spacing w:before="200" w:line="276" w:lineRule="auto"/>
      <w:widowControl/>
    </w:pPr>
    <w:rPr>
      <w:rFonts w:ascii="Calibri" w:hAnsi="Calibri"/>
      <w:i/>
      <w:iCs/>
      <w:sz w:val="22"/>
      <w:szCs w:val="22"/>
      <w:lang w:eastAsia="en-US" w:bidi="en-US"/>
    </w:rPr>
  </w:style>
  <w:style w:type="paragraph" w:styleId="1196" w:customStyle="1">
    <w:name w:val="段"/>
    <w:uiPriority w:val="0"/>
    <w:qFormat/>
    <w:pPr>
      <w:ind w:firstLine="200"/>
      <w:jc w:val="both"/>
    </w:pPr>
    <w:rPr>
      <w:rFonts w:hint="default" w:ascii="宋体" w:hAnsi="Times New Roman" w:eastAsia="宋体" w:cs="Times New Roman"/>
      <w:sz w:val="21"/>
      <w:lang w:eastAsia="zh-CN"/>
    </w:rPr>
  </w:style>
  <w:style w:type="paragraph" w:styleId="1197" w:customStyle="1">
    <w:name w:val="标题 311"/>
    <w:basedOn w:val="966"/>
    <w:next w:val="966"/>
    <w:uiPriority w:val="0"/>
    <w:qFormat/>
    <w:pPr>
      <w:keepLines/>
      <w:keepNext/>
      <w:spacing w:before="260" w:after="260" w:line="416" w:lineRule="auto"/>
      <w:outlineLvl w:val="2"/>
    </w:pPr>
    <w:rPr>
      <w:b/>
      <w:sz w:val="32"/>
    </w:rPr>
  </w:style>
  <w:style w:type="paragraph" w:styleId="1198" w:customStyle="1">
    <w:name w:val="Char1 Char Char Char"/>
    <w:basedOn w:val="966"/>
    <w:uiPriority w:val="0"/>
    <w:qFormat/>
    <w:rPr>
      <w:rFonts w:ascii="Tahoma" w:hAnsi="Tahoma" w:cs="Tahoma"/>
      <w:sz w:val="24"/>
    </w:rPr>
  </w:style>
  <w:style w:type="paragraph" w:styleId="1199" w:customStyle="1">
    <w:name w:val="zw"/>
    <w:basedOn w:val="966"/>
    <w:uiPriority w:val="0"/>
    <w:qFormat/>
    <w:pPr>
      <w:ind w:firstLine="480"/>
      <w:jc w:val="left"/>
      <w:spacing w:line="360" w:lineRule="auto"/>
      <w:widowControl/>
    </w:pPr>
    <w:rPr>
      <w:rFonts w:ascii="宋体" w:hAnsi="宋体"/>
      <w:bCs/>
      <w:sz w:val="24"/>
    </w:rPr>
  </w:style>
  <w:style w:type="paragraph" w:styleId="1200" w:customStyle="1">
    <w:name w:val="正文文本缩进1"/>
    <w:basedOn w:val="966"/>
    <w:next w:val="966"/>
    <w:uiPriority w:val="0"/>
    <w:qFormat/>
    <w:pPr>
      <w:ind w:left="420"/>
      <w:spacing w:after="120"/>
    </w:pPr>
    <w:rPr>
      <w:szCs w:val="24"/>
    </w:rPr>
  </w:style>
  <w:style w:type="paragraph" w:styleId="1201" w:customStyle="1">
    <w:name w:val="Pa5"/>
    <w:basedOn w:val="966"/>
    <w:next w:val="966"/>
    <w:uiPriority w:val="0"/>
    <w:qFormat/>
    <w:pPr>
      <w:jc w:val="left"/>
      <w:spacing w:line="241" w:lineRule="atLeast"/>
    </w:pPr>
    <w:rPr>
      <w:rFonts w:ascii="HYDaHeiJ" w:eastAsia="HYDaHeiJ"/>
      <w:sz w:val="24"/>
      <w:szCs w:val="24"/>
    </w:rPr>
  </w:style>
  <w:style w:type="paragraph" w:styleId="1202" w:customStyle="1">
    <w:name w:val="Bullets L1"/>
    <w:basedOn w:val="966"/>
    <w:uiPriority w:val="0"/>
    <w:qFormat/>
    <w:pPr>
      <w:numPr>
        <w:ilvl w:val="0"/>
        <w:numId w:val="1"/>
      </w:numPr>
      <w:jc w:val="left"/>
      <w:spacing w:before="60" w:after="60"/>
      <w:widowControl/>
    </w:pPr>
    <w:rPr>
      <w:rFonts w:ascii="Arial" w:hAnsi="Arial"/>
      <w:sz w:val="20"/>
    </w:rPr>
  </w:style>
  <w:style w:type="paragraph" w:styleId="1203" w:customStyle="1">
    <w:name w:val="列表段落1"/>
    <w:basedOn w:val="966"/>
    <w:uiPriority w:val="0"/>
    <w:qFormat/>
    <w:pPr>
      <w:contextualSpacing/>
      <w:ind w:left="720"/>
      <w:jc w:val="left"/>
      <w:widowControl/>
    </w:pPr>
    <w:rPr>
      <w:rFonts w:ascii="Arial" w:hAnsi="Arial" w:eastAsia="黑体"/>
      <w:sz w:val="24"/>
      <w:szCs w:val="24"/>
      <w:lang w:eastAsia="en-US"/>
    </w:rPr>
  </w:style>
  <w:style w:type="paragraph" w:styleId="1204" w:customStyle="1">
    <w:name w:val="Char Char1 Char"/>
    <w:basedOn w:val="966"/>
    <w:uiPriority w:val="0"/>
    <w:qFormat/>
    <w:pPr>
      <w:jc w:val="left"/>
      <w:spacing w:after="160" w:line="240" w:lineRule="exact"/>
      <w:widowControl/>
    </w:pPr>
    <w:rPr>
      <w:rFonts w:ascii="Verdana" w:hAnsi="Verdana"/>
      <w:sz w:val="20"/>
      <w:lang w:eastAsia="en-US"/>
    </w:rPr>
  </w:style>
  <w:style w:type="paragraph" w:styleId="1205" w:customStyle="1">
    <w:name w:val="正文缩进11"/>
    <w:basedOn w:val="966"/>
    <w:uiPriority w:val="0"/>
    <w:qFormat/>
    <w:pPr>
      <w:ind w:firstLine="420"/>
    </w:pPr>
    <w:rPr>
      <w:sz w:val="20"/>
    </w:rPr>
  </w:style>
  <w:style w:type="paragraph" w:styleId="1206" w:customStyle="1">
    <w:name w:val="表蕊"/>
    <w:basedOn w:val="966"/>
    <w:uiPriority w:val="0"/>
    <w:qFormat/>
    <w:pPr>
      <w:jc w:val="left"/>
      <w:spacing w:line="320" w:lineRule="atLeast"/>
    </w:pPr>
    <w:rPr>
      <w:rFonts w:eastAsia="楷体_GB2312"/>
      <w:spacing w:val="-10"/>
    </w:rPr>
  </w:style>
  <w:style w:type="paragraph" w:styleId="1207" w:customStyle="1">
    <w:name w:val="Char Char Char"/>
    <w:basedOn w:val="966"/>
    <w:uiPriority w:val="0"/>
    <w:qFormat/>
    <w:rPr>
      <w:rFonts w:ascii="Tahoma" w:hAnsi="Tahoma"/>
      <w:sz w:val="24"/>
    </w:rPr>
  </w:style>
  <w:style w:type="paragraph" w:styleId="1208" w:customStyle="1">
    <w:name w:val="Char Char Char Char Char"/>
    <w:basedOn w:val="966"/>
    <w:uiPriority w:val="0"/>
    <w:qFormat/>
    <w:rPr>
      <w:rFonts w:ascii="Tahoma" w:hAnsi="Tahoma"/>
      <w:sz w:val="24"/>
    </w:rPr>
  </w:style>
  <w:style w:type="paragraph" w:styleId="1209" w:customStyle="1">
    <w:name w:val="标题 41"/>
    <w:basedOn w:val="966"/>
    <w:next w:val="1205"/>
    <w:uiPriority w:val="0"/>
    <w:qFormat/>
    <w:pPr>
      <w:keepLines/>
      <w:keepNext/>
      <w:spacing w:before="120" w:after="120"/>
      <w:outlineLvl w:val="3"/>
    </w:pPr>
    <w:rPr>
      <w:rFonts w:ascii="Arial" w:hAnsi="Arial" w:eastAsia="黑体"/>
      <w:b/>
      <w:sz w:val="28"/>
    </w:rPr>
  </w:style>
  <w:style w:type="paragraph" w:styleId="1210" w:customStyle="1">
    <w:name w:val="首行缩进"/>
    <w:basedOn w:val="966"/>
    <w:uiPriority w:val="0"/>
    <w:qFormat/>
    <w:pPr>
      <w:ind w:firstLine="480"/>
      <w:jc w:val="left"/>
      <w:spacing w:line="360" w:lineRule="auto"/>
    </w:pPr>
    <w:rPr>
      <w:rFonts w:ascii="宋体" w:hAnsi="宋体"/>
      <w:sz w:val="24"/>
      <w:szCs w:val="24"/>
    </w:rPr>
  </w:style>
  <w:style w:type="paragraph" w:styleId="1211" w:customStyle="1">
    <w:name w:val="_Style 244"/>
    <w:uiPriority w:val="39"/>
    <w:unhideWhenUsed/>
    <w:qFormat/>
    <w:rPr>
      <w:rFonts w:hint="default" w:ascii="Times New Roman" w:hAnsi="Times New Roman" w:eastAsia="宋体" w:cs="Times New Roman"/>
    </w:rPr>
  </w:style>
  <w:style w:type="paragraph" w:styleId="1212" w:customStyle="1">
    <w:name w:val="Caption1"/>
    <w:basedOn w:val="966"/>
    <w:next w:val="966"/>
    <w:uiPriority w:val="35"/>
    <w:unhideWhenUsed/>
    <w:qFormat/>
    <w:pPr>
      <w:spacing w:line="276" w:lineRule="auto"/>
    </w:pPr>
    <w:rPr>
      <w:b/>
      <w:bCs/>
      <w:color w:val="4f81bd"/>
      <w:sz w:val="18"/>
      <w:szCs w:val="18"/>
    </w:rPr>
  </w:style>
  <w:style w:type="paragraph" w:styleId="1213" w:customStyle="1">
    <w:name w:val="Header1"/>
    <w:basedOn w:val="966"/>
    <w:uiPriority w:val="0"/>
    <w:qFormat/>
    <w:pPr>
      <w:jc w:val="center"/>
      <w:tabs>
        <w:tab w:val="center" w:pos="4153" w:leader="none"/>
        <w:tab w:val="right" w:pos="8306" w:leader="none"/>
      </w:tabs>
      <w:pBdr>
        <w:bottom w:val="single" w:color="000000" w:sz="6" w:space="1"/>
      </w:pBdr>
    </w:pPr>
    <w:rPr>
      <w:sz w:val="18"/>
    </w:rPr>
  </w:style>
  <w:style w:type="paragraph" w:styleId="1214" w:customStyle="1">
    <w:name w:val="方案正文"/>
    <w:basedOn w:val="966"/>
    <w:uiPriority w:val="0"/>
    <w:qFormat/>
    <w:pPr>
      <w:ind w:firstLine="359"/>
      <w:jc w:val="left"/>
      <w:spacing w:before="156" w:line="360" w:lineRule="auto"/>
    </w:pPr>
    <w:rPr>
      <w:rFonts w:ascii="Arial" w:hAnsi="Arial" w:cs="宋体"/>
      <w:sz w:val="24"/>
      <w:szCs w:val="21"/>
    </w:rPr>
  </w:style>
  <w:style w:type="paragraph" w:styleId="1215" w:customStyle="1">
    <w:name w:val="正文 + 宋体"/>
    <w:basedOn w:val="966"/>
    <w:uiPriority w:val="0"/>
    <w:qFormat/>
    <w:pPr>
      <w:ind w:firstLine="420"/>
      <w:spacing w:line="360" w:lineRule="auto"/>
    </w:pPr>
    <w:rPr>
      <w:szCs w:val="24"/>
    </w:rPr>
  </w:style>
  <w:style w:type="paragraph" w:styleId="1216">
    <w:name w:val="List Paragraph"/>
    <w:basedOn w:val="966"/>
    <w:uiPriority w:val="34"/>
    <w:qFormat/>
    <w:pPr>
      <w:ind w:firstLine="420"/>
    </w:pPr>
    <w:rPr>
      <w:szCs w:val="24"/>
    </w:rPr>
  </w:style>
  <w:style w:type="paragraph" w:styleId="1217" w:customStyle="1">
    <w:name w:val="greytypebeni"/>
    <w:basedOn w:val="966"/>
    <w:uiPriority w:val="0"/>
    <w:qFormat/>
    <w:pPr>
      <w:jc w:val="left"/>
      <w:widowControl/>
    </w:pPr>
    <w:rPr>
      <w:rFonts w:ascii="宋体" w:hAnsi="宋体" w:cs="宋体"/>
      <w:sz w:val="24"/>
      <w:szCs w:val="24"/>
    </w:rPr>
  </w:style>
  <w:style w:type="paragraph" w:styleId="1218" w:customStyle="1">
    <w:name w:val="正文1"/>
    <w:basedOn w:val="966"/>
    <w:next w:val="966"/>
    <w:uiPriority w:val="0"/>
    <w:qFormat/>
    <w:pPr>
      <w:ind w:firstLine="510"/>
      <w:spacing w:before="156" w:line="360" w:lineRule="auto"/>
    </w:pPr>
    <w:rPr>
      <w:sz w:val="24"/>
    </w:rPr>
  </w:style>
  <w:style w:type="paragraph" w:styleId="1219" w:customStyle="1">
    <w:name w:val="正文表标题"/>
    <w:next w:val="1196"/>
    <w:uiPriority w:val="0"/>
    <w:qFormat/>
    <w:pPr>
      <w:ind w:left="900" w:hanging="420"/>
      <w:jc w:val="center"/>
      <w:tabs>
        <w:tab w:val="left" w:pos="900" w:leader="none"/>
      </w:tabs>
    </w:pPr>
    <w:rPr>
      <w:rFonts w:hint="default" w:ascii="黑体" w:hAnsi="Times New Roman" w:eastAsia="黑体" w:cs="Times New Roman"/>
      <w:sz w:val="21"/>
      <w:lang w:eastAsia="zh-CN"/>
    </w:rPr>
  </w:style>
  <w:style w:type="paragraph" w:styleId="1220" w:customStyle="1">
    <w:name w:val="Body Text 21"/>
    <w:basedOn w:val="966"/>
    <w:uiPriority w:val="0"/>
    <w:qFormat/>
    <w:pPr>
      <w:ind w:left="720" w:hanging="720"/>
      <w:widowControl/>
    </w:pPr>
    <w:rPr>
      <w:sz w:val="24"/>
      <w:lang w:val="en-GB"/>
    </w:rPr>
  </w:style>
  <w:style w:type="paragraph" w:styleId="1221" w:customStyle="1">
    <w:name w:val="TOC 标题1"/>
    <w:uiPriority w:val="39"/>
    <w:unhideWhenUsed/>
    <w:qFormat/>
    <w:rPr>
      <w:rFonts w:hint="default" w:ascii="Times New Roman" w:hAnsi="Times New Roman" w:eastAsia="宋体" w:cs="Times New Roman"/>
      <w:lang w:eastAsia="zh-CN"/>
    </w:rPr>
  </w:style>
  <w:style w:type="paragraph" w:styleId="1222" w:customStyle="1">
    <w:name w:val="标题 31"/>
    <w:basedOn w:val="966"/>
    <w:next w:val="966"/>
    <w:uiPriority w:val="0"/>
    <w:qFormat/>
    <w:pPr>
      <w:keepLines/>
      <w:keepNext/>
      <w:spacing w:before="260" w:after="260" w:line="412" w:lineRule="auto"/>
    </w:pPr>
    <w:rPr>
      <w:b/>
      <w:bCs/>
      <w:sz w:val="32"/>
      <w:szCs w:val="32"/>
    </w:rPr>
  </w:style>
  <w:style w:type="paragraph" w:styleId="1223" w:customStyle="1">
    <w:name w:val="Table Text Char"/>
    <w:uiPriority w:val="0"/>
    <w:qFormat/>
    <w:pPr>
      <w:spacing w:before="80" w:after="80"/>
    </w:pPr>
    <w:rPr>
      <w:rFonts w:hint="default" w:ascii="Arial" w:hAnsi="Arial" w:eastAsia="宋体" w:cs="Arial"/>
      <w:sz w:val="18"/>
      <w:szCs w:val="28"/>
      <w:lang w:eastAsia="zh-CN"/>
    </w:rPr>
  </w:style>
  <w:style w:type="paragraph" w:styleId="1224" w:customStyle="1">
    <w:name w:val="正文 首行缩进:  2 字符 Char Char"/>
    <w:basedOn w:val="966"/>
    <w:uiPriority w:val="0"/>
    <w:qFormat/>
    <w:pPr>
      <w:ind w:firstLine="480"/>
      <w:spacing w:line="360" w:lineRule="auto"/>
    </w:pPr>
    <w:rPr>
      <w:rFonts w:ascii="楷体_GB2312" w:eastAsia="楷体_GB2312"/>
      <w:bCs/>
      <w:sz w:val="24"/>
      <w:szCs w:val="24"/>
    </w:rPr>
  </w:style>
  <w:style w:type="paragraph" w:styleId="1225" w:customStyle="1">
    <w:name w:val="Char Char Char Char Char Char Char Char Char Char Char"/>
    <w:basedOn w:val="966"/>
    <w:uiPriority w:val="0"/>
    <w:qFormat/>
    <w:rPr>
      <w:rFonts w:ascii="Tahoma" w:hAnsi="Tahoma" w:cs="Tahoma"/>
      <w:sz w:val="24"/>
    </w:rPr>
  </w:style>
  <w:style w:type="paragraph" w:styleId="1226" w:customStyle="1">
    <w:name w:val="Char Char1"/>
    <w:basedOn w:val="966"/>
    <w:uiPriority w:val="0"/>
    <w:qFormat/>
    <w:rPr>
      <w:rFonts w:ascii="Tahoma" w:hAnsi="Tahoma"/>
      <w:sz w:val="24"/>
    </w:rPr>
  </w:style>
  <w:style w:type="paragraph" w:styleId="1227" w:customStyle="1">
    <w:name w:val="xl28"/>
    <w:basedOn w:val="9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28" w:customStyle="1">
    <w:name w:val="font14"/>
    <w:basedOn w:val="966"/>
    <w:uiPriority w:val="0"/>
    <w:qFormat/>
    <w:pPr>
      <w:jc w:val="left"/>
      <w:spacing w:before="100" w:beforeAutospacing="1" w:after="100" w:afterAutospacing="1"/>
      <w:widowControl/>
    </w:pPr>
    <w:rPr>
      <w:sz w:val="36"/>
      <w:szCs w:val="36"/>
    </w:rPr>
  </w:style>
  <w:style w:type="paragraph" w:styleId="1229" w:customStyle="1">
    <w:name w:val="标题1，章节第一层"/>
    <w:basedOn w:val="1230"/>
    <w:next w:val="1230"/>
    <w:uiPriority w:val="0"/>
    <w:qFormat/>
    <w:pPr>
      <w:ind w:left="482"/>
      <w:spacing w:before="0"/>
      <w:tabs>
        <w:tab w:val="left" w:pos="693" w:leader="none"/>
      </w:tabs>
      <w:outlineLvl w:val="0"/>
    </w:pPr>
    <w:rPr>
      <w:color w:val="000000"/>
      <w:sz w:val="24"/>
      <w:szCs w:val="24"/>
    </w:rPr>
  </w:style>
  <w:style w:type="paragraph" w:styleId="1230" w:customStyle="1">
    <w:name w:val="正文格式"/>
    <w:basedOn w:val="966"/>
    <w:uiPriority w:val="0"/>
    <w:qFormat/>
    <w:pPr>
      <w:ind w:left="178" w:right="44" w:hanging="178"/>
      <w:jc w:val="left"/>
      <w:spacing w:before="78" w:line="360" w:lineRule="auto"/>
      <w:widowControl/>
    </w:pPr>
    <w:rPr>
      <w:rFonts w:ascii="宋体" w:hAnsi="宋体"/>
      <w:bCs/>
      <w:szCs w:val="21"/>
    </w:rPr>
  </w:style>
  <w:style w:type="paragraph" w:styleId="1231" w:customStyle="1">
    <w:name w:val="xl56"/>
    <w:basedOn w:val="966"/>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232" w:customStyle="1">
    <w:name w:val="Char11"/>
    <w:basedOn w:val="966"/>
    <w:uiPriority w:val="0"/>
    <w:qFormat/>
    <w:pPr>
      <w:jc w:val="left"/>
      <w:spacing w:after="160" w:line="240" w:lineRule="exact"/>
      <w:widowControl/>
    </w:pPr>
    <w:rPr>
      <w:rFonts w:ascii="Verdana" w:hAnsi="Verdana" w:eastAsia="仿宋_GB2312"/>
      <w:sz w:val="24"/>
      <w:lang w:eastAsia="en-US"/>
    </w:rPr>
  </w:style>
  <w:style w:type="paragraph" w:styleId="1233" w:customStyle="1">
    <w:name w:val="xl43"/>
    <w:basedOn w:val="9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234" w:customStyle="1">
    <w:name w:val="公文正文"/>
    <w:basedOn w:val="1012"/>
    <w:uiPriority w:val="0"/>
    <w:qFormat/>
    <w:pPr>
      <w:ind w:firstLine="200"/>
    </w:pPr>
    <w:rPr>
      <w:rFonts w:ascii="仿宋_GB2312" w:hAnsi="宋体" w:eastAsia="仿宋_GB2312"/>
      <w:sz w:val="28"/>
      <w:szCs w:val="24"/>
    </w:rPr>
  </w:style>
  <w:style w:type="paragraph" w:styleId="1235" w:customStyle="1">
    <w:name w:val="Char Char1 Char Char Char Char"/>
    <w:basedOn w:val="1003"/>
    <w:uiPriority w:val="0"/>
    <w:qFormat/>
    <w:pPr>
      <w:ind w:left="357"/>
      <w:jc w:val="left"/>
      <w:spacing w:line="436" w:lineRule="exact"/>
      <w:outlineLvl w:val="3"/>
    </w:pPr>
    <w:rPr>
      <w:rFonts w:ascii="Tahoma" w:hAnsi="Tahoma" w:cs="Tahoma"/>
      <w:b/>
      <w:sz w:val="24"/>
      <w:szCs w:val="24"/>
    </w:rPr>
  </w:style>
  <w:style w:type="paragraph" w:styleId="1236" w:customStyle="1">
    <w:name w:val="Char Char3"/>
    <w:basedOn w:val="966"/>
    <w:uiPriority w:val="0"/>
    <w:qFormat/>
    <w:rPr>
      <w:rFonts w:ascii="Tahoma" w:hAnsi="Tahoma"/>
      <w:sz w:val="24"/>
    </w:rPr>
  </w:style>
  <w:style w:type="paragraph" w:styleId="1237" w:customStyle="1">
    <w:name w:val="样式 样式 标题 3H3sect1.2.3BOD 0Heading 3 - oldh3l3CTLevel 3 Head... +..."/>
    <w:basedOn w:val="966"/>
    <w:uiPriority w:val="0"/>
    <w:qFormat/>
    <w:pPr>
      <w:jc w:val="left"/>
      <w:keepLines/>
      <w:keepNext/>
      <w:spacing w:before="156" w:after="156"/>
      <w:outlineLvl w:val="2"/>
    </w:pPr>
    <w:rPr>
      <w:rFonts w:cs="宋体"/>
      <w:b/>
      <w:bCs/>
      <w:sz w:val="24"/>
    </w:rPr>
  </w:style>
  <w:style w:type="paragraph" w:styleId="1238" w:customStyle="1">
    <w:name w:val="xl37"/>
    <w:basedOn w:val="9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239" w:customStyle="1">
    <w:name w:val="中等深浅网格 1 - 强调文字颜色 21"/>
    <w:basedOn w:val="966"/>
    <w:uiPriority w:val="0"/>
    <w:qFormat/>
    <w:pPr>
      <w:ind w:firstLine="420"/>
    </w:pPr>
    <w:rPr>
      <w:rFonts w:ascii="Calibri" w:hAnsi="Calibri"/>
      <w:szCs w:val="22"/>
    </w:rPr>
  </w:style>
  <w:style w:type="paragraph" w:styleId="1240" w:customStyle="1">
    <w:name w:val="Char Char Char Char Char Char Char Char Char Char Char Char Char Char Char Char Char Char Char Char Char Char Char1"/>
    <w:basedOn w:val="966"/>
    <w:uiPriority w:val="0"/>
    <w:qFormat/>
    <w:rPr>
      <w:rFonts w:ascii="Tahoma" w:hAnsi="Tahoma" w:cs="Tahoma"/>
      <w:sz w:val="24"/>
    </w:rPr>
  </w:style>
  <w:style w:type="paragraph" w:styleId="1241" w:customStyle="1">
    <w:name w:val="丁华标题3"/>
    <w:basedOn w:val="1242"/>
    <w:next w:val="1243"/>
    <w:uiPriority w:val="0"/>
    <w:qFormat/>
    <w:pPr>
      <w:numPr>
        <w:ilvl w:val="2"/>
        <w:numId w:val="0"/>
      </w:numPr>
      <w:ind w:left="1980" w:hanging="420"/>
      <w:spacing w:after="0"/>
      <w:tabs>
        <w:tab w:val="left" w:pos="1004" w:leader="none"/>
        <w:tab w:val="left" w:pos="1470" w:leader="none"/>
        <w:tab w:val="left" w:pos="1980" w:leader="none"/>
      </w:tabs>
      <w:outlineLvl w:val="2"/>
    </w:pPr>
    <w:rPr>
      <w:sz w:val="24"/>
    </w:rPr>
  </w:style>
  <w:style w:type="paragraph" w:styleId="1242" w:customStyle="1">
    <w:name w:val="丁华标题2"/>
    <w:basedOn w:val="1075"/>
    <w:next w:val="1243"/>
    <w:uiPriority w:val="0"/>
    <w:qFormat/>
    <w:pPr>
      <w:numPr>
        <w:ilvl w:val="1"/>
        <w:numId w:val="2"/>
      </w:numPr>
      <w:spacing w:line="415" w:lineRule="auto"/>
    </w:pPr>
    <w:rPr>
      <w:rFonts w:ascii="Arial" w:hAnsi="Arial" w:eastAsia="黑体"/>
      <w:b w:val="0"/>
      <w:sz w:val="28"/>
      <w:szCs w:val="20"/>
    </w:rPr>
  </w:style>
  <w:style w:type="paragraph" w:styleId="1243" w:customStyle="1">
    <w:name w:val="丁华正文"/>
    <w:basedOn w:val="1036"/>
    <w:uiPriority w:val="0"/>
    <w:qFormat/>
    <w:pPr>
      <w:ind w:left="0" w:firstLine="510"/>
      <w:spacing w:line="360" w:lineRule="auto"/>
    </w:pPr>
    <w:rPr>
      <w:rFonts w:ascii="Times New Roman" w:hAnsi="Times New Roman" w:eastAsia="宋体"/>
      <w:color w:val="000000"/>
      <w:sz w:val="24"/>
      <w:szCs w:val="16"/>
    </w:rPr>
  </w:style>
  <w:style w:type="paragraph" w:styleId="1244" w:customStyle="1">
    <w:name w:val="标题3，章节第三层"/>
    <w:basedOn w:val="966"/>
    <w:next w:val="1230"/>
    <w:uiPriority w:val="0"/>
    <w:qFormat/>
    <w:pPr>
      <w:spacing w:before="78" w:line="300" w:lineRule="auto"/>
      <w:outlineLvl w:val="2"/>
    </w:pPr>
    <w:rPr>
      <w:rFonts w:ascii="Arial" w:hAnsi="Arial" w:eastAsia="华文细黑"/>
      <w:sz w:val="30"/>
      <w:szCs w:val="24"/>
    </w:rPr>
  </w:style>
  <w:style w:type="paragraph" w:styleId="1245" w:customStyle="1">
    <w:name w:val="xl32"/>
    <w:basedOn w:val="9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46" w:customStyle="1">
    <w:name w:val="font7"/>
    <w:basedOn w:val="966"/>
    <w:uiPriority w:val="0"/>
    <w:qFormat/>
    <w:pPr>
      <w:jc w:val="left"/>
      <w:spacing w:before="100" w:beforeAutospacing="1" w:after="100" w:afterAutospacing="1"/>
      <w:widowControl/>
    </w:pPr>
    <w:rPr>
      <w:rFonts w:hint="eastAsia" w:ascii="宋体" w:hAnsi="宋体"/>
      <w:b/>
      <w:bCs/>
      <w:sz w:val="24"/>
      <w:szCs w:val="24"/>
    </w:rPr>
  </w:style>
  <w:style w:type="paragraph" w:styleId="1247" w:customStyle="1">
    <w:name w:val="xl59"/>
    <w:basedOn w:val="9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248" w:customStyle="1">
    <w:name w:val="插图"/>
    <w:basedOn w:val="966"/>
    <w:uiPriority w:val="0"/>
    <w:qFormat/>
    <w:pPr>
      <w:jc w:val="center"/>
      <w:tabs>
        <w:tab w:val="left" w:pos="1620" w:leader="none"/>
      </w:tabs>
    </w:pPr>
    <w:rPr>
      <w:bCs/>
      <w:color w:val="000000"/>
      <w:szCs w:val="22"/>
    </w:rPr>
  </w:style>
  <w:style w:type="paragraph" w:styleId="1249" w:customStyle="1">
    <w:name w:val="xl25"/>
    <w:basedOn w:val="966"/>
    <w:uiPriority w:val="0"/>
    <w:qFormat/>
    <w:pPr>
      <w:jc w:val="center"/>
      <w:spacing w:before="100" w:beforeAutospacing="1" w:after="100" w:afterAutospacing="1"/>
      <w:widowControl/>
      <w:pBdr>
        <w:right w:val="single" w:color="000000" w:sz="4" w:space="0"/>
      </w:pBdr>
    </w:pPr>
    <w:rPr>
      <w:szCs w:val="21"/>
    </w:rPr>
  </w:style>
  <w:style w:type="paragraph" w:styleId="1250" w:customStyle="1">
    <w:name w:val="Test2"/>
    <w:basedOn w:val="1075"/>
    <w:uiPriority w:val="0"/>
    <w:qFormat/>
    <w:pPr>
      <w:jc w:val="center"/>
      <w:spacing w:before="156" w:after="156" w:line="480" w:lineRule="exact"/>
      <w:widowControl/>
    </w:pPr>
    <w:rPr>
      <w:rFonts w:ascii="黑体" w:hAnsi="Arial" w:eastAsia="黑体"/>
      <w:bCs/>
      <w:sz w:val="24"/>
    </w:rPr>
  </w:style>
  <w:style w:type="paragraph" w:styleId="1251" w:customStyle="1">
    <w:name w:val="flName"/>
    <w:basedOn w:val="1252"/>
    <w:uiPriority w:val="0"/>
    <w:qFormat/>
    <w:pPr>
      <w:spacing w:before="0" w:line="113" w:lineRule="atLeast"/>
    </w:pPr>
  </w:style>
  <w:style w:type="paragraph" w:styleId="1252" w:customStyle="1">
    <w:name w:val="flNote"/>
    <w:basedOn w:val="966"/>
    <w:uiPriority w:val="0"/>
    <w:qFormat/>
    <w:pPr>
      <w:jc w:val="center"/>
      <w:spacing w:before="567" w:line="360" w:lineRule="atLeast"/>
    </w:pPr>
    <w:rPr>
      <w:rFonts w:eastAsia="黑体"/>
      <w:b/>
      <w:sz w:val="24"/>
    </w:rPr>
  </w:style>
  <w:style w:type="paragraph" w:styleId="1253" w:customStyle="1">
    <w:name w:val="Char2"/>
    <w:basedOn w:val="966"/>
    <w:uiPriority w:val="0"/>
    <w:qFormat/>
    <w:rPr>
      <w:rFonts w:ascii="Tahoma" w:hAnsi="Tahoma" w:cs="仿宋_GB2312"/>
      <w:sz w:val="24"/>
      <w:szCs w:val="28"/>
    </w:rPr>
  </w:style>
  <w:style w:type="paragraph" w:styleId="1254" w:customStyle="1">
    <w:name w:val="部分1"/>
    <w:basedOn w:val="966"/>
    <w:uiPriority w:val="0"/>
    <w:qFormat/>
    <w:pPr>
      <w:jc w:val="center"/>
      <w:keepNext/>
      <w:pageBreakBefore/>
      <w:spacing w:line="360" w:lineRule="auto"/>
      <w:tabs>
        <w:tab w:val="left" w:pos="360" w:leader="none"/>
      </w:tabs>
      <w:outlineLvl w:val="0"/>
    </w:pPr>
    <w:rPr>
      <w:rFonts w:eastAsia="黑体"/>
      <w:b/>
      <w:sz w:val="36"/>
    </w:rPr>
  </w:style>
  <w:style w:type="paragraph" w:styleId="1255" w:customStyle="1">
    <w:name w:val="章标题"/>
    <w:next w:val="1196"/>
    <w:uiPriority w:val="0"/>
    <w:qFormat/>
    <w:pPr>
      <w:jc w:val="both"/>
      <w:spacing w:before="156" w:after="156"/>
      <w:outlineLvl w:val="1"/>
    </w:pPr>
    <w:rPr>
      <w:rFonts w:hint="default" w:ascii="Times New Roman" w:hAnsi="Times New Roman" w:eastAsia="黑体" w:cs="Times New Roman"/>
      <w:sz w:val="21"/>
      <w:lang w:eastAsia="zh-CN"/>
    </w:rPr>
  </w:style>
  <w:style w:type="paragraph" w:styleId="1256" w:customStyle="1">
    <w:name w:val="二级条标题"/>
    <w:basedOn w:val="966"/>
    <w:next w:val="1196"/>
    <w:uiPriority w:val="0"/>
    <w:qFormat/>
    <w:pPr>
      <w:ind w:hanging="420"/>
      <w:widowControl/>
      <w:tabs>
        <w:tab w:val="left" w:pos="2240" w:leader="none"/>
      </w:tabs>
      <w:outlineLvl w:val="3"/>
    </w:pPr>
    <w:rPr>
      <w:rFonts w:eastAsia="黑体"/>
    </w:rPr>
  </w:style>
  <w:style w:type="paragraph" w:styleId="1257" w:customStyle="1">
    <w:name w:val="符号与编号 Char"/>
    <w:basedOn w:val="966"/>
    <w:uiPriority w:val="0"/>
    <w:qFormat/>
    <w:pPr>
      <w:ind w:left="720"/>
      <w:spacing w:after="156" w:line="400" w:lineRule="atLeast"/>
      <w:tabs>
        <w:tab w:val="left" w:pos="720" w:leader="none"/>
      </w:tabs>
    </w:pPr>
    <w:rPr>
      <w:sz w:val="24"/>
      <w:szCs w:val="24"/>
    </w:rPr>
  </w:style>
  <w:style w:type="paragraph" w:styleId="1258" w:customStyle="1">
    <w:name w:val="马刚标题4"/>
    <w:basedOn w:val="1259"/>
    <w:next w:val="966"/>
    <w:uiPriority w:val="0"/>
    <w:qFormat/>
    <w:pPr>
      <w:spacing w:before="100" w:after="40"/>
      <w:tabs>
        <w:tab w:val="left" w:pos="567" w:leader="none"/>
        <w:tab w:val="left" w:pos="735" w:leader="none"/>
      </w:tabs>
      <w:outlineLvl w:val="3"/>
    </w:pPr>
    <w:rPr>
      <w:b w:val="0"/>
    </w:rPr>
  </w:style>
  <w:style w:type="paragraph" w:styleId="1259" w:customStyle="1">
    <w:name w:val="马刚标题3"/>
    <w:basedOn w:val="966"/>
    <w:next w:val="966"/>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60" w:customStyle="1">
    <w:name w:val="正文文本 New New"/>
    <w:basedOn w:val="966"/>
    <w:uiPriority w:val="0"/>
    <w:qFormat/>
    <w:pPr>
      <w:ind w:firstLine="200"/>
      <w:spacing w:before="60" w:after="60" w:line="360" w:lineRule="auto"/>
      <w:widowControl/>
    </w:pPr>
    <w:rPr>
      <w:rFonts w:eastAsia="华文楷体"/>
      <w:sz w:val="24"/>
      <w:szCs w:val="24"/>
    </w:rPr>
  </w:style>
  <w:style w:type="paragraph" w:styleId="1261" w:customStyle="1">
    <w:name w:val="标准文本"/>
    <w:basedOn w:val="966"/>
    <w:uiPriority w:val="0"/>
    <w:qFormat/>
    <w:pPr>
      <w:ind w:firstLine="480"/>
      <w:spacing w:line="360" w:lineRule="auto"/>
    </w:pPr>
    <w:rPr>
      <w:rFonts w:cs="宋体"/>
      <w:sz w:val="24"/>
      <w:szCs w:val="24"/>
    </w:rPr>
  </w:style>
  <w:style w:type="paragraph" w:styleId="1262" w:customStyle="1">
    <w:name w:val="标题 4宋体"/>
    <w:basedOn w:val="1090"/>
    <w:uiPriority w:val="0"/>
    <w:qFormat/>
    <w:pPr>
      <w:jc w:val="left"/>
      <w:keepLines w:val="0"/>
      <w:spacing w:before="0" w:after="0" w:line="360" w:lineRule="auto"/>
    </w:pPr>
    <w:rPr>
      <w:rFonts w:ascii="宋体" w:hAnsi="宋体" w:eastAsia="宋体"/>
      <w:bCs/>
      <w:color w:val="000000"/>
      <w:sz w:val="24"/>
    </w:rPr>
  </w:style>
  <w:style w:type="paragraph" w:styleId="1263" w:customStyle="1">
    <w:name w:val="正文 居中"/>
    <w:basedOn w:val="966"/>
    <w:uiPriority w:val="0"/>
    <w:qFormat/>
    <w:pPr>
      <w:jc w:val="center"/>
      <w:spacing w:line="360" w:lineRule="auto"/>
    </w:pPr>
    <w:rPr>
      <w:sz w:val="24"/>
    </w:rPr>
  </w:style>
  <w:style w:type="paragraph" w:styleId="1264" w:customStyle="1">
    <w:name w:val="font9"/>
    <w:basedOn w:val="966"/>
    <w:uiPriority w:val="0"/>
    <w:qFormat/>
    <w:pPr>
      <w:jc w:val="left"/>
      <w:spacing w:before="100" w:beforeAutospacing="1" w:after="100" w:afterAutospacing="1"/>
      <w:widowControl/>
    </w:pPr>
    <w:rPr>
      <w:b/>
      <w:bCs/>
      <w:sz w:val="20"/>
    </w:rPr>
  </w:style>
  <w:style w:type="paragraph" w:styleId="1265" w:customStyle="1">
    <w:name w:val="样式 段后: 0.25 行"/>
    <w:basedOn w:val="966"/>
    <w:uiPriority w:val="0"/>
    <w:qFormat/>
    <w:pPr>
      <w:ind w:firstLine="420"/>
      <w:jc w:val="left"/>
      <w:spacing w:after="78" w:line="300" w:lineRule="auto"/>
      <w:widowControl/>
    </w:pPr>
    <w:rPr>
      <w:rFonts w:ascii="Arial" w:hAnsi="Arial" w:cs="宋体"/>
      <w:sz w:val="22"/>
      <w:lang w:eastAsia="en-US" w:bidi="en-US"/>
    </w:rPr>
  </w:style>
  <w:style w:type="paragraph" w:styleId="1266" w:customStyle="1">
    <w:name w:val="默认段落字体 Para Char"/>
    <w:basedOn w:val="966"/>
    <w:uiPriority w:val="0"/>
    <w:qFormat/>
    <w:rPr>
      <w:sz w:val="24"/>
      <w:szCs w:val="24"/>
    </w:rPr>
  </w:style>
  <w:style w:type="paragraph" w:styleId="1267" w:customStyle="1">
    <w:name w:val="Normal1"/>
    <w:basedOn w:val="966"/>
    <w:uiPriority w:val="0"/>
    <w:qFormat/>
    <w:rPr>
      <w:rFonts w:ascii="Calibri" w:hAnsi="Calibri" w:eastAsia="Calibri" w:cs="宋体"/>
      <w:lang w:val="zh-CN"/>
    </w:rPr>
  </w:style>
  <w:style w:type="paragraph" w:styleId="1268" w:customStyle="1">
    <w:name w:val="xl27"/>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69" w:customStyle="1">
    <w:name w:val="Char Char Char Char Char Char Char Char Char Char Char Char Char Char"/>
    <w:basedOn w:val="966"/>
    <w:uiPriority w:val="0"/>
    <w:qFormat/>
    <w:rPr>
      <w:rFonts w:ascii="Tahoma" w:hAnsi="Tahoma" w:cs="Tahoma"/>
      <w:sz w:val="24"/>
    </w:rPr>
  </w:style>
  <w:style w:type="paragraph" w:styleId="1270" w:customStyle="1">
    <w:name w:val="Char Char Char Char Char Char Char Char"/>
    <w:basedOn w:val="966"/>
    <w:uiPriority w:val="0"/>
    <w:qFormat/>
    <w:rPr>
      <w:rFonts w:ascii="Tahoma" w:hAnsi="Tahoma"/>
      <w:sz w:val="24"/>
    </w:rPr>
  </w:style>
  <w:style w:type="paragraph" w:styleId="1271" w:customStyle="1">
    <w:name w:val="content_lineheight"/>
    <w:basedOn w:val="966"/>
    <w:uiPriority w:val="0"/>
    <w:qFormat/>
    <w:pPr>
      <w:jc w:val="left"/>
      <w:spacing w:before="100" w:beforeAutospacing="1" w:after="100" w:afterAutospacing="1"/>
      <w:widowControl/>
    </w:pPr>
    <w:rPr>
      <w:rFonts w:ascii="宋体" w:hAnsi="宋体"/>
      <w:sz w:val="24"/>
      <w:szCs w:val="24"/>
    </w:rPr>
  </w:style>
  <w:style w:type="paragraph" w:styleId="1272" w:customStyle="1">
    <w:name w:val="标题2，章节第二层"/>
    <w:basedOn w:val="966"/>
    <w:next w:val="1230"/>
    <w:uiPriority w:val="0"/>
    <w:qFormat/>
    <w:pPr>
      <w:numPr>
        <w:ilvl w:val="4"/>
        <w:numId w:val="3"/>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273" w:customStyle="1">
    <w:name w:val="条1"/>
    <w:basedOn w:val="966"/>
    <w:uiPriority w:val="0"/>
    <w:qFormat/>
    <w:pPr>
      <w:ind w:left="780" w:hanging="360"/>
      <w:spacing w:before="156" w:line="360" w:lineRule="auto"/>
      <w:tabs>
        <w:tab w:val="left" w:pos="780" w:leader="none"/>
      </w:tabs>
    </w:pPr>
    <w:rPr>
      <w:rFonts w:eastAsia="黑体"/>
      <w:sz w:val="24"/>
    </w:rPr>
  </w:style>
  <w:style w:type="paragraph" w:styleId="1274" w:customStyle="1">
    <w:name w:val="TOC Heading_eaf238ca-d5df-4646-9c3e-1f237bf72548"/>
    <w:basedOn w:val="1183"/>
    <w:next w:val="966"/>
    <w:uiPriority w:val="39"/>
    <w:qFormat/>
    <w:pPr>
      <w:ind w:firstLine="0"/>
      <w:keepLines/>
      <w:spacing w:before="480" w:after="0" w:line="276" w:lineRule="auto"/>
      <w:widowControl/>
      <w:tabs>
        <w:tab w:val="clear" w:pos="1440" w:leader="none"/>
        <w:tab w:val="clear" w:pos="5670" w:leader="none"/>
      </w:tabs>
      <w:outlineLvl w:val="9"/>
    </w:pPr>
    <w:rPr>
      <w:rFonts w:ascii="Cambria" w:hAnsi="Cambria" w:eastAsia="宋体"/>
      <w:bCs/>
      <w:color w:val="365f91"/>
      <w:sz w:val="28"/>
    </w:rPr>
  </w:style>
  <w:style w:type="paragraph" w:styleId="1275" w:customStyle="1">
    <w:name w:val="符号与编号 Char Char"/>
    <w:basedOn w:val="966"/>
    <w:uiPriority w:val="0"/>
    <w:qFormat/>
    <w:pPr>
      <w:ind w:left="839" w:hanging="419"/>
      <w:spacing w:after="156" w:line="400" w:lineRule="atLeast"/>
      <w:tabs>
        <w:tab w:val="left" w:pos="840" w:leader="none"/>
      </w:tabs>
    </w:pPr>
    <w:rPr>
      <w:sz w:val="24"/>
      <w:szCs w:val="24"/>
    </w:rPr>
  </w:style>
  <w:style w:type="paragraph" w:styleId="1276" w:customStyle="1">
    <w:name w:val="xl41"/>
    <w:basedOn w:val="9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77" w:customStyle="1">
    <w:name w:val="正文文本缩进11"/>
    <w:basedOn w:val="966"/>
    <w:uiPriority w:val="0"/>
    <w:qFormat/>
    <w:pPr>
      <w:ind w:firstLine="645"/>
    </w:pPr>
    <w:rPr>
      <w:rFonts w:ascii="楷体_GB2312" w:eastAsia="楷体_GB2312"/>
      <w:sz w:val="32"/>
    </w:rPr>
  </w:style>
  <w:style w:type="paragraph" w:styleId="1278" w:customStyle="1">
    <w:name w:val="retrait3"/>
    <w:basedOn w:val="966"/>
    <w:uiPriority w:val="0"/>
    <w:qFormat/>
    <w:pPr>
      <w:ind w:left="851"/>
      <w:jc w:val="left"/>
      <w:spacing w:before="20" w:after="20"/>
      <w:widowControl/>
    </w:pPr>
    <w:rPr>
      <w:rFonts w:ascii="Arial" w:hAnsi="Arial"/>
      <w:sz w:val="24"/>
      <w:lang w:val="en-GB"/>
    </w:rPr>
  </w:style>
  <w:style w:type="paragraph" w:styleId="1279" w:customStyle="1">
    <w:name w:val="论文正文"/>
    <w:basedOn w:val="1022"/>
    <w:uiPriority w:val="0"/>
    <w:qFormat/>
    <w:pPr>
      <w:ind w:left="0" w:firstLine="200"/>
      <w:jc w:val="left"/>
      <w:spacing w:line="360" w:lineRule="auto"/>
    </w:pPr>
    <w:rPr>
      <w:rFonts w:ascii="Times New Roman" w:hAnsi="Times New Roman"/>
      <w:sz w:val="28"/>
      <w:szCs w:val="24"/>
    </w:rPr>
  </w:style>
  <w:style w:type="paragraph" w:styleId="1280" w:customStyle="1">
    <w:name w:val="正文 New New New New New New New New New New New New New New"/>
    <w:uiPriority w:val="0"/>
    <w:qFormat/>
    <w:pPr>
      <w:jc w:val="both"/>
      <w:widowControl w:val="off"/>
    </w:pPr>
    <w:rPr>
      <w:rFonts w:hint="default" w:ascii="Times New Roman" w:hAnsi="Times New Roman" w:eastAsia="宋体" w:cs="Times New Roman"/>
      <w:sz w:val="21"/>
      <w:lang w:eastAsia="zh-CN"/>
    </w:rPr>
  </w:style>
  <w:style w:type="paragraph" w:styleId="1281" w:customStyle="1">
    <w:name w:val="Revision_dbfe21d1-f947-401a-b6b0-04c3ab6f89ae"/>
    <w:uiPriority w:val="0"/>
    <w:qFormat/>
    <w:rPr>
      <w:rFonts w:hint="default" w:ascii="Times New Roman" w:hAnsi="Times New Roman" w:eastAsia="宋体" w:cs="Times New Roman"/>
      <w:sz w:val="21"/>
      <w:szCs w:val="24"/>
      <w:lang w:eastAsia="zh-CN"/>
    </w:rPr>
  </w:style>
  <w:style w:type="paragraph" w:styleId="1282" w:customStyle="1">
    <w:name w:val="xl58"/>
    <w:basedOn w:val="966"/>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83" w:customStyle="1">
    <w:name w:val="正文缩进2字符"/>
    <w:basedOn w:val="966"/>
    <w:uiPriority w:val="0"/>
    <w:qFormat/>
    <w:pPr>
      <w:ind w:firstLine="200"/>
      <w:spacing w:line="300" w:lineRule="auto"/>
    </w:pPr>
    <w:rPr>
      <w:rFonts w:ascii="仿宋_GB2312" w:eastAsia="仿宋_GB2312"/>
      <w:sz w:val="32"/>
      <w:szCs w:val="32"/>
    </w:rPr>
  </w:style>
  <w:style w:type="paragraph" w:styleId="1284" w:customStyle="1">
    <w:name w:val="flType"/>
    <w:basedOn w:val="1251"/>
    <w:uiPriority w:val="0"/>
    <w:qFormat/>
    <w:pPr>
      <w:spacing w:after="284"/>
    </w:pPr>
    <w:rPr>
      <w:rFonts w:eastAsia="宋体"/>
      <w:b w:val="0"/>
    </w:rPr>
  </w:style>
  <w:style w:type="paragraph" w:styleId="1285" w:customStyle="1">
    <w:name w:val="项目符号，一级"/>
    <w:basedOn w:val="1230"/>
    <w:next w:val="1230"/>
    <w:uiPriority w:val="0"/>
    <w:qFormat/>
    <w:pPr>
      <w:ind w:left="376" w:firstLine="0"/>
      <w:spacing w:line="240" w:lineRule="atLeast"/>
      <w:tabs>
        <w:tab w:val="left" w:pos="1320" w:leader="none"/>
      </w:tabs>
    </w:pPr>
    <w:rPr>
      <w:bCs w:val="0"/>
      <w:color w:val="000000"/>
      <w:szCs w:val="24"/>
    </w:rPr>
  </w:style>
  <w:style w:type="paragraph" w:styleId="1286" w:customStyle="1">
    <w:name w:val="Char1"/>
    <w:basedOn w:val="966"/>
    <w:uiPriority w:val="0"/>
    <w:qFormat/>
    <w:rPr>
      <w:rFonts w:ascii="仿宋_GB2312" w:hAnsi="宋体" w:eastAsia="仿宋_GB2312" w:cs="宋体"/>
      <w:b/>
      <w:sz w:val="32"/>
      <w:szCs w:val="32"/>
    </w:rPr>
  </w:style>
  <w:style w:type="paragraph" w:styleId="1287" w:customStyle="1">
    <w:name w:val="xl29"/>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88" w:customStyle="1">
    <w:name w:val="Char Char1 Char Char Char Char1 Char Char Char Char Char Char"/>
    <w:basedOn w:val="966"/>
    <w:uiPriority w:val="0"/>
    <w:qFormat/>
    <w:rPr>
      <w:rFonts w:ascii="Tahoma" w:hAnsi="Tahoma"/>
      <w:sz w:val="24"/>
    </w:rPr>
  </w:style>
  <w:style w:type="paragraph" w:styleId="1289" w:customStyle="1">
    <w:name w:val="样式 加点正文 + 段前: 0.5 行 段后: 0.5 行1"/>
    <w:basedOn w:val="966"/>
    <w:uiPriority w:val="0"/>
    <w:qFormat/>
    <w:pPr>
      <w:ind w:left="1268" w:hanging="420"/>
      <w:spacing w:before="156" w:after="156" w:line="300" w:lineRule="auto"/>
      <w:tabs>
        <w:tab w:val="left" w:pos="420" w:leader="none"/>
        <w:tab w:val="left" w:pos="1268" w:leader="none"/>
      </w:tabs>
    </w:pPr>
    <w:rPr>
      <w:sz w:val="24"/>
    </w:rPr>
  </w:style>
  <w:style w:type="paragraph" w:styleId="1290" w:customStyle="1">
    <w:name w:val="xl44"/>
    <w:basedOn w:val="96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291" w:customStyle="1">
    <w:name w:val="7"/>
    <w:basedOn w:val="966"/>
    <w:next w:val="1046"/>
    <w:uiPriority w:val="0"/>
    <w:qFormat/>
    <w:pPr>
      <w:jc w:val="left"/>
      <w:spacing w:before="100" w:beforeAutospacing="1" w:after="100" w:afterAutospacing="1"/>
      <w:widowControl/>
    </w:pPr>
    <w:rPr>
      <w:rFonts w:ascii="宋体" w:hAnsi="宋体"/>
      <w:sz w:val="24"/>
    </w:rPr>
  </w:style>
  <w:style w:type="paragraph" w:styleId="1292" w:customStyle="1">
    <w:name w:val="列表内容"/>
    <w:basedOn w:val="966"/>
    <w:next w:val="966"/>
    <w:uiPriority w:val="0"/>
    <w:qFormat/>
    <w:pPr>
      <w:ind w:left="840" w:hanging="420"/>
      <w:jc w:val="left"/>
      <w:widowControl/>
      <w:tabs>
        <w:tab w:val="left" w:pos="840" w:leader="none"/>
      </w:tabs>
    </w:pPr>
    <w:rPr>
      <w:sz w:val="18"/>
      <w:szCs w:val="24"/>
    </w:rPr>
  </w:style>
  <w:style w:type="paragraph" w:styleId="1293" w:customStyle="1">
    <w:name w:val="xl24"/>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94" w:customStyle="1">
    <w:name w:val="Char Char Char Char Char Char Char1 Char"/>
    <w:basedOn w:val="966"/>
    <w:uiPriority w:val="0"/>
    <w:qFormat/>
    <w:rPr>
      <w:rFonts w:ascii="Tahoma" w:hAnsi="Tahoma" w:cs="Tahoma"/>
      <w:sz w:val="24"/>
    </w:rPr>
  </w:style>
  <w:style w:type="paragraph" w:styleId="1295" w:customStyle="1">
    <w:name w:val="Char Char Char Char Char Char Char Char Char"/>
    <w:basedOn w:val="966"/>
    <w:uiPriority w:val="0"/>
    <w:qFormat/>
    <w:pPr>
      <w:ind w:left="200" w:hanging="200"/>
      <w:tabs>
        <w:tab w:val="left" w:pos="360" w:leader="none"/>
      </w:tabs>
    </w:pPr>
    <w:rPr>
      <w:sz w:val="24"/>
      <w:szCs w:val="24"/>
    </w:rPr>
  </w:style>
  <w:style w:type="paragraph" w:styleId="1296" w:customStyle="1">
    <w:name w:val="表头_5"/>
    <w:basedOn w:val="966"/>
    <w:uiPriority w:val="0"/>
    <w:qFormat/>
    <w:pPr>
      <w:spacing w:line="360" w:lineRule="auto"/>
    </w:pPr>
    <w:rPr>
      <w:b/>
      <w:bCs/>
      <w:sz w:val="28"/>
      <w:szCs w:val="21"/>
    </w:rPr>
  </w:style>
  <w:style w:type="paragraph" w:styleId="1297" w:customStyle="1">
    <w:name w:val="标题3"/>
    <w:basedOn w:val="1071"/>
    <w:uiPriority w:val="0"/>
    <w:qFormat/>
    <w:pPr>
      <w:keepLines w:val="0"/>
      <w:keepNext w:val="0"/>
      <w:spacing w:line="360" w:lineRule="auto"/>
    </w:pPr>
    <w:rPr>
      <w:rFonts w:eastAsia="仿宋_GB2312"/>
      <w:b w:val="0"/>
      <w:bCs/>
      <w:sz w:val="30"/>
      <w:szCs w:val="32"/>
    </w:rPr>
  </w:style>
  <w:style w:type="paragraph" w:styleId="1298" w:customStyle="1">
    <w:name w:val="Char Char Char Char Char Char Char Char Char1"/>
    <w:basedOn w:val="966"/>
    <w:uiPriority w:val="0"/>
    <w:qFormat/>
    <w:pPr>
      <w:ind w:left="360" w:hanging="360"/>
      <w:tabs>
        <w:tab w:val="left" w:pos="360" w:leader="none"/>
      </w:tabs>
    </w:pPr>
    <w:rPr>
      <w:sz w:val="24"/>
      <w:szCs w:val="24"/>
    </w:rPr>
  </w:style>
  <w:style w:type="paragraph" w:styleId="1299" w:customStyle="1">
    <w:name w:val="1"/>
    <w:basedOn w:val="966"/>
    <w:next w:val="1043"/>
    <w:uiPriority w:val="0"/>
    <w:qFormat/>
    <w:pPr>
      <w:spacing w:line="360" w:lineRule="auto"/>
    </w:pPr>
    <w:rPr>
      <w:rFonts w:eastAsia="仿宋_GB2312"/>
      <w:sz w:val="24"/>
      <w:szCs w:val="24"/>
    </w:rPr>
  </w:style>
  <w:style w:type="paragraph" w:styleId="1300" w:customStyle="1">
    <w:name w:val="font13"/>
    <w:basedOn w:val="966"/>
    <w:uiPriority w:val="0"/>
    <w:qFormat/>
    <w:pPr>
      <w:jc w:val="left"/>
      <w:spacing w:before="100" w:beforeAutospacing="1" w:after="100" w:afterAutospacing="1"/>
      <w:widowControl/>
    </w:pPr>
    <w:rPr>
      <w:i/>
      <w:iCs/>
      <w:sz w:val="36"/>
      <w:szCs w:val="36"/>
    </w:rPr>
  </w:style>
  <w:style w:type="paragraph" w:styleId="1301" w:customStyle="1">
    <w:name w:val="Char Char Char Char Char Char"/>
    <w:basedOn w:val="966"/>
    <w:uiPriority w:val="0"/>
    <w:qFormat/>
    <w:rPr>
      <w:rFonts w:ascii="Tahoma" w:hAnsi="Tahoma" w:cs="Tahoma"/>
      <w:sz w:val="24"/>
    </w:rPr>
  </w:style>
  <w:style w:type="paragraph" w:styleId="1302" w:customStyle="1">
    <w:name w:val="样式1"/>
    <w:basedOn w:val="966"/>
    <w:uiPriority w:val="0"/>
    <w:qFormat/>
    <w:pPr>
      <w:ind w:firstLine="480"/>
      <w:spacing w:line="300" w:lineRule="auto"/>
    </w:pPr>
    <w:rPr>
      <w:sz w:val="24"/>
      <w:szCs w:val="24"/>
    </w:rPr>
  </w:style>
  <w:style w:type="paragraph" w:styleId="1303" w:customStyle="1">
    <w:name w:val="Char Char"/>
    <w:basedOn w:val="966"/>
    <w:uiPriority w:val="0"/>
    <w:qFormat/>
    <w:rPr>
      <w:rFonts w:ascii="Tahoma" w:hAnsi="Tahoma" w:cs="Tahoma"/>
      <w:sz w:val="24"/>
    </w:rPr>
  </w:style>
  <w:style w:type="paragraph" w:styleId="1304" w:customStyle="1">
    <w:name w:val="Char Char Char1"/>
    <w:basedOn w:val="1003"/>
    <w:uiPriority w:val="0"/>
    <w:qFormat/>
    <w:pPr>
      <w:spacing w:line="436" w:lineRule="exact"/>
    </w:pPr>
    <w:rPr>
      <w:szCs w:val="24"/>
    </w:rPr>
  </w:style>
  <w:style w:type="paragraph" w:styleId="1305" w:customStyle="1">
    <w:name w:val="Normal_0"/>
    <w:uiPriority w:val="0"/>
    <w:qFormat/>
    <w:pPr>
      <w:jc w:val="both"/>
      <w:widowControl w:val="off"/>
    </w:pPr>
    <w:rPr>
      <w:rFonts w:hint="default" w:ascii="Times New Roman" w:hAnsi="Times New Roman" w:eastAsia="宋体" w:cs="Times New Roman"/>
      <w:lang w:eastAsia="zh-CN"/>
    </w:rPr>
  </w:style>
  <w:style w:type="paragraph" w:styleId="1306" w:customStyle="1">
    <w:name w:val="样式 样式 首行缩进:  0.74 厘米 行距: 1.5 倍行距 + 段后: 0.5 行"/>
    <w:basedOn w:val="966"/>
    <w:uiPriority w:val="0"/>
    <w:qFormat/>
    <w:pPr>
      <w:ind w:firstLine="420"/>
      <w:spacing w:line="360" w:lineRule="auto"/>
    </w:pPr>
    <w:rPr>
      <w:rFonts w:ascii="楷体_GB2312" w:eastAsia="楷体_GB2312"/>
      <w:bCs/>
      <w:sz w:val="24"/>
    </w:rPr>
  </w:style>
  <w:style w:type="paragraph" w:styleId="1307" w:customStyle="1">
    <w:name w:val="小四 段落 宋体 Char Char Char Char"/>
    <w:basedOn w:val="966"/>
    <w:uiPriority w:val="0"/>
    <w:qFormat/>
    <w:pPr>
      <w:ind w:right="-33" w:firstLine="480"/>
      <w:jc w:val="left"/>
      <w:spacing w:line="360" w:lineRule="auto"/>
    </w:pPr>
    <w:rPr>
      <w:sz w:val="24"/>
      <w:szCs w:val="24"/>
    </w:rPr>
  </w:style>
  <w:style w:type="paragraph" w:styleId="1308" w:customStyle="1">
    <w:name w:val="Char Char Char Char Char Char Char Char Char Char Char Char Char"/>
    <w:basedOn w:val="966"/>
    <w:uiPriority w:val="0"/>
    <w:qFormat/>
    <w:pPr>
      <w:jc w:val="left"/>
      <w:spacing w:after="160" w:line="240" w:lineRule="exact"/>
      <w:widowControl/>
    </w:pPr>
    <w:rPr>
      <w:szCs w:val="24"/>
    </w:rPr>
  </w:style>
  <w:style w:type="paragraph" w:styleId="1309" w:customStyle="1">
    <w:name w:val="段 Char"/>
    <w:uiPriority w:val="0"/>
    <w:qFormat/>
    <w:pPr>
      <w:ind w:firstLine="200"/>
      <w:jc w:val="both"/>
    </w:pPr>
    <w:rPr>
      <w:rFonts w:hint="default" w:ascii="宋体" w:hAnsi="Times New Roman" w:eastAsia="宋体" w:cs="Times New Roman"/>
      <w:sz w:val="21"/>
      <w:lang w:eastAsia="zh-CN"/>
    </w:rPr>
  </w:style>
  <w:style w:type="paragraph" w:styleId="1310" w:customStyle="1">
    <w:name w:val="font10"/>
    <w:basedOn w:val="966"/>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311" w:customStyle="1">
    <w:name w:val="tableau"/>
    <w:basedOn w:val="966"/>
    <w:uiPriority w:val="0"/>
    <w:qFormat/>
    <w:pPr>
      <w:jc w:val="center"/>
      <w:spacing w:before="20" w:after="20"/>
      <w:widowControl/>
    </w:pPr>
    <w:rPr>
      <w:rFonts w:ascii="Arial" w:hAnsi="Arial"/>
      <w:sz w:val="16"/>
      <w:lang w:val="en-GB" w:eastAsia="en-US"/>
    </w:rPr>
  </w:style>
  <w:style w:type="paragraph" w:styleId="1312" w:customStyle="1">
    <w:name w:val="我的正文"/>
    <w:basedOn w:val="966"/>
    <w:uiPriority w:val="0"/>
    <w:qFormat/>
    <w:pPr>
      <w:ind w:firstLine="420"/>
      <w:jc w:val="left"/>
      <w:spacing w:line="360" w:lineRule="auto"/>
      <w:widowControl/>
    </w:pPr>
    <w:rPr>
      <w:rFonts w:ascii="宋体" w:hAnsi="宋体" w:cs="宋体"/>
      <w:szCs w:val="21"/>
    </w:rPr>
  </w:style>
  <w:style w:type="paragraph" w:styleId="1313" w:customStyle="1">
    <w:name w:val="Table Paragraph"/>
    <w:basedOn w:val="966"/>
    <w:uiPriority w:val="1"/>
    <w:qFormat/>
    <w:rPr>
      <w:rFonts w:ascii="宋体" w:hAnsi="宋体" w:cs="宋体"/>
      <w:lang w:val="zh-CN" w:bidi="zh-CN"/>
    </w:rPr>
  </w:style>
  <w:style w:type="paragraph" w:styleId="1314" w:customStyle="1">
    <w:name w:val="Item List Char Char"/>
    <w:uiPriority w:val="0"/>
    <w:qFormat/>
    <w:pPr>
      <w:jc w:val="both"/>
      <w:spacing w:line="288" w:lineRule="auto"/>
    </w:pPr>
    <w:rPr>
      <w:rFonts w:hint="default" w:ascii="Arial" w:hAnsi="Arial" w:eastAsia="宋体" w:cs="Arial"/>
      <w:b/>
      <w:bCs/>
      <w:sz w:val="21"/>
      <w:szCs w:val="28"/>
      <w:lang w:eastAsia="zh-CN"/>
    </w:rPr>
  </w:style>
  <w:style w:type="paragraph" w:styleId="1315" w:customStyle="1">
    <w:name w:val="默认段落字体 Para Char Char Char Char Char Char Char"/>
    <w:basedOn w:val="966"/>
    <w:uiPriority w:val="0"/>
    <w:qFormat/>
  </w:style>
  <w:style w:type="paragraph" w:styleId="1316" w:customStyle="1">
    <w:name w:val="Char1 Char Char Char1"/>
    <w:basedOn w:val="966"/>
    <w:uiPriority w:val="0"/>
    <w:qFormat/>
    <w:rPr>
      <w:rFonts w:ascii="Tahoma" w:hAnsi="Tahoma"/>
      <w:sz w:val="24"/>
    </w:rPr>
  </w:style>
  <w:style w:type="paragraph" w:styleId="1317" w:customStyle="1">
    <w:name w:val="Char"/>
    <w:basedOn w:val="966"/>
    <w:uiPriority w:val="0"/>
    <w:qFormat/>
    <w:pPr>
      <w:spacing w:after="156" w:line="360" w:lineRule="auto"/>
    </w:pPr>
    <w:rPr>
      <w:rFonts w:ascii="Tahoma" w:hAnsi="Tahoma"/>
      <w:sz w:val="24"/>
    </w:rPr>
  </w:style>
  <w:style w:type="paragraph" w:styleId="1318" w:customStyle="1">
    <w:name w:val="Table Text"/>
    <w:basedOn w:val="966"/>
    <w:uiPriority w:val="0"/>
    <w:semiHidden/>
    <w:qFormat/>
    <w:rPr>
      <w:rFonts w:ascii="宋体" w:hAnsi="宋体" w:eastAsia="宋体" w:cs="宋体"/>
      <w:sz w:val="17"/>
      <w:szCs w:val="17"/>
      <w:lang w:val="en-US" w:eastAsia="en-US" w:bidi="ar-SA"/>
    </w:rPr>
  </w:style>
  <w:style w:type="paragraph" w:styleId="1319" w:customStyle="1">
    <w:name w:val="样式 样式 首行缩进:  2 字符 + 行距: 1.5 倍行距"/>
    <w:basedOn w:val="966"/>
    <w:uiPriority w:val="0"/>
    <w:qFormat/>
    <w:pPr>
      <w:ind w:firstLine="470"/>
      <w:spacing w:line="360" w:lineRule="auto"/>
    </w:pPr>
    <w:rPr>
      <w:sz w:val="24"/>
    </w:rPr>
  </w:style>
  <w:style w:type="paragraph" w:styleId="1320" w:customStyle="1">
    <w:name w:val="样式3"/>
    <w:basedOn w:val="966"/>
    <w:next w:val="966"/>
    <w:uiPriority w:val="0"/>
    <w:qFormat/>
    <w:pPr>
      <w:spacing w:line="360" w:lineRule="auto"/>
    </w:pPr>
  </w:style>
  <w:style w:type="paragraph" w:styleId="1321" w:customStyle="1">
    <w:name w:val="01 正文-首行缩进2字符"/>
    <w:uiPriority w:val="0"/>
    <w:qFormat/>
    <w:pPr>
      <w:ind w:firstLine="200"/>
      <w:jc w:val="both"/>
      <w:spacing w:before="50" w:after="50" w:line="360" w:lineRule="auto"/>
      <w:widowControl w:val="off"/>
    </w:pPr>
    <w:rPr>
      <w:rFonts w:hint="default" w:ascii="Arial" w:hAnsi="Arial" w:eastAsia="等线" w:cs="Times New Roman"/>
      <w:color w:val="000000"/>
      <w:sz w:val="24"/>
      <w:szCs w:val="24"/>
      <w:lang w:eastAsia="zh-CN"/>
    </w:rPr>
  </w:style>
  <w:style w:type="paragraph" w:styleId="1322" w:customStyle="1">
    <w:name w:val="Body text|1"/>
    <w:basedOn w:val="966"/>
    <w:uiPriority w:val="0"/>
    <w:qFormat/>
    <w:pPr>
      <w:ind w:firstLine="220"/>
      <w:spacing w:after="160" w:line="480" w:lineRule="auto"/>
    </w:pPr>
    <w:rPr>
      <w:rFonts w:ascii="宋体" w:hAnsi="宋体" w:cs="宋体"/>
      <w:sz w:val="26"/>
      <w:szCs w:val="26"/>
      <w:lang w:val="zh-TW" w:eastAsia="zh-TW" w:bidi="zh-TW"/>
    </w:rPr>
  </w:style>
  <w:style w:type="paragraph" w:styleId="1323" w:customStyle="1">
    <w:name w:val="表格内文字"/>
    <w:basedOn w:val="966"/>
    <w:uiPriority w:val="0"/>
    <w:qFormat/>
    <w:pPr>
      <w:spacing w:line="300" w:lineRule="atLeast"/>
    </w:pPr>
    <w:rPr>
      <w:sz w:val="18"/>
      <w:szCs w:val="24"/>
    </w:rPr>
  </w:style>
  <w:style w:type="paragraph" w:styleId="1324" w:customStyle="1">
    <w:name w:val="正文2"/>
    <w:basedOn w:val="966"/>
    <w:uiPriority w:val="0"/>
    <w:qFormat/>
    <w:pPr>
      <w:ind w:firstLine="510"/>
      <w:spacing w:before="156" w:line="360" w:lineRule="auto"/>
    </w:pPr>
    <w:rPr>
      <w:sz w:val="24"/>
    </w:rPr>
  </w:style>
  <w:style w:type="paragraph" w:styleId="1325" w:customStyle="1">
    <w:name w:val="默认段落字体 Para Char Char Char Char Char Char Char Char Char1 Char Char Char Char Char Char Char"/>
    <w:basedOn w:val="1003"/>
    <w:uiPriority w:val="0"/>
    <w:qFormat/>
  </w:style>
  <w:style w:type="paragraph" w:styleId="1326" w:customStyle="1">
    <w:name w:val="正文--表格内正文"/>
    <w:basedOn w:val="966"/>
    <w:uiPriority w:val="0"/>
    <w:qFormat/>
    <w:pPr>
      <w:jc w:val="center"/>
      <w:spacing w:before="156" w:line="0" w:lineRule="atLeast"/>
    </w:pPr>
    <w:rPr>
      <w:rFonts w:ascii="宋体" w:hAnsi="宋体"/>
      <w:color w:val="000000"/>
      <w:sz w:val="24"/>
      <w:szCs w:val="24"/>
    </w:rPr>
  </w:style>
  <w:style w:type="paragraph" w:styleId="1327" w:customStyle="1">
    <w:name w:val="font5"/>
    <w:basedOn w:val="966"/>
    <w:uiPriority w:val="0"/>
    <w:qFormat/>
    <w:pPr>
      <w:jc w:val="left"/>
      <w:spacing w:before="100" w:beforeAutospacing="1" w:after="100" w:afterAutospacing="1"/>
      <w:widowControl/>
    </w:pPr>
    <w:rPr>
      <w:rFonts w:ascii="宋体" w:hAnsi="宋体" w:cs="宋体"/>
      <w:sz w:val="18"/>
      <w:szCs w:val="18"/>
    </w:rPr>
  </w:style>
  <w:style w:type="paragraph" w:styleId="1328" w:customStyle="1">
    <w:name w:val="样式 段后: 0.5 行 左  0.75 字符"/>
    <w:basedOn w:val="966"/>
    <w:uiPriority w:val="0"/>
    <w:qFormat/>
    <w:pPr>
      <w:ind w:firstLine="420"/>
      <w:spacing w:line="360" w:lineRule="auto"/>
      <w:widowControl/>
    </w:pPr>
    <w:rPr>
      <w:rFonts w:hAnsi="Arial" w:cs="Arial"/>
      <w:szCs w:val="21"/>
    </w:rPr>
  </w:style>
  <w:style w:type="paragraph" w:styleId="1329" w:customStyle="1">
    <w:name w:val="Char Char Char Char Char Char Char Char Char Char Char Char Char Char1"/>
    <w:basedOn w:val="966"/>
    <w:uiPriority w:val="0"/>
    <w:qFormat/>
    <w:rPr>
      <w:rFonts w:ascii="Tahoma" w:hAnsi="Tahoma"/>
      <w:sz w:val="24"/>
    </w:rPr>
  </w:style>
  <w:style w:type="paragraph" w:styleId="1330" w:customStyle="1">
    <w:name w:val="小四 段落 宋体"/>
    <w:basedOn w:val="1000"/>
    <w:uiPriority w:val="0"/>
    <w:qFormat/>
    <w:pPr>
      <w:ind w:left="113" w:right="113" w:firstLine="425"/>
      <w:jc w:val="left"/>
      <w:spacing w:line="360" w:lineRule="auto"/>
      <w:tabs>
        <w:tab w:val="clear" w:pos="2952" w:leader="none"/>
      </w:tabs>
    </w:pPr>
    <w:rPr>
      <w:sz w:val="24"/>
    </w:rPr>
  </w:style>
  <w:style w:type="paragraph" w:styleId="1331" w:customStyle="1">
    <w:name w:val="xl62"/>
    <w:basedOn w:val="966"/>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32" w:customStyle="1">
    <w:name w:val="font6"/>
    <w:basedOn w:val="966"/>
    <w:uiPriority w:val="0"/>
    <w:qFormat/>
    <w:pPr>
      <w:jc w:val="left"/>
      <w:spacing w:before="100" w:beforeAutospacing="1" w:after="100" w:afterAutospacing="1"/>
      <w:widowControl/>
    </w:pPr>
    <w:rPr>
      <w:rFonts w:ascii="宋体" w:hAnsi="宋体" w:cs="宋体"/>
      <w:b/>
      <w:bCs/>
      <w:sz w:val="20"/>
    </w:rPr>
  </w:style>
  <w:style w:type="paragraph" w:styleId="1333" w:customStyle="1">
    <w:name w:val="Char Char Char Char Char Char Char Char Char Char Char Char Char Char Char Char Char Char Char Char Char1"/>
    <w:basedOn w:val="966"/>
    <w:uiPriority w:val="0"/>
    <w:qFormat/>
    <w:rPr>
      <w:rFonts w:ascii="Tahoma" w:hAnsi="Tahoma" w:cs="Tahoma"/>
      <w:sz w:val="24"/>
    </w:rPr>
  </w:style>
  <w:style w:type="paragraph" w:styleId="1334" w:customStyle="1">
    <w:name w:val="xl60"/>
    <w:basedOn w:val="966"/>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35" w:customStyle="1">
    <w:name w:val="小四 段落 宋体 Char Char Char"/>
    <w:basedOn w:val="1000"/>
    <w:uiPriority w:val="0"/>
    <w:qFormat/>
    <w:pPr>
      <w:ind w:left="0" w:right="-33" w:firstLine="545"/>
      <w:jc w:val="left"/>
      <w:spacing w:line="360" w:lineRule="auto"/>
      <w:tabs>
        <w:tab w:val="clear" w:pos="2952" w:leader="none"/>
      </w:tabs>
    </w:pPr>
    <w:rPr>
      <w:sz w:val="24"/>
    </w:rPr>
  </w:style>
  <w:style w:type="paragraph" w:styleId="1336" w:customStyle="1">
    <w:name w:val="Char Char Char Char Char Char Char1"/>
    <w:basedOn w:val="966"/>
    <w:uiPriority w:val="0"/>
    <w:qFormat/>
    <w:rPr>
      <w:rFonts w:ascii="Tahoma" w:hAnsi="Tahoma"/>
      <w:sz w:val="24"/>
    </w:rPr>
  </w:style>
  <w:style w:type="paragraph" w:styleId="1337" w:customStyle="1">
    <w:name w:val="项目符号：一级"/>
    <w:basedOn w:val="1230"/>
    <w:next w:val="1230"/>
    <w:uiPriority w:val="0"/>
    <w:qFormat/>
    <w:pPr>
      <w:ind w:right="-134"/>
    </w:pPr>
    <w:rPr>
      <w:bCs w:val="0"/>
    </w:rPr>
  </w:style>
  <w:style w:type="paragraph" w:styleId="1338" w:customStyle="1">
    <w:name w:val="xl40"/>
    <w:basedOn w:val="9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39" w:customStyle="1">
    <w:name w:val="xl39"/>
    <w:basedOn w:val="9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40" w:customStyle="1">
    <w:name w:val="华宇段落1 Char"/>
    <w:basedOn w:val="966"/>
    <w:uiPriority w:val="0"/>
    <w:qFormat/>
    <w:pPr>
      <w:ind w:firstLine="200"/>
      <w:spacing w:line="360" w:lineRule="auto"/>
    </w:pPr>
    <w:rPr>
      <w:bCs/>
      <w:sz w:val="24"/>
      <w:szCs w:val="24"/>
    </w:rPr>
  </w:style>
  <w:style w:type="paragraph" w:styleId="1341" w:customStyle="1">
    <w:name w:val="Default Text"/>
    <w:basedOn w:val="966"/>
    <w:uiPriority w:val="0"/>
    <w:qFormat/>
    <w:pPr>
      <w:jc w:val="left"/>
      <w:widowControl/>
    </w:pPr>
    <w:rPr>
      <w:sz w:val="24"/>
      <w:lang w:eastAsia="en-US"/>
    </w:rPr>
  </w:style>
  <w:style w:type="paragraph" w:styleId="1342" w:customStyle="1">
    <w:name w:val="正文3"/>
    <w:basedOn w:val="966"/>
    <w:uiPriority w:val="0"/>
    <w:qFormat/>
    <w:rPr>
      <w:rFonts w:ascii="Calibri" w:hAnsi="Calibri" w:eastAsia="Calibri" w:cs="宋体"/>
      <w:lang w:val="zh-CN"/>
    </w:rPr>
  </w:style>
  <w:style w:type="paragraph" w:styleId="1343" w:customStyle="1">
    <w:name w:val="Char Char Char Char Char Char Char Char Char Char Char1"/>
    <w:basedOn w:val="966"/>
    <w:uiPriority w:val="0"/>
    <w:qFormat/>
    <w:rPr>
      <w:rFonts w:ascii="Tahoma" w:hAnsi="Tahoma"/>
      <w:sz w:val="24"/>
    </w:rPr>
  </w:style>
  <w:style w:type="paragraph" w:styleId="1344" w:customStyle="1">
    <w:name w:val="表格1"/>
    <w:basedOn w:val="966"/>
    <w:uiPriority w:val="0"/>
    <w:qFormat/>
    <w:rPr>
      <w:rFonts w:ascii="宋体"/>
      <w:szCs w:val="21"/>
    </w:rPr>
  </w:style>
  <w:style w:type="paragraph" w:styleId="1345" w:customStyle="1">
    <w:name w:val="Char Char Char Char Char Char Char Char Char Char Char1 Char Char Char1"/>
    <w:basedOn w:val="966"/>
    <w:uiPriority w:val="0"/>
    <w:qFormat/>
    <w:pPr>
      <w:ind w:firstLine="200"/>
      <w:jc w:val="left"/>
    </w:pPr>
    <w:rPr>
      <w:rFonts w:ascii="Tahoma" w:hAnsi="Tahoma"/>
      <w:sz w:val="24"/>
      <w:szCs w:val="24"/>
    </w:rPr>
  </w:style>
  <w:style w:type="paragraph" w:styleId="1346" w:customStyle="1">
    <w:name w:val="正文文本 21"/>
    <w:basedOn w:val="966"/>
    <w:uiPriority w:val="0"/>
    <w:qFormat/>
    <w:pPr>
      <w:ind w:left="720" w:hanging="720"/>
      <w:widowControl/>
    </w:pPr>
    <w:rPr>
      <w:sz w:val="24"/>
      <w:lang w:val="en-GB"/>
    </w:rPr>
  </w:style>
  <w:style w:type="paragraph" w:styleId="1347" w:customStyle="1">
    <w:name w:val="font8"/>
    <w:basedOn w:val="966"/>
    <w:uiPriority w:val="0"/>
    <w:qFormat/>
    <w:pPr>
      <w:jc w:val="left"/>
      <w:spacing w:before="100" w:beforeAutospacing="1" w:after="100" w:afterAutospacing="1"/>
      <w:widowControl/>
    </w:pPr>
    <w:rPr>
      <w:rFonts w:ascii="宋体" w:hAnsi="宋体" w:cs="宋体"/>
      <w:b/>
      <w:bCs/>
      <w:i/>
      <w:iCs/>
      <w:sz w:val="20"/>
    </w:rPr>
  </w:style>
  <w:style w:type="paragraph" w:styleId="1348" w:customStyle="1">
    <w:name w:val="Char Char1 Char1"/>
    <w:basedOn w:val="966"/>
    <w:uiPriority w:val="0"/>
    <w:qFormat/>
    <w:pPr>
      <w:jc w:val="left"/>
      <w:spacing w:after="160" w:line="240" w:lineRule="exact"/>
      <w:widowControl/>
    </w:pPr>
    <w:rPr>
      <w:rFonts w:ascii="Verdana" w:hAnsi="Verdana"/>
      <w:sz w:val="20"/>
      <w:lang w:eastAsia="en-US"/>
    </w:rPr>
  </w:style>
  <w:style w:type="paragraph" w:styleId="1349" w:customStyle="1">
    <w:name w:val="Item Step in Table"/>
    <w:uiPriority w:val="0"/>
    <w:qFormat/>
    <w:pPr>
      <w:numPr>
        <w:ilvl w:val="0"/>
        <w:numId w:val="3"/>
      </w:numPr>
      <w:ind w:left="397" w:hanging="397"/>
      <w:jc w:val="both"/>
      <w:spacing w:before="40" w:after="40"/>
    </w:pPr>
    <w:rPr>
      <w:rFonts w:hint="default" w:ascii="Arial" w:hAnsi="Arial" w:eastAsia="宋体" w:cs="Arial"/>
      <w:sz w:val="18"/>
      <w:szCs w:val="18"/>
      <w:lang w:eastAsia="zh-CN"/>
    </w:rPr>
  </w:style>
  <w:style w:type="paragraph" w:styleId="1350" w:customStyle="1">
    <w:name w:val="xl33"/>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51" w:customStyle="1">
    <w:name w:val="font12"/>
    <w:basedOn w:val="966"/>
    <w:uiPriority w:val="0"/>
    <w:qFormat/>
    <w:pPr>
      <w:jc w:val="left"/>
      <w:spacing w:before="100" w:beforeAutospacing="1" w:after="100" w:afterAutospacing="1"/>
      <w:widowControl/>
    </w:pPr>
    <w:rPr>
      <w:rFonts w:ascii="宋体" w:hAnsi="宋体" w:cs="宋体"/>
      <w:sz w:val="36"/>
      <w:szCs w:val="36"/>
    </w:rPr>
  </w:style>
  <w:style w:type="paragraph" w:styleId="1352" w:customStyle="1">
    <w:name w:val="一级标题"/>
    <w:basedOn w:val="966"/>
    <w:uiPriority w:val="0"/>
    <w:qFormat/>
    <w:pPr>
      <w:ind w:left="900" w:hanging="420"/>
      <w:spacing w:line="360" w:lineRule="auto"/>
      <w:tabs>
        <w:tab w:val="left" w:pos="903" w:leader="none"/>
      </w:tabs>
    </w:pPr>
    <w:rPr>
      <w:rFonts w:ascii="Arial" w:hAnsi="Arial" w:cs="Arial"/>
      <w:sz w:val="24"/>
    </w:rPr>
  </w:style>
  <w:style w:type="paragraph" w:styleId="1353" w:customStyle="1">
    <w:name w:val="Char Char Char Char Char Char Char Char1"/>
    <w:basedOn w:val="966"/>
    <w:uiPriority w:val="0"/>
    <w:qFormat/>
    <w:rPr>
      <w:rFonts w:ascii="Tahoma" w:hAnsi="Tahoma" w:cs="Tahoma"/>
      <w:sz w:val="24"/>
    </w:rPr>
  </w:style>
  <w:style w:type="paragraph" w:styleId="1354" w:customStyle="1">
    <w:name w:val="马刚标题1"/>
    <w:basedOn w:val="1183"/>
    <w:next w:val="966"/>
    <w:uiPriority w:val="0"/>
    <w:qFormat/>
    <w:pPr>
      <w:ind w:left="567" w:hanging="567"/>
      <w:keepLines/>
      <w:spacing w:before="400" w:after="120" w:line="576" w:lineRule="auto"/>
      <w:tabs>
        <w:tab w:val="clear" w:pos="1440" w:leader="none"/>
        <w:tab w:val="clear" w:pos="5670" w:leader="none"/>
      </w:tabs>
    </w:pPr>
    <w:rPr>
      <w:rFonts w:ascii="Times New Roman"/>
      <w:b w:val="0"/>
      <w:sz w:val="32"/>
      <w:szCs w:val="20"/>
    </w:rPr>
  </w:style>
  <w:style w:type="paragraph" w:styleId="1355" w:customStyle="1">
    <w:name w:val="普通文字"/>
    <w:basedOn w:val="966"/>
    <w:next w:val="966"/>
    <w:uiPriority w:val="0"/>
    <w:qFormat/>
    <w:rPr>
      <w:rFonts w:ascii="宋体" w:hAnsi="宋体" w:cs="宋体"/>
      <w:sz w:val="24"/>
    </w:rPr>
  </w:style>
  <w:style w:type="paragraph" w:styleId="1356" w:customStyle="1">
    <w:name w:val="_Style 42"/>
    <w:basedOn w:val="966"/>
    <w:next w:val="1010"/>
    <w:uiPriority w:val="0"/>
    <w:qFormat/>
    <w:rPr>
      <w:rFonts w:ascii="楷体_GB2312" w:hAnsi="Arial" w:eastAsia="楷体_GB2312"/>
      <w:sz w:val="28"/>
    </w:rPr>
  </w:style>
  <w:style w:type="paragraph" w:styleId="1357" w:customStyle="1">
    <w:name w:val="reader-word-layer"/>
    <w:basedOn w:val="966"/>
    <w:uiPriority w:val="0"/>
    <w:qFormat/>
    <w:pPr>
      <w:jc w:val="left"/>
      <w:spacing w:before="100" w:beforeAutospacing="1" w:after="100" w:afterAutospacing="1"/>
      <w:widowControl/>
    </w:pPr>
    <w:rPr>
      <w:rFonts w:ascii="宋体" w:hAnsi="宋体" w:cs="宋体"/>
      <w:sz w:val="24"/>
      <w:szCs w:val="24"/>
    </w:rPr>
  </w:style>
  <w:style w:type="paragraph" w:styleId="1358" w:customStyle="1">
    <w:name w:val="qw"/>
    <w:uiPriority w:val="0"/>
    <w:qFormat/>
    <w:pPr>
      <w:jc w:val="both"/>
      <w:spacing w:line="312" w:lineRule="atLeast"/>
      <w:widowControl w:val="off"/>
    </w:pPr>
    <w:rPr>
      <w:rFonts w:hint="default" w:ascii="宋体" w:hAnsi="Times New Roman" w:eastAsia="宋体" w:cs="Times New Roman"/>
      <w:sz w:val="24"/>
      <w:lang w:eastAsia="zh-CN"/>
    </w:rPr>
  </w:style>
  <w:style w:type="paragraph" w:styleId="1359" w:customStyle="1">
    <w:name w:val="表格文字"/>
    <w:basedOn w:val="966"/>
    <w:uiPriority w:val="0"/>
    <w:qFormat/>
    <w:pPr>
      <w:ind w:firstLine="200"/>
      <w:jc w:val="left"/>
      <w:spacing w:line="360" w:lineRule="auto"/>
    </w:pPr>
    <w:rPr>
      <w:rFonts w:ascii="Arial" w:hAnsi="Arial"/>
      <w:sz w:val="24"/>
    </w:rPr>
  </w:style>
  <w:style w:type="paragraph" w:styleId="1360" w:customStyle="1">
    <w:name w:val="xl55"/>
    <w:basedOn w:val="966"/>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361" w:customStyle="1">
    <w:name w:val="标题5，章节第五层"/>
    <w:basedOn w:val="966"/>
    <w:next w:val="966"/>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362" w:customStyle="1">
    <w:name w:val="正文lzq"/>
    <w:basedOn w:val="966"/>
    <w:uiPriority w:val="0"/>
    <w:qFormat/>
    <w:pPr>
      <w:ind w:firstLine="480"/>
      <w:spacing w:line="360" w:lineRule="auto"/>
    </w:pPr>
    <w:rPr>
      <w:sz w:val="24"/>
    </w:rPr>
  </w:style>
  <w:style w:type="paragraph" w:styleId="1363" w:customStyle="1">
    <w:name w:val="项目符号，二级"/>
    <w:basedOn w:val="1230"/>
    <w:next w:val="1230"/>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364" w:customStyle="1">
    <w:name w:val="样式2"/>
    <w:basedOn w:val="966"/>
    <w:uiPriority w:val="0"/>
    <w:qFormat/>
    <w:pPr>
      <w:ind w:left="200"/>
      <w:spacing w:line="360" w:lineRule="auto"/>
    </w:pPr>
    <w:rPr>
      <w:rFonts w:ascii="宋体" w:hAnsi="宋体"/>
      <w:b/>
      <w:sz w:val="24"/>
      <w:szCs w:val="24"/>
    </w:rPr>
  </w:style>
  <w:style w:type="paragraph" w:styleId="1365" w:customStyle="1">
    <w:name w:val="a0"/>
    <w:basedOn w:val="966"/>
    <w:uiPriority w:val="0"/>
    <w:qFormat/>
    <w:pPr>
      <w:spacing w:before="100" w:beforeAutospacing="1" w:after="100" w:afterAutospacing="1"/>
      <w:widowControl/>
    </w:pPr>
    <w:rPr>
      <w:rFonts w:ascii="宋体" w:hAnsi="宋体" w:cs="宋体"/>
      <w:sz w:val="24"/>
      <w:szCs w:val="24"/>
    </w:rPr>
  </w:style>
  <w:style w:type="paragraph" w:styleId="1366" w:customStyle="1">
    <w:name w:val="表格内容"/>
    <w:basedOn w:val="966"/>
    <w:uiPriority w:val="0"/>
    <w:qFormat/>
    <w:pPr>
      <w:jc w:val="center"/>
      <w:spacing w:before="60" w:line="300" w:lineRule="auto"/>
      <w:widowControl/>
    </w:pPr>
  </w:style>
  <w:style w:type="paragraph" w:styleId="1367" w:customStyle="1">
    <w:name w:val="xl63"/>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368" w:customStyle="1">
    <w:name w:val="Pa6"/>
    <w:basedOn w:val="966"/>
    <w:next w:val="966"/>
    <w:uiPriority w:val="0"/>
    <w:qFormat/>
    <w:pPr>
      <w:jc w:val="left"/>
      <w:spacing w:line="241" w:lineRule="atLeast"/>
    </w:pPr>
    <w:rPr>
      <w:rFonts w:ascii="HYDaHeiJ" w:eastAsia="HYDaHeiJ"/>
      <w:sz w:val="24"/>
      <w:szCs w:val="24"/>
    </w:rPr>
  </w:style>
  <w:style w:type="paragraph" w:styleId="1369" w:customStyle="1">
    <w:name w:val="xl45"/>
    <w:basedOn w:val="966"/>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370" w:customStyle="1">
    <w:name w:val="段落"/>
    <w:basedOn w:val="966"/>
    <w:uiPriority w:val="0"/>
    <w:qFormat/>
    <w:pPr>
      <w:ind w:firstLine="480"/>
      <w:spacing w:line="460" w:lineRule="exact"/>
    </w:pPr>
    <w:rPr>
      <w:sz w:val="24"/>
    </w:rPr>
  </w:style>
  <w:style w:type="paragraph" w:styleId="1371" w:customStyle="1">
    <w:name w:val="正文文本1"/>
    <w:basedOn w:val="966"/>
    <w:uiPriority w:val="0"/>
    <w:semiHidden/>
    <w:qFormat/>
    <w:rPr>
      <w:rFonts w:ascii="Arial" w:hAnsi="Arial" w:eastAsia="Arial" w:cs="Arial"/>
      <w:sz w:val="21"/>
      <w:szCs w:val="21"/>
      <w:lang w:val="en-US" w:eastAsia="en-US" w:bidi="ar-SA"/>
    </w:rPr>
  </w:style>
  <w:style w:type="paragraph" w:styleId="1372" w:customStyle="1">
    <w:name w:val="正文 + Arial Char"/>
    <w:basedOn w:val="966"/>
    <w:uiPriority w:val="0"/>
    <w:qFormat/>
    <w:pPr>
      <w:ind w:left="315" w:hanging="315"/>
      <w:spacing w:line="300" w:lineRule="auto"/>
      <w:widowControl/>
      <w:tabs>
        <w:tab w:val="left" w:pos="315" w:leader="none"/>
      </w:tabs>
    </w:pPr>
    <w:rPr>
      <w:rFonts w:ascii="Arial" w:hAnsi="Arial" w:cs="Arial"/>
      <w:b/>
      <w:color w:val="000000"/>
    </w:rPr>
  </w:style>
  <w:style w:type="paragraph" w:styleId="1373" w:customStyle="1">
    <w:name w:val="Char Char1 Char Char Char Char Char Char Char"/>
    <w:basedOn w:val="966"/>
    <w:uiPriority w:val="0"/>
    <w:qFormat/>
    <w:rPr>
      <w:rFonts w:ascii="Tahoma" w:hAnsi="Tahoma" w:cs="Tahoma"/>
      <w:sz w:val="24"/>
    </w:rPr>
  </w:style>
  <w:style w:type="paragraph" w:styleId="1374" w:customStyle="1">
    <w:name w:val="列出段落1"/>
    <w:basedOn w:val="966"/>
    <w:uiPriority w:val="0"/>
    <w:qFormat/>
    <w:pPr>
      <w:contextualSpacing/>
      <w:ind w:left="720"/>
      <w:jc w:val="left"/>
      <w:widowControl/>
    </w:pPr>
    <w:rPr>
      <w:rFonts w:ascii="Arial" w:hAnsi="Arial" w:eastAsia="黑体"/>
      <w:sz w:val="24"/>
      <w:szCs w:val="24"/>
      <w:lang w:eastAsia="en-US"/>
    </w:rPr>
  </w:style>
  <w:style w:type="paragraph" w:styleId="1375" w:customStyle="1">
    <w:name w:val="xl31"/>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376" w:customStyle="1">
    <w:name w:val="样式4 Char"/>
    <w:basedOn w:val="966"/>
    <w:uiPriority w:val="0"/>
    <w:qFormat/>
    <w:pPr>
      <w:ind w:firstLine="480"/>
      <w:jc w:val="left"/>
      <w:spacing w:line="360" w:lineRule="auto"/>
      <w:widowControl/>
    </w:pPr>
    <w:rPr>
      <w:rFonts w:cs="宋体"/>
      <w:color w:val="000000"/>
      <w:sz w:val="24"/>
      <w:szCs w:val="24"/>
    </w:rPr>
  </w:style>
  <w:style w:type="paragraph" w:styleId="1377" w:customStyle="1">
    <w:name w:val="xl53"/>
    <w:basedOn w:val="966"/>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78" w:customStyle="1">
    <w:name w:val="普通(网站)11"/>
    <w:basedOn w:val="966"/>
    <w:uiPriority w:val="0"/>
    <w:qFormat/>
    <w:pPr>
      <w:jc w:val="left"/>
      <w:spacing w:before="100" w:beforeAutospacing="1" w:after="100" w:afterAutospacing="1"/>
      <w:widowControl/>
    </w:pPr>
    <w:rPr>
      <w:rFonts w:ascii="Arial" w:hAnsi="Arial" w:eastAsia="Arial Unicode MS" w:cs="Arial"/>
      <w:sz w:val="24"/>
      <w:szCs w:val="24"/>
    </w:rPr>
  </w:style>
  <w:style w:type="paragraph" w:styleId="1379" w:customStyle="1">
    <w:name w:val="Char Char Char Char Char Char Char"/>
    <w:basedOn w:val="966"/>
    <w:uiPriority w:val="0"/>
    <w:qFormat/>
    <w:pPr>
      <w:jc w:val="left"/>
    </w:pPr>
    <w:rPr>
      <w:rFonts w:ascii="Tahoma" w:hAnsi="Tahoma"/>
      <w:sz w:val="24"/>
    </w:rPr>
  </w:style>
  <w:style w:type="paragraph" w:styleId="1380" w:customStyle="1">
    <w:name w:val="xl30"/>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81" w:customStyle="1">
    <w:name w:val="Char Char Char Char Char1"/>
    <w:basedOn w:val="966"/>
    <w:uiPriority w:val="0"/>
    <w:qFormat/>
    <w:rPr>
      <w:rFonts w:ascii="Tahoma" w:hAnsi="Tahoma" w:cs="Tahoma"/>
      <w:sz w:val="24"/>
    </w:rPr>
  </w:style>
  <w:style w:type="paragraph" w:styleId="1382" w:customStyle="1">
    <w:name w:val="样式"/>
    <w:basedOn w:val="966"/>
    <w:uiPriority w:val="0"/>
    <w:qFormat/>
    <w:pPr>
      <w:spacing w:before="120" w:after="120" w:line="360" w:lineRule="auto"/>
    </w:pPr>
    <w:rPr>
      <w:rFonts w:ascii="宋体"/>
      <w:sz w:val="24"/>
    </w:rPr>
  </w:style>
  <w:style w:type="paragraph" w:styleId="1383" w:customStyle="1">
    <w:name w:val="Char Char Char Char Char Char Char Char Char Char Char Char Char1"/>
    <w:basedOn w:val="1003"/>
    <w:uiPriority w:val="0"/>
    <w:qFormat/>
    <w:rPr>
      <w:rFonts w:ascii="Tahoma" w:hAnsi="Tahoma"/>
      <w:sz w:val="24"/>
      <w:szCs w:val="24"/>
    </w:rPr>
  </w:style>
  <w:style w:type="paragraph" w:styleId="1384" w:customStyle="1">
    <w:name w:val="丁华标题1"/>
    <w:basedOn w:val="1183"/>
    <w:next w:val="1243"/>
    <w:uiPriority w:val="0"/>
    <w:qFormat/>
    <w:pPr>
      <w:numPr>
        <w:ilvl w:val="0"/>
        <w:numId w:val="2"/>
      </w:numPr>
      <w:ind w:firstLine="0"/>
      <w:keepLines/>
      <w:spacing w:before="600" w:after="120" w:line="578" w:lineRule="auto"/>
    </w:pPr>
    <w:rPr>
      <w:rFonts w:ascii="Times New Roman"/>
      <w:b w:val="0"/>
      <w:sz w:val="32"/>
      <w:szCs w:val="20"/>
    </w:rPr>
  </w:style>
  <w:style w:type="paragraph" w:styleId="1385" w:customStyle="1">
    <w:name w:val="标准小四"/>
    <w:basedOn w:val="966"/>
    <w:uiPriority w:val="0"/>
    <w:qFormat/>
    <w:pPr>
      <w:ind w:firstLine="480"/>
      <w:spacing w:line="360" w:lineRule="auto"/>
    </w:pPr>
    <w:rPr>
      <w:rFonts w:ascii="Arial" w:hAnsi="Arial"/>
      <w:sz w:val="24"/>
      <w:szCs w:val="21"/>
    </w:rPr>
  </w:style>
  <w:style w:type="paragraph" w:styleId="1386" w:customStyle="1">
    <w:name w:val="font11"/>
    <w:basedOn w:val="966"/>
    <w:uiPriority w:val="0"/>
    <w:qFormat/>
    <w:pPr>
      <w:jc w:val="left"/>
      <w:spacing w:before="100" w:beforeAutospacing="1" w:after="100" w:afterAutospacing="1"/>
      <w:widowControl/>
    </w:pPr>
    <w:rPr>
      <w:b/>
      <w:bCs/>
      <w:sz w:val="18"/>
      <w:szCs w:val="18"/>
    </w:rPr>
  </w:style>
  <w:style w:type="paragraph" w:styleId="1387" w:customStyle="1">
    <w:name w:val="正文 首行缩进:  2 字符 Char"/>
    <w:basedOn w:val="966"/>
    <w:uiPriority w:val="0"/>
    <w:qFormat/>
    <w:pPr>
      <w:ind w:firstLine="480"/>
      <w:spacing w:line="360" w:lineRule="auto"/>
    </w:pPr>
    <w:rPr>
      <w:rFonts w:cs="宋体"/>
      <w:sz w:val="24"/>
    </w:rPr>
  </w:style>
  <w:style w:type="paragraph" w:styleId="1388" w:customStyle="1">
    <w:name w:val="p0"/>
    <w:basedOn w:val="966"/>
    <w:uiPriority w:val="0"/>
    <w:qFormat/>
    <w:pPr>
      <w:jc w:val="left"/>
      <w:spacing w:before="100" w:beforeAutospacing="1" w:after="100" w:afterAutospacing="1"/>
      <w:widowControl/>
    </w:pPr>
    <w:rPr>
      <w:rFonts w:ascii="宋体" w:hAnsi="宋体" w:cs="宋体"/>
      <w:sz w:val="24"/>
      <w:szCs w:val="24"/>
    </w:rPr>
  </w:style>
  <w:style w:type="paragraph" w:styleId="1389" w:customStyle="1">
    <w:name w:val="Char2 Char Char Char Char Char Char1"/>
    <w:basedOn w:val="966"/>
    <w:uiPriority w:val="0"/>
    <w:qFormat/>
    <w:pPr>
      <w:ind w:hanging="425"/>
      <w:keepNext/>
      <w:spacing w:before="80" w:after="80"/>
      <w:widowControl/>
      <w:tabs>
        <w:tab w:val="left" w:pos="425" w:leader="none"/>
      </w:tabs>
    </w:pPr>
    <w:rPr>
      <w:rFonts w:ascii="Arial" w:hAnsi="Arial" w:cs="Arial"/>
      <w:sz w:val="20"/>
    </w:rPr>
  </w:style>
  <w:style w:type="paragraph" w:styleId="1390" w:customStyle="1">
    <w:name w:val="xl54"/>
    <w:basedOn w:val="966"/>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391" w:customStyle="1">
    <w:name w:val="xl42"/>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92" w:customStyle="1">
    <w:name w:val="小四 段落 宋体 Char Char"/>
    <w:basedOn w:val="966"/>
    <w:uiPriority w:val="0"/>
    <w:qFormat/>
    <w:pPr>
      <w:ind w:firstLine="480"/>
      <w:spacing w:line="360" w:lineRule="auto"/>
    </w:pPr>
    <w:rPr>
      <w:rFonts w:ascii="宋体" w:hAnsi="宋体"/>
      <w:sz w:val="24"/>
      <w:szCs w:val="24"/>
    </w:rPr>
  </w:style>
  <w:style w:type="paragraph" w:styleId="1393" w:customStyle="1">
    <w:name w:val="xl36"/>
    <w:basedOn w:val="9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94" w:customStyle="1">
    <w:name w:val="11"/>
    <w:next w:val="1012"/>
    <w:uiPriority w:val="0"/>
    <w:qFormat/>
    <w:pPr>
      <w:ind w:firstLine="538"/>
      <w:jc w:val="both"/>
      <w:widowControl w:val="off"/>
    </w:pPr>
    <w:rPr>
      <w:rFonts w:hint="default" w:ascii="宋体" w:hAnsi="宋体" w:eastAsia="宋体" w:cs="Times New Roman"/>
      <w:color w:val="000000"/>
      <w:sz w:val="28"/>
      <w:szCs w:val="21"/>
      <w:lang w:eastAsia="zh-CN"/>
    </w:rPr>
  </w:style>
  <w:style w:type="paragraph" w:styleId="1395" w:customStyle="1">
    <w:name w:val="公文标题 2"/>
    <w:basedOn w:val="966"/>
    <w:next w:val="1234"/>
    <w:uiPriority w:val="0"/>
    <w:qFormat/>
    <w:pPr>
      <w:outlineLvl w:val="1"/>
    </w:pPr>
    <w:rPr>
      <w:rFonts w:ascii="仿宋_GB2312" w:hAnsi="宋体" w:eastAsia="仿宋_GB2312"/>
      <w:sz w:val="28"/>
      <w:szCs w:val="24"/>
    </w:rPr>
  </w:style>
  <w:style w:type="paragraph" w:styleId="1396" w:customStyle="1">
    <w:name w:val="表格"/>
    <w:basedOn w:val="966"/>
    <w:uiPriority w:val="0"/>
    <w:qFormat/>
    <w:pPr>
      <w:ind w:firstLine="21"/>
    </w:pPr>
    <w:rPr>
      <w:rFonts w:ascii="宋体" w:hAnsi="宋体" w:cs="宋体"/>
      <w:sz w:val="20"/>
    </w:rPr>
  </w:style>
  <w:style w:type="paragraph" w:styleId="1397" w:customStyle="1">
    <w:name w:val="Default"/>
    <w:uiPriority w:val="99"/>
    <w:qFormat/>
    <w:pPr>
      <w:widowControl w:val="off"/>
    </w:pPr>
    <w:rPr>
      <w:rFonts w:hint="default" w:ascii="宋体" w:hAnsi="Times New Roman" w:eastAsia="宋体" w:cs="宋体"/>
      <w:color w:val="000000"/>
      <w:sz w:val="24"/>
      <w:szCs w:val="24"/>
      <w:lang w:eastAsia="zh-CN"/>
    </w:rPr>
  </w:style>
  <w:style w:type="paragraph" w:styleId="1398" w:customStyle="1">
    <w:name w:val="xl52"/>
    <w:basedOn w:val="966"/>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99" w:customStyle="1">
    <w:name w:val="符号与编号"/>
    <w:basedOn w:val="966"/>
    <w:uiPriority w:val="0"/>
    <w:qFormat/>
    <w:pPr>
      <w:ind w:left="900" w:hanging="420"/>
      <w:spacing w:after="156" w:line="400" w:lineRule="atLeast"/>
      <w:tabs>
        <w:tab w:val="left" w:pos="900" w:leader="none"/>
      </w:tabs>
    </w:pPr>
    <w:rPr>
      <w:sz w:val="24"/>
      <w:szCs w:val="24"/>
    </w:rPr>
  </w:style>
  <w:style w:type="paragraph" w:styleId="1400" w:customStyle="1">
    <w:name w:val="Char Char Char Char Char Char Char Char Char Char Char Char Char Char Char Char Char Char Char Char Char"/>
    <w:basedOn w:val="966"/>
    <w:uiPriority w:val="0"/>
    <w:qFormat/>
    <w:rPr>
      <w:rFonts w:ascii="Tahoma" w:hAnsi="Tahoma"/>
      <w:sz w:val="24"/>
    </w:rPr>
  </w:style>
  <w:style w:type="paragraph" w:styleId="1401" w:customStyle="1">
    <w:name w:val="Char Char11"/>
    <w:basedOn w:val="966"/>
    <w:uiPriority w:val="0"/>
    <w:qFormat/>
    <w:rPr>
      <w:rFonts w:ascii="Tahoma" w:hAnsi="Tahoma" w:cs="Tahoma"/>
      <w:sz w:val="24"/>
    </w:rPr>
  </w:style>
  <w:style w:type="paragraph" w:styleId="1402" w:customStyle="1">
    <w:name w:val="Char Char Char Char Char Char Char Char Char Char Char Char Char Char Char Char Char Char Char Char Char Char Char"/>
    <w:basedOn w:val="966"/>
    <w:uiPriority w:val="0"/>
    <w:qFormat/>
    <w:rPr>
      <w:rFonts w:ascii="Tahoma" w:hAnsi="Tahoma"/>
      <w:sz w:val="24"/>
    </w:rPr>
  </w:style>
  <w:style w:type="paragraph" w:styleId="1403" w:customStyle="1">
    <w:name w:val="xl46"/>
    <w:basedOn w:val="966"/>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404" w:customStyle="1">
    <w:name w:val="纯文本1"/>
    <w:basedOn w:val="966"/>
    <w:uiPriority w:val="0"/>
    <w:qFormat/>
    <w:rPr>
      <w:rFonts w:ascii="宋体" w:hAnsi="宋体" w:eastAsia="楷体_GB2312" w:cs="宋体"/>
      <w:sz w:val="28"/>
    </w:rPr>
  </w:style>
  <w:style w:type="paragraph" w:styleId="1405" w:customStyle="1">
    <w:name w:val="大标题"/>
    <w:basedOn w:val="966"/>
    <w:next w:val="966"/>
    <w:uiPriority w:val="0"/>
    <w:qFormat/>
    <w:pPr>
      <w:ind w:hanging="420"/>
      <w:pageBreakBefore/>
      <w:spacing w:line="360" w:lineRule="auto"/>
      <w:tabs>
        <w:tab w:val="left" w:pos="420" w:leader="none"/>
      </w:tabs>
      <w:outlineLvl w:val="0"/>
    </w:pPr>
    <w:rPr>
      <w:b/>
      <w:iCs/>
      <w:sz w:val="44"/>
      <w:szCs w:val="24"/>
    </w:rPr>
  </w:style>
  <w:style w:type="paragraph" w:styleId="1406" w:customStyle="1">
    <w:name w:val="xl38"/>
    <w:basedOn w:val="9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07" w:customStyle="1">
    <w:name w:val="a"/>
    <w:basedOn w:val="966"/>
    <w:uiPriority w:val="0"/>
    <w:qFormat/>
    <w:pPr>
      <w:spacing w:before="100" w:beforeAutospacing="1" w:after="100" w:afterAutospacing="1"/>
      <w:widowControl/>
    </w:pPr>
    <w:rPr>
      <w:rFonts w:ascii="宋体" w:hAnsi="宋体" w:cs="宋体"/>
      <w:sz w:val="24"/>
      <w:szCs w:val="24"/>
    </w:rPr>
  </w:style>
  <w:style w:type="paragraph" w:styleId="1408" w:customStyle="1">
    <w:name w:val="无间隔1"/>
    <w:uiPriority w:val="0"/>
    <w:qFormat/>
    <w:pPr>
      <w:jc w:val="both"/>
      <w:widowControl w:val="off"/>
    </w:pPr>
    <w:rPr>
      <w:rFonts w:hint="default" w:ascii="Times New Roman" w:hAnsi="Times New Roman" w:eastAsia="微软雅黑" w:cs="Times New Roman"/>
      <w:sz w:val="24"/>
      <w:szCs w:val="22"/>
      <w:lang w:eastAsia="zh-CN"/>
    </w:rPr>
  </w:style>
  <w:style w:type="paragraph" w:styleId="1409" w:customStyle="1">
    <w:name w:val="xl49"/>
    <w:basedOn w:val="966"/>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410" w:customStyle="1">
    <w:name w:val="样式 标题 3H3sect1.2.3BOD 0Heading 3 - oldh3l3CTLevel 3 Head..."/>
    <w:basedOn w:val="1071"/>
    <w:uiPriority w:val="0"/>
    <w:qFormat/>
    <w:pPr>
      <w:jc w:val="left"/>
      <w:spacing w:before="156" w:after="156"/>
    </w:pPr>
    <w:rPr>
      <w:rFonts w:cs="宋体"/>
      <w:bCs/>
      <w:sz w:val="30"/>
    </w:rPr>
  </w:style>
  <w:style w:type="paragraph" w:styleId="1411" w:customStyle="1">
    <w:name w:val="xl26"/>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412" w:customStyle="1">
    <w:name w:val="xl57"/>
    <w:basedOn w:val="96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413" w:customStyle="1">
    <w:name w:val="179"/>
    <w:basedOn w:val="966"/>
    <w:uiPriority w:val="0"/>
    <w:qFormat/>
    <w:pPr>
      <w:ind w:firstLine="420"/>
    </w:pPr>
  </w:style>
  <w:style w:type="paragraph" w:styleId="1414" w:customStyle="1">
    <w:name w:val="标题4，章节第四层"/>
    <w:basedOn w:val="966"/>
    <w:next w:val="966"/>
    <w:uiPriority w:val="0"/>
    <w:qFormat/>
    <w:pPr>
      <w:spacing w:line="360" w:lineRule="auto"/>
      <w:tabs>
        <w:tab w:val="left" w:pos="0" w:leader="none"/>
      </w:tabs>
      <w:outlineLvl w:val="3"/>
    </w:pPr>
    <w:rPr>
      <w:rFonts w:ascii="宋体" w:hAnsi="宋体"/>
      <w:b/>
      <w:sz w:val="24"/>
      <w:szCs w:val="24"/>
    </w:rPr>
  </w:style>
  <w:style w:type="paragraph" w:styleId="1415" w:customStyle="1">
    <w:name w:val="标题 11"/>
    <w:basedOn w:val="966"/>
    <w:next w:val="966"/>
    <w:uiPriority w:val="0"/>
    <w:qFormat/>
    <w:pPr>
      <w:ind w:firstLine="2890"/>
      <w:jc w:val="left"/>
      <w:keepNext/>
      <w:tabs>
        <w:tab w:val="left" w:pos="1440" w:leader="none"/>
        <w:tab w:val="left" w:pos="5670" w:leader="none"/>
      </w:tabs>
      <w:outlineLvl w:val="0"/>
    </w:pPr>
    <w:rPr>
      <w:rFonts w:ascii="黑体" w:eastAsia="仿宋"/>
      <w:b/>
      <w:sz w:val="24"/>
      <w:szCs w:val="28"/>
    </w:rPr>
  </w:style>
  <w:style w:type="paragraph" w:styleId="1416" w:customStyle="1">
    <w:name w:val="xl48"/>
    <w:basedOn w:val="96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417" w:customStyle="1">
    <w:name w:val="xl51"/>
    <w:basedOn w:val="966"/>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418"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eastAsia="zh-CN"/>
    </w:rPr>
  </w:style>
  <w:style w:type="paragraph" w:styleId="1419" w:customStyle="1">
    <w:name w:val="xl35"/>
    <w:basedOn w:val="9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420" w:customStyle="1">
    <w:name w:val="文档正文"/>
    <w:basedOn w:val="966"/>
    <w:uiPriority w:val="0"/>
    <w:qFormat/>
    <w:pPr>
      <w:spacing w:line="360" w:lineRule="auto"/>
    </w:pPr>
    <w:rPr>
      <w:rFonts w:ascii="宋体" w:hAnsi="宋体"/>
      <w:b/>
      <w:bCs/>
      <w:szCs w:val="24"/>
    </w:rPr>
  </w:style>
  <w:style w:type="paragraph" w:styleId="1421" w:customStyle="1">
    <w:name w:val="xl50"/>
    <w:basedOn w:val="9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422" w:customStyle="1">
    <w:name w:val="Char Char Char Char"/>
    <w:basedOn w:val="1003"/>
    <w:uiPriority w:val="0"/>
    <w:qFormat/>
    <w:pPr>
      <w:spacing w:line="360" w:lineRule="auto"/>
    </w:pPr>
    <w:rPr>
      <w:rFonts w:ascii="Tahoma" w:hAnsi="Tahoma"/>
      <w:sz w:val="24"/>
      <w:szCs w:val="24"/>
    </w:rPr>
  </w:style>
  <w:style w:type="paragraph" w:styleId="1423" w:customStyle="1">
    <w:name w:val="xl34"/>
    <w:basedOn w:val="9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24" w:customStyle="1">
    <w:name w:val="列出段落2"/>
    <w:basedOn w:val="966"/>
    <w:uiPriority w:val="0"/>
    <w:qFormat/>
    <w:pPr>
      <w:ind w:left="720"/>
      <w:jc w:val="left"/>
      <w:widowControl/>
    </w:pPr>
    <w:rPr>
      <w:rFonts w:ascii="Arial" w:hAnsi="Arial" w:eastAsia="黑体" w:cs="Arial"/>
      <w:sz w:val="24"/>
      <w:szCs w:val="24"/>
      <w:lang w:eastAsia="en-US"/>
    </w:rPr>
  </w:style>
  <w:style w:type="paragraph" w:styleId="1425" w:customStyle="1">
    <w:name w:val="xl61"/>
    <w:basedOn w:val="966"/>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426" w:customStyle="1">
    <w:name w:val="标题6"/>
    <w:basedOn w:val="1165"/>
    <w:uiPriority w:val="0"/>
    <w:qFormat/>
    <w:pPr>
      <w:numPr>
        <w:ilvl w:val="0"/>
        <w:numId w:val="4"/>
      </w:numPr>
      <w:keepLines/>
    </w:pPr>
    <w:rPr>
      <w:rFonts w:ascii="Times New Roman"/>
      <w:b w:val="0"/>
      <w:bCs/>
      <w:color w:val="000000"/>
      <w:sz w:val="24"/>
      <w:szCs w:val="28"/>
    </w:rPr>
  </w:style>
  <w:style w:type="paragraph" w:styleId="1427" w:customStyle="1">
    <w:name w:val="标题 21"/>
    <w:basedOn w:val="966"/>
    <w:next w:val="966"/>
    <w:uiPriority w:val="0"/>
    <w:qFormat/>
    <w:pPr>
      <w:jc w:val="left"/>
      <w:keepLines/>
      <w:keepNext/>
      <w:spacing w:before="120" w:after="120"/>
      <w:outlineLvl w:val="1"/>
    </w:pPr>
    <w:rPr>
      <w:rFonts w:ascii="宋体" w:hAnsi="宋体"/>
      <w:b/>
      <w:szCs w:val="24"/>
    </w:rPr>
  </w:style>
  <w:style w:type="paragraph" w:styleId="1428" w:customStyle="1">
    <w:name w:val="xl47"/>
    <w:basedOn w:val="9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429" w:customStyle="1">
    <w:name w:val="小四 段落 宋体 Char"/>
    <w:basedOn w:val="1000"/>
    <w:uiPriority w:val="0"/>
    <w:qFormat/>
    <w:pPr>
      <w:ind w:left="0" w:right="-33" w:firstLine="600"/>
      <w:jc w:val="left"/>
      <w:tabs>
        <w:tab w:val="clear" w:pos="2952" w:leader="none"/>
      </w:tabs>
    </w:pPr>
    <w:rPr>
      <w:rFonts w:ascii="仿宋_GB2312" w:eastAsia="仿宋_GB2312"/>
      <w:sz w:val="30"/>
      <w:szCs w:val="30"/>
    </w:rPr>
  </w:style>
  <w:style w:type="paragraph" w:styleId="1430" w:customStyle="1">
    <w:name w:val="正文文本 211"/>
    <w:basedOn w:val="966"/>
    <w:uiPriority w:val="0"/>
    <w:qFormat/>
    <w:pPr>
      <w:ind w:left="720" w:hanging="720"/>
      <w:widowControl/>
    </w:pPr>
    <w:rPr>
      <w:sz w:val="24"/>
      <w:lang w:val="en-GB"/>
    </w:rPr>
  </w:style>
  <w:style w:type="paragraph" w:styleId="1431" w:customStyle="1">
    <w:name w:val="样式 标题 2第一章 标题 2Heading 2 HiddenHeading 2 CCBSheading 2H2h2..."/>
    <w:basedOn w:val="1075"/>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432" w:customStyle="1">
    <w:name w:val="Char Char Char Char1"/>
    <w:basedOn w:val="966"/>
    <w:uiPriority w:val="0"/>
    <w:qFormat/>
    <w:pPr>
      <w:jc w:val="center"/>
      <w:spacing w:after="160" w:line="240" w:lineRule="exact"/>
      <w:widowControl/>
    </w:pPr>
    <w:rPr>
      <w:rFonts w:ascii="黑体" w:hAnsi="Verdana" w:eastAsia="黑体"/>
      <w:sz w:val="32"/>
      <w:szCs w:val="32"/>
      <w:lang w:eastAsia="en-US"/>
    </w:rPr>
  </w:style>
  <w:style w:type="table" w:styleId="1433" w:customStyle="1">
    <w:name w:val="无格式表格 21"/>
    <w:basedOn w:val="995"/>
    <w:uiPriority w:val="42"/>
    <w:qFormat/>
    <w:tblPr/>
  </w:style>
  <w:style w:type="table" w:styleId="1434" w:customStyle="1">
    <w:name w:val="_Style 467"/>
    <w:basedOn w:val="995"/>
    <w:uiPriority w:val="99"/>
    <w:qFormat/>
    <w:pPr>
      <w:spacing w:after="0" w:line="240" w:lineRule="auto"/>
    </w:pPr>
    <w:tblPr/>
  </w:style>
  <w:style w:type="table" w:styleId="1435" w:customStyle="1">
    <w:name w:val="Bordered - Accent 4"/>
    <w:basedOn w:val="995"/>
    <w:uiPriority w:val="99"/>
    <w:qFormat/>
    <w:tblPr/>
  </w:style>
  <w:style w:type="table" w:styleId="1436" w:customStyle="1">
    <w:name w:val="_Style 469"/>
    <w:basedOn w:val="995"/>
    <w:uiPriority w:val="99"/>
    <w:qFormat/>
    <w:pPr>
      <w:spacing w:after="0" w:line="240" w:lineRule="auto"/>
    </w:pPr>
    <w:tblPr/>
  </w:style>
  <w:style w:type="table" w:styleId="1437" w:customStyle="1">
    <w:name w:val="_Style 470"/>
    <w:basedOn w:val="995"/>
    <w:uiPriority w:val="59"/>
    <w:qFormat/>
    <w:pPr>
      <w:spacing w:after="0" w:line="240" w:lineRule="auto"/>
    </w:pPr>
    <w:tblPr/>
  </w:style>
  <w:style w:type="table" w:styleId="1438" w:customStyle="1">
    <w:name w:val="_Style 471"/>
    <w:basedOn w:val="995"/>
    <w:uiPriority w:val="99"/>
    <w:qFormat/>
    <w:pPr>
      <w:spacing w:after="0" w:line="240" w:lineRule="auto"/>
    </w:pPr>
    <w:tblPr/>
  </w:style>
  <w:style w:type="table" w:styleId="1439" w:customStyle="1">
    <w:name w:val="_Style 472"/>
    <w:basedOn w:val="995"/>
    <w:uiPriority w:val="59"/>
    <w:qFormat/>
    <w:pPr>
      <w:spacing w:after="0" w:line="240" w:lineRule="auto"/>
    </w:pPr>
    <w:tblPr/>
  </w:style>
  <w:style w:type="table" w:styleId="1440" w:customStyle="1">
    <w:name w:val="Grid Table 1 Light - Accent 6"/>
    <w:basedOn w:val="995"/>
    <w:uiPriority w:val="99"/>
    <w:qFormat/>
    <w:tblPr/>
  </w:style>
  <w:style w:type="table" w:styleId="1441" w:customStyle="1">
    <w:name w:val="_Style 474"/>
    <w:basedOn w:val="995"/>
    <w:uiPriority w:val="99"/>
    <w:qFormat/>
    <w:pPr>
      <w:spacing w:after="0" w:line="240" w:lineRule="auto"/>
    </w:pPr>
    <w:tblPr/>
  </w:style>
  <w:style w:type="table" w:styleId="1442" w:customStyle="1">
    <w:name w:val="Table Grid Light"/>
    <w:basedOn w:val="995"/>
    <w:uiPriority w:val="59"/>
    <w:qFormat/>
    <w:tblPr/>
  </w:style>
  <w:style w:type="table" w:styleId="1443" w:customStyle="1">
    <w:name w:val="_Style 476"/>
    <w:basedOn w:val="995"/>
    <w:uiPriority w:val="99"/>
    <w:qFormat/>
    <w:pPr>
      <w:spacing w:after="0" w:line="240" w:lineRule="auto"/>
    </w:pPr>
    <w:tblPr/>
  </w:style>
  <w:style w:type="table" w:styleId="1444" w:customStyle="1">
    <w:name w:val="网格表 21"/>
    <w:basedOn w:val="995"/>
    <w:uiPriority w:val="99"/>
    <w:qFormat/>
    <w:tblPr/>
  </w:style>
  <w:style w:type="table" w:styleId="1445" w:customStyle="1">
    <w:name w:val="_Style 478"/>
    <w:basedOn w:val="995"/>
    <w:uiPriority w:val="99"/>
    <w:qFormat/>
    <w:pPr>
      <w:spacing w:after="0" w:line="240" w:lineRule="auto"/>
    </w:pPr>
    <w:tblPr/>
  </w:style>
  <w:style w:type="table" w:styleId="1446" w:customStyle="1">
    <w:name w:val="Grid Table 1 Light - Accent 3"/>
    <w:basedOn w:val="995"/>
    <w:uiPriority w:val="99"/>
    <w:qFormat/>
    <w:tblPr/>
  </w:style>
  <w:style w:type="table" w:styleId="1447" w:customStyle="1">
    <w:name w:val="_Style 480"/>
    <w:basedOn w:val="995"/>
    <w:uiPriority w:val="99"/>
    <w:qFormat/>
    <w:pPr>
      <w:spacing w:after="0" w:line="240" w:lineRule="auto"/>
    </w:pPr>
    <w:tblPr/>
  </w:style>
  <w:style w:type="table" w:styleId="1448" w:customStyle="1">
    <w:name w:val="无格式表格 51"/>
    <w:basedOn w:val="995"/>
    <w:uiPriority w:val="99"/>
    <w:qFormat/>
    <w:tblPr/>
  </w:style>
  <w:style w:type="table" w:styleId="1449" w:customStyle="1">
    <w:name w:val="_Style 482"/>
    <w:basedOn w:val="995"/>
    <w:uiPriority w:val="99"/>
    <w:qFormat/>
    <w:pPr>
      <w:spacing w:after="0" w:line="240" w:lineRule="auto"/>
    </w:pPr>
    <w:tblPr/>
  </w:style>
  <w:style w:type="table" w:styleId="1450" w:customStyle="1">
    <w:name w:val="Grid Table 1 Light - Accent 4"/>
    <w:basedOn w:val="995"/>
    <w:uiPriority w:val="99"/>
    <w:qFormat/>
    <w:tblPr/>
  </w:style>
  <w:style w:type="table" w:styleId="1451" w:customStyle="1">
    <w:name w:val="_Style 484"/>
    <w:basedOn w:val="995"/>
    <w:uiPriority w:val="59"/>
    <w:qFormat/>
    <w:pPr>
      <w:spacing w:after="0" w:line="240" w:lineRule="auto"/>
    </w:pPr>
    <w:tblPr/>
  </w:style>
  <w:style w:type="table" w:styleId="1452" w:customStyle="1">
    <w:name w:val="Grid Table 3 - Accent 1"/>
    <w:basedOn w:val="995"/>
    <w:uiPriority w:val="99"/>
    <w:qFormat/>
    <w:tblPr/>
  </w:style>
  <w:style w:type="table" w:styleId="1453" w:customStyle="1">
    <w:name w:val="_Style 486"/>
    <w:basedOn w:val="995"/>
    <w:uiPriority w:val="99"/>
    <w:qFormat/>
    <w:pPr>
      <w:spacing w:after="0" w:line="240" w:lineRule="auto"/>
    </w:pPr>
    <w:tblPr/>
  </w:style>
  <w:style w:type="table" w:styleId="1454" w:customStyle="1">
    <w:name w:val="网格表 31"/>
    <w:basedOn w:val="995"/>
    <w:uiPriority w:val="99"/>
    <w:qFormat/>
    <w:tblPr/>
  </w:style>
  <w:style w:type="table" w:styleId="1455" w:customStyle="1">
    <w:name w:val="_Style 488"/>
    <w:basedOn w:val="995"/>
    <w:uiPriority w:val="99"/>
    <w:qFormat/>
    <w:pPr>
      <w:spacing w:after="0" w:line="240" w:lineRule="auto"/>
    </w:pPr>
    <w:tblPr/>
  </w:style>
  <w:style w:type="table" w:styleId="1456" w:customStyle="1">
    <w:name w:val="_Style 489"/>
    <w:basedOn w:val="995"/>
    <w:uiPriority w:val="99"/>
    <w:qFormat/>
    <w:pPr>
      <w:spacing w:after="0" w:line="240" w:lineRule="auto"/>
    </w:pPr>
    <w:tblPr/>
  </w:style>
  <w:style w:type="table" w:styleId="1457" w:customStyle="1">
    <w:name w:val="_Style 490"/>
    <w:basedOn w:val="995"/>
    <w:uiPriority w:val="99"/>
    <w:qFormat/>
    <w:pPr>
      <w:spacing w:after="0" w:line="240" w:lineRule="auto"/>
    </w:pPr>
    <w:tblPr/>
  </w:style>
  <w:style w:type="table" w:styleId="1458" w:customStyle="1">
    <w:name w:val="_Style 491"/>
    <w:basedOn w:val="995"/>
    <w:uiPriority w:val="99"/>
    <w:qFormat/>
    <w:pPr>
      <w:spacing w:after="0" w:line="240" w:lineRule="auto"/>
    </w:pPr>
    <w:tblPr/>
  </w:style>
  <w:style w:type="table" w:styleId="1459" w:customStyle="1">
    <w:name w:val="_Style 492"/>
    <w:basedOn w:val="995"/>
    <w:uiPriority w:val="99"/>
    <w:qFormat/>
    <w:pPr>
      <w:spacing w:after="0" w:line="240" w:lineRule="auto"/>
    </w:pPr>
    <w:tblPr/>
  </w:style>
  <w:style w:type="table" w:styleId="1460" w:customStyle="1">
    <w:name w:val="_Style 493"/>
    <w:basedOn w:val="995"/>
    <w:uiPriority w:val="99"/>
    <w:qFormat/>
    <w:pPr>
      <w:spacing w:after="0" w:line="240" w:lineRule="auto"/>
    </w:pPr>
    <w:tblPr/>
  </w:style>
  <w:style w:type="table" w:styleId="1461" w:customStyle="1">
    <w:name w:val="_Style 494"/>
    <w:basedOn w:val="995"/>
    <w:uiPriority w:val="99"/>
    <w:qFormat/>
    <w:pPr>
      <w:spacing w:after="0" w:line="240" w:lineRule="auto"/>
    </w:pPr>
    <w:tblPr/>
  </w:style>
  <w:style w:type="table" w:styleId="1462" w:customStyle="1">
    <w:name w:val="无格式表格 11"/>
    <w:basedOn w:val="995"/>
    <w:uiPriority w:val="59"/>
    <w:qFormat/>
    <w:tblPr/>
  </w:style>
  <w:style w:type="table" w:styleId="1463" w:customStyle="1">
    <w:name w:val="无格式表格 31"/>
    <w:basedOn w:val="995"/>
    <w:uiPriority w:val="99"/>
    <w:qFormat/>
    <w:tblPr/>
  </w:style>
  <w:style w:type="table" w:styleId="1464" w:customStyle="1">
    <w:name w:val="无格式表格 41"/>
    <w:basedOn w:val="995"/>
    <w:uiPriority w:val="99"/>
    <w:qFormat/>
    <w:tblPr/>
  </w:style>
  <w:style w:type="table" w:styleId="1465" w:customStyle="1">
    <w:name w:val="网格表 1 浅色1"/>
    <w:basedOn w:val="995"/>
    <w:uiPriority w:val="99"/>
    <w:qFormat/>
    <w:tblPr/>
  </w:style>
  <w:style w:type="table" w:styleId="1466" w:customStyle="1">
    <w:name w:val="Grid Table 1 Light - Accent 1"/>
    <w:basedOn w:val="995"/>
    <w:uiPriority w:val="99"/>
    <w:qFormat/>
    <w:tblPr/>
  </w:style>
  <w:style w:type="table" w:styleId="1467" w:customStyle="1">
    <w:name w:val="Grid Table 1 Light - Accent 2"/>
    <w:basedOn w:val="995"/>
    <w:uiPriority w:val="99"/>
    <w:qFormat/>
    <w:tblPr/>
  </w:style>
  <w:style w:type="table" w:styleId="1468" w:customStyle="1">
    <w:name w:val="Grid Table 1 Light - Accent 5"/>
    <w:basedOn w:val="995"/>
    <w:uiPriority w:val="99"/>
    <w:qFormat/>
    <w:tblPr/>
  </w:style>
  <w:style w:type="table" w:styleId="1469" w:customStyle="1">
    <w:name w:val="Grid Table 2 - Accent 1"/>
    <w:basedOn w:val="995"/>
    <w:uiPriority w:val="99"/>
    <w:qFormat/>
    <w:tblPr/>
  </w:style>
  <w:style w:type="table" w:styleId="1470" w:customStyle="1">
    <w:name w:val="Grid Table 2 - Accent 2"/>
    <w:basedOn w:val="995"/>
    <w:uiPriority w:val="99"/>
    <w:qFormat/>
    <w:tblPr/>
  </w:style>
  <w:style w:type="table" w:styleId="1471" w:customStyle="1">
    <w:name w:val="Grid Table 2 - Accent 3"/>
    <w:basedOn w:val="995"/>
    <w:uiPriority w:val="99"/>
    <w:qFormat/>
    <w:tblPr/>
  </w:style>
  <w:style w:type="table" w:styleId="1472" w:customStyle="1">
    <w:name w:val="Grid Table 2 - Accent 4"/>
    <w:basedOn w:val="995"/>
    <w:uiPriority w:val="99"/>
    <w:qFormat/>
    <w:tblPr/>
  </w:style>
  <w:style w:type="table" w:styleId="1473" w:customStyle="1">
    <w:name w:val="Grid Table 2 - Accent 5"/>
    <w:basedOn w:val="995"/>
    <w:uiPriority w:val="99"/>
    <w:qFormat/>
    <w:tblPr/>
  </w:style>
  <w:style w:type="table" w:styleId="1474" w:customStyle="1">
    <w:name w:val="Grid Table 2 - Accent 6"/>
    <w:basedOn w:val="995"/>
    <w:uiPriority w:val="99"/>
    <w:qFormat/>
    <w:tblPr/>
  </w:style>
  <w:style w:type="table" w:styleId="1475" w:customStyle="1">
    <w:name w:val="Grid Table 3 - Accent 2"/>
    <w:basedOn w:val="995"/>
    <w:uiPriority w:val="99"/>
    <w:qFormat/>
    <w:tblPr/>
  </w:style>
  <w:style w:type="table" w:styleId="1476" w:customStyle="1">
    <w:name w:val="Grid Table 3 - Accent 3"/>
    <w:basedOn w:val="995"/>
    <w:uiPriority w:val="99"/>
    <w:qFormat/>
    <w:tblPr/>
  </w:style>
  <w:style w:type="table" w:styleId="1477" w:customStyle="1">
    <w:name w:val="Grid Table 3 - Accent 4"/>
    <w:basedOn w:val="995"/>
    <w:uiPriority w:val="99"/>
    <w:qFormat/>
    <w:tblPr/>
  </w:style>
  <w:style w:type="table" w:styleId="1478" w:customStyle="1">
    <w:name w:val="Grid Table 3 - Accent 5"/>
    <w:basedOn w:val="995"/>
    <w:uiPriority w:val="99"/>
    <w:qFormat/>
    <w:tblPr/>
  </w:style>
  <w:style w:type="table" w:styleId="1479" w:customStyle="1">
    <w:name w:val="Grid Table 3 - Accent 6"/>
    <w:basedOn w:val="995"/>
    <w:uiPriority w:val="99"/>
    <w:qFormat/>
    <w:tblPr/>
  </w:style>
  <w:style w:type="table" w:styleId="1480" w:customStyle="1">
    <w:name w:val="网格表 41"/>
    <w:basedOn w:val="995"/>
    <w:uiPriority w:val="59"/>
    <w:qFormat/>
    <w:tblPr/>
  </w:style>
  <w:style w:type="table" w:styleId="1481" w:customStyle="1">
    <w:name w:val="Grid Table 4 - Accent 1"/>
    <w:basedOn w:val="995"/>
    <w:uiPriority w:val="59"/>
    <w:qFormat/>
    <w:tblPr/>
  </w:style>
  <w:style w:type="table" w:styleId="1482" w:customStyle="1">
    <w:name w:val="Grid Table 4 - Accent 2"/>
    <w:basedOn w:val="995"/>
    <w:uiPriority w:val="59"/>
    <w:qFormat/>
    <w:tblPr/>
  </w:style>
  <w:style w:type="table" w:styleId="1483" w:customStyle="1">
    <w:name w:val="Grid Table 4 - Accent 3"/>
    <w:basedOn w:val="995"/>
    <w:uiPriority w:val="59"/>
    <w:qFormat/>
    <w:tblPr/>
  </w:style>
  <w:style w:type="table" w:styleId="1484" w:customStyle="1">
    <w:name w:val="Grid Table 4 - Accent 4"/>
    <w:basedOn w:val="995"/>
    <w:uiPriority w:val="59"/>
    <w:qFormat/>
    <w:tblPr/>
  </w:style>
  <w:style w:type="table" w:styleId="1485" w:customStyle="1">
    <w:name w:val="Grid Table 4 - Accent 5"/>
    <w:basedOn w:val="995"/>
    <w:uiPriority w:val="59"/>
    <w:qFormat/>
    <w:tblPr/>
  </w:style>
  <w:style w:type="table" w:styleId="1486" w:customStyle="1">
    <w:name w:val="Grid Table 4 - Accent 6"/>
    <w:basedOn w:val="995"/>
    <w:uiPriority w:val="59"/>
    <w:qFormat/>
    <w:tblPr/>
  </w:style>
  <w:style w:type="table" w:styleId="1487" w:customStyle="1">
    <w:name w:val="网格表 5 深色1"/>
    <w:basedOn w:val="995"/>
    <w:uiPriority w:val="99"/>
    <w:qFormat/>
    <w:tblPr/>
  </w:style>
  <w:style w:type="table" w:styleId="1488" w:customStyle="1">
    <w:name w:val="Grid Table 5 Dark- Accent 1"/>
    <w:basedOn w:val="995"/>
    <w:uiPriority w:val="99"/>
    <w:qFormat/>
    <w:tblPr/>
  </w:style>
  <w:style w:type="table" w:styleId="1489" w:customStyle="1">
    <w:name w:val="Grid Table 5 Dark - Accent 2"/>
    <w:basedOn w:val="995"/>
    <w:uiPriority w:val="99"/>
    <w:qFormat/>
    <w:tblPr/>
  </w:style>
  <w:style w:type="table" w:styleId="1490" w:customStyle="1">
    <w:name w:val="Grid Table 5 Dark - Accent 3"/>
    <w:basedOn w:val="995"/>
    <w:uiPriority w:val="99"/>
    <w:qFormat/>
    <w:tblPr/>
  </w:style>
  <w:style w:type="table" w:styleId="1491" w:customStyle="1">
    <w:name w:val="Grid Table 5 Dark- Accent 4"/>
    <w:basedOn w:val="995"/>
    <w:uiPriority w:val="99"/>
    <w:qFormat/>
    <w:tblPr/>
  </w:style>
  <w:style w:type="table" w:styleId="1492" w:customStyle="1">
    <w:name w:val="Grid Table 5 Dark - Accent 5"/>
    <w:basedOn w:val="995"/>
    <w:uiPriority w:val="99"/>
    <w:qFormat/>
    <w:tblPr/>
  </w:style>
  <w:style w:type="table" w:styleId="1493" w:customStyle="1">
    <w:name w:val="Grid Table 5 Dark - Accent 6"/>
    <w:basedOn w:val="995"/>
    <w:uiPriority w:val="99"/>
    <w:qFormat/>
    <w:tblPr/>
  </w:style>
  <w:style w:type="table" w:styleId="1494" w:customStyle="1">
    <w:name w:val="网格表 6 彩色1"/>
    <w:basedOn w:val="995"/>
    <w:uiPriority w:val="99"/>
    <w:qFormat/>
    <w:tblPr/>
  </w:style>
  <w:style w:type="table" w:styleId="1495" w:customStyle="1">
    <w:name w:val="Grid Table 6 Colorful - Accent 1"/>
    <w:basedOn w:val="995"/>
    <w:uiPriority w:val="99"/>
    <w:qFormat/>
    <w:tblPr/>
  </w:style>
  <w:style w:type="table" w:styleId="1496" w:customStyle="1">
    <w:name w:val="Grid Table 6 Colorful - Accent 2"/>
    <w:basedOn w:val="995"/>
    <w:uiPriority w:val="99"/>
    <w:qFormat/>
    <w:tblPr/>
  </w:style>
  <w:style w:type="table" w:styleId="1497" w:customStyle="1">
    <w:name w:val="Grid Table 6 Colorful - Accent 3"/>
    <w:basedOn w:val="995"/>
    <w:uiPriority w:val="99"/>
    <w:qFormat/>
    <w:tblPr/>
  </w:style>
  <w:style w:type="table" w:styleId="1498" w:customStyle="1">
    <w:name w:val="Grid Table 6 Colorful - Accent 4"/>
    <w:basedOn w:val="995"/>
    <w:uiPriority w:val="99"/>
    <w:qFormat/>
    <w:tblPr/>
  </w:style>
  <w:style w:type="table" w:styleId="1499" w:customStyle="1">
    <w:name w:val="Grid Table 6 Colorful - Accent 5"/>
    <w:basedOn w:val="995"/>
    <w:uiPriority w:val="99"/>
    <w:qFormat/>
    <w:tblPr/>
  </w:style>
  <w:style w:type="table" w:styleId="1500" w:customStyle="1">
    <w:name w:val="Grid Table 6 Colorful - Accent 6"/>
    <w:basedOn w:val="995"/>
    <w:uiPriority w:val="99"/>
    <w:qFormat/>
    <w:tblPr/>
  </w:style>
  <w:style w:type="table" w:styleId="1501" w:customStyle="1">
    <w:name w:val="网格表 7 彩色1"/>
    <w:basedOn w:val="995"/>
    <w:uiPriority w:val="99"/>
    <w:qFormat/>
    <w:tblPr/>
  </w:style>
  <w:style w:type="table" w:styleId="1502" w:customStyle="1">
    <w:name w:val="Grid Table 7 Colorful - Accent 1"/>
    <w:basedOn w:val="995"/>
    <w:uiPriority w:val="99"/>
    <w:qFormat/>
    <w:tblPr/>
  </w:style>
  <w:style w:type="table" w:styleId="1503" w:customStyle="1">
    <w:name w:val="Grid Table 7 Colorful - Accent 2"/>
    <w:basedOn w:val="995"/>
    <w:uiPriority w:val="99"/>
    <w:qFormat/>
    <w:tblPr/>
  </w:style>
  <w:style w:type="table" w:styleId="1504" w:customStyle="1">
    <w:name w:val="Grid Table 7 Colorful - Accent 3"/>
    <w:basedOn w:val="995"/>
    <w:uiPriority w:val="99"/>
    <w:qFormat/>
    <w:tblPr/>
  </w:style>
  <w:style w:type="table" w:styleId="1505" w:customStyle="1">
    <w:name w:val="Grid Table 7 Colorful - Accent 4"/>
    <w:basedOn w:val="995"/>
    <w:uiPriority w:val="99"/>
    <w:qFormat/>
    <w:tblPr/>
  </w:style>
  <w:style w:type="table" w:styleId="1506" w:customStyle="1">
    <w:name w:val="Grid Table 7 Colorful - Accent 5"/>
    <w:basedOn w:val="995"/>
    <w:uiPriority w:val="99"/>
    <w:qFormat/>
    <w:tblPr/>
  </w:style>
  <w:style w:type="table" w:styleId="1507" w:customStyle="1">
    <w:name w:val="Grid Table 7 Colorful - Accent 6"/>
    <w:basedOn w:val="995"/>
    <w:uiPriority w:val="99"/>
    <w:qFormat/>
    <w:tblPr/>
  </w:style>
  <w:style w:type="table" w:styleId="1508" w:customStyle="1">
    <w:name w:val="清单表 1 浅色1"/>
    <w:basedOn w:val="995"/>
    <w:uiPriority w:val="99"/>
    <w:qFormat/>
    <w:tblPr/>
  </w:style>
  <w:style w:type="table" w:styleId="1509" w:customStyle="1">
    <w:name w:val="List Table 1 Light - Accent 1"/>
    <w:basedOn w:val="995"/>
    <w:uiPriority w:val="99"/>
    <w:qFormat/>
    <w:tblPr/>
  </w:style>
  <w:style w:type="table" w:styleId="1510" w:customStyle="1">
    <w:name w:val="List Table 1 Light - Accent 2"/>
    <w:basedOn w:val="995"/>
    <w:uiPriority w:val="99"/>
    <w:qFormat/>
    <w:tblPr/>
  </w:style>
  <w:style w:type="table" w:styleId="1511" w:customStyle="1">
    <w:name w:val="List Table 1 Light - Accent 3"/>
    <w:basedOn w:val="995"/>
    <w:uiPriority w:val="99"/>
    <w:qFormat/>
    <w:tblPr/>
  </w:style>
  <w:style w:type="table" w:styleId="1512" w:customStyle="1">
    <w:name w:val="List Table 1 Light - Accent 4"/>
    <w:basedOn w:val="995"/>
    <w:uiPriority w:val="99"/>
    <w:qFormat/>
    <w:tblPr/>
  </w:style>
  <w:style w:type="table" w:styleId="1513" w:customStyle="1">
    <w:name w:val="List Table 1 Light - Accent 5"/>
    <w:basedOn w:val="995"/>
    <w:uiPriority w:val="99"/>
    <w:qFormat/>
    <w:tblPr/>
  </w:style>
  <w:style w:type="table" w:styleId="1514" w:customStyle="1">
    <w:name w:val="List Table 1 Light - Accent 6"/>
    <w:basedOn w:val="995"/>
    <w:uiPriority w:val="99"/>
    <w:qFormat/>
    <w:tblPr/>
  </w:style>
  <w:style w:type="table" w:styleId="1515" w:customStyle="1">
    <w:name w:val="清单表 21"/>
    <w:basedOn w:val="995"/>
    <w:uiPriority w:val="99"/>
    <w:qFormat/>
    <w:tblPr/>
  </w:style>
  <w:style w:type="table" w:styleId="1516" w:customStyle="1">
    <w:name w:val="List Table 2 - Accent 1"/>
    <w:basedOn w:val="995"/>
    <w:uiPriority w:val="99"/>
    <w:qFormat/>
    <w:tblPr/>
  </w:style>
  <w:style w:type="table" w:styleId="1517" w:customStyle="1">
    <w:name w:val="List Table 2 - Accent 2"/>
    <w:basedOn w:val="995"/>
    <w:uiPriority w:val="99"/>
    <w:qFormat/>
    <w:tblPr/>
  </w:style>
  <w:style w:type="table" w:styleId="1518" w:customStyle="1">
    <w:name w:val="List Table 2 - Accent 3"/>
    <w:basedOn w:val="995"/>
    <w:uiPriority w:val="99"/>
    <w:qFormat/>
    <w:tblPr/>
  </w:style>
  <w:style w:type="table" w:styleId="1519" w:customStyle="1">
    <w:name w:val="List Table 2 - Accent 4"/>
    <w:basedOn w:val="995"/>
    <w:uiPriority w:val="99"/>
    <w:qFormat/>
    <w:tblPr/>
  </w:style>
  <w:style w:type="table" w:styleId="1520" w:customStyle="1">
    <w:name w:val="List Table 2 - Accent 5"/>
    <w:basedOn w:val="995"/>
    <w:uiPriority w:val="99"/>
    <w:qFormat/>
    <w:tblPr/>
  </w:style>
  <w:style w:type="table" w:styleId="1521" w:customStyle="1">
    <w:name w:val="List Table 2 - Accent 6"/>
    <w:basedOn w:val="995"/>
    <w:uiPriority w:val="99"/>
    <w:qFormat/>
    <w:tblPr/>
  </w:style>
  <w:style w:type="table" w:styleId="1522" w:customStyle="1">
    <w:name w:val="清单表 31"/>
    <w:basedOn w:val="995"/>
    <w:uiPriority w:val="99"/>
    <w:qFormat/>
    <w:tblPr/>
  </w:style>
  <w:style w:type="table" w:styleId="1523" w:customStyle="1">
    <w:name w:val="List Table 3 - Accent 1"/>
    <w:basedOn w:val="995"/>
    <w:uiPriority w:val="99"/>
    <w:qFormat/>
    <w:tblPr/>
  </w:style>
  <w:style w:type="table" w:styleId="1524" w:customStyle="1">
    <w:name w:val="List Table 3 - Accent 2"/>
    <w:basedOn w:val="995"/>
    <w:uiPriority w:val="99"/>
    <w:qFormat/>
    <w:tblPr/>
  </w:style>
  <w:style w:type="table" w:styleId="1525" w:customStyle="1">
    <w:name w:val="List Table 3 - Accent 3"/>
    <w:basedOn w:val="995"/>
    <w:uiPriority w:val="99"/>
    <w:qFormat/>
    <w:tblPr/>
  </w:style>
  <w:style w:type="table" w:styleId="1526" w:customStyle="1">
    <w:name w:val="List Table 3 - Accent 4"/>
    <w:basedOn w:val="995"/>
    <w:uiPriority w:val="99"/>
    <w:qFormat/>
    <w:tblPr/>
  </w:style>
  <w:style w:type="table" w:styleId="1527" w:customStyle="1">
    <w:name w:val="List Table 3 - Accent 5"/>
    <w:basedOn w:val="995"/>
    <w:uiPriority w:val="99"/>
    <w:qFormat/>
    <w:tblPr/>
  </w:style>
  <w:style w:type="table" w:styleId="1528" w:customStyle="1">
    <w:name w:val="List Table 3 - Accent 6"/>
    <w:basedOn w:val="995"/>
    <w:uiPriority w:val="99"/>
    <w:qFormat/>
    <w:tblPr/>
  </w:style>
  <w:style w:type="table" w:styleId="1529" w:customStyle="1">
    <w:name w:val="清单表 41"/>
    <w:basedOn w:val="995"/>
    <w:uiPriority w:val="99"/>
    <w:qFormat/>
    <w:tblPr/>
  </w:style>
  <w:style w:type="table" w:styleId="1530" w:customStyle="1">
    <w:name w:val="List Table 4 - Accent 1"/>
    <w:basedOn w:val="995"/>
    <w:uiPriority w:val="99"/>
    <w:qFormat/>
    <w:tblPr/>
  </w:style>
  <w:style w:type="table" w:styleId="1531" w:customStyle="1">
    <w:name w:val="List Table 4 - Accent 2"/>
    <w:basedOn w:val="995"/>
    <w:uiPriority w:val="99"/>
    <w:qFormat/>
    <w:tblPr/>
  </w:style>
  <w:style w:type="table" w:styleId="1532" w:customStyle="1">
    <w:name w:val="List Table 4 - Accent 3"/>
    <w:basedOn w:val="995"/>
    <w:uiPriority w:val="99"/>
    <w:qFormat/>
    <w:tblPr/>
  </w:style>
  <w:style w:type="table" w:styleId="1533" w:customStyle="1">
    <w:name w:val="List Table 4 - Accent 4"/>
    <w:basedOn w:val="995"/>
    <w:uiPriority w:val="99"/>
    <w:qFormat/>
    <w:tblPr/>
  </w:style>
  <w:style w:type="table" w:styleId="1534" w:customStyle="1">
    <w:name w:val="List Table 4 - Accent 5"/>
    <w:basedOn w:val="995"/>
    <w:uiPriority w:val="99"/>
    <w:qFormat/>
    <w:tblPr/>
  </w:style>
  <w:style w:type="table" w:styleId="1535" w:customStyle="1">
    <w:name w:val="List Table 4 - Accent 6"/>
    <w:basedOn w:val="995"/>
    <w:uiPriority w:val="99"/>
    <w:qFormat/>
    <w:tblPr/>
  </w:style>
  <w:style w:type="table" w:styleId="1536" w:customStyle="1">
    <w:name w:val="清单表 5 深色1"/>
    <w:basedOn w:val="995"/>
    <w:uiPriority w:val="99"/>
    <w:qFormat/>
    <w:tblPr/>
  </w:style>
  <w:style w:type="table" w:styleId="1537" w:customStyle="1">
    <w:name w:val="List Table 5 Dark - Accent 1"/>
    <w:basedOn w:val="995"/>
    <w:uiPriority w:val="99"/>
    <w:qFormat/>
    <w:tblPr/>
  </w:style>
  <w:style w:type="table" w:styleId="1538" w:customStyle="1">
    <w:name w:val="List Table 5 Dark - Accent 2"/>
    <w:basedOn w:val="995"/>
    <w:uiPriority w:val="99"/>
    <w:qFormat/>
    <w:tblPr/>
  </w:style>
  <w:style w:type="table" w:styleId="1539" w:customStyle="1">
    <w:name w:val="List Table 5 Dark - Accent 3"/>
    <w:basedOn w:val="995"/>
    <w:uiPriority w:val="99"/>
    <w:qFormat/>
    <w:tblPr/>
  </w:style>
  <w:style w:type="table" w:styleId="1540" w:customStyle="1">
    <w:name w:val="List Table 5 Dark - Accent 4"/>
    <w:basedOn w:val="995"/>
    <w:uiPriority w:val="99"/>
    <w:qFormat/>
    <w:tblPr/>
  </w:style>
  <w:style w:type="table" w:styleId="1541" w:customStyle="1">
    <w:name w:val="List Table 5 Dark - Accent 5"/>
    <w:basedOn w:val="995"/>
    <w:uiPriority w:val="99"/>
    <w:qFormat/>
    <w:tblPr/>
  </w:style>
  <w:style w:type="table" w:styleId="1542" w:customStyle="1">
    <w:name w:val="List Table 5 Dark - Accent 6"/>
    <w:basedOn w:val="995"/>
    <w:uiPriority w:val="99"/>
    <w:qFormat/>
    <w:tblPr/>
  </w:style>
  <w:style w:type="table" w:styleId="1543" w:customStyle="1">
    <w:name w:val="清单表 6 彩色1"/>
    <w:basedOn w:val="995"/>
    <w:uiPriority w:val="99"/>
    <w:qFormat/>
    <w:tblPr/>
  </w:style>
  <w:style w:type="table" w:styleId="1544" w:customStyle="1">
    <w:name w:val="List Table 6 Colorful - Accent 1"/>
    <w:basedOn w:val="995"/>
    <w:uiPriority w:val="99"/>
    <w:qFormat/>
    <w:tblPr/>
  </w:style>
  <w:style w:type="table" w:styleId="1545" w:customStyle="1">
    <w:name w:val="List Table 6 Colorful - Accent 2"/>
    <w:basedOn w:val="995"/>
    <w:uiPriority w:val="99"/>
    <w:qFormat/>
    <w:tblPr/>
  </w:style>
  <w:style w:type="table" w:styleId="1546" w:customStyle="1">
    <w:name w:val="List Table 6 Colorful - Accent 3"/>
    <w:basedOn w:val="995"/>
    <w:uiPriority w:val="99"/>
    <w:qFormat/>
    <w:tblPr/>
  </w:style>
  <w:style w:type="table" w:styleId="1547" w:customStyle="1">
    <w:name w:val="List Table 6 Colorful - Accent 4"/>
    <w:basedOn w:val="995"/>
    <w:uiPriority w:val="99"/>
    <w:qFormat/>
    <w:tblPr/>
  </w:style>
  <w:style w:type="table" w:styleId="1548" w:customStyle="1">
    <w:name w:val="List Table 6 Colorful - Accent 5"/>
    <w:basedOn w:val="995"/>
    <w:uiPriority w:val="99"/>
    <w:qFormat/>
    <w:tblPr/>
  </w:style>
  <w:style w:type="table" w:styleId="1549" w:customStyle="1">
    <w:name w:val="List Table 6 Colorful - Accent 6"/>
    <w:basedOn w:val="995"/>
    <w:uiPriority w:val="99"/>
    <w:qFormat/>
    <w:tblPr/>
  </w:style>
  <w:style w:type="table" w:styleId="1550" w:customStyle="1">
    <w:name w:val="清单表 7 彩色1"/>
    <w:basedOn w:val="995"/>
    <w:uiPriority w:val="99"/>
    <w:qFormat/>
    <w:tblPr/>
  </w:style>
  <w:style w:type="table" w:styleId="1551" w:customStyle="1">
    <w:name w:val="List Table 7 Colorful - Accent 1"/>
    <w:basedOn w:val="995"/>
    <w:uiPriority w:val="99"/>
    <w:qFormat/>
    <w:tblPr/>
  </w:style>
  <w:style w:type="table" w:styleId="1552" w:customStyle="1">
    <w:name w:val="List Table 7 Colorful - Accent 2"/>
    <w:basedOn w:val="995"/>
    <w:uiPriority w:val="99"/>
    <w:qFormat/>
    <w:tblPr/>
  </w:style>
  <w:style w:type="table" w:styleId="1553" w:customStyle="1">
    <w:name w:val="List Table 7 Colorful - Accent 3"/>
    <w:basedOn w:val="995"/>
    <w:uiPriority w:val="99"/>
    <w:qFormat/>
    <w:tblPr/>
  </w:style>
  <w:style w:type="table" w:styleId="1554" w:customStyle="1">
    <w:name w:val="List Table 7 Colorful - Accent 4"/>
    <w:basedOn w:val="995"/>
    <w:uiPriority w:val="99"/>
    <w:qFormat/>
    <w:tblPr/>
  </w:style>
  <w:style w:type="table" w:styleId="1555" w:customStyle="1">
    <w:name w:val="List Table 7 Colorful - Accent 5"/>
    <w:basedOn w:val="995"/>
    <w:uiPriority w:val="99"/>
    <w:qFormat/>
    <w:tblPr/>
  </w:style>
  <w:style w:type="table" w:styleId="1556" w:customStyle="1">
    <w:name w:val="List Table 7 Colorful - Accent 6"/>
    <w:basedOn w:val="995"/>
    <w:uiPriority w:val="99"/>
    <w:qFormat/>
    <w:tblPr/>
  </w:style>
  <w:style w:type="table" w:styleId="1557" w:customStyle="1">
    <w:name w:val="Lined - Accent"/>
    <w:basedOn w:val="995"/>
    <w:uiPriority w:val="99"/>
    <w:qFormat/>
    <w:rPr>
      <w:color w:val="404040"/>
    </w:rPr>
    <w:tblPr/>
  </w:style>
  <w:style w:type="table" w:styleId="1558" w:customStyle="1">
    <w:name w:val="Lined - Accent 1"/>
    <w:basedOn w:val="995"/>
    <w:uiPriority w:val="99"/>
    <w:qFormat/>
    <w:rPr>
      <w:color w:val="404040"/>
    </w:rPr>
    <w:tblPr/>
  </w:style>
  <w:style w:type="table" w:styleId="1559" w:customStyle="1">
    <w:name w:val="Lined - Accent 2"/>
    <w:basedOn w:val="995"/>
    <w:uiPriority w:val="99"/>
    <w:qFormat/>
    <w:rPr>
      <w:color w:val="404040"/>
    </w:rPr>
    <w:tblPr/>
  </w:style>
  <w:style w:type="table" w:styleId="1560" w:customStyle="1">
    <w:name w:val="Lined - Accent 3"/>
    <w:basedOn w:val="995"/>
    <w:uiPriority w:val="99"/>
    <w:qFormat/>
    <w:rPr>
      <w:color w:val="404040"/>
    </w:rPr>
    <w:tblPr/>
  </w:style>
  <w:style w:type="table" w:styleId="1561" w:customStyle="1">
    <w:name w:val="Lined - Accent 4"/>
    <w:basedOn w:val="995"/>
    <w:uiPriority w:val="99"/>
    <w:qFormat/>
    <w:rPr>
      <w:color w:val="404040"/>
    </w:rPr>
    <w:tblPr/>
  </w:style>
  <w:style w:type="table" w:styleId="1562" w:customStyle="1">
    <w:name w:val="Lined - Accent 5"/>
    <w:basedOn w:val="995"/>
    <w:uiPriority w:val="99"/>
    <w:qFormat/>
    <w:rPr>
      <w:color w:val="404040"/>
    </w:rPr>
    <w:tblPr/>
  </w:style>
  <w:style w:type="table" w:styleId="1563" w:customStyle="1">
    <w:name w:val="Lined - Accent 6"/>
    <w:basedOn w:val="995"/>
    <w:uiPriority w:val="99"/>
    <w:qFormat/>
    <w:rPr>
      <w:color w:val="404040"/>
    </w:rPr>
    <w:tblPr/>
  </w:style>
  <w:style w:type="table" w:styleId="1564" w:customStyle="1">
    <w:name w:val="Bordered &amp; Lined - Accent"/>
    <w:basedOn w:val="995"/>
    <w:uiPriority w:val="99"/>
    <w:qFormat/>
    <w:rPr>
      <w:color w:val="404040"/>
    </w:rPr>
    <w:tblPr/>
  </w:style>
  <w:style w:type="table" w:styleId="1565" w:customStyle="1">
    <w:name w:val="Bordered &amp; Lined - Accent 1"/>
    <w:basedOn w:val="995"/>
    <w:uiPriority w:val="99"/>
    <w:qFormat/>
    <w:rPr>
      <w:color w:val="404040"/>
    </w:rPr>
    <w:tblPr/>
  </w:style>
  <w:style w:type="table" w:styleId="1566" w:customStyle="1">
    <w:name w:val="Bordered &amp; Lined - Accent 2"/>
    <w:basedOn w:val="995"/>
    <w:uiPriority w:val="99"/>
    <w:qFormat/>
    <w:rPr>
      <w:color w:val="404040"/>
    </w:rPr>
    <w:tblPr/>
  </w:style>
  <w:style w:type="table" w:styleId="1567" w:customStyle="1">
    <w:name w:val="Bordered &amp; Lined - Accent 3"/>
    <w:basedOn w:val="995"/>
    <w:uiPriority w:val="99"/>
    <w:qFormat/>
    <w:rPr>
      <w:color w:val="404040"/>
    </w:rPr>
    <w:tblPr/>
  </w:style>
  <w:style w:type="table" w:styleId="1568" w:customStyle="1">
    <w:name w:val="Bordered &amp; Lined - Accent 4"/>
    <w:basedOn w:val="995"/>
    <w:uiPriority w:val="99"/>
    <w:qFormat/>
    <w:rPr>
      <w:color w:val="404040"/>
    </w:rPr>
    <w:tblPr/>
  </w:style>
  <w:style w:type="table" w:styleId="1569" w:customStyle="1">
    <w:name w:val="Bordered &amp; Lined - Accent 5"/>
    <w:basedOn w:val="995"/>
    <w:uiPriority w:val="99"/>
    <w:qFormat/>
    <w:rPr>
      <w:color w:val="404040"/>
    </w:rPr>
    <w:tblPr/>
  </w:style>
  <w:style w:type="table" w:styleId="1570" w:customStyle="1">
    <w:name w:val="Bordered &amp; Lined - Accent 6"/>
    <w:basedOn w:val="995"/>
    <w:uiPriority w:val="99"/>
    <w:qFormat/>
    <w:rPr>
      <w:color w:val="404040"/>
    </w:rPr>
    <w:tblPr/>
  </w:style>
  <w:style w:type="table" w:styleId="1571" w:customStyle="1">
    <w:name w:val="Bordered"/>
    <w:basedOn w:val="995"/>
    <w:uiPriority w:val="99"/>
    <w:qFormat/>
    <w:tblPr/>
  </w:style>
  <w:style w:type="table" w:styleId="1572" w:customStyle="1">
    <w:name w:val="Bordered - Accent 1"/>
    <w:basedOn w:val="995"/>
    <w:uiPriority w:val="99"/>
    <w:qFormat/>
    <w:tblPr/>
  </w:style>
  <w:style w:type="table" w:styleId="1573" w:customStyle="1">
    <w:name w:val="Bordered - Accent 2"/>
    <w:basedOn w:val="995"/>
    <w:uiPriority w:val="99"/>
    <w:qFormat/>
    <w:tblPr/>
  </w:style>
  <w:style w:type="table" w:styleId="1574" w:customStyle="1">
    <w:name w:val="Bordered - Accent 3"/>
    <w:basedOn w:val="995"/>
    <w:uiPriority w:val="99"/>
    <w:qFormat/>
    <w:tblPr/>
  </w:style>
  <w:style w:type="table" w:styleId="1575" w:customStyle="1">
    <w:name w:val="Bordered - Accent 5"/>
    <w:basedOn w:val="995"/>
    <w:uiPriority w:val="99"/>
    <w:qFormat/>
    <w:tblPr/>
  </w:style>
  <w:style w:type="table" w:styleId="1576" w:customStyle="1">
    <w:name w:val="Bordered - Accent 6"/>
    <w:basedOn w:val="995"/>
    <w:uiPriority w:val="99"/>
    <w:qFormat/>
    <w:tblPr/>
  </w:style>
  <w:style w:type="table" w:styleId="1577" w:customStyle="1">
    <w:name w:val="Table Normal_0"/>
    <w:uiPriority w:val="0"/>
    <w:unhideWhenUsed/>
    <w:qFormat/>
    <w:tblPr/>
  </w:style>
  <w:style w:type="table" w:styleId="1578" w:customStyle="1">
    <w:name w:val="Table Normal"/>
    <w:uiPriority w:val="0"/>
    <w:semiHidden/>
    <w:unhideWhenUsed/>
    <w:qFormat/>
    <w:tblPr>
      <w:tblCellMar>
        <w:left w:w="0" w:type="dxa"/>
        <w:top w:w="0" w:type="dxa"/>
        <w:right w:w="0" w:type="dxa"/>
        <w:bottom w:w="0" w:type="dxa"/>
      </w:tblCellMar>
    </w:tblPr>
  </w:style>
  <w:style w:type="numbering" w:styleId="191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dc:creator>
  <cp:lastModifiedBy>陈庆侠</cp:lastModifiedBy>
  <cp:revision>3</cp:revision>
  <dcterms:created xsi:type="dcterms:W3CDTF">2024-09-29T07:46:00Z</dcterms:created>
  <dcterms:modified xsi:type="dcterms:W3CDTF">2026-07-02T05:32:56Z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eyJoZGlkIjoiN2U1MjYwZjYxYTQ0ZTY2YjBlMWZmNzYyOGI0ZjI3ODIiLCJ1c2VySWQiOiIyODczMDU1NzYifQ==</vt:lpwstr>
  </property>
  <property fmtid="{D5CDD505-2E9C-101B-9397-08002B2CF9AE}" pid="3" name="KSOProductBuildVer">
    <vt:lpwstr>2052-12.1.0.26895</vt:lpwstr>
  </property>
  <property fmtid="{D5CDD505-2E9C-101B-9397-08002B2CF9AE}" pid="4" name="ICV">
    <vt:lpwstr>0BF8F3F25C684D3C9B3B3C8A82AEA04C_13</vt:lpwstr>
  </property>
</Properties>
</file>