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pStyle w:val="1130"/>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lang w:val="en-US" w:eastAsia="zh-CN"/>
        </w:rPr>
        <w:t xml:space="preserve">公开招标</w:t>
      </w:r>
      <w:r>
        <w:rPr>
          <w:rFonts w:hint="eastAsia" w:ascii="黑体" w:hAnsi="宋体" w:eastAsia="黑体"/>
          <w:color w:val="000000"/>
          <w:sz w:val="64"/>
          <w:szCs w:val="64"/>
          <w:highlight w:val="none"/>
        </w:rPr>
        <w:t xml:space="preserve">文件</w:t>
      </w:r>
      <w:r>
        <w:rPr>
          <w:rFonts w:hint="eastAsia" w:ascii="黑体" w:hAnsi="宋体" w:eastAsia="黑体"/>
          <w:color w:val="000000"/>
          <w:sz w:val="64"/>
          <w:szCs w:val="64"/>
          <w:highlight w:val="none"/>
        </w:rPr>
      </w:r>
      <w:r/>
    </w:p>
    <w:p>
      <w:pPr>
        <w:pStyle w:val="1130"/>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pStyle w:val="1130"/>
        <w:jc w:val="center"/>
        <w:shd w:val="clear" w:color="auto" w:fill="auto"/>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1523"/>
        </w:trPr>
        <w:tc>
          <w:tcPr>
            <w:tcW w:w="7900" w:type="dxa"/>
            <w:vAlign w:val="top"/>
            <w:textDirection w:val="lrTb"/>
            <w:noWrap w:val="false"/>
          </w:tcPr>
          <w:p>
            <w:pPr>
              <w:pStyle w:val="1130"/>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项目编号：JSZC-320102-DTZB-G2026-0010</w:t>
            </w:r>
            <w:r>
              <w:rPr>
                <w:rFonts w:hint="eastAsia" w:ascii="黑体" w:eastAsia="黑体"/>
                <w:color w:val="000000"/>
                <w:sz w:val="36"/>
                <w:szCs w:val="36"/>
                <w:highlight w:val="none"/>
              </w:rPr>
            </w:r>
            <w:r/>
          </w:p>
          <w:p>
            <w:pPr>
              <w:pStyle w:val="1130"/>
              <w:spacing w:line="360" w:lineRule="auto"/>
              <w:shd w:val="clear" w:color="auto" w:fill="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南京市小营小学四楼报告厅出新项目</w:t>
            </w:r>
            <w:r>
              <w:rPr>
                <w:rFonts w:hint="eastAsia" w:ascii="黑体" w:eastAsia="黑体"/>
                <w:color w:val="000000"/>
                <w:sz w:val="36"/>
                <w:szCs w:val="36"/>
                <w:highlight w:val="none"/>
                <w:lang w:eastAsia="zh-CN"/>
              </w:rPr>
            </w:r>
            <w:r/>
          </w:p>
          <w:p>
            <w:pPr>
              <w:pStyle w:val="1130"/>
              <w:spacing w:line="360" w:lineRule="auto"/>
              <w:shd w:val="clear" w:color="auto" w:fill="auto"/>
              <w:rPr>
                <w:rFonts w:hint="eastAsia" w:ascii="黑体" w:eastAsia="黑体"/>
                <w:color w:val="000000"/>
                <w:sz w:val="36"/>
                <w:szCs w:val="36"/>
                <w:highlight w:val="none"/>
                <w:lang w:eastAsia="zh-CN"/>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lang w:eastAsia="zh-CN"/>
              </w:rPr>
              <w:t xml:space="preserve">南京市小营小学</w:t>
            </w:r>
            <w:r>
              <w:rPr>
                <w:rFonts w:hint="eastAsia" w:ascii="黑体" w:eastAsia="黑体"/>
                <w:color w:val="000000"/>
                <w:sz w:val="36"/>
                <w:szCs w:val="36"/>
                <w:highlight w:val="none"/>
                <w:lang w:eastAsia="zh-CN"/>
              </w:rPr>
            </w:r>
            <w:r/>
          </w:p>
          <w:p>
            <w:pPr>
              <w:pStyle w:val="1130"/>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工程类</w:t>
            </w:r>
            <w:r>
              <w:rPr>
                <w:rFonts w:hint="eastAsia" w:ascii="黑体" w:eastAsia="黑体"/>
                <w:color w:val="000000"/>
                <w:sz w:val="36"/>
                <w:szCs w:val="36"/>
                <w:highlight w:val="none"/>
              </w:rPr>
            </w:r>
            <w:r/>
          </w:p>
        </w:tc>
      </w:tr>
      <w:tr>
        <w:trPr>
          <w:trHeight w:val="1523"/>
        </w:trPr>
        <w:tc>
          <w:tcPr>
            <w:tcW w:w="7900" w:type="dxa"/>
            <w:vAlign w:val="top"/>
            <w:textDirection w:val="lrTb"/>
            <w:noWrap w:val="false"/>
          </w:tcPr>
          <w:p>
            <w:pPr>
              <w:pStyle w:val="1130"/>
              <w:spacing w:line="360" w:lineRule="auto"/>
              <w:shd w:val="clear" w:color="auto" w:fill="auto"/>
              <w:rPr>
                <w:rFonts w:hint="eastAsia" w:ascii="黑体" w:eastAsia="黑体"/>
                <w:color w:val="000000"/>
                <w:sz w:val="36"/>
                <w:szCs w:val="36"/>
                <w:highlight w:val="none"/>
              </w:rPr>
            </w:pPr>
            <w:r>
              <w:rPr>
                <w:rFonts w:hint="eastAsia" w:ascii="黑体" w:eastAsia="黑体"/>
                <w:color w:val="000000"/>
                <w:sz w:val="36"/>
                <w:szCs w:val="36"/>
                <w:highlight w:val="none"/>
              </w:rPr>
            </w:r>
            <w:r/>
          </w:p>
        </w:tc>
      </w:tr>
    </w:tbl>
    <w:p>
      <w:pPr>
        <w:pStyle w:val="1130"/>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30"/>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30"/>
        <w:jc w:val="center"/>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64"/>
        <w:shd w:val="clear" w:color="auto" w:fill="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80"/>
        <w:shd w:val="clear" w:color="auto" w:fill="auto"/>
        <w:tabs>
          <w:tab w:val="center" w:pos="4153" w:leader="none"/>
          <w:tab w:val="right" w:pos="8306" w:leader="none"/>
        </w:tabs>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80"/>
        <w:shd w:val="clear" w:color="auto" w:fill="auto"/>
        <w:tabs>
          <w:tab w:val="center" w:pos="4153" w:leader="none"/>
          <w:tab w:val="right" w:pos="8306" w:leader="none"/>
        </w:tabs>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80"/>
        <w:shd w:val="clear" w:color="auto" w:fill="auto"/>
        <w:tabs>
          <w:tab w:val="center" w:pos="4153" w:leader="none"/>
          <w:tab w:val="right" w:pos="8306" w:leader="none"/>
        </w:tabs>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130"/>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130"/>
        <w:shd w:val="clear" w:color="auto" w:fill="auto"/>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Style w:val="1130"/>
        <w:jc w:val="center"/>
        <w:spacing w:line="360" w:lineRule="auto"/>
        <w:shd w:val="clear" w:color="auto" w:fill="auto"/>
        <w:rPr>
          <w:rFonts w:hint="eastAsia" w:ascii="黑体" w:hAnsi="黑体" w:eastAsia="黑体" w:cs="黑体"/>
          <w:color w:val="000000"/>
          <w:sz w:val="36"/>
          <w:szCs w:val="36"/>
          <w:highlight w:val="none"/>
          <w:lang w:eastAsia="zh-CN"/>
        </w:rPr>
        <w:outlineLvl w:val="0"/>
      </w:pPr>
      <w:r>
        <w:rPr>
          <w:rFonts w:hint="eastAsia" w:ascii="黑体" w:hAnsi="黑体" w:eastAsia="黑体" w:cs="黑体"/>
          <w:color w:val="000000"/>
          <w:sz w:val="36"/>
          <w:szCs w:val="36"/>
          <w:highlight w:val="none"/>
          <w:lang w:eastAsia="zh-CN"/>
        </w:rPr>
        <w:t xml:space="preserve">江苏东田招标管理有限公司</w:t>
      </w:r>
      <w:r>
        <w:rPr>
          <w:rFonts w:hint="eastAsia" w:ascii="黑体" w:hAnsi="黑体" w:eastAsia="黑体" w:cs="黑体"/>
          <w:color w:val="000000"/>
          <w:sz w:val="36"/>
          <w:szCs w:val="36"/>
          <w:highlight w:val="none"/>
          <w:lang w:eastAsia="zh-CN"/>
        </w:rPr>
      </w:r>
      <w:r/>
    </w:p>
    <w:p>
      <w:pPr>
        <w:pStyle w:val="1130"/>
        <w:jc w:val="center"/>
        <w:spacing w:line="360" w:lineRule="auto"/>
        <w:shd w:val="clear" w:color="auto" w:fill="auto"/>
        <w:rPr>
          <w:rFonts w:hint="eastAsia" w:ascii="宋体" w:hAnsi="宋体"/>
          <w:b/>
          <w:bCs/>
          <w:color w:val="000000"/>
          <w:sz w:val="36"/>
          <w:szCs w:val="36"/>
          <w:highlight w:val="none"/>
        </w:rPr>
        <w:sectPr>
          <w:headerReference w:type="default" r:id="rId9"/>
          <w:headerReference w:type="even" r:id="rId10"/>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rPr>
        <w:t xml:space="preserve">二○二</w:t>
      </w:r>
      <w:r>
        <w:rPr>
          <w:rFonts w:hint="eastAsia" w:ascii="黑体" w:hAnsi="黑体" w:eastAsia="黑体" w:cs="黑体"/>
          <w:color w:val="000000"/>
          <w:sz w:val="36"/>
          <w:szCs w:val="36"/>
          <w:highlight w:val="none"/>
          <w:lang w:val="en-US" w:eastAsia="zh-CN"/>
        </w:rPr>
        <w:t xml:space="preserve">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七</w:t>
      </w:r>
      <w:r>
        <w:rPr>
          <w:rFonts w:hint="eastAsia" w:ascii="黑体" w:hAnsi="黑体" w:eastAsia="黑体" w:cs="黑体"/>
          <w:color w:val="000000"/>
          <w:sz w:val="36"/>
          <w:szCs w:val="36"/>
          <w:highlight w:val="none"/>
        </w:rPr>
        <w:t xml:space="preserve">月</w:t>
      </w:r>
      <w:r>
        <w:rPr>
          <w:rFonts w:hint="eastAsia" w:ascii="宋体" w:hAnsi="宋体"/>
          <w:b/>
          <w:bCs/>
          <w:color w:val="000000"/>
          <w:sz w:val="36"/>
          <w:szCs w:val="36"/>
          <w:highlight w:val="none"/>
        </w:rPr>
      </w:r>
      <w:r/>
    </w:p>
    <w:p>
      <w:pPr>
        <w:pStyle w:val="1130"/>
        <w:jc w:val="center"/>
        <w:spacing w:before="100" w:beforeAutospacing="1" w:after="100" w:afterAutospacing="1"/>
        <w:shd w:val="clear" w:color="auto" w:fill="auto"/>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rPr>
          <w:rFonts w:ascii="黑体" w:hAnsi="宋体" w:eastAsia="黑体"/>
          <w:bCs/>
          <w:color w:val="000000"/>
          <w:sz w:val="32"/>
          <w:szCs w:val="32"/>
          <w:highlight w:val="none"/>
        </w:rPr>
      </w:r>
      <w:r/>
    </w:p>
    <w:p>
      <w:pPr>
        <w:pStyle w:val="1185"/>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219"/>
          <w:rFonts w:hint="eastAsia" w:ascii="宋体" w:hAnsi="宋体" w:eastAsia="宋体"/>
          <w:bCs/>
          <w:color w:val="000000"/>
          <w:sz w:val="21"/>
          <w:szCs w:val="21"/>
          <w:highlight w:val="none"/>
        </w:rPr>
        <w:t xml:space="preserve">第一章  </w:t>
      </w:r>
      <w:r>
        <w:rPr>
          <w:rStyle w:val="1219"/>
          <w:rFonts w:hint="eastAsia" w:ascii="宋体" w:hAnsi="宋体" w:eastAsia="宋体"/>
          <w:bCs/>
          <w:color w:val="000000"/>
          <w:sz w:val="21"/>
          <w:szCs w:val="21"/>
          <w:highlight w:val="none"/>
          <w:lang w:val="en-US" w:eastAsia="zh-CN"/>
        </w:rPr>
        <w:t xml:space="preserve">招标</w:t>
      </w:r>
      <w:r>
        <w:rPr>
          <w:rStyle w:val="1219"/>
          <w:rFonts w:hint="eastAsia" w:ascii="宋体" w:hAnsi="宋体" w:eastAsia="宋体"/>
          <w:bCs/>
          <w:color w:val="000000"/>
          <w:sz w:val="21"/>
          <w:szCs w:val="21"/>
          <w:highlight w:val="none"/>
        </w:rPr>
        <w:t xml:space="preserve">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fldChar w:fldCharType="end"/>
      </w:r>
      <w:r>
        <w:rPr>
          <w:rFonts w:hint="eastAsia" w:ascii="宋体" w:hAnsi="宋体" w:eastAsia="宋体"/>
          <w:caps w:val="0"/>
          <w:color w:val="000000"/>
          <w:sz w:val="21"/>
          <w:szCs w:val="21"/>
          <w:highlight w:val="none"/>
        </w:rPr>
      </w:r>
      <w:r/>
    </w:p>
    <w:p>
      <w:pPr>
        <w:pStyle w:val="1185"/>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85"/>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219"/>
          <w:rFonts w:hint="eastAsia" w:ascii="宋体" w:hAnsi="宋体" w:eastAsia="宋体"/>
          <w:color w:val="000000"/>
          <w:sz w:val="21"/>
          <w:szCs w:val="21"/>
          <w:highlight w:val="none"/>
        </w:rPr>
        <w:t xml:space="preserve">第二</w:t>
      </w:r>
      <w:r>
        <w:rPr>
          <w:rStyle w:val="1219"/>
          <w:rFonts w:hint="eastAsia" w:ascii="宋体" w:hAnsi="宋体" w:eastAsia="宋体"/>
          <w:bCs/>
          <w:color w:val="000000"/>
          <w:sz w:val="21"/>
          <w:szCs w:val="21"/>
          <w:highlight w:val="none"/>
        </w:rPr>
        <w:t xml:space="preserve">章</w:t>
      </w:r>
      <w:r>
        <w:rPr>
          <w:rStyle w:val="1219"/>
          <w:rFonts w:hint="eastAsia" w:ascii="宋体" w:hAnsi="宋体" w:eastAsia="宋体"/>
          <w:color w:val="000000"/>
          <w:sz w:val="21"/>
          <w:szCs w:val="21"/>
          <w:highlight w:val="none"/>
        </w:rPr>
        <w:t xml:space="preserve">  </w:t>
      </w:r>
      <w:r>
        <w:rPr>
          <w:rStyle w:val="1219"/>
          <w:rFonts w:hint="eastAsia" w:ascii="宋体" w:hAnsi="宋体" w:eastAsia="宋体"/>
          <w:color w:val="000000"/>
          <w:sz w:val="21"/>
          <w:szCs w:val="21"/>
          <w:highlight w:val="none"/>
          <w:lang w:val="en-US" w:eastAsia="zh-CN"/>
        </w:rPr>
        <w:t xml:space="preserve">投标人</w:t>
      </w:r>
      <w:r>
        <w:rPr>
          <w:rStyle w:val="1219"/>
          <w:rFonts w:hint="eastAsia" w:ascii="宋体" w:hAnsi="宋体" w:eastAsia="宋体"/>
          <w:color w:val="000000"/>
          <w:sz w:val="21"/>
          <w:szCs w:val="21"/>
          <w:highlight w:val="none"/>
        </w:rPr>
        <w:t xml:space="preserve">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fldChar w:fldCharType="end"/>
      </w:r>
      <w:r>
        <w:rPr>
          <w:rFonts w:hint="eastAsia" w:ascii="宋体" w:hAnsi="宋体" w:eastAsia="宋体"/>
          <w:caps w:val="0"/>
          <w:color w:val="000000"/>
          <w:sz w:val="21"/>
          <w:szCs w:val="21"/>
          <w:highlight w:val="none"/>
        </w:rPr>
      </w:r>
      <w:r/>
    </w:p>
    <w:p>
      <w:pPr>
        <w:pStyle w:val="1185"/>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85"/>
        <w:spacing w:line="360" w:lineRule="auto"/>
        <w:shd w:val="clear" w:color="auto" w:fill="auto"/>
        <w:tabs>
          <w:tab w:val="right" w:pos="9060" w:leader="middleDot"/>
        </w:tabs>
        <w:rPr>
          <w:rFonts w:hint="eastAsia"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219"/>
          <w:rFonts w:hint="eastAsia" w:ascii="宋体" w:hAnsi="宋体" w:eastAsia="宋体"/>
          <w:color w:val="000000"/>
          <w:sz w:val="21"/>
          <w:szCs w:val="21"/>
          <w:highlight w:val="none"/>
        </w:rPr>
        <w:t xml:space="preserve">第三</w:t>
      </w:r>
      <w:r>
        <w:rPr>
          <w:rStyle w:val="1219"/>
          <w:rFonts w:hint="eastAsia" w:ascii="宋体" w:hAnsi="宋体" w:eastAsia="宋体"/>
          <w:bCs/>
          <w:color w:val="000000"/>
          <w:sz w:val="21"/>
          <w:szCs w:val="21"/>
          <w:highlight w:val="none"/>
        </w:rPr>
        <w:t xml:space="preserve">章</w:t>
      </w:r>
      <w:r>
        <w:rPr>
          <w:rStyle w:val="1219"/>
          <w:rFonts w:hint="eastAsia" w:ascii="宋体" w:hAnsi="宋体" w:eastAsia="宋体"/>
          <w:color w:val="000000"/>
          <w:sz w:val="21"/>
          <w:szCs w:val="21"/>
          <w:highlight w:val="none"/>
        </w:rPr>
        <w:t xml:space="preserve">  </w:t>
      </w:r>
      <w:r>
        <w:rPr>
          <w:rStyle w:val="1219"/>
          <w:rFonts w:hint="eastAsia" w:ascii="宋体" w:hAnsi="宋体" w:eastAsia="宋体"/>
          <w:color w:val="000000"/>
          <w:sz w:val="21"/>
          <w:szCs w:val="21"/>
          <w:highlight w:val="none"/>
          <w:lang w:val="en-US" w:eastAsia="zh-CN"/>
        </w:rPr>
        <w:t xml:space="preserve">评标</w:t>
      </w:r>
      <w:r>
        <w:rPr>
          <w:rStyle w:val="1219"/>
          <w:rFonts w:hint="eastAsia" w:ascii="宋体" w:hAnsi="宋体" w:eastAsia="宋体"/>
          <w:color w:val="000000"/>
          <w:sz w:val="21"/>
          <w:szCs w:val="21"/>
          <w:highlight w:val="none"/>
        </w:rPr>
        <w:t xml:space="preserve">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1</w:t>
      </w:r>
      <w:r>
        <w:rPr>
          <w:rFonts w:hint="eastAsia" w:ascii="宋体" w:hAnsi="宋体" w:eastAsia="宋体"/>
          <w:caps w:val="0"/>
          <w:color w:val="000000"/>
          <w:sz w:val="21"/>
          <w:szCs w:val="21"/>
          <w:highlight w:val="none"/>
          <w:lang w:val="en-US" w:eastAsia="zh-CN"/>
        </w:rPr>
      </w:r>
      <w:r/>
    </w:p>
    <w:p>
      <w:pPr>
        <w:pStyle w:val="1185"/>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85"/>
        <w:spacing w:line="360" w:lineRule="auto"/>
        <w:shd w:val="clear" w:color="auto" w:fill="auto"/>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219"/>
          <w:rFonts w:hint="eastAsia" w:ascii="宋体" w:hAnsi="宋体" w:eastAsia="宋体"/>
          <w:color w:val="000000"/>
          <w:sz w:val="21"/>
          <w:szCs w:val="21"/>
          <w:highlight w:val="none"/>
        </w:rPr>
        <w:t xml:space="preserve">第四</w:t>
      </w:r>
      <w:r>
        <w:rPr>
          <w:rStyle w:val="1219"/>
          <w:rFonts w:hint="eastAsia" w:ascii="宋体" w:hAnsi="宋体" w:eastAsia="宋体"/>
          <w:bCs/>
          <w:color w:val="000000"/>
          <w:sz w:val="21"/>
          <w:szCs w:val="21"/>
          <w:highlight w:val="none"/>
        </w:rPr>
        <w:t xml:space="preserve">章</w:t>
      </w:r>
      <w:r>
        <w:rPr>
          <w:rStyle w:val="1219"/>
          <w:rFonts w:hint="eastAsia" w:ascii="宋体" w:hAnsi="宋体" w:eastAsia="宋体"/>
          <w:color w:val="000000"/>
          <w:sz w:val="21"/>
          <w:szCs w:val="21"/>
          <w:highlight w:val="none"/>
        </w:rPr>
        <w:t xml:space="preserve">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3</w:t>
      </w:r>
      <w:r>
        <w:rPr>
          <w:rFonts w:hint="eastAsia" w:ascii="宋体" w:hAnsi="宋体" w:eastAsia="宋体"/>
          <w:caps w:val="0"/>
          <w:color w:val="000000"/>
          <w:sz w:val="21"/>
          <w:szCs w:val="21"/>
          <w:highlight w:val="none"/>
        </w:rPr>
      </w:r>
      <w:r/>
    </w:p>
    <w:p>
      <w:pPr>
        <w:pStyle w:val="1185"/>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85"/>
        <w:spacing w:line="360" w:lineRule="auto"/>
        <w:shd w:val="clear" w:color="auto" w:fill="auto"/>
        <w:tabs>
          <w:tab w:val="right" w:pos="9060" w:leader="middleDot"/>
        </w:tabs>
        <w:rPr>
          <w:rFonts w:hint="eastAsia" w:eastAsia="宋体"/>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219"/>
          <w:rFonts w:hint="eastAsia" w:ascii="宋体" w:hAnsi="宋体" w:eastAsia="宋体"/>
          <w:color w:val="000000"/>
          <w:sz w:val="21"/>
          <w:szCs w:val="21"/>
          <w:highlight w:val="none"/>
        </w:rPr>
        <w:t xml:space="preserve">第五章 </w:t>
      </w:r>
      <w:r>
        <w:rPr>
          <w:rStyle w:val="1219"/>
          <w:rFonts w:hint="eastAsia" w:ascii="宋体" w:hAnsi="宋体" w:eastAsia="宋体"/>
          <w:color w:val="000000"/>
          <w:sz w:val="21"/>
          <w:szCs w:val="21"/>
          <w:highlight w:val="none"/>
          <w:lang w:val="en-US"/>
        </w:rPr>
        <w:t xml:space="preserve"> </w:t>
      </w:r>
      <w:r>
        <w:rPr>
          <w:rStyle w:val="1219"/>
          <w:rFonts w:hint="eastAsia" w:ascii="宋体" w:hAnsi="宋体" w:eastAsia="宋体"/>
          <w:color w:val="000000"/>
          <w:sz w:val="21"/>
          <w:szCs w:val="21"/>
          <w:highlight w:val="none"/>
        </w:rPr>
        <w:t xml:space="preserve">合同草案条款及格式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0</w:t>
      </w:r>
      <w:r>
        <w:rPr>
          <w:rFonts w:hint="eastAsia" w:eastAsia="宋体"/>
          <w:color w:val="000000"/>
          <w:sz w:val="21"/>
          <w:szCs w:val="21"/>
          <w:highlight w:val="none"/>
          <w:lang w:val="en-US" w:eastAsia="zh-CN"/>
        </w:rPr>
      </w:r>
      <w:r/>
    </w:p>
    <w:p>
      <w:pPr>
        <w:pStyle w:val="1185"/>
        <w:spacing w:line="360" w:lineRule="auto"/>
        <w:shd w:val="clear" w:color="auto" w:fill="auto"/>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85"/>
        <w:spacing w:line="360" w:lineRule="auto"/>
        <w:shd w:val="clear" w:color="auto" w:fill="auto"/>
        <w:tabs>
          <w:tab w:val="right" w:pos="9060" w:leader="middleDot"/>
        </w:tabs>
        <w:rPr>
          <w:rFonts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2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219"/>
          <w:rFonts w:hint="eastAsia" w:ascii="宋体" w:hAnsi="宋体" w:eastAsia="宋体"/>
          <w:color w:val="000000"/>
          <w:sz w:val="21"/>
          <w:szCs w:val="21"/>
          <w:highlight w:val="none"/>
        </w:rPr>
        <w:t xml:space="preserve">第六章  </w:t>
      </w:r>
      <w:r>
        <w:rPr>
          <w:rStyle w:val="1219"/>
          <w:rFonts w:hint="eastAsia" w:ascii="宋体" w:hAnsi="宋体" w:eastAsia="宋体"/>
          <w:color w:val="000000"/>
          <w:sz w:val="21"/>
          <w:szCs w:val="21"/>
          <w:highlight w:val="none"/>
          <w:lang w:val="en-US" w:eastAsia="zh-CN"/>
        </w:rPr>
        <w:t xml:space="preserve">投标</w:t>
      </w:r>
      <w:r>
        <w:rPr>
          <w:rStyle w:val="1219"/>
          <w:rFonts w:hint="eastAsia" w:ascii="宋体" w:hAnsi="宋体" w:eastAsia="宋体"/>
          <w:color w:val="000000"/>
          <w:sz w:val="21"/>
          <w:szCs w:val="21"/>
          <w:highlight w:val="none"/>
        </w:rPr>
        <w:t xml:space="preserve">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65</w:t>
      </w:r>
      <w:r>
        <w:rPr>
          <w:rFonts w:ascii="宋体" w:hAnsi="宋体" w:eastAsia="宋体"/>
          <w:caps w:val="0"/>
          <w:color w:val="000000"/>
          <w:sz w:val="21"/>
          <w:szCs w:val="21"/>
          <w:highlight w:val="none"/>
          <w:lang w:val="en-US" w:eastAsia="zh-CN"/>
        </w:rPr>
      </w:r>
      <w:r/>
    </w:p>
    <w:p>
      <w:pPr>
        <w:pStyle w:val="1130"/>
        <w:jc w:val="center"/>
        <w:spacing w:line="42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rPr>
          <w:rFonts w:hint="eastAsia" w:ascii="宋体" w:hAnsi="宋体" w:eastAsia="宋体"/>
          <w:color w:val="000000"/>
          <w:sz w:val="24"/>
          <w:szCs w:val="24"/>
          <w:highlight w:val="none"/>
        </w:rPr>
      </w:r>
      <w:r/>
    </w:p>
    <w:p>
      <w:pPr>
        <w:pStyle w:val="1130"/>
        <w:jc w:val="center"/>
        <w:spacing w:line="360" w:lineRule="auto"/>
        <w:shd w:val="clear" w:color="auto" w:fill="auto"/>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w:t>
      </w:r>
      <w:r>
        <w:rPr>
          <w:rFonts w:hint="eastAsia" w:ascii="黑体" w:hAnsi="黑体" w:eastAsia="黑体" w:cs="黑体"/>
          <w:color w:val="000000"/>
          <w:sz w:val="32"/>
          <w:szCs w:val="32"/>
          <w:highlight w:val="none"/>
          <w:lang w:val="en-US" w:eastAsia="zh-CN"/>
        </w:rPr>
        <w:t xml:space="preserve">招标</w:t>
      </w:r>
      <w:r>
        <w:rPr>
          <w:rFonts w:hint="eastAsia" w:ascii="黑体" w:hAnsi="黑体" w:eastAsia="黑体" w:cs="黑体"/>
          <w:color w:val="000000"/>
          <w:sz w:val="32"/>
          <w:szCs w:val="32"/>
          <w:highlight w:val="none"/>
        </w:rPr>
        <w:t xml:space="preserve">公告</w:t>
      </w:r>
      <w:r>
        <w:rPr>
          <w:rFonts w:hint="eastAsia" w:ascii="黑体" w:hAnsi="黑体" w:eastAsia="黑体" w:cs="黑体"/>
          <w:color w:val="000000"/>
          <w:sz w:val="32"/>
          <w:szCs w:val="32"/>
          <w:highlight w:val="none"/>
        </w:rPr>
      </w:r>
      <w:r/>
    </w:p>
    <w:p>
      <w:pPr>
        <w:pStyle w:val="1130"/>
        <w:ind w:firstLine="422"/>
        <w:spacing w:line="360" w:lineRule="auto"/>
        <w:shd w:val="clear" w:color="auto" w:fill="auto"/>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rPr>
          <w:rFonts w:hint="eastAsia" w:ascii="宋体" w:hAnsi="宋体" w:eastAsia="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bookmarkStart w:id="0" w:name="_Toc28359002"/>
      <w:r/>
      <w:bookmarkStart w:id="1" w:name="_Toc28359079"/>
      <w:r/>
      <w:bookmarkStart w:id="2" w:name="_Toc35393621"/>
      <w:r/>
      <w:bookmarkStart w:id="3" w:name="_Toc35393790"/>
      <w:r/>
      <w:bookmarkStart w:id="4" w:name="_Hlk24379207"/>
      <w:r>
        <w:rPr>
          <w:rFonts w:hint="eastAsia" w:ascii="宋体" w:hAnsi="宋体" w:eastAsia="宋体" w:cs="宋体"/>
          <w:color w:val="000000"/>
          <w:sz w:val="21"/>
          <w:szCs w:val="21"/>
          <w:highlight w:val="none"/>
          <w:lang w:eastAsia="zh-CN"/>
        </w:rPr>
        <w:t xml:space="preserve">南京市小营小学四楼报告厅出新项目</w:t>
      </w:r>
      <w:r>
        <w:rPr>
          <w:rFonts w:hint="eastAsia" w:ascii="宋体" w:hAnsi="宋体" w:eastAsia="宋体" w:cs="宋体"/>
          <w:color w:val="000000"/>
          <w:sz w:val="21"/>
          <w:szCs w:val="21"/>
          <w:highlight w:val="none"/>
        </w:rPr>
        <w:t xml:space="preserve">采购项目的潜在供应商应在江苏省政府采购交易系统（以下简称“苏采云”）获取</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文件，并于</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eastAsia="zh-CN"/>
        </w:rPr>
        <w:t xml:space="preserve">09点</w:t>
      </w:r>
      <w:r>
        <w:rPr>
          <w:rFonts w:hint="eastAsia" w:ascii="宋体" w:hAnsi="宋体" w:eastAsia="宋体" w:cs="宋体"/>
          <w:color w:val="000000"/>
          <w:sz w:val="21"/>
          <w:szCs w:val="21"/>
          <w:highlight w:val="none"/>
          <w:lang w:eastAsia="zh-CN"/>
        </w:rPr>
        <w:t xml:space="preserve">30分</w:t>
      </w:r>
      <w:r>
        <w:rPr>
          <w:rFonts w:hint="eastAsia" w:ascii="宋体" w:hAnsi="宋体" w:eastAsia="宋体" w:cs="宋体"/>
          <w:color w:val="000000"/>
          <w:sz w:val="21"/>
          <w:szCs w:val="21"/>
          <w:highlight w:val="none"/>
        </w:rPr>
        <w:t xml:space="preserve">（北京时间）前提交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bookmarkEnd w:id="4"/>
      <w:r/>
      <w:bookmarkStart w:id="5" w:name="_Toc28359080"/>
      <w:r/>
      <w:bookmarkStart w:id="6" w:name="_Toc28359003"/>
      <w:r/>
      <w:bookmarkStart w:id="7" w:name="_Toc35393622"/>
      <w:r/>
      <w:bookmarkStart w:id="8" w:name="_Toc35393791"/>
      <w:r>
        <w:rPr>
          <w:rFonts w:hint="eastAsia" w:ascii="宋体" w:hAnsi="宋体" w:eastAsia="宋体" w:cs="宋体"/>
          <w:color w:val="000000"/>
          <w:sz w:val="21"/>
          <w:szCs w:val="21"/>
          <w:highlight w:val="none"/>
        </w:rPr>
        <w:t xml:space="preserve">项目编号：JSZC-320102-DTZB-G2026-0010</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南京市小营小学四楼报告厅出新项目</w:t>
      </w:r>
      <w:r>
        <w:rPr>
          <w:rFonts w:hint="eastAsia" w:ascii="宋体" w:hAnsi="宋体" w:eastAsia="宋体" w:cs="宋体"/>
          <w:color w:val="000000"/>
          <w:sz w:val="21"/>
          <w:szCs w:val="21"/>
          <w:highlight w:val="none"/>
          <w:lang w:eastAsia="zh-CN"/>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130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1085708.56</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t xml:space="preserve">（供应商报价超过最高限价的为无效报价，按照无效响应处理）</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南京市小营小学四楼报告厅出新项目。具体详见招标文件规定、工程量清单及施工图纸。</w:t>
      </w:r>
      <w:r>
        <w:rPr>
          <w:rFonts w:hint="eastAsia" w:ascii="宋体" w:hAnsi="宋体" w:eastAsia="宋体" w:cs="宋体"/>
          <w:color w:val="000000"/>
          <w:sz w:val="21"/>
          <w:szCs w:val="21"/>
          <w:highlight w:val="none"/>
          <w:lang w:eastAsia="zh-CN"/>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40天</w:t>
      </w:r>
      <w:r>
        <w:rPr>
          <w:rFonts w:hint="eastAsia" w:ascii="宋体" w:hAnsi="宋体" w:eastAsia="宋体" w:cs="宋体"/>
          <w:color w:val="000000"/>
          <w:sz w:val="21"/>
          <w:szCs w:val="21"/>
          <w:highlight w:val="none"/>
          <w:lang w:val="en-US" w:eastAsia="zh-CN"/>
        </w:rPr>
        <w:t xml:space="preserve">（自合同签订之日起40</w:t>
      </w:r>
      <w:r>
        <w:rPr>
          <w:rFonts w:hint="eastAsia" w:ascii="宋体" w:hAnsi="宋体" w:eastAsia="宋体" w:cs="宋体"/>
          <w:color w:val="000000"/>
          <w:sz w:val="21"/>
          <w:szCs w:val="21"/>
          <w:highlight w:val="none"/>
          <w:lang w:val="en-US" w:eastAsia="zh-CN"/>
        </w:rPr>
        <w:t xml:space="preserve">天内完成本项目）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本项目（是/否）接受联合体：否</w:t>
      </w:r>
      <w:r>
        <w:rPr>
          <w:rFonts w:hint="eastAsia" w:ascii="宋体" w:hAnsi="宋体" w:eastAsia="宋体" w:cs="宋体"/>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bookmarkEnd w:id="5"/>
      <w:r/>
      <w:bookmarkEnd w:id="6"/>
      <w:r/>
      <w:bookmarkEnd w:id="7"/>
      <w:r/>
      <w:bookmarkEnd w:id="8"/>
      <w:r/>
      <w:bookmarkStart w:id="9" w:name="_Toc28359004"/>
      <w:r/>
      <w:bookmarkStart w:id="10" w:name="_Toc28359081"/>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申请人</w:t>
      </w:r>
      <w:r>
        <w:rPr>
          <w:rFonts w:hint="eastAsia" w:ascii="宋体" w:hAnsi="宋体" w:eastAsia="宋体" w:cs="宋体"/>
          <w:b/>
          <w:bCs/>
          <w:color w:val="000000"/>
          <w:sz w:val="21"/>
          <w:szCs w:val="21"/>
          <w:highlight w:val="none"/>
        </w:rPr>
        <w:t xml:space="preserve">的资格要求：</w:t>
      </w:r>
      <w:r>
        <w:rPr>
          <w:rFonts w:hint="eastAsia" w:ascii="宋体" w:hAnsi="宋体" w:eastAsia="宋体" w:cs="宋体"/>
          <w:b/>
          <w:bCs/>
          <w:color w:val="000000"/>
          <w:sz w:val="21"/>
          <w:szCs w:val="21"/>
          <w:highlight w:val="none"/>
        </w:rPr>
      </w:r>
      <w:r/>
    </w:p>
    <w:p>
      <w:pPr>
        <w:pStyle w:val="1130"/>
        <w:ind w:firstLine="480"/>
        <w:pageBreakBefore w:val="0"/>
        <w:spacing w:line="360" w:lineRule="auto"/>
        <w:widowControl w:val="off"/>
        <w:rPr>
          <w:rFonts w:hint="eastAsia" w:ascii="宋体" w:hAnsi="宋体" w:eastAsia="宋体" w:cs="宋体"/>
          <w:color w:val="000000"/>
          <w:sz w:val="21"/>
          <w:szCs w:val="21"/>
        </w:rPr>
      </w:pPr>
      <w:r/>
      <w:bookmarkEnd w:id="9"/>
      <w:r/>
      <w:bookmarkEnd w:id="10"/>
      <w:r/>
      <w:bookmarkStart w:id="11" w:name="_Toc35393793"/>
      <w:r/>
      <w:bookmarkStart w:id="12" w:name="_Toc28359005"/>
      <w:r/>
      <w:bookmarkStart w:id="13" w:name="_Toc28359082"/>
      <w:r/>
      <w:bookmarkStart w:id="14" w:name="_Toc35393624"/>
      <w:r>
        <w:rPr>
          <w:rFonts w:hint="eastAsia" w:ascii="宋体" w:hAnsi="宋体" w:eastAsia="宋体" w:cs="宋体"/>
          <w:color w:val="000000"/>
          <w:sz w:val="21"/>
          <w:szCs w:val="21"/>
        </w:rPr>
        <w:t xml:space="preserve">（一）满足《中华人民共和国政府采购法》第二十二条规定；</w:t>
      </w:r>
      <w:r>
        <w:rPr>
          <w:rFonts w:hint="eastAsia" w:ascii="宋体" w:hAnsi="宋体" w:eastAsia="宋体" w:cs="宋体"/>
          <w:color w:val="000000"/>
          <w:sz w:val="21"/>
          <w:szCs w:val="21"/>
        </w:rPr>
      </w:r>
      <w:r/>
    </w:p>
    <w:p>
      <w:pPr>
        <w:pStyle w:val="1130"/>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1.具有独立承担民事责任的能力（提供法人或者其他组织的营业执照，自然人的身份证明）；</w:t>
      </w:r>
      <w:r>
        <w:rPr>
          <w:rFonts w:hint="eastAsia" w:ascii="宋体" w:hAnsi="宋体" w:eastAsia="宋体" w:cs="宋体"/>
          <w:color w:val="000000"/>
          <w:sz w:val="21"/>
          <w:szCs w:val="21"/>
        </w:rPr>
      </w:r>
      <w:r/>
    </w:p>
    <w:p>
      <w:pPr>
        <w:pStyle w:val="1130"/>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rPr>
          <w:rFonts w:hint="eastAsia" w:ascii="宋体" w:hAnsi="宋体" w:eastAsia="宋体" w:cs="宋体"/>
          <w:color w:val="000000"/>
          <w:sz w:val="21"/>
          <w:szCs w:val="21"/>
        </w:rPr>
      </w:r>
      <w:r/>
    </w:p>
    <w:p>
      <w:pPr>
        <w:pStyle w:val="1130"/>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3.具有履行合同所必需的设备和专业技术能力（根据项目需求提供履行合同所必需的设备和专业技术能力的声明或证明材料）；</w:t>
      </w:r>
      <w:r>
        <w:rPr>
          <w:rFonts w:hint="eastAsia" w:ascii="宋体" w:hAnsi="宋体" w:eastAsia="宋体" w:cs="宋体"/>
          <w:color w:val="000000"/>
          <w:sz w:val="21"/>
          <w:szCs w:val="21"/>
        </w:rPr>
      </w:r>
      <w:r/>
    </w:p>
    <w:p>
      <w:pPr>
        <w:pStyle w:val="1130"/>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4.有依法缴纳税收和社会保障资金的良好记录（提供参加本次采购活动前六个月内任意一月份的依法缴纳税收和社会保障资金的相关材料</w:t>
      </w:r>
      <w:r>
        <w:rPr>
          <w:rFonts w:hint="eastAsia" w:ascii="宋体" w:hAnsi="宋体" w:eastAsia="宋体" w:cs="宋体"/>
          <w:color w:val="000000"/>
          <w:sz w:val="21"/>
          <w:szCs w:val="21"/>
          <w:lang w:eastAsia="zh-CN"/>
        </w:rPr>
        <w:t xml:space="preserve">原件扫描件加盖公章</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130"/>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5.参加本次采购活动前三年内，在经营活动中没有重大违法记录（提供参加本次采购活动前三年内在经营活动中没有重大违法记录的书面声明）；</w:t>
      </w:r>
      <w:r>
        <w:rPr>
          <w:rFonts w:hint="eastAsia" w:ascii="宋体" w:hAnsi="宋体" w:eastAsia="宋体" w:cs="宋体"/>
          <w:color w:val="000000"/>
          <w:sz w:val="21"/>
          <w:szCs w:val="21"/>
        </w:rPr>
      </w:r>
      <w:r/>
    </w:p>
    <w:p>
      <w:pPr>
        <w:pStyle w:val="1130"/>
        <w:ind w:firstLine="48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w:t>
      </w:r>
      <w:r>
        <w:rPr>
          <w:rFonts w:hint="eastAsia" w:ascii="宋体" w:hAnsi="宋体" w:eastAsia="宋体" w:cs="宋体"/>
          <w:color w:val="000000"/>
          <w:sz w:val="21"/>
          <w:szCs w:val="21"/>
        </w:rPr>
      </w:r>
      <w:r/>
    </w:p>
    <w:p>
      <w:pPr>
        <w:pStyle w:val="1130"/>
        <w:ind w:firstLine="420"/>
        <w:spacing w:line="360" w:lineRule="auto"/>
        <w:shd w:val="clear" w:color="auto" w:fill="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rPr>
        <w:t xml:space="preserve">（二）落实政府采购政策需满足的资格要求：</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yellow"/>
          <w:lang w:val="en-US" w:eastAsia="zh-CN"/>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（三）本项目的特定资格要求：</w:t>
      </w:r>
      <w:r>
        <w:rPr>
          <w:rFonts w:hint="eastAsia" w:ascii="宋体" w:hAnsi="宋体" w:eastAsia="宋体" w:cs="宋体"/>
          <w:color w:val="000000"/>
          <w:sz w:val="21"/>
          <w:szCs w:val="21"/>
          <w:highlight w:val="none"/>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1.</w:t>
      </w:r>
      <w:r>
        <w:rPr>
          <w:rFonts w:hint="eastAsia" w:ascii="宋体" w:hAnsi="宋体" w:eastAsia="宋体" w:cs="宋体"/>
          <w:b w:val="0"/>
          <w:bCs w:val="0"/>
          <w:sz w:val="21"/>
          <w:szCs w:val="21"/>
          <w:lang w:bidi="zh-CN"/>
        </w:rPr>
        <w:t xml:space="preserve">投标人具有施工总承包建筑工程</w:t>
      </w:r>
      <w:r>
        <w:rPr>
          <w:rFonts w:hint="eastAsia" w:ascii="宋体" w:hAnsi="宋体" w:eastAsia="宋体" w:cs="宋体"/>
          <w:b w:val="0"/>
          <w:bCs w:val="0"/>
          <w:sz w:val="21"/>
          <w:szCs w:val="21"/>
          <w:lang w:val="en-US" w:eastAsia="zh-CN" w:bidi="zh-CN"/>
        </w:rPr>
        <w:t xml:space="preserve">贰</w:t>
      </w:r>
      <w:r>
        <w:rPr>
          <w:rFonts w:hint="eastAsia" w:ascii="宋体" w:hAnsi="宋体" w:eastAsia="宋体" w:cs="宋体"/>
          <w:b w:val="0"/>
          <w:bCs w:val="0"/>
          <w:sz w:val="21"/>
          <w:szCs w:val="21"/>
          <w:lang w:bidi="zh-CN"/>
        </w:rPr>
        <w:t xml:space="preserve">级（含）以上资质（提供有效的证书复印件并加盖公章）；</w:t>
      </w:r>
      <w:r>
        <w:rPr>
          <w:rFonts w:hint="eastAsia" w:ascii="宋体" w:hAnsi="宋体" w:eastAsia="宋体" w:cs="宋体"/>
          <w:b w:val="0"/>
          <w:bCs w:val="0"/>
          <w:sz w:val="21"/>
          <w:szCs w:val="21"/>
          <w:lang w:bidi="zh-CN"/>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2.</w:t>
      </w:r>
      <w:r>
        <w:rPr>
          <w:rFonts w:hint="eastAsia" w:ascii="宋体" w:hAnsi="宋体" w:eastAsia="宋体" w:cs="宋体"/>
          <w:b w:val="0"/>
          <w:bCs w:val="0"/>
          <w:sz w:val="21"/>
          <w:szCs w:val="21"/>
          <w:lang w:bidi="zh-CN"/>
        </w:rPr>
        <w:t xml:space="preserve">供应商具备安全生产条件，并取得安全生产许可证（提供证书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w:t>
      </w:r>
      <w:r>
        <w:rPr>
          <w:rFonts w:hint="eastAsia" w:ascii="宋体" w:hAnsi="宋体" w:eastAsia="宋体" w:cs="宋体"/>
          <w:b w:val="0"/>
          <w:bCs w:val="0"/>
          <w:sz w:val="21"/>
          <w:szCs w:val="21"/>
          <w:lang w:bidi="zh-CN"/>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3.</w:t>
      </w:r>
      <w:r>
        <w:rPr>
          <w:rFonts w:hint="eastAsia" w:ascii="宋体" w:hAnsi="宋体" w:eastAsia="宋体" w:cs="宋体"/>
          <w:b w:val="0"/>
          <w:bCs w:val="0"/>
          <w:sz w:val="21"/>
          <w:szCs w:val="21"/>
          <w:lang w:bidi="zh-CN"/>
        </w:rPr>
        <w:t xml:space="preserve">项目经理资质类别和等级：注册建造师证建筑工程二级(含)以上资质且具有安全生产考核合格证书（B类）（提供证书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）；（提供证书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）；供应商必须提供拟投入本工程项目负责人与供应商签订的有效劳动合同、社保机构出具的（</w:t>
      </w:r>
      <w:r>
        <w:rPr>
          <w:rFonts w:hint="eastAsia" w:ascii="宋体" w:hAnsi="宋体" w:eastAsia="宋体" w:cs="宋体"/>
          <w:color w:val="000000"/>
          <w:sz w:val="21"/>
          <w:szCs w:val="21"/>
        </w:rPr>
        <w:t xml:space="preserve">采购活动前六个月内</w:t>
      </w:r>
      <w:r>
        <w:rPr>
          <w:rFonts w:hint="eastAsia" w:ascii="宋体" w:hAnsi="宋体" w:eastAsia="宋体" w:cs="宋体"/>
          <w:b w:val="0"/>
          <w:bCs w:val="0"/>
          <w:sz w:val="21"/>
          <w:szCs w:val="21"/>
          <w:lang w:bidi="zh-CN"/>
        </w:rPr>
        <w:t xml:space="preserve">任意一个月）供应商为其缴纳的社保证明（需明确缴费月份、个人姓名、缴费单位）材料并加盖社保中心章或社保中心参保缴费证明电子专用章；（提供证明材料</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w:t>
      </w:r>
      <w:r>
        <w:rPr>
          <w:rFonts w:hint="eastAsia" w:ascii="宋体" w:hAnsi="宋体" w:eastAsia="宋体" w:cs="宋体"/>
          <w:b w:val="0"/>
          <w:bCs w:val="0"/>
          <w:sz w:val="21"/>
          <w:szCs w:val="21"/>
          <w:lang w:bidi="zh-CN"/>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4.</w:t>
      </w:r>
      <w:r>
        <w:rPr>
          <w:rFonts w:hint="eastAsia" w:ascii="宋体" w:hAnsi="宋体" w:eastAsia="宋体" w:cs="宋体"/>
          <w:b w:val="0"/>
          <w:bCs w:val="0"/>
          <w:sz w:val="21"/>
          <w:szCs w:val="21"/>
          <w:lang w:bidi="zh-CN"/>
        </w:rPr>
        <w:t xml:space="preserve">项目负责人必须满足下列条件（提供承诺书</w:t>
      </w:r>
      <w:r>
        <w:rPr>
          <w:rFonts w:hint="eastAsia" w:ascii="宋体" w:hAnsi="宋体" w:eastAsia="宋体" w:cs="宋体"/>
          <w:b w:val="0"/>
          <w:bCs w:val="0"/>
          <w:sz w:val="21"/>
          <w:szCs w:val="21"/>
          <w:lang w:eastAsia="zh-CN" w:bidi="zh-CN"/>
        </w:rPr>
        <w:t xml:space="preserve">原件扫描件加盖公章</w:t>
      </w:r>
      <w:r>
        <w:rPr>
          <w:rFonts w:hint="eastAsia" w:ascii="宋体" w:hAnsi="宋体" w:eastAsia="宋体" w:cs="宋体"/>
          <w:b w:val="0"/>
          <w:bCs w:val="0"/>
          <w:sz w:val="21"/>
          <w:szCs w:val="21"/>
          <w:lang w:bidi="zh-CN"/>
        </w:rPr>
        <w:t xml:space="preserve">）：  </w:t>
      </w:r>
      <w:r>
        <w:rPr>
          <w:rFonts w:hint="eastAsia" w:ascii="宋体" w:hAnsi="宋体" w:eastAsia="宋体" w:cs="宋体"/>
          <w:b w:val="0"/>
          <w:bCs w:val="0"/>
          <w:sz w:val="21"/>
          <w:szCs w:val="21"/>
          <w:lang w:bidi="zh-CN"/>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sz w:val="21"/>
          <w:szCs w:val="21"/>
          <w:lang w:bidi="zh-CN"/>
        </w:rPr>
        <w:t xml:space="preserve">项目经理不得同时在两个或者两个以上单位受聘或者执业；  </w:t>
      </w:r>
      <w:r>
        <w:rPr>
          <w:rFonts w:hint="eastAsia" w:ascii="宋体" w:hAnsi="宋体" w:eastAsia="宋体" w:cs="宋体"/>
          <w:b w:val="0"/>
          <w:bCs w:val="0"/>
          <w:sz w:val="21"/>
          <w:szCs w:val="21"/>
          <w:lang w:bidi="zh-CN"/>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sz w:val="21"/>
          <w:szCs w:val="21"/>
          <w:lang w:bidi="zh-CN"/>
        </w:rPr>
        <w:t xml:space="preserve">项目经理无行贿犯罪行为记录；或者有行贿犯罪行为记录，但自记录之日起已超过5年的。</w:t>
      </w:r>
      <w:r>
        <w:rPr>
          <w:rFonts w:hint="eastAsia" w:ascii="宋体" w:hAnsi="宋体" w:eastAsia="宋体" w:cs="宋体"/>
          <w:b w:val="0"/>
          <w:bCs w:val="0"/>
          <w:sz w:val="21"/>
          <w:szCs w:val="21"/>
          <w:lang w:bidi="zh-CN"/>
        </w:rPr>
      </w:r>
      <w:r/>
    </w:p>
    <w:p>
      <w:pPr>
        <w:pStyle w:val="1130"/>
        <w:ind w:firstLine="420"/>
        <w:pageBreakBefore w:val="0"/>
        <w:spacing w:line="360" w:lineRule="auto"/>
        <w:rPr>
          <w:rFonts w:hint="eastAsia" w:ascii="宋体" w:hAnsi="宋体" w:eastAsia="宋体" w:cs="宋体"/>
          <w:b w:val="0"/>
          <w:bCs w:val="0"/>
          <w:sz w:val="21"/>
          <w:szCs w:val="21"/>
          <w:lang w:bidi="zh-CN"/>
        </w:rPr>
      </w:pPr>
      <w:r>
        <w:rPr>
          <w:rFonts w:hint="eastAsia" w:ascii="宋体" w:hAnsi="宋体" w:eastAsia="宋体" w:cs="宋体"/>
          <w:b w:val="0"/>
          <w:bCs w:val="0"/>
          <w:sz w:val="21"/>
          <w:szCs w:val="21"/>
          <w:lang w:val="en-US" w:bidi="zh-CN"/>
        </w:rPr>
        <w:t xml:space="preserve">5.</w:t>
      </w:r>
      <w:r>
        <w:rPr>
          <w:rFonts w:hint="eastAsia" w:ascii="宋体" w:hAnsi="宋体" w:eastAsia="宋体" w:cs="宋体"/>
          <w:b w:val="0"/>
          <w:bCs w:val="0"/>
          <w:sz w:val="21"/>
          <w:szCs w:val="21"/>
          <w:lang w:bidi="zh-CN"/>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rPr>
          <w:rFonts w:hint="eastAsia" w:ascii="宋体" w:hAnsi="宋体" w:eastAsia="宋体" w:cs="宋体"/>
          <w:b w:val="0"/>
          <w:bCs w:val="0"/>
          <w:sz w:val="21"/>
          <w:szCs w:val="21"/>
          <w:lang w:bidi="zh-CN"/>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）供应商单位负责人为同一人或者存在直接控股、管理关系的不同供应商，参加同一合同项下的政府采购活动。</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）为采购项目提供整体设计、规范编制或者项目管理、监理、检测等服务的供应商，参加本项目的采购活动。</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）被“信用中国”网站(www.creditchina.gov.cn)或“中国政府采购网”网站(www.ccgp.gov.cn)列入失信被执行人、重大税收违法案件当事人、政府采购严重违法失信行为记录名单的。（提供网页记录截图，否则视为未提供）</w:t>
      </w:r>
      <w:r>
        <w:rPr>
          <w:rFonts w:hint="eastAsia" w:ascii="宋体" w:hAnsi="宋体" w:eastAsia="宋体" w:cs="宋体"/>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时间：自</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文件公告发布之日起5个工作日</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地点：江苏政府采购网</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方式：“江苏政府采购网”自行免费下载文件</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售价: 0.00元</w:t>
      </w:r>
      <w:r>
        <w:rPr>
          <w:rFonts w:hint="eastAsia" w:ascii="宋体" w:hAnsi="宋体" w:eastAsia="宋体" w:cs="宋体"/>
          <w:color w:val="000000"/>
          <w:sz w:val="21"/>
          <w:szCs w:val="21"/>
          <w:highlight w:val="none"/>
          <w:lang w:val="en-US"/>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w:t>
      </w:r>
      <w:bookmarkEnd w:id="11"/>
      <w:r/>
      <w:bookmarkEnd w:id="12"/>
      <w:r/>
      <w:bookmarkEnd w:id="13"/>
      <w:r/>
      <w:bookmarkEnd w:id="14"/>
      <w:r>
        <w:rPr>
          <w:rFonts w:hint="eastAsia" w:ascii="宋体" w:hAnsi="宋体" w:eastAsia="宋体" w:cs="宋体"/>
          <w:b/>
          <w:bCs/>
          <w:color w:val="000000"/>
          <w:sz w:val="21"/>
          <w:szCs w:val="21"/>
          <w:highlight w:val="none"/>
        </w:rPr>
        <w:t xml:space="preserve">提交投标文件截止时间、开标时间和地点：</w:t>
      </w:r>
      <w:r>
        <w:rPr>
          <w:rFonts w:hint="eastAsia" w:ascii="宋体" w:hAnsi="宋体" w:eastAsia="宋体" w:cs="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bookmarkStart w:id="15" w:name="_Toc35393794"/>
      <w:r/>
      <w:bookmarkStart w:id="16" w:name="_Toc28359084"/>
      <w:r/>
      <w:bookmarkStart w:id="17" w:name="_Toc35393625"/>
      <w:r/>
      <w:bookmarkStart w:id="18" w:name="_Toc28359007"/>
      <w:r>
        <w:rPr>
          <w:rFonts w:hint="eastAsia" w:ascii="宋体" w:hAnsi="宋体" w:eastAsia="宋体" w:cs="宋体"/>
          <w:color w:val="000000"/>
          <w:sz w:val="21"/>
          <w:szCs w:val="21"/>
          <w:highlight w:val="none"/>
          <w:lang w:eastAsia="zh-CN"/>
        </w:rPr>
        <w:t xml:space="preserve">2026年0</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07</w:t>
      </w:r>
      <w:r>
        <w:rPr>
          <w:rFonts w:hint="eastAsia" w:ascii="宋体" w:hAnsi="宋体" w:eastAsia="宋体" w:cs="宋体"/>
          <w:color w:val="000000"/>
          <w:sz w:val="21"/>
          <w:szCs w:val="21"/>
          <w:highlight w:val="none"/>
          <w:lang w:eastAsia="zh-CN"/>
        </w:rPr>
        <w:t xml:space="preserve">日09点30分</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地点：江苏省政府采购交易系统（以下简称“苏采云”）（网址： http://jszfcg.jsczt.cn/）</w:t>
      </w:r>
      <w:r>
        <w:rPr>
          <w:rFonts w:hint="eastAsia" w:ascii="宋体" w:hAnsi="宋体" w:eastAsia="宋体" w:cs="宋体"/>
          <w:color w:val="000000"/>
          <w:sz w:val="21"/>
          <w:szCs w:val="21"/>
          <w:highlight w:val="none"/>
        </w:rPr>
      </w:r>
      <w:r/>
    </w:p>
    <w:p>
      <w:pPr>
        <w:pStyle w:val="1130"/>
        <w:numPr>
          <w:ilvl w:val="0"/>
          <w:numId w:val="0"/>
        </w:numPr>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w:t>
      </w:r>
      <w:r>
        <w:rPr>
          <w:rFonts w:hint="eastAsia" w:ascii="宋体" w:hAnsi="宋体" w:eastAsia="宋体" w:cs="宋体"/>
          <w:b/>
          <w:bCs/>
          <w:color w:val="000000"/>
          <w:sz w:val="21"/>
          <w:szCs w:val="21"/>
          <w:highlight w:val="none"/>
        </w:rPr>
        <w:t xml:space="preserve">公告期限</w:t>
      </w:r>
      <w:r>
        <w:rPr>
          <w:rFonts w:hint="eastAsia" w:ascii="宋体" w:hAnsi="宋体" w:eastAsia="宋体" w:cs="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bookmarkEnd w:id="15"/>
      <w:r/>
      <w:bookmarkEnd w:id="16"/>
      <w:r/>
      <w:bookmarkEnd w:id="17"/>
      <w:r/>
      <w:bookmarkEnd w:id="18"/>
      <w:r/>
      <w:bookmarkStart w:id="19" w:name="_Toc35393626"/>
      <w:r/>
      <w:bookmarkStart w:id="20" w:name="_Toc35393795"/>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、其他补充事宜</w:t>
      </w:r>
      <w:bookmarkEnd w:id="19"/>
      <w:r/>
      <w:bookmarkEnd w:id="20"/>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130"/>
        <w:ind w:firstLine="540"/>
        <w:pageBreakBefore w:val="0"/>
        <w:spacing w:line="360" w:lineRule="auto"/>
        <w:rPr>
          <w:rFonts w:hint="eastAsia" w:ascii="宋体" w:hAnsi="宋体" w:eastAsia="宋体" w:cs="宋体"/>
          <w:sz w:val="21"/>
          <w:szCs w:val="21"/>
        </w:rPr>
      </w:pPr>
      <w:r/>
      <w:bookmarkStart w:id="21" w:name="_Toc35393627"/>
      <w:r/>
      <w:bookmarkStart w:id="22" w:name="_Toc28359008"/>
      <w:r/>
      <w:bookmarkStart w:id="23" w:name="_Toc35393796"/>
      <w:r/>
      <w:bookmarkStart w:id="24" w:name="_Toc28359085"/>
      <w:r>
        <w:rPr>
          <w:rFonts w:hint="eastAsia" w:ascii="宋体" w:hAnsi="宋体" w:eastAsia="宋体" w:cs="宋体"/>
          <w:sz w:val="21"/>
          <w:szCs w:val="21"/>
          <w:lang w:val="en-US"/>
        </w:rPr>
        <w:t xml:space="preserve">1. </w:t>
      </w:r>
      <w:r>
        <w:rPr>
          <w:rFonts w:hint="eastAsia" w:ascii="宋体" w:hAnsi="宋体" w:eastAsia="宋体" w:cs="宋体"/>
          <w:sz w:val="21"/>
          <w:szCs w:val="21"/>
        </w:rPr>
        <w:t xml:space="preserve">集中现场考察或答疑：</w:t>
      </w:r>
      <w:r>
        <w:rPr>
          <w:rFonts w:hint="eastAsia" w:ascii="宋体" w:hAnsi="宋体" w:eastAsia="宋体" w:cs="宋体"/>
          <w:sz w:val="21"/>
          <w:szCs w:val="21"/>
        </w:rPr>
      </w:r>
      <w:r/>
    </w:p>
    <w:p>
      <w:pPr>
        <w:pStyle w:val="1130"/>
        <w:ind w:firstLine="54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本项目自行现场勘察：</w:t>
      </w:r>
      <w:r>
        <w:rPr>
          <w:rFonts w:hint="eastAsia" w:ascii="宋体" w:hAnsi="宋体" w:eastAsia="宋体" w:cs="宋体"/>
          <w:sz w:val="21"/>
          <w:szCs w:val="21"/>
          <w:lang w:val="en-US" w:eastAsia="zh-CN"/>
        </w:rPr>
        <w:t xml:space="preserve">南京市小营小学4楼报告厅</w:t>
      </w:r>
      <w:r>
        <w:rPr>
          <w:rFonts w:hint="eastAsia" w:ascii="宋体" w:hAnsi="宋体" w:eastAsia="宋体" w:cs="宋体"/>
          <w:sz w:val="21"/>
          <w:szCs w:val="21"/>
          <w:lang w:val="en-US" w:eastAsia="zh-CN"/>
        </w:rPr>
      </w:r>
      <w:r/>
    </w:p>
    <w:p>
      <w:pPr>
        <w:pStyle w:val="1130"/>
        <w:ind w:firstLine="54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联系人（联系电话）：</w:t>
      </w:r>
      <w:r>
        <w:rPr>
          <w:rFonts w:hint="eastAsia" w:ascii="宋体" w:hAnsi="宋体" w:eastAsia="宋体" w:cs="宋体"/>
          <w:sz w:val="21"/>
          <w:szCs w:val="21"/>
          <w:lang w:val="en-US" w:eastAsia="zh-CN"/>
        </w:rPr>
        <w:t xml:space="preserve">丁主任 15050598482</w:t>
      </w:r>
      <w:r>
        <w:rPr>
          <w:rFonts w:hint="eastAsia" w:ascii="宋体" w:hAnsi="宋体" w:eastAsia="宋体" w:cs="宋体"/>
          <w:sz w:val="21"/>
          <w:szCs w:val="21"/>
          <w:lang w:val="en-US" w:eastAsia="zh-CN"/>
        </w:rPr>
      </w:r>
      <w:r/>
    </w:p>
    <w:p>
      <w:pPr>
        <w:pStyle w:val="1130"/>
        <w:ind w:firstLine="540"/>
        <w:pageBreakBefore w:val="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供应商需务必对项目现场进行仔细认真勘察，在随后的采购中，对现场资料和数据所作出的推论、解释和结论及由此造成的后果由供应商负责。</w:t>
      </w:r>
      <w:r>
        <w:rPr>
          <w:rFonts w:hint="eastAsia" w:ascii="宋体" w:hAnsi="宋体" w:eastAsia="宋体" w:cs="宋体"/>
          <w:b/>
          <w:bCs/>
          <w:sz w:val="21"/>
          <w:szCs w:val="21"/>
        </w:rPr>
      </w:r>
      <w:r/>
    </w:p>
    <w:p>
      <w:pPr>
        <w:pStyle w:val="1130"/>
        <w:ind w:firstLine="54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注：因未参加现场踏勘导致对项目实际情况不了解而影响报价文件编制,由供应商自行承担后果。</w:t>
      </w:r>
      <w:r>
        <w:rPr>
          <w:rFonts w:hint="eastAsia" w:ascii="宋体" w:hAnsi="宋体" w:eastAsia="宋体" w:cs="宋体"/>
          <w:b/>
          <w:bCs/>
          <w:sz w:val="21"/>
          <w:szCs w:val="21"/>
        </w:rPr>
      </w:r>
      <w:r/>
    </w:p>
    <w:p>
      <w:pPr>
        <w:pStyle w:val="1130"/>
        <w:numPr>
          <w:ilvl w:val="0"/>
          <w:numId w:val="5"/>
        </w:numPr>
        <w:ind w:firstLine="540"/>
        <w:pageBreakBefore w:val="0"/>
        <w:spacing w:line="360" w:lineRule="auto"/>
        <w:tabs>
          <w:tab w:val="left" w:pos="312" w:leader="none"/>
        </w:tabs>
        <w:rPr>
          <w:rFonts w:hint="eastAsia" w:ascii="宋体" w:hAnsi="宋体" w:eastAsia="宋体" w:cs="宋体"/>
          <w:sz w:val="21"/>
          <w:szCs w:val="21"/>
        </w:rPr>
      </w:pPr>
      <w:r>
        <w:rPr>
          <w:rFonts w:hint="eastAsia" w:ascii="宋体" w:hAnsi="宋体" w:eastAsia="宋体" w:cs="宋体"/>
          <w:sz w:val="21"/>
          <w:szCs w:val="21"/>
        </w:rPr>
        <w:t xml:space="preserve">评标方法和标准：采用综合评分法。     </w:t>
      </w:r>
      <w:r>
        <w:rPr>
          <w:rFonts w:hint="eastAsia" w:ascii="宋体" w:hAnsi="宋体" w:eastAsia="宋体" w:cs="宋体"/>
          <w:sz w:val="21"/>
          <w:szCs w:val="21"/>
        </w:rPr>
      </w:r>
      <w:r/>
    </w:p>
    <w:p>
      <w:pPr>
        <w:pStyle w:val="1130"/>
        <w:numPr>
          <w:ilvl w:val="0"/>
          <w:numId w:val="0"/>
        </w:numPr>
        <w:ind w:firstLine="42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en-US"/>
        </w:rPr>
        <w:t xml:space="preserve">保证金数额及交纳办法：</w:t>
      </w:r>
      <w:r>
        <w:rPr>
          <w:rFonts w:hint="eastAsia" w:ascii="宋体" w:hAnsi="宋体" w:eastAsia="宋体" w:cs="宋体"/>
          <w:b/>
          <w:bCs/>
          <w:color w:val="000000"/>
          <w:sz w:val="21"/>
          <w:szCs w:val="21"/>
          <w:highlight w:val="none"/>
          <w:lang w:val="en-US"/>
        </w:rPr>
        <w:t xml:space="preserve">本项目不收取</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val="en-US"/>
        </w:rPr>
        <w:t xml:space="preserve">保证金</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 潜在供应商访问政府采购管理交易系统（苏采云）的网络地址和方法：</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（3）“CA数字证书”的办理材料以及供应商操作手册详见：http://jsxcmm.com/help/gys.html。</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（4）潜在供应商访问“苏采云”系统的网络地址和方法：“苏采云”系统的网址：http://jszfcg.jsczt.cn/jszc/login。</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（6）招标代理机构（采购代理机构）将数据电文形式的采购文件加载至“苏采云”系统，供潜在供应商下载或者查阅。    </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（7）苏采云系统使用谷歌浏览器参与不见面开标。</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（8）“苏采云”南京地区客服热线025-83633744、025-83633743。</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 有关本次招标的事项若存在变动或修改，请及时关注“江苏政府采购网”、“南京公共采购信息网”发布的更正公告。</w:t>
      </w:r>
      <w:r>
        <w:rPr>
          <w:rFonts w:hint="eastAsia" w:ascii="宋体" w:hAnsi="宋体" w:eastAsia="宋体" w:cs="宋体"/>
          <w:color w:val="000000"/>
          <w:sz w:val="21"/>
          <w:szCs w:val="21"/>
          <w:highlight w:val="none"/>
          <w:lang w:val="en-US"/>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、对本次</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提出询问，请按以下方式联系</w:t>
      </w:r>
      <w:bookmarkEnd w:id="21"/>
      <w:r/>
      <w:bookmarkEnd w:id="22"/>
      <w:r/>
      <w:bookmarkEnd w:id="23"/>
      <w:r/>
      <w:bookmarkEnd w:id="24"/>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130"/>
        <w:ind w:firstLine="420"/>
        <w:pageBreakBefore w:val="0"/>
        <w:spacing w:line="360" w:lineRule="auto"/>
        <w:rPr>
          <w:rFonts w:hint="eastAsia" w:ascii="宋体" w:hAnsi="宋体" w:eastAsia="宋体" w:cs="宋体"/>
          <w:bCs/>
          <w:sz w:val="21"/>
          <w:szCs w:val="21"/>
        </w:rPr>
      </w:pPr>
      <w:r/>
      <w:bookmarkStart w:id="25" w:name="_Toc35393806"/>
      <w:r/>
      <w:bookmarkStart w:id="26" w:name="_Toc28359096"/>
      <w:r/>
      <w:bookmarkStart w:id="27" w:name="_Toc28359019"/>
      <w:r/>
      <w:bookmarkStart w:id="28" w:name="_Toc35393637"/>
      <w:r>
        <w:rPr>
          <w:rFonts w:hint="eastAsia" w:ascii="宋体" w:hAnsi="宋体" w:eastAsia="宋体" w:cs="宋体"/>
          <w:bCs/>
          <w:sz w:val="21"/>
          <w:szCs w:val="21"/>
        </w:rPr>
        <w:t xml:space="preserve">1.采购人信息</w:t>
      </w:r>
      <w:bookmarkEnd w:id="25"/>
      <w:r/>
      <w:bookmarkEnd w:id="26"/>
      <w:r/>
      <w:bookmarkEnd w:id="27"/>
      <w:r/>
      <w:bookmarkEnd w:id="28"/>
      <w:r>
        <w:rPr>
          <w:rFonts w:hint="eastAsia" w:ascii="宋体" w:hAnsi="宋体" w:eastAsia="宋体" w:cs="宋体"/>
          <w:bCs/>
          <w:sz w:val="21"/>
          <w:szCs w:val="21"/>
        </w:rPr>
      </w:r>
      <w:r/>
    </w:p>
    <w:p>
      <w:pPr>
        <w:pStyle w:val="1130"/>
        <w:ind w:firstLine="63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名    称：</w:t>
      </w:r>
      <w:r>
        <w:rPr>
          <w:rFonts w:hint="eastAsia" w:ascii="宋体" w:hAnsi="宋体" w:eastAsia="宋体" w:cs="宋体"/>
          <w:bCs/>
          <w:sz w:val="21"/>
          <w:szCs w:val="21"/>
          <w:lang w:eastAsia="zh-CN"/>
        </w:rPr>
        <w:t xml:space="preserve">南京市小营小学</w:t>
      </w:r>
      <w:r>
        <w:rPr>
          <w:rFonts w:hint="eastAsia" w:ascii="宋体" w:hAnsi="宋体" w:eastAsia="宋体" w:cs="宋体"/>
          <w:bCs/>
          <w:sz w:val="21"/>
          <w:szCs w:val="21"/>
        </w:rPr>
        <w:t xml:space="preserve">　　　　</w:t>
      </w:r>
      <w:r>
        <w:rPr>
          <w:rFonts w:hint="eastAsia" w:ascii="宋体" w:hAnsi="宋体" w:eastAsia="宋体" w:cs="宋体"/>
          <w:bCs/>
          <w:sz w:val="21"/>
          <w:szCs w:val="21"/>
        </w:rPr>
      </w:r>
      <w:r/>
    </w:p>
    <w:p>
      <w:pPr>
        <w:pStyle w:val="1130"/>
        <w:ind w:firstLine="630"/>
        <w:jc w:val="left"/>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地    址：南京市玄武区龙蟠中路　　　</w:t>
      </w:r>
      <w:r>
        <w:rPr>
          <w:rFonts w:hint="eastAsia" w:ascii="宋体" w:hAnsi="宋体" w:eastAsia="宋体" w:cs="宋体"/>
          <w:bCs/>
          <w:sz w:val="21"/>
          <w:szCs w:val="21"/>
        </w:rPr>
      </w:r>
      <w:r/>
    </w:p>
    <w:p>
      <w:pPr>
        <w:pStyle w:val="1130"/>
        <w:ind w:firstLine="630"/>
        <w:jc w:val="left"/>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联系方式：</w:t>
      </w:r>
      <w:r>
        <w:rPr>
          <w:rFonts w:hint="eastAsia" w:ascii="宋体" w:hAnsi="宋体" w:eastAsia="宋体" w:cs="宋体"/>
          <w:bCs/>
          <w:sz w:val="21"/>
          <w:szCs w:val="21"/>
          <w:highlight w:val="none"/>
          <w:lang w:val="en-US" w:eastAsia="zh-CN"/>
        </w:rPr>
        <w:t xml:space="preserve">丁主任 15050598482</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rPr>
      </w:r>
      <w:r/>
    </w:p>
    <w:p>
      <w:pPr>
        <w:pStyle w:val="1130"/>
        <w:ind w:firstLine="420"/>
        <w:pageBreakBefore w:val="0"/>
        <w:spacing w:line="360" w:lineRule="auto"/>
        <w:rPr>
          <w:rFonts w:hint="eastAsia" w:ascii="宋体" w:hAnsi="宋体" w:eastAsia="宋体" w:cs="宋体"/>
          <w:bCs/>
          <w:sz w:val="21"/>
          <w:szCs w:val="21"/>
        </w:rPr>
      </w:pPr>
      <w:r/>
      <w:bookmarkStart w:id="29" w:name="_Toc28359097"/>
      <w:r/>
      <w:bookmarkStart w:id="30" w:name="_Toc35393638"/>
      <w:r/>
      <w:bookmarkStart w:id="31" w:name="_Toc35393807"/>
      <w:r/>
      <w:bookmarkStart w:id="32" w:name="_Toc28359020"/>
      <w:r>
        <w:rPr>
          <w:rFonts w:hint="eastAsia" w:ascii="宋体" w:hAnsi="宋体" w:eastAsia="宋体" w:cs="宋体"/>
          <w:bCs/>
          <w:sz w:val="21"/>
          <w:szCs w:val="21"/>
        </w:rPr>
        <w:t xml:space="preserve">2.采购代理机构信息</w:t>
      </w:r>
      <w:bookmarkEnd w:id="29"/>
      <w:r/>
      <w:bookmarkEnd w:id="30"/>
      <w:r/>
      <w:bookmarkEnd w:id="31"/>
      <w:r/>
      <w:bookmarkEnd w:id="32"/>
      <w:r>
        <w:rPr>
          <w:rFonts w:hint="eastAsia" w:ascii="宋体" w:hAnsi="宋体" w:eastAsia="宋体" w:cs="宋体"/>
          <w:bCs/>
          <w:sz w:val="21"/>
          <w:szCs w:val="21"/>
        </w:rPr>
      </w:r>
      <w:r/>
    </w:p>
    <w:p>
      <w:pPr>
        <w:pStyle w:val="1130"/>
        <w:ind w:firstLine="63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名    称：</w:t>
      </w:r>
      <w:r>
        <w:rPr>
          <w:rFonts w:hint="eastAsia" w:ascii="宋体" w:hAnsi="宋体" w:eastAsia="宋体" w:cs="宋体"/>
          <w:bCs/>
          <w:sz w:val="21"/>
          <w:szCs w:val="21"/>
          <w:lang w:eastAsia="zh-CN"/>
        </w:rPr>
        <w:t xml:space="preserve">江苏东田招标管理有限公司</w:t>
      </w:r>
      <w:r>
        <w:rPr>
          <w:rFonts w:hint="eastAsia" w:ascii="宋体" w:hAnsi="宋体" w:eastAsia="宋体" w:cs="宋体"/>
          <w:bCs/>
          <w:sz w:val="21"/>
          <w:szCs w:val="21"/>
        </w:rPr>
        <w:t xml:space="preserve">　　　　　　　</w:t>
      </w:r>
      <w:r>
        <w:rPr>
          <w:rFonts w:hint="eastAsia" w:ascii="宋体" w:hAnsi="宋体" w:eastAsia="宋体" w:cs="宋体"/>
          <w:bCs/>
          <w:sz w:val="21"/>
          <w:szCs w:val="21"/>
        </w:rPr>
      </w:r>
      <w:r/>
    </w:p>
    <w:p>
      <w:pPr>
        <w:pStyle w:val="1130"/>
        <w:ind w:firstLine="63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地　　址：南京市鼓楼区中山北路105-6号中环国际广场2013室　　　　　　　　　　</w:t>
      </w:r>
      <w:r>
        <w:rPr>
          <w:rFonts w:hint="eastAsia" w:ascii="宋体" w:hAnsi="宋体" w:eastAsia="宋体" w:cs="宋体"/>
          <w:bCs/>
          <w:sz w:val="21"/>
          <w:szCs w:val="21"/>
        </w:rPr>
      </w:r>
      <w:r/>
    </w:p>
    <w:p>
      <w:pPr>
        <w:pStyle w:val="1130"/>
        <w:ind w:firstLine="63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联系方式：</w:t>
      </w:r>
      <w:r>
        <w:rPr>
          <w:rFonts w:hint="eastAsia" w:ascii="宋体" w:hAnsi="宋体" w:eastAsia="宋体" w:cs="宋体"/>
          <w:bCs/>
          <w:sz w:val="21"/>
          <w:szCs w:val="21"/>
          <w:lang w:val="en-US" w:eastAsia="zh-CN"/>
        </w:rPr>
        <w:t xml:space="preserve">骆雪芹</w:t>
      </w:r>
      <w:r>
        <w:rPr>
          <w:rFonts w:hint="eastAsia" w:ascii="宋体" w:hAnsi="宋体" w:eastAsia="宋体" w:cs="宋体"/>
          <w:sz w:val="21"/>
          <w:szCs w:val="21"/>
        </w:rPr>
        <w:t xml:space="preserve"> </w:t>
      </w:r>
      <w:r>
        <w:rPr>
          <w:rFonts w:hint="eastAsia" w:ascii="宋体" w:hAnsi="宋体" w:eastAsia="宋体" w:cs="宋体"/>
          <w:bCs/>
          <w:sz w:val="21"/>
          <w:szCs w:val="21"/>
          <w:lang w:val="en-US" w:eastAsia="zh-CN"/>
        </w:rPr>
        <w:t xml:space="preserve">17351776366</w:t>
      </w:r>
      <w:r>
        <w:rPr>
          <w:rFonts w:hint="eastAsia" w:ascii="宋体" w:hAnsi="宋体" w:eastAsia="宋体" w:cs="宋体"/>
          <w:bCs/>
          <w:sz w:val="21"/>
          <w:szCs w:val="21"/>
        </w:rPr>
        <w:t xml:space="preserve">　　　　　　  　　　</w:t>
      </w:r>
      <w:r>
        <w:rPr>
          <w:rFonts w:hint="eastAsia" w:ascii="宋体" w:hAnsi="宋体" w:eastAsia="宋体" w:cs="宋体"/>
          <w:bCs/>
          <w:sz w:val="21"/>
          <w:szCs w:val="21"/>
        </w:rPr>
      </w:r>
      <w:r/>
    </w:p>
    <w:p>
      <w:pPr>
        <w:pStyle w:val="1130"/>
        <w:ind w:firstLine="420"/>
        <w:pageBreakBefore w:val="0"/>
        <w:spacing w:line="360" w:lineRule="auto"/>
        <w:rPr>
          <w:rFonts w:hint="eastAsia" w:ascii="宋体" w:hAnsi="宋体" w:eastAsia="宋体" w:cs="宋体"/>
          <w:bCs/>
          <w:sz w:val="21"/>
          <w:szCs w:val="21"/>
        </w:rPr>
      </w:pPr>
      <w:r/>
      <w:bookmarkStart w:id="33" w:name="_Toc28359021"/>
      <w:r/>
      <w:bookmarkStart w:id="34" w:name="_Toc35393808"/>
      <w:r/>
      <w:bookmarkStart w:id="35" w:name="_Toc28359098"/>
      <w:r/>
      <w:bookmarkStart w:id="36" w:name="_Toc35393639"/>
      <w:r>
        <w:rPr>
          <w:rFonts w:hint="eastAsia" w:ascii="宋体" w:hAnsi="宋体" w:eastAsia="宋体" w:cs="宋体"/>
          <w:bCs/>
          <w:sz w:val="21"/>
          <w:szCs w:val="21"/>
        </w:rPr>
        <w:t xml:space="preserve">3.项目联系方式</w:t>
      </w:r>
      <w:bookmarkEnd w:id="33"/>
      <w:r/>
      <w:bookmarkEnd w:id="34"/>
      <w:r/>
      <w:bookmarkEnd w:id="35"/>
      <w:r/>
      <w:bookmarkEnd w:id="36"/>
      <w:r>
        <w:rPr>
          <w:rFonts w:hint="eastAsia" w:ascii="宋体" w:hAnsi="宋体" w:eastAsia="宋体" w:cs="宋体"/>
          <w:bCs/>
          <w:sz w:val="21"/>
          <w:szCs w:val="21"/>
        </w:rPr>
      </w:r>
      <w:r/>
    </w:p>
    <w:p>
      <w:pPr>
        <w:pStyle w:val="1472"/>
        <w:ind w:firstLine="63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项目联系人：</w:t>
      </w:r>
      <w:r>
        <w:rPr>
          <w:rFonts w:hint="eastAsia" w:ascii="宋体" w:hAnsi="宋体" w:eastAsia="宋体" w:cs="宋体"/>
          <w:bCs/>
          <w:sz w:val="21"/>
          <w:szCs w:val="21"/>
          <w:lang w:val="en-US" w:eastAsia="zh-CN" w:bidi="ar-SA"/>
        </w:rPr>
        <w:t xml:space="preserve">胡方敏</w:t>
      </w:r>
      <w:r>
        <w:rPr>
          <w:rFonts w:hint="eastAsia" w:ascii="宋体" w:hAnsi="宋体" w:eastAsia="宋体" w:cs="宋体"/>
          <w:bCs/>
          <w:sz w:val="21"/>
          <w:szCs w:val="21"/>
          <w:lang w:val="zh-CN" w:eastAsia="zh-CN" w:bidi="ar-SA"/>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130"/>
        <w:ind w:firstLine="630"/>
        <w:pageBreakBefore w:val="0"/>
        <w:spacing w:line="360" w:lineRule="auto"/>
        <w:rPr>
          <w:rFonts w:hint="eastAsia" w:ascii="宋体" w:hAnsi="宋体" w:eastAsia="宋体" w:cs="宋体"/>
          <w:sz w:val="21"/>
          <w:szCs w:val="21"/>
          <w:lang w:val="en-US" w:eastAsia="zh-CN"/>
        </w:rPr>
        <w:sectPr>
          <w:headerReference w:type="default" r:id="rId11"/>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1"/>
          <w:szCs w:val="21"/>
        </w:rPr>
        <w:t xml:space="preserve">电　　 话：</w:t>
      </w:r>
      <w:r>
        <w:rPr>
          <w:rFonts w:hint="eastAsia" w:ascii="宋体" w:hAnsi="宋体" w:eastAsia="宋体" w:cs="宋体"/>
          <w:sz w:val="21"/>
          <w:szCs w:val="21"/>
          <w:lang w:val="en-US" w:eastAsia="zh-CN"/>
        </w:rPr>
        <w:t xml:space="preserve">17366366009</w:t>
      </w:r>
      <w:r>
        <w:rPr>
          <w:rFonts w:hint="eastAsia" w:ascii="宋体" w:hAnsi="宋体" w:eastAsia="宋体" w:cs="宋体"/>
          <w:sz w:val="21"/>
          <w:szCs w:val="21"/>
          <w:lang w:val="en-US" w:eastAsia="zh-CN"/>
        </w:rPr>
      </w:r>
      <w:r/>
    </w:p>
    <w:p>
      <w:pPr>
        <w:pStyle w:val="1130"/>
        <w:jc w:val="center"/>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第二章  </w:t>
      </w:r>
      <w:r>
        <w:rPr>
          <w:rFonts w:hint="eastAsia"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rPr>
        <w:t xml:space="preserve">须知</w:t>
      </w:r>
      <w:r>
        <w:rPr>
          <w:rFonts w:hint="eastAsia" w:ascii="宋体" w:hAnsi="宋体" w:eastAsia="宋体" w:cs="宋体"/>
          <w:bCs/>
          <w:color w:val="000000"/>
          <w:sz w:val="21"/>
          <w:szCs w:val="21"/>
          <w:highlight w:val="none"/>
        </w:rPr>
      </w:r>
      <w:r/>
    </w:p>
    <w:p>
      <w:pPr>
        <w:pStyle w:val="1130"/>
        <w:jc w:val="left"/>
        <w:widowControl/>
        <w:rPr>
          <w:rFonts w:hint="eastAsia" w:ascii="宋体" w:hAnsi="宋体" w:eastAsia="宋体" w:cs="宋体"/>
          <w:b/>
          <w:bCs/>
          <w:sz w:val="21"/>
          <w:szCs w:val="21"/>
        </w:rPr>
      </w:pPr>
      <w:r>
        <w:rPr>
          <w:rFonts w:hint="eastAsia" w:ascii="宋体" w:hAnsi="宋体" w:eastAsia="宋体" w:cs="宋体"/>
          <w:b/>
          <w:bCs/>
          <w:sz w:val="21"/>
          <w:szCs w:val="21"/>
        </w:rPr>
        <w:t xml:space="preserve">供应商须知前附表（采购文件中与此表内容表述不一致部分，以此表内容为准）</w:t>
      </w:r>
      <w:r>
        <w:rPr>
          <w:rFonts w:hint="eastAsia" w:ascii="宋体" w:hAnsi="宋体" w:eastAsia="宋体" w:cs="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130"/>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rPr>
                <w:rFonts w:hint="eastAsia" w:ascii="宋体" w:hAnsi="宋体" w:eastAsia="宋体" w:cs="宋体"/>
                <w:b/>
                <w:bCs/>
                <w:sz w:val="21"/>
                <w:szCs w:val="21"/>
              </w:rPr>
            </w:r>
            <w:r/>
          </w:p>
        </w:tc>
        <w:tc>
          <w:tcPr>
            <w:tcW w:w="6117" w:type="dxa"/>
            <w:vAlign w:val="center"/>
            <w:textDirection w:val="lrTb"/>
            <w:noWrap w:val="false"/>
          </w:tcPr>
          <w:p>
            <w:pPr>
              <w:pStyle w:val="1130"/>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具 体 内  容</w:t>
            </w:r>
            <w:r>
              <w:rPr>
                <w:rFonts w:hint="eastAsia" w:ascii="宋体" w:hAnsi="宋体" w:eastAsia="宋体" w:cs="宋体"/>
                <w:b/>
                <w:bCs/>
                <w:sz w:val="21"/>
                <w:szCs w:val="21"/>
              </w:rPr>
            </w:r>
            <w:r/>
          </w:p>
        </w:tc>
      </w:tr>
      <w:tr>
        <w:trPr>
          <w:trHeight w:val="604"/>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南京市小营小学四楼报告厅出新项目</w:t>
            </w:r>
            <w:r>
              <w:rPr>
                <w:rFonts w:hint="eastAsia" w:ascii="宋体" w:hAnsi="宋体" w:eastAsia="宋体" w:cs="宋体"/>
                <w:sz w:val="21"/>
                <w:szCs w:val="21"/>
                <w:lang w:eastAsia="zh-CN"/>
              </w:rPr>
            </w:r>
            <w:r/>
          </w:p>
        </w:tc>
      </w:tr>
      <w:tr>
        <w:trPr>
          <w:trHeight w:val="521"/>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JSZC-320102-DTZB-G2026-0010</w:t>
            </w:r>
            <w:r>
              <w:rPr>
                <w:rFonts w:hint="eastAsia" w:ascii="宋体" w:hAnsi="宋体" w:eastAsia="宋体" w:cs="宋体"/>
                <w:sz w:val="21"/>
                <w:szCs w:val="21"/>
                <w:lang w:eastAsia="zh-CN"/>
              </w:rPr>
            </w:r>
            <w:r/>
          </w:p>
        </w:tc>
      </w:tr>
      <w:tr>
        <w:trPr>
          <w:trHeight w:val="521"/>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采购方式</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公开招标</w:t>
            </w:r>
            <w:r>
              <w:rPr>
                <w:rFonts w:hint="eastAsia" w:ascii="宋体" w:hAnsi="宋体" w:eastAsia="宋体" w:cs="宋体"/>
                <w:sz w:val="21"/>
                <w:szCs w:val="21"/>
                <w:lang w:eastAsia="zh-CN"/>
              </w:rPr>
            </w:r>
            <w:r/>
          </w:p>
        </w:tc>
      </w:tr>
      <w:tr>
        <w:trPr>
          <w:trHeight w:val="588"/>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资金来源</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财政资金</w:t>
            </w:r>
            <w:r>
              <w:rPr>
                <w:rFonts w:hint="eastAsia" w:ascii="宋体" w:hAnsi="宋体" w:eastAsia="宋体" w:cs="宋体"/>
                <w:sz w:val="21"/>
                <w:szCs w:val="21"/>
                <w:lang w:val="en-US" w:eastAsia="zh-CN"/>
              </w:rPr>
            </w:r>
            <w:r/>
          </w:p>
        </w:tc>
      </w:tr>
      <w:tr>
        <w:trPr>
          <w:trHeight w:val="589"/>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预算金额</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130</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trHeight w:val="589"/>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最高限价</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r>
            <w:r>
              <w:rPr>
                <w:rFonts w:hint="eastAsia" w:ascii="宋体" w:hAnsi="宋体" w:eastAsia="宋体" w:cs="宋体"/>
                <w:sz w:val="21"/>
                <w:szCs w:val="21"/>
                <w:lang w:val="en-US" w:eastAsia="zh-CN"/>
              </w:rPr>
              <w:t xml:space="preserve">1085708.56</w:t>
            </w:r>
            <w:r>
              <w:rPr>
                <w:rFonts w:hint="eastAsia" w:ascii="宋体" w:hAnsi="宋体" w:eastAsia="宋体" w:cs="宋体"/>
                <w:sz w:val="21"/>
                <w:szCs w:val="21"/>
                <w:lang w:val="en-US" w:eastAsia="zh-CN"/>
              </w:rPr>
            </w:r>
            <w:r>
              <w:rPr>
                <w:rFonts w:hint="eastAsia" w:ascii="宋体" w:hAnsi="宋体" w:eastAsia="宋体" w:cs="宋体"/>
                <w:sz w:val="21"/>
                <w:szCs w:val="21"/>
              </w:rPr>
              <w:t xml:space="preserve">元</w:t>
            </w:r>
            <w:r>
              <w:rPr>
                <w:rFonts w:hint="eastAsia" w:ascii="宋体" w:hAnsi="宋体" w:eastAsia="宋体" w:cs="宋体"/>
                <w:sz w:val="21"/>
                <w:szCs w:val="21"/>
              </w:rPr>
            </w:r>
            <w:r/>
          </w:p>
        </w:tc>
      </w:tr>
      <w:tr>
        <w:trPr>
          <w:trHeight w:val="533"/>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rHeight w:val="1269"/>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rPr>
            </w:r>
            <w:r/>
          </w:p>
        </w:tc>
        <w:tc>
          <w:tcPr>
            <w:tcW w:w="6117" w:type="dxa"/>
            <w:vAlign w:val="center"/>
            <w:textDirection w:val="lrTb"/>
            <w:noWrap w:val="false"/>
          </w:tcPr>
          <w:p>
            <w:pPr>
              <w:pStyle w:val="113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lang w:eastAsia="zh-CN"/>
              </w:rPr>
              <w:t xml:space="preserve">南京市小营小学</w:t>
            </w:r>
            <w:r>
              <w:rPr>
                <w:rFonts w:hint="eastAsia" w:ascii="宋体" w:hAnsi="宋体" w:eastAsia="宋体" w:cs="宋体"/>
                <w:sz w:val="21"/>
                <w:szCs w:val="21"/>
                <w:highlight w:val="none"/>
                <w:lang w:eastAsia="zh-CN"/>
              </w:rPr>
            </w:r>
            <w:r/>
          </w:p>
          <w:p>
            <w:pPr>
              <w:pStyle w:val="1130"/>
              <w:jc w:val="left"/>
              <w:spacing w:line="4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丁</w:t>
            </w:r>
            <w:r>
              <w:rPr>
                <w:rFonts w:hint="eastAsia" w:ascii="宋体" w:hAnsi="宋体" w:eastAsia="宋体" w:cs="宋体"/>
                <w:sz w:val="21"/>
                <w:szCs w:val="21"/>
                <w:highlight w:val="none"/>
                <w:lang w:val="en-US" w:eastAsia="zh-CN"/>
              </w:rPr>
              <w:t xml:space="preserve">主任</w:t>
            </w:r>
            <w:r>
              <w:rPr>
                <w:rFonts w:hint="eastAsia" w:ascii="宋体" w:hAnsi="宋体" w:eastAsia="宋体" w:cs="宋体"/>
                <w:sz w:val="21"/>
                <w:szCs w:val="21"/>
                <w:highlight w:val="none"/>
                <w:lang w:val="en-US" w:eastAsia="zh-CN"/>
              </w:rPr>
            </w:r>
            <w:r/>
          </w:p>
          <w:p>
            <w:pPr>
              <w:pStyle w:val="1547"/>
              <w:ind w:left="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15050598482</w:t>
            </w:r>
            <w:r>
              <w:rPr>
                <w:rFonts w:hint="eastAsia" w:ascii="宋体" w:hAnsi="宋体" w:eastAsia="宋体" w:cs="宋体"/>
                <w:sz w:val="21"/>
                <w:szCs w:val="21"/>
                <w:highlight w:val="none"/>
                <w:lang w:val="en-US" w:eastAsia="zh-CN"/>
              </w:rPr>
            </w:r>
            <w:r/>
          </w:p>
        </w:tc>
      </w:tr>
      <w:tr>
        <w:trPr>
          <w:trHeight w:val="1303"/>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rPr>
            </w:r>
            <w:r/>
          </w:p>
        </w:tc>
        <w:tc>
          <w:tcPr>
            <w:tcW w:w="6117" w:type="dxa"/>
            <w:vAlign w:val="center"/>
            <w:textDirection w:val="lrTb"/>
            <w:noWrap w:val="false"/>
          </w:tcPr>
          <w:p>
            <w:pPr>
              <w:pStyle w:val="113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eastAsia="宋体" w:cs="宋体"/>
                <w:sz w:val="21"/>
                <w:szCs w:val="21"/>
                <w:highlight w:val="none"/>
                <w:lang w:eastAsia="zh-CN"/>
              </w:rPr>
              <w:t xml:space="preserve">江苏东田招标管理有限公司</w:t>
            </w:r>
            <w:r>
              <w:rPr>
                <w:rFonts w:hint="eastAsia" w:ascii="宋体" w:hAnsi="宋体" w:eastAsia="宋体" w:cs="宋体"/>
                <w:sz w:val="21"/>
                <w:szCs w:val="21"/>
                <w:highlight w:val="none"/>
                <w:lang w:eastAsia="zh-CN"/>
              </w:rPr>
            </w:r>
            <w:r/>
          </w:p>
          <w:p>
            <w:pPr>
              <w:pStyle w:val="113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项目联系人：</w:t>
            </w:r>
            <w:r>
              <w:rPr>
                <w:rFonts w:hint="eastAsia" w:ascii="宋体" w:hAnsi="宋体" w:eastAsia="宋体" w:cs="宋体"/>
                <w:sz w:val="21"/>
                <w:szCs w:val="21"/>
                <w:highlight w:val="none"/>
                <w:lang w:val="en-US" w:eastAsia="zh-CN"/>
              </w:rPr>
              <w:t xml:space="preserve">骆雪芹</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13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lang w:val="en-US" w:eastAsia="zh-CN"/>
              </w:rPr>
              <w:t xml:space="preserve">17351776366</w:t>
            </w:r>
            <w:r>
              <w:rPr>
                <w:rFonts w:hint="eastAsia" w:ascii="宋体" w:hAnsi="宋体" w:eastAsia="宋体" w:cs="宋体"/>
                <w:sz w:val="21"/>
                <w:szCs w:val="21"/>
                <w:highlight w:val="none"/>
              </w:rPr>
            </w:r>
            <w:r/>
          </w:p>
        </w:tc>
      </w:tr>
      <w:tr>
        <w:trPr>
          <w:trHeight w:val="621"/>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投标保证金</w:t>
            </w:r>
            <w:r>
              <w:rPr>
                <w:rFonts w:hint="eastAsia" w:ascii="宋体" w:hAnsi="宋体" w:eastAsia="宋体" w:cs="宋体"/>
                <w:sz w:val="21"/>
                <w:szCs w:val="21"/>
              </w:rPr>
            </w:r>
            <w:r/>
          </w:p>
        </w:tc>
        <w:tc>
          <w:tcPr>
            <w:tcW w:w="6117" w:type="dxa"/>
            <w:vAlign w:val="center"/>
            <w:textDirection w:val="lrTb"/>
            <w:noWrap w:val="false"/>
          </w:tcPr>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本项目不收取投标保证金</w:t>
            </w:r>
            <w:r>
              <w:rPr>
                <w:rFonts w:hint="eastAsia" w:ascii="宋体" w:hAnsi="宋体" w:eastAsia="宋体" w:cs="宋体"/>
                <w:sz w:val="21"/>
                <w:szCs w:val="21"/>
              </w:rPr>
            </w:r>
            <w:r/>
          </w:p>
        </w:tc>
      </w:tr>
      <w:tr>
        <w:trPr>
          <w:trHeight w:val="574"/>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现场勘查/答疑</w:t>
            </w:r>
            <w:r>
              <w:rPr>
                <w:rFonts w:hint="eastAsia" w:ascii="宋体" w:hAnsi="宋体" w:eastAsia="宋体" w:cs="宋体"/>
                <w:sz w:val="21"/>
                <w:szCs w:val="21"/>
                <w:highlight w:val="none"/>
              </w:rPr>
            </w:r>
            <w:r/>
          </w:p>
        </w:tc>
        <w:tc>
          <w:tcPr>
            <w:tcW w:w="6117" w:type="dxa"/>
            <w:vAlign w:val="center"/>
            <w:textDirection w:val="lrTb"/>
            <w:noWrap w:val="false"/>
          </w:tcPr>
          <w:p>
            <w:pPr>
              <w:pStyle w:val="113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本项目自行现场勘察： </w:t>
            </w:r>
            <w:r>
              <w:rPr>
                <w:rFonts w:hint="eastAsia" w:ascii="宋体" w:hAnsi="宋体" w:eastAsia="宋体" w:cs="宋体"/>
                <w:sz w:val="21"/>
                <w:szCs w:val="21"/>
                <w:highlight w:val="none"/>
              </w:rPr>
            </w:r>
            <w:r/>
          </w:p>
          <w:p>
            <w:pPr>
              <w:pStyle w:val="113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联系人（联系电话）：</w:t>
            </w:r>
            <w:r>
              <w:rPr>
                <w:rFonts w:hint="eastAsia" w:ascii="宋体" w:hAnsi="宋体" w:eastAsia="宋体" w:cs="宋体"/>
                <w:sz w:val="21"/>
                <w:szCs w:val="21"/>
                <w:highlight w:val="none"/>
                <w:lang w:val="en-US" w:eastAsia="zh-CN"/>
              </w:rPr>
              <w:t xml:space="preserve">丁主任15050598482</w:t>
            </w:r>
            <w:r>
              <w:rPr>
                <w:rFonts w:hint="eastAsia" w:ascii="宋体" w:hAnsi="宋体" w:eastAsia="宋体" w:cs="宋体"/>
                <w:sz w:val="21"/>
                <w:szCs w:val="21"/>
                <w:highlight w:val="none"/>
                <w:lang w:val="en-US" w:eastAsia="zh-CN"/>
              </w:rPr>
            </w:r>
            <w:r/>
          </w:p>
          <w:p>
            <w:pPr>
              <w:pStyle w:val="113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供应商需务必对项目现场进行仔细认真勘察，在随后的采购中，对现场资料和数据所作出的推论、解释和结论及由此造成的后果由供应商负责。</w:t>
            </w:r>
            <w:r>
              <w:rPr>
                <w:rFonts w:hint="eastAsia" w:ascii="宋体" w:hAnsi="宋体" w:eastAsia="宋体" w:cs="宋体"/>
                <w:sz w:val="21"/>
                <w:szCs w:val="21"/>
                <w:highlight w:val="none"/>
              </w:rPr>
            </w:r>
            <w:r/>
          </w:p>
        </w:tc>
      </w:tr>
      <w:tr>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投标文件递交开始时间、截止时间及地点</w:t>
            </w:r>
            <w:r>
              <w:rPr>
                <w:rFonts w:hint="eastAsia" w:ascii="宋体" w:hAnsi="宋体" w:eastAsia="宋体" w:cs="宋体"/>
                <w:sz w:val="21"/>
                <w:szCs w:val="21"/>
              </w:rPr>
            </w:r>
            <w:r/>
          </w:p>
        </w:tc>
        <w:tc>
          <w:tcPr>
            <w:tcW w:w="6117" w:type="dxa"/>
            <w:vAlign w:val="center"/>
            <w:textDirection w:val="lrTb"/>
            <w:noWrap w:val="false"/>
          </w:tcPr>
          <w:p>
            <w:pPr>
              <w:pStyle w:val="1130"/>
              <w:rPr>
                <w:rFonts w:hint="eastAsia" w:ascii="宋体" w:hAnsi="宋体" w:eastAsia="宋体" w:cs="宋体"/>
                <w:sz w:val="21"/>
                <w:szCs w:val="21"/>
              </w:rPr>
            </w:pPr>
            <w:r>
              <w:rPr>
                <w:rFonts w:hint="eastAsia" w:ascii="宋体" w:hAnsi="宋体" w:eastAsia="宋体" w:cs="宋体"/>
                <w:sz w:val="21"/>
                <w:szCs w:val="21"/>
              </w:rPr>
              <w:t xml:space="preserve">详见第一章投标邀请（采购公告）</w:t>
            </w:r>
            <w:r>
              <w:rPr>
                <w:rFonts w:hint="eastAsia" w:ascii="宋体" w:hAnsi="宋体" w:eastAsia="宋体" w:cs="宋体"/>
                <w:sz w:val="21"/>
                <w:szCs w:val="21"/>
              </w:rPr>
            </w:r>
            <w:r/>
          </w:p>
        </w:tc>
      </w:tr>
      <w:tr>
        <w:trPr>
          <w:trHeight w:val="188"/>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投标文件数量</w:t>
            </w:r>
            <w:r>
              <w:rPr>
                <w:rFonts w:hint="eastAsia" w:ascii="宋体" w:hAnsi="宋体" w:eastAsia="宋体" w:cs="宋体"/>
                <w:sz w:val="21"/>
                <w:szCs w:val="21"/>
              </w:rPr>
            </w:r>
            <w:r/>
          </w:p>
        </w:tc>
        <w:tc>
          <w:tcPr>
            <w:tcW w:w="6117" w:type="dxa"/>
            <w:vAlign w:val="center"/>
            <w:textDirection w:val="lrTb"/>
            <w:noWrap w:val="false"/>
          </w:tcPr>
          <w:p>
            <w:pPr>
              <w:pStyle w:val="113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电子投标文件一份（通过系统提交） </w:t>
            </w:r>
            <w:r>
              <w:rPr>
                <w:rFonts w:hint="eastAsia" w:ascii="宋体" w:hAnsi="宋体" w:eastAsia="宋体" w:cs="宋体"/>
                <w:sz w:val="21"/>
                <w:szCs w:val="21"/>
              </w:rPr>
            </w:r>
            <w:r/>
          </w:p>
        </w:tc>
      </w:tr>
      <w:tr>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响应性文件递交信息</w:t>
            </w:r>
            <w:r>
              <w:rPr>
                <w:rFonts w:hint="eastAsia" w:ascii="宋体" w:hAnsi="宋体" w:eastAsia="宋体" w:cs="宋体"/>
                <w:sz w:val="21"/>
                <w:szCs w:val="21"/>
              </w:rPr>
            </w:r>
            <w:r/>
          </w:p>
        </w:tc>
        <w:tc>
          <w:tcPr>
            <w:tcW w:w="6117" w:type="dxa"/>
            <w:vAlign w:val="center"/>
            <w:textDirection w:val="lrTb"/>
            <w:noWrap w:val="false"/>
          </w:tcPr>
          <w:p>
            <w:pPr>
              <w:pStyle w:val="1130"/>
              <w:spacing w:line="460" w:lineRule="exact"/>
              <w:rPr>
                <w:rFonts w:hint="eastAsia" w:ascii="宋体" w:hAnsi="宋体" w:eastAsia="宋体" w:cs="宋体"/>
                <w:b/>
                <w:sz w:val="21"/>
                <w:szCs w:val="21"/>
              </w:rPr>
            </w:pPr>
            <w:r>
              <w:rPr>
                <w:rFonts w:hint="eastAsia" w:ascii="宋体" w:hAnsi="宋体" w:eastAsia="宋体" w:cs="宋体"/>
                <w:b/>
                <w:sz w:val="21"/>
                <w:szCs w:val="21"/>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b/>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rPr>
                <w:rFonts w:hint="eastAsia" w:ascii="宋体" w:hAnsi="宋体" w:eastAsia="宋体" w:cs="宋体"/>
                <w:sz w:val="21"/>
                <w:szCs w:val="21"/>
              </w:rPr>
            </w:r>
            <w:r/>
          </w:p>
        </w:tc>
      </w:tr>
      <w:tr>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样品</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现场陈述</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tc>
      </w:tr>
      <w:tr>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投标文件有效期</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投标截止时间后九十天</w:t>
            </w:r>
            <w:r>
              <w:rPr>
                <w:rFonts w:hint="eastAsia" w:ascii="宋体" w:hAnsi="宋体" w:eastAsia="宋体" w:cs="宋体"/>
                <w:sz w:val="21"/>
                <w:szCs w:val="21"/>
              </w:rPr>
            </w:r>
            <w:r/>
          </w:p>
        </w:tc>
      </w:tr>
      <w:tr>
        <w:trPr>
          <w:trHeight w:val="1299"/>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投标报价</w:t>
            </w:r>
            <w:r>
              <w:rPr>
                <w:rFonts w:hint="eastAsia" w:ascii="宋体" w:hAnsi="宋体" w:eastAsia="宋体" w:cs="宋体"/>
                <w:sz w:val="21"/>
                <w:szCs w:val="21"/>
              </w:rPr>
            </w:r>
            <w:r/>
          </w:p>
        </w:tc>
        <w:tc>
          <w:tcPr>
            <w:tcW w:w="6117" w:type="dxa"/>
            <w:vAlign w:val="center"/>
            <w:textDirection w:val="lrTb"/>
            <w:noWrap w:val="false"/>
          </w:tcPr>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投标报价包括采购文件所规定的采购范围的全部内容。</w:t>
            </w:r>
            <w:r>
              <w:rPr>
                <w:rFonts w:hint="eastAsia" w:ascii="宋体" w:hAnsi="宋体" w:eastAsia="宋体" w:cs="宋体"/>
                <w:sz w:val="21"/>
                <w:szCs w:val="21"/>
              </w:rPr>
            </w:r>
            <w:r/>
          </w:p>
        </w:tc>
      </w:tr>
      <w:tr>
        <w:trPr>
          <w:trHeight w:val="1287"/>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采购标的对应的 中小企业划分标准所属行业</w:t>
            </w:r>
            <w:r>
              <w:rPr>
                <w:rFonts w:hint="eastAsia" w:ascii="宋体" w:hAnsi="宋体" w:eastAsia="宋体" w:cs="宋体"/>
                <w:sz w:val="21"/>
                <w:szCs w:val="21"/>
                <w:highlight w:val="none"/>
              </w:rPr>
            </w:r>
            <w:r/>
          </w:p>
        </w:tc>
        <w:tc>
          <w:tcPr>
            <w:tcW w:w="6117" w:type="dxa"/>
            <w:vAlign w:val="center"/>
            <w:textDirection w:val="lrTb"/>
            <w:noWrap w:val="false"/>
          </w:tcPr>
          <w:p>
            <w:pPr>
              <w:pStyle w:val="1130"/>
              <w:jc w:val="left"/>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建筑业</w:t>
            </w:r>
            <w:r>
              <w:rPr>
                <w:rFonts w:hint="eastAsia" w:ascii="宋体" w:hAnsi="宋体" w:eastAsia="宋体" w:cs="宋体"/>
                <w:sz w:val="21"/>
                <w:szCs w:val="21"/>
                <w:highlight w:val="none"/>
                <w:lang w:eastAsia="zh-CN"/>
              </w:rPr>
            </w:r>
            <w:r/>
          </w:p>
        </w:tc>
      </w:tr>
      <w:tr>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20</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关于联合体投标</w:t>
            </w:r>
            <w:r>
              <w:rPr>
                <w:rFonts w:hint="eastAsia" w:ascii="宋体" w:hAnsi="宋体" w:eastAsia="宋体" w:cs="宋体"/>
                <w:sz w:val="21"/>
                <w:szCs w:val="21"/>
              </w:rPr>
            </w:r>
            <w:r/>
          </w:p>
        </w:tc>
        <w:tc>
          <w:tcPr>
            <w:tcW w:w="6117" w:type="dxa"/>
            <w:vAlign w:val="center"/>
            <w:textDirection w:val="lrTb"/>
            <w:noWrap w:val="false"/>
          </w:tcPr>
          <w:p>
            <w:pPr>
              <w:pStyle w:val="1130"/>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本项目</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接受联合体投标</w:t>
            </w:r>
            <w:r>
              <w:rPr>
                <w:rFonts w:hint="eastAsia" w:ascii="宋体" w:hAnsi="宋体" w:eastAsia="宋体" w:cs="宋体"/>
                <w:sz w:val="21"/>
                <w:szCs w:val="21"/>
              </w:rPr>
            </w:r>
            <w:r/>
          </w:p>
        </w:tc>
      </w:tr>
      <w:tr>
        <w:trPr>
          <w:trHeight w:val="90"/>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投标文件有效性</w:t>
            </w:r>
            <w:r>
              <w:rPr>
                <w:rFonts w:hint="eastAsia" w:ascii="宋体" w:hAnsi="宋体" w:eastAsia="宋体" w:cs="宋体"/>
                <w:sz w:val="21"/>
                <w:szCs w:val="21"/>
              </w:rPr>
            </w:r>
            <w:r/>
          </w:p>
        </w:tc>
        <w:tc>
          <w:tcPr>
            <w:tcW w:w="6117" w:type="dxa"/>
            <w:vAlign w:val="center"/>
            <w:textDirection w:val="lrTb"/>
            <w:noWrap w:val="false"/>
          </w:tcPr>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采购文件中有明确规定需要签字和盖章的必须要有签字和盖章，否则作无效投标处理。</w:t>
            </w:r>
            <w:r>
              <w:rPr>
                <w:rFonts w:hint="eastAsia" w:ascii="宋体" w:hAnsi="宋体" w:eastAsia="宋体" w:cs="宋体"/>
                <w:sz w:val="21"/>
                <w:szCs w:val="21"/>
              </w:rPr>
            </w:r>
            <w:r/>
          </w:p>
        </w:tc>
      </w:tr>
      <w:tr>
        <w:trPr>
          <w:trHeight w:val="90"/>
        </w:trPr>
        <w:tc>
          <w:tcPr>
            <w:tcW w:w="650" w:type="dxa"/>
            <w:vAlign w:val="center"/>
            <w:textDirection w:val="lrTb"/>
            <w:noWrap w:val="false"/>
          </w:tcPr>
          <w:p>
            <w:pPr>
              <w:pStyle w:val="1130"/>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755" w:type="dxa"/>
            <w:vAlign w:val="center"/>
            <w:textDirection w:val="lrTb"/>
            <w:noWrap w:val="false"/>
          </w:tcPr>
          <w:p>
            <w:pPr>
              <w:pStyle w:val="1130"/>
              <w:jc w:val="cente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代理费用</w:t>
            </w:r>
            <w:r>
              <w:rPr>
                <w:rFonts w:hint="eastAsia" w:ascii="宋体" w:hAnsi="宋体" w:eastAsia="宋体" w:cs="宋体"/>
                <w:sz w:val="21"/>
                <w:szCs w:val="21"/>
                <w:highlight w:val="none"/>
              </w:rPr>
            </w:r>
            <w:r/>
          </w:p>
        </w:tc>
        <w:tc>
          <w:tcPr>
            <w:tcW w:w="6117" w:type="dxa"/>
            <w:vAlign w:val="center"/>
            <w:textDirection w:val="lrTb"/>
            <w:noWrap w:val="false"/>
          </w:tcPr>
          <w:p>
            <w:pPr>
              <w:pStyle w:val="1130"/>
              <w:spacing w:line="400" w:lineRule="exact"/>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本次招标代理服务费及专家评委费由</w:t>
            </w:r>
            <w:r>
              <w:rPr>
                <w:rFonts w:hint="eastAsia" w:ascii="宋体" w:hAnsi="宋体" w:eastAsia="宋体" w:cs="宋体"/>
                <w:b/>
                <w:sz w:val="21"/>
                <w:szCs w:val="21"/>
                <w:highlight w:val="none"/>
                <w:lang w:val="en-US" w:eastAsia="zh-CN"/>
              </w:rPr>
              <w:t xml:space="preserve">采购单位</w:t>
            </w:r>
            <w:r>
              <w:rPr>
                <w:rFonts w:hint="eastAsia" w:ascii="宋体" w:hAnsi="宋体" w:eastAsia="宋体" w:cs="宋体"/>
                <w:b/>
                <w:sz w:val="21"/>
                <w:szCs w:val="21"/>
                <w:highlight w:val="none"/>
              </w:rPr>
              <w:t xml:space="preserve">支付。招标代理</w:t>
            </w:r>
            <w:r>
              <w:rPr>
                <w:rFonts w:hint="eastAsia" w:ascii="宋体" w:hAnsi="宋体" w:eastAsia="宋体" w:cs="宋体"/>
                <w:b/>
                <w:bCs/>
                <w:sz w:val="21"/>
                <w:szCs w:val="21"/>
                <w:highlight w:val="none"/>
              </w:rPr>
            </w:r>
            <w:r/>
          </w:p>
          <w:p>
            <w:pPr>
              <w:pStyle w:val="113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服务费由</w:t>
            </w:r>
            <w:r>
              <w:rPr>
                <w:rFonts w:hint="eastAsia" w:ascii="宋体" w:hAnsi="宋体" w:eastAsia="宋体" w:cs="宋体"/>
                <w:b/>
                <w:sz w:val="21"/>
                <w:szCs w:val="21"/>
                <w:highlight w:val="none"/>
                <w:lang w:val="en-US" w:eastAsia="zh-CN"/>
              </w:rPr>
              <w:t xml:space="preserve">采购单位</w:t>
            </w:r>
            <w:r>
              <w:rPr>
                <w:rFonts w:hint="eastAsia" w:ascii="宋体" w:hAnsi="宋体" w:eastAsia="宋体" w:cs="宋体"/>
                <w:b/>
                <w:sz w:val="21"/>
                <w:szCs w:val="21"/>
                <w:highlight w:val="none"/>
              </w:rPr>
              <w:t xml:space="preserve">按照实际中标</w:t>
            </w:r>
            <w:r>
              <w:rPr>
                <w:rFonts w:hint="eastAsia" w:ascii="宋体" w:hAnsi="宋体" w:eastAsia="宋体" w:cs="宋体"/>
                <w:b/>
                <w:bCs/>
                <w:sz w:val="21"/>
                <w:szCs w:val="21"/>
                <w:highlight w:val="none"/>
              </w:rPr>
              <w:t xml:space="preserve">金额：招标代理服务费按计价格[20</w:t>
            </w:r>
            <w:r>
              <w:rPr>
                <w:rFonts w:hint="eastAsia" w:ascii="宋体" w:hAnsi="宋体" w:eastAsia="宋体" w:cs="宋体"/>
                <w:b/>
                <w:bCs/>
                <w:sz w:val="21"/>
                <w:szCs w:val="21"/>
                <w:highlight w:val="none"/>
                <w:lang w:val="en-US" w:eastAsia="zh-CN"/>
              </w:rPr>
              <w:t xml:space="preserve">24</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号文收费标计取。</w:t>
            </w:r>
            <w:r>
              <w:rPr>
                <w:rFonts w:hint="eastAsia" w:ascii="宋体" w:hAnsi="宋体" w:eastAsia="宋体" w:cs="宋体"/>
                <w:b/>
                <w:sz w:val="21"/>
                <w:szCs w:val="21"/>
                <w:highlight w:val="none"/>
              </w:rPr>
              <w:t xml:space="preserve">专家评委费按实收取。</w:t>
            </w:r>
            <w:r>
              <w:rPr>
                <w:rFonts w:hint="eastAsia" w:ascii="宋体" w:hAnsi="宋体" w:eastAsia="宋体" w:cs="宋体"/>
                <w:b/>
                <w:sz w:val="21"/>
                <w:szCs w:val="21"/>
                <w:highlight w:val="none"/>
              </w:rPr>
            </w:r>
            <w:r/>
          </w:p>
        </w:tc>
      </w:tr>
    </w:tbl>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jc w:val="left"/>
        <w:keepLines w:val="0"/>
        <w:keepNext w:val="0"/>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    则</w:t>
      </w:r>
      <w:r>
        <w:rPr>
          <w:rFonts w:hint="eastAsia" w:ascii="宋体" w:hAnsi="宋体" w:eastAsia="宋体" w:cs="宋体"/>
          <w:b/>
          <w:bCs/>
          <w:color w:val="000000"/>
          <w:sz w:val="21"/>
          <w:szCs w:val="21"/>
          <w:highlight w:val="none"/>
        </w:rPr>
      </w:r>
      <w:r/>
    </w:p>
    <w:p>
      <w:pPr>
        <w:pStyle w:val="1130"/>
        <w:ind w:firstLine="422"/>
        <w:jc w:val="left"/>
        <w:keepLines w:val="0"/>
        <w:keepNext w:val="0"/>
        <w:pageBreakBefore w:val="0"/>
        <w:spacing w:line="360" w:lineRule="auto"/>
        <w:shd w:val="clear" w:color="auto" w:fill="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1、适用法律</w:t>
      </w:r>
      <w:r>
        <w:rPr>
          <w:rFonts w:hint="eastAsia" w:ascii="宋体" w:hAnsi="宋体" w:eastAsia="宋体" w:cs="宋体"/>
          <w:b/>
          <w:bCs/>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sz w:val="21"/>
          <w:szCs w:val="21"/>
        </w:rPr>
        <w:t xml:space="preserve">《中华人民共和国政府采购法》（以下简称政府采购法）《中华人民共和国政府采购法实施条例》（以下简称政府采购法实施条例）《政府采购货物和服务招标投标管理办法》</w:t>
      </w:r>
      <w:r>
        <w:rPr>
          <w:rFonts w:hint="eastAsia" w:ascii="宋体" w:hAnsi="宋体" w:eastAsia="宋体" w:cs="宋体"/>
          <w:color w:val="000000"/>
          <w:sz w:val="21"/>
          <w:szCs w:val="21"/>
          <w:highlight w:val="none"/>
        </w:rPr>
        <w:t xml:space="preserve">等法律、行政法规、部门规章和规范性文件。</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360" w:lineRule="auto"/>
        <w:shd w:val="clear" w:color="auto" w:fill="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2、定义</w:t>
      </w:r>
      <w:r>
        <w:rPr>
          <w:rFonts w:hint="eastAsia" w:ascii="宋体" w:hAnsi="宋体" w:eastAsia="宋体" w:cs="宋体"/>
          <w:b/>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“采购人”是指依法进行政府采购的国家机关、事业单位、团体组织。</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”是指参加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竞争，并符合</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文件规定资格条件的法人、其他组织或者自然人。</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“工程”指本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文件中所述相关工程。</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“用户或使用单位”是指使用工程的单位。</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3、政策功能</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3.1 中小企业政策</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（2）对于专门面向中小企业或小型、微型企业的项目，只面向中小企业或小型、微型企业采购。对于非专门面向中小企业的项目，对小型和微型企业产品的价格给予</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%的扣除，用扣除后的价格参与评审。</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3%(疫情期间)的价格扣除。</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节能产品、环境标志产品政策</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（1）政府采购节能产品、环境标志产品实施品目清单管理。</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（2）拟采购产品属于节能产品、环境标志产品品目清单规定必须强制采购的，实行强制采购。</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文件第三章。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进口产品政策</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（1）除在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文件另有规定外，不允许进口产品参加。进口产品认定依照《财政部关于政府采购进口产品管理有关问题的通知》（财办库〔2008〕248号）的规定。</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（2）允许进口产品参加的，满足需求的国内产品可以参加。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二、招标文件构成</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4、招标文件组成</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招标文件包括以下主要内容：</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（1）招标公告；</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（2）投标人须知；</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（3）评标标准；</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（5）合同草案条款及格式；</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如标书制作工具中格式和内容与“南京公共采购信息网/江苏政府采购网/中国政府采购网”发布的招标文件不一致的，以上述网站发布的招标文件为准。</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招标的最小单位是标段。招标</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数量及技术要求中未分标段的，投标人对要求提供的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不得部分投标；招标货物数量及技术要求中已经分标段的，可以以标段为单位投标。</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采购代理机构如果要求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人按照招标文件规定提交备选投标方案的，</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可以提交备选方案；否则，备选方案将被拒绝。</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5、招标文件的澄清或者修改</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5.3 </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三、投标文件的编制</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6、投标文件的语言、计量单位、货币和编制</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提交的投标文件、技术文件和资料，包括图纸中的说明，以及</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所使用的计量单位应为国家法定计量单位。</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应用人民币报价。投标产品如果是进口产品的，应提供人民币与外币之间的汇率。</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投标文件应按照招标文件的规定编写并制作目录。</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应在投标文件中写清相应的项目编号、项目名称、投标人全称、地址、电话、传真等。</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 w:val="21"/>
          <w:szCs w:val="21"/>
          <w:highlight w:val="none"/>
        </w:rPr>
      </w:r>
      <w:r/>
    </w:p>
    <w:p>
      <w:pPr>
        <w:pStyle w:val="1130"/>
        <w:numPr>
          <w:ilvl w:val="0"/>
          <w:numId w:val="6"/>
        </w:numPr>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联合体投标（本项目不接受）</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两个以上的自然人、法人或者其他组织可以组成一个联合体，以一个</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的身份共同参加政府采购。</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联合体中有同类资质的投标人按照联合体分工承担相同工作的，按照资质等级较低的投标人确定资质等级。</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联合体各方之间应当签订联合体协议，明确约定联合体各方承担的工作和相应的责任，并将联合体协议连同投标文件一同提交。</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 以联合体形式参加政府采购活动的，联合体各方不得再单独参加或者与其他投标人另外组成联合体参加同一合同项下的政府采购活动。</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8、投标文件的组成</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lang w:val="en-US" w:eastAsia="zh-CN"/>
        </w:rPr>
        <w:t xml:space="preserve"> 供应商</w:t>
      </w:r>
      <w:r>
        <w:rPr>
          <w:rFonts w:hint="eastAsia" w:ascii="宋体" w:hAnsi="宋体" w:eastAsia="宋体" w:cs="宋体"/>
          <w:color w:val="000000"/>
          <w:sz w:val="21"/>
          <w:szCs w:val="21"/>
          <w:highlight w:val="none"/>
        </w:rPr>
        <w:t xml:space="preserve">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 w:val="21"/>
          <w:szCs w:val="21"/>
        </w:rPr>
        <w:t xml:space="preserve">对带</w:t>
      </w:r>
      <w:r>
        <w:rPr>
          <w:rFonts w:hint="eastAsia" w:ascii="宋体" w:hAnsi="宋体" w:eastAsia="宋体" w:cs="宋体"/>
          <w:b/>
          <w:bCs/>
          <w:sz w:val="21"/>
          <w:szCs w:val="21"/>
        </w:rPr>
        <w:t xml:space="preserve">星号（“★”）的技术条款必须在投标文件中提供技术支持资料（如白皮书、彩页、手册、检测报告</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承诺</w:t>
      </w:r>
      <w:r>
        <w:rPr>
          <w:rFonts w:hint="eastAsia" w:ascii="宋体" w:hAnsi="宋体" w:eastAsia="宋体" w:cs="宋体"/>
          <w:b/>
          <w:bCs/>
          <w:sz w:val="21"/>
          <w:szCs w:val="21"/>
        </w:rPr>
        <w:t xml:space="preserve">等），未提供技术支持资料的，视为未对招标文件实质性要求作出响应，评审时不予认可。</w:t>
      </w:r>
      <w:r>
        <w:rPr>
          <w:rFonts w:hint="eastAsia" w:ascii="宋体" w:hAnsi="宋体" w:eastAsia="宋体" w:cs="宋体"/>
          <w:b/>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投标文件由商务、技术、价格以及其他部分内容组成。投标文件目录及有关格式按招标文件“第六章 投标文件格式及附件”的要求编制。</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9、投标文件的商务内容</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商务部分内容是证明投标人有资格参加投标和中标后有能力履行合同的文件，这些文件应能满足招标的要求，包括但不限于下列文件（（1）-（5）所述材料不得有缺失或提供不全或不满足招标文件的实质性要求）：</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（1）投标函（投标申请及声明）（格式见第六章）；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法定代表人身份证明书、</w:t>
      </w:r>
      <w:r>
        <w:rPr>
          <w:rFonts w:hint="eastAsia" w:ascii="宋体" w:hAnsi="宋体" w:eastAsia="宋体" w:cs="宋体"/>
          <w:color w:val="000000"/>
          <w:sz w:val="21"/>
          <w:szCs w:val="21"/>
          <w:highlight w:val="none"/>
        </w:rPr>
        <w:t xml:space="preserve">法人授权</w:t>
      </w:r>
      <w:r>
        <w:rPr>
          <w:rFonts w:hint="eastAsia" w:ascii="宋体" w:hAnsi="宋体" w:eastAsia="宋体" w:cs="宋体"/>
          <w:color w:val="000000"/>
          <w:sz w:val="21"/>
          <w:szCs w:val="21"/>
          <w:highlight w:val="none"/>
          <w:lang w:val="en-US" w:eastAsia="zh-CN"/>
        </w:rPr>
        <w:t xml:space="preserve">委托</w:t>
      </w:r>
      <w:r>
        <w:rPr>
          <w:rFonts w:hint="eastAsia" w:ascii="宋体" w:hAnsi="宋体" w:eastAsia="宋体" w:cs="宋体"/>
          <w:color w:val="000000"/>
          <w:sz w:val="21"/>
          <w:szCs w:val="21"/>
          <w:highlight w:val="none"/>
        </w:rPr>
        <w:t xml:space="preserve">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法人直接参加无需提供授权委托书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（格式见第六章）；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（3）投标人资格资信证明文件：</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rPr>
        <w:t xml:space="preserve">第一章招标公告中 2.1《中华人民共和国政府采购法》规定的资格条件证明文件；</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color w:val="000000"/>
          <w:sz w:val="21"/>
          <w:szCs w:val="21"/>
          <w:highlight w:val="none"/>
        </w:rPr>
        <w:t xml:space="preserve">第一章招标公告中 2.2落实政府采购政策需满足的资格要求；</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rPr>
        <w:t xml:space="preserve">第一章招标公告中 2.3 采购人根据采购项目的特殊要求规定的特定条件证明文件。</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（4）开标一览表（格式见第六章）；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）第三章评标标准中对应的所需证明材料（如有自行添加）；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）要求采购人提供的配合（如有自拟并自行添加）；</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）其他（投标人认为有必要提供的声明和文件，如有，自行拟定并添加）。</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10、投标文件的技术内容</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技术部分</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zh-CN"/>
        </w:rPr>
        <w:t xml:space="preserve">是证明</w:t>
      </w:r>
      <w:r>
        <w:rPr>
          <w:rFonts w:hint="eastAsia" w:ascii="宋体" w:hAnsi="宋体" w:eastAsia="宋体" w:cs="宋体"/>
          <w:color w:val="000000"/>
          <w:sz w:val="21"/>
          <w:szCs w:val="21"/>
          <w:highlight w:val="none"/>
        </w:rPr>
        <w:t xml:space="preserve">投标人提供的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是合格的、并符合招标文件要求的证明文件，以及</w:t>
      </w:r>
      <w:r>
        <w:rPr>
          <w:rFonts w:hint="eastAsia" w:ascii="宋体" w:hAnsi="宋体" w:eastAsia="宋体" w:cs="宋体"/>
          <w:color w:val="000000"/>
          <w:sz w:val="21"/>
          <w:szCs w:val="21"/>
          <w:highlight w:val="none"/>
          <w:lang w:val="zh-CN"/>
        </w:rPr>
        <w:t xml:space="preserve">对</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zh-CN"/>
        </w:rPr>
        <w:t xml:space="preserve">的详细说明，这些文件可以是文字资料、图纸、数据</w:t>
      </w:r>
      <w:r>
        <w:rPr>
          <w:rFonts w:hint="eastAsia" w:ascii="宋体" w:hAnsi="宋体" w:eastAsia="宋体" w:cs="宋体"/>
          <w:color w:val="000000"/>
          <w:sz w:val="21"/>
          <w:szCs w:val="21"/>
          <w:highlight w:val="none"/>
        </w:rPr>
        <w:t xml:space="preserve">或其他证明文件</w:t>
      </w:r>
      <w:r>
        <w:rPr>
          <w:rFonts w:hint="eastAsia" w:ascii="宋体" w:hAnsi="宋体" w:eastAsia="宋体" w:cs="宋体"/>
          <w:color w:val="000000"/>
          <w:sz w:val="21"/>
          <w:szCs w:val="21"/>
          <w:highlight w:val="none"/>
          <w:lang w:val="zh-CN"/>
        </w:rPr>
        <w:t xml:space="preserve">等。提供的</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lang w:val="zh-CN"/>
        </w:rPr>
        <w:t xml:space="preserve">如与招标文件要求有不符之处，应说明其差别之所在。包括但不限于下列文件：</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工程内容的详细说明</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（2）《采购需求偏离表》；</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（3）服务承诺；</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（4）投标人拟投入本项目的设备、人员情况一览表；</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（5）投标人认为需要提供的其他技术资料。</w:t>
      </w:r>
      <w:r>
        <w:rPr>
          <w:rFonts w:hint="eastAsia" w:ascii="宋体" w:hAnsi="宋体" w:eastAsia="宋体" w:cs="宋体"/>
          <w:color w:val="000000"/>
          <w:sz w:val="21"/>
          <w:szCs w:val="21"/>
          <w:highlight w:val="none"/>
          <w:lang w:val="zh-CN"/>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11、投标文件的价格内容</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工程项目为图纸、工程量清单范围内所有内容。项目应采用综合单价报价方式，</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rPr>
        <w:t xml:space="preserve">文件如没有特别说明的话，对每一项工程仅接受一个价格。</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以图纸及工程量清单作为投标报价依据，供应商应根据图纸（</w:t>
      </w:r>
      <w:r>
        <w:rPr>
          <w:rFonts w:hint="eastAsia" w:ascii="宋体" w:hAnsi="宋体" w:eastAsia="宋体" w:cs="宋体"/>
          <w:color w:val="000000"/>
          <w:sz w:val="21"/>
          <w:szCs w:val="21"/>
          <w:highlight w:val="none"/>
          <w:lang w:val="en-US"/>
        </w:rPr>
        <w:t xml:space="preserve">如有</w:t>
      </w:r>
      <w:r>
        <w:rPr>
          <w:rFonts w:hint="eastAsia" w:ascii="宋体" w:hAnsi="宋体" w:eastAsia="宋体" w:cs="宋体"/>
          <w:color w:val="000000"/>
          <w:sz w:val="21"/>
          <w:szCs w:val="21"/>
          <w:highlight w:val="none"/>
          <w:lang w:val="zh-CN"/>
        </w:rPr>
        <w:t xml:space="preserve">）及现场实际情况，对工程量清单内容进行复核，按照《建设工程工程量清单计价规范》（GB50500-2013）、工程量清单指定的定额等造价计算程序以及现行的法律法规确定分项综合预算单价，并根据供应商其实际水平研究确定最后投标价格。</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11.3</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投标人的任何错漏、优惠、竞争性报价不得作为减轻责任、减少服务、增加收费、降低质量的理由。</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11.4</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供应商投标报价应包含本工程项目有关的所有费用，以及技术资料、支付给员工的工资和国家强制缴纳的各种社会保障资金，以及供应商认为需要的其他费用等。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11.5 供应商应在《报价表》、《分项报价表》等标明投标工程的单价、总价以及分项报价。</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11.7本项目预算为：详见第一章。</w:t>
      </w:r>
      <w:r>
        <w:rPr>
          <w:rFonts w:hint="eastAsia" w:ascii="宋体" w:hAnsi="宋体" w:eastAsia="宋体" w:cs="宋体"/>
          <w:color w:val="000000"/>
          <w:sz w:val="21"/>
          <w:szCs w:val="21"/>
          <w:highlight w:val="none"/>
          <w:lang w:val="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11.8政府采购异常低价审查：</w:t>
      </w:r>
      <w:r>
        <w:rPr>
          <w:rFonts w:hint="eastAsia" w:ascii="宋体" w:hAnsi="宋体" w:eastAsia="宋体" w:cs="宋体"/>
          <w:color w:val="000000"/>
          <w:sz w:val="21"/>
          <w:szCs w:val="21"/>
          <w:highlight w:val="none"/>
          <w:lang w:val="en-US" w:eastAsia="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(1)投标报价低于全部通过符合性审查供应商投标报价平均值50%的，即投标报价〈全部通过符合性审查供应商投标报价平均值x50%；</w:t>
      </w:r>
      <w:r>
        <w:rPr>
          <w:rFonts w:hint="eastAsia" w:ascii="宋体" w:hAnsi="宋体" w:eastAsia="宋体" w:cs="宋体"/>
          <w:color w:val="000000"/>
          <w:sz w:val="21"/>
          <w:szCs w:val="21"/>
          <w:highlight w:val="none"/>
          <w:lang w:val="en-US" w:eastAsia="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(2)投标报价低于通过符合性审查的次低报价供应商投标报价50%的，即投标报价&lt;通过符合性审查的次低报价供应商投标报价x50%；</w:t>
      </w:r>
      <w:r>
        <w:rPr>
          <w:rFonts w:hint="eastAsia" w:ascii="宋体" w:hAnsi="宋体" w:eastAsia="宋体" w:cs="宋体"/>
          <w:color w:val="000000"/>
          <w:sz w:val="21"/>
          <w:szCs w:val="21"/>
          <w:highlight w:val="none"/>
          <w:lang w:val="en-US" w:eastAsia="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(3)投标报价低于采购项目最高限价45%的，即投标报价&lt;采购项目最高限价x45%；</w:t>
      </w:r>
      <w:r>
        <w:rPr>
          <w:rFonts w:hint="eastAsia" w:ascii="宋体" w:hAnsi="宋体" w:eastAsia="宋体" w:cs="宋体"/>
          <w:color w:val="000000"/>
          <w:sz w:val="21"/>
          <w:szCs w:val="21"/>
          <w:highlight w:val="none"/>
          <w:lang w:val="en-US" w:eastAsia="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(4)评委会基于专业判断，认为供应商报价过低，有可能影响产品质量或者不能诚信履约的其他情形。</w:t>
      </w:r>
      <w:r>
        <w:rPr>
          <w:rFonts w:hint="eastAsia" w:ascii="宋体" w:hAnsi="宋体" w:eastAsia="宋体" w:cs="宋体"/>
          <w:color w:val="000000"/>
          <w:sz w:val="21"/>
          <w:szCs w:val="21"/>
          <w:highlight w:val="none"/>
          <w:lang w:val="en-US" w:eastAsia="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1"/>
          <w:szCs w:val="21"/>
          <w:highlight w:val="none"/>
          <w:lang w:val="en-US" w:eastAsia="zh-CN"/>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color w:val="000000"/>
          <w:sz w:val="21"/>
          <w:szCs w:val="21"/>
          <w:highlight w:val="none"/>
          <w:lang w:val="en-US" w:eastAsia="zh-CN"/>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12、投标文件的其他部分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12.1 其他部分由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根据编制投标文件需要提供的其他相关文件组成。</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color w:val="000000"/>
          <w:sz w:val="21"/>
          <w:szCs w:val="21"/>
        </w:rPr>
      </w:pPr>
      <w:r>
        <w:rPr>
          <w:rFonts w:hint="eastAsia" w:ascii="宋体" w:hAnsi="宋体" w:eastAsia="宋体" w:cs="宋体"/>
          <w:sz w:val="21"/>
          <w:szCs w:val="21"/>
        </w:rPr>
        <w:t xml:space="preserve">12.2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如标书制作工具中格式和内容与“南京公共采购信息网、江苏政府采购网、中国政府采购网”发布的</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val="zh-CN"/>
        </w:rPr>
        <w:t xml:space="preserve">文件不一致，以</w:t>
      </w:r>
      <w:r>
        <w:rPr>
          <w:rFonts w:hint="eastAsia" w:ascii="宋体" w:hAnsi="宋体" w:eastAsia="宋体" w:cs="宋体"/>
          <w:color w:val="000000"/>
          <w:sz w:val="21"/>
          <w:szCs w:val="21"/>
        </w:rPr>
        <w:t xml:space="preserve">上述网站</w:t>
      </w:r>
      <w:r>
        <w:rPr>
          <w:rFonts w:hint="eastAsia" w:ascii="宋体" w:hAnsi="宋体" w:eastAsia="宋体" w:cs="宋体"/>
          <w:color w:val="000000"/>
          <w:sz w:val="21"/>
          <w:szCs w:val="21"/>
          <w:lang w:val="zh-CN"/>
        </w:rPr>
        <w:t xml:space="preserve">发布的</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val="zh-CN"/>
        </w:rPr>
        <w:t xml:space="preserve">文件为准。</w:t>
      </w:r>
      <w:r>
        <w:rPr>
          <w:rFonts w:hint="eastAsia" w:ascii="宋体" w:hAnsi="宋体" w:eastAsia="宋体" w:cs="宋体"/>
          <w:color w:val="000000"/>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13、投标保证金（本项目无需缴纳投标保证金）</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14、投标有效期</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14.1 自开标之</w:t>
      </w:r>
      <w:r>
        <w:rPr>
          <w:rFonts w:hint="eastAsia" w:ascii="宋体" w:hAnsi="宋体" w:eastAsia="宋体" w:cs="宋体"/>
          <w:b w:val="0"/>
          <w:bCs w:val="0"/>
          <w:sz w:val="21"/>
          <w:szCs w:val="21"/>
        </w:rPr>
        <w:t xml:space="preserve">日起90天内投标有效，投标有效期从提交投标文件的截止之日起算。投标文件中承诺的投标有效期应当不少于招标文件中载明的投标有效期。</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14.2 特殊情况下，在原投标有效期截止之前，采购代理机构可要求</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同意延长投标有效期，这种要求与答复均应以书面形式提交。</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可拒绝这种要求。接受延长投标有效期的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将不会要求和允许修正其投标。</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15、投标文件签署</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15.1 投标文件应按照招标文件要求加盖电子公章，否则视为无效投标。</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四、投标文件的递交</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17、投标文件的递交</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17.1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18、投标文件的解密</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18.1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应当按照《操作手册》规定，在“苏采云”系统规定的时间内对投标文件进行解密。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18.3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应充分考虑网络环境、网络带宽等因素可能对投标产生的影响，如因</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自身原因造成的电子投标文件解密不成功的，做无效投标处理。</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19、投标文件的修改和撤回</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19.1</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在投标截止时间前，可以对所递交的投标文件进行补充、修改或者撤回，并书面通知采购人或者采购代理机构。补充、修改的内容应当按照招标文件要求签署、盖章后，作为投标文件的组成部分。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19.2 投标截止时间之后，投标文件不得撤回。</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20、诚实信用</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20.1</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应当遵循公平竞争的原则，不得恶意串通，不得妨碍其他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的竞争行为，不得损害采购人或者其他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的合法权益。</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20.2在评标过程中发现</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有上述情形的，评标委员会应当认定其投标无效，并书面报告本级财政部门。</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五、开标、评标与定标</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21、开标</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21.1 代理机构在招标公告中规定的时间和地点组织公开开标。</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按照《操作手册》规定参加开标活动，并在“苏采云”系统规定的时间内对投标文件进行解密。“苏采云”系统公布各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名称和投标价格。</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21.2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在开标过程中涉及到的投标文件解密、开标结果确认等工作，应按照《操作手册》规定执行。</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不足3家的，不得开标。</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21.4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如果对开标过程和开标结果有疑义，应当根据《操作手册》规定提出，“苏采云”系统中《开标记录表》公布后5分钟内未提出的，视同认可开标结果。</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21.5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公开招标数额标准以上的采购项目，投标截止后</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不足3家或者通过资格审查或符合性审查的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不足3家的，除采购任务取消情形外，按照以下方式处理：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（1）招标文件存在不合理条款或者招标程序不符合规定的，采购人、采购代理机构改正后依法重新招标；</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22、评标</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22.1 评标委员会</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
          <w:bCs/>
          <w:sz w:val="21"/>
          <w:szCs w:val="21"/>
        </w:rPr>
        <w:t xml:space="preserve">22.1.1</w:t>
      </w:r>
      <w:r>
        <w:rPr>
          <w:rFonts w:hint="eastAsia" w:ascii="宋体" w:hAnsi="宋体" w:eastAsia="宋体" w:cs="宋体"/>
          <w:b/>
          <w:bCs/>
          <w:sz w:val="21"/>
          <w:szCs w:val="21"/>
          <w:lang w:val="en-US" w:eastAsia="zh-CN"/>
        </w:rPr>
        <w:t xml:space="preserve"> </w:t>
      </w:r>
      <w:r>
        <w:rPr>
          <w:rFonts w:hint="eastAsia" w:ascii="宋体" w:hAnsi="宋体" w:eastAsia="宋体" w:cs="宋体"/>
          <w:bCs/>
          <w:sz w:val="21"/>
          <w:szCs w:val="21"/>
        </w:rPr>
        <w:t xml:space="preserve">评标委员会负责具体评标事务，并独立履行下列职责：</w:t>
      </w:r>
      <w:r>
        <w:rPr>
          <w:rFonts w:hint="eastAsia" w:ascii="宋体" w:hAnsi="宋体" w:eastAsia="宋体" w:cs="宋体"/>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（一）审查、评价投标文件是否符合招标文件的商务、技术等实质性要求；</w:t>
      </w:r>
      <w:r>
        <w:rPr>
          <w:rFonts w:hint="eastAsia" w:ascii="宋体" w:hAnsi="宋体" w:eastAsia="宋体" w:cs="宋体"/>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（二）要求</w:t>
      </w:r>
      <w:r>
        <w:rPr>
          <w:rFonts w:hint="eastAsia" w:ascii="宋体" w:hAnsi="宋体" w:eastAsia="宋体" w:cs="宋体"/>
          <w:sz w:val="21"/>
          <w:szCs w:val="21"/>
          <w:lang w:val="en-US" w:eastAsia="zh-CN"/>
        </w:rPr>
        <w:t xml:space="preserve">供应商</w:t>
      </w:r>
      <w:r>
        <w:rPr>
          <w:rFonts w:hint="eastAsia" w:ascii="宋体" w:hAnsi="宋体" w:eastAsia="宋体" w:cs="宋体"/>
          <w:bCs/>
          <w:sz w:val="21"/>
          <w:szCs w:val="21"/>
        </w:rPr>
        <w:t xml:space="preserve">对投标文件有关事项作出澄清或者说明；</w:t>
      </w:r>
      <w:r>
        <w:rPr>
          <w:rFonts w:hint="eastAsia" w:ascii="宋体" w:hAnsi="宋体" w:eastAsia="宋体" w:cs="宋体"/>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（三）对投标文件进行比较和评价；</w:t>
      </w:r>
      <w:r>
        <w:rPr>
          <w:rFonts w:hint="eastAsia" w:ascii="宋体" w:hAnsi="宋体" w:eastAsia="宋体" w:cs="宋体"/>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bCs/>
          <w:sz w:val="21"/>
          <w:szCs w:val="21"/>
        </w:rPr>
      </w:pPr>
      <w:r>
        <w:rPr>
          <w:rFonts w:hint="eastAsia" w:ascii="宋体" w:hAnsi="宋体" w:eastAsia="宋体" w:cs="宋体"/>
          <w:bCs/>
          <w:sz w:val="21"/>
          <w:szCs w:val="21"/>
        </w:rPr>
        <w:t xml:space="preserve">（四）确定中标候选人名单，以及根据采购人委托直接确定中标人；</w:t>
      </w:r>
      <w:r>
        <w:rPr>
          <w:rFonts w:hint="eastAsia" w:ascii="宋体" w:hAnsi="宋体" w:eastAsia="宋体" w:cs="宋体"/>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Cs/>
          <w:sz w:val="21"/>
          <w:szCs w:val="21"/>
        </w:rPr>
        <w:t xml:space="preserve">（五）向采购人、采购代理机构或者有关部门报告评标中发现的违法行为。</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22.1.2 </w:t>
      </w:r>
      <w:r>
        <w:rPr>
          <w:rFonts w:hint="eastAsia" w:ascii="宋体" w:hAnsi="宋体" w:eastAsia="宋体" w:cs="宋体"/>
          <w:sz w:val="21"/>
          <w:szCs w:val="21"/>
        </w:rPr>
        <w:t xml:space="preserve">评标委员会由</w:t>
      </w:r>
      <w:r>
        <w:rPr>
          <w:rFonts w:hint="eastAsia" w:ascii="宋体" w:hAnsi="宋体" w:eastAsia="宋体" w:cs="宋体"/>
          <w:bCs/>
          <w:sz w:val="21"/>
          <w:szCs w:val="21"/>
        </w:rPr>
        <w:t xml:space="preserve">采购人</w:t>
      </w:r>
      <w:r>
        <w:rPr>
          <w:rFonts w:hint="eastAsia" w:ascii="宋体" w:hAnsi="宋体" w:eastAsia="宋体" w:cs="宋体"/>
          <w:sz w:val="21"/>
          <w:szCs w:val="21"/>
        </w:rPr>
        <w:t xml:space="preserve">代表和有关技术、经济等方面的专家组成，独立开展评审工作。</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22.2 评标程序</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22.2.1 </w:t>
      </w:r>
      <w:r>
        <w:rPr>
          <w:rFonts w:hint="eastAsia" w:ascii="宋体" w:hAnsi="宋体" w:eastAsia="宋体" w:cs="宋体"/>
          <w:b/>
          <w:bCs/>
          <w:sz w:val="21"/>
          <w:szCs w:val="21"/>
        </w:rPr>
        <w:t xml:space="preserve">投标文件的资格性检查。</w:t>
      </w:r>
      <w:r>
        <w:rPr>
          <w:rFonts w:hint="eastAsia" w:ascii="宋体" w:hAnsi="宋体" w:eastAsia="宋体" w:cs="宋体"/>
          <w:sz w:val="21"/>
          <w:szCs w:val="21"/>
        </w:rPr>
        <w:t xml:space="preserve">公开招标采购项目开标结束后，采购人或者采购代理机构应当依法对</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的资格进行审查。合格</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不足3家的，不得评标。</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22.2.2</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投标文件的符合性审查</w:t>
      </w:r>
      <w:r>
        <w:rPr>
          <w:rFonts w:hint="eastAsia" w:ascii="宋体" w:hAnsi="宋体" w:eastAsia="宋体" w:cs="宋体"/>
          <w:sz w:val="21"/>
          <w:szCs w:val="21"/>
        </w:rPr>
        <w:t xml:space="preserve">。评标委员会对通过资格性检查的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的投标文件进行符合性审查，以确定其是否满足招标文件的实质性要求。投标文件有下列情况之一的，在符合性检查时按照无效投标处理：</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供应商</w:t>
      </w:r>
      <w:r>
        <w:rPr>
          <w:rFonts w:hint="eastAsia" w:ascii="宋体" w:hAnsi="宋体" w:eastAsia="宋体" w:cs="宋体"/>
          <w:b/>
          <w:sz w:val="21"/>
          <w:szCs w:val="21"/>
        </w:rPr>
        <w:t xml:space="preserve">在“苏采云”系统规定的时间内未成功解密电子投标文件的；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供应商</w:t>
      </w:r>
      <w:r>
        <w:rPr>
          <w:rFonts w:hint="eastAsia" w:ascii="宋体" w:hAnsi="宋体" w:eastAsia="宋体" w:cs="宋体"/>
          <w:b/>
          <w:sz w:val="21"/>
          <w:szCs w:val="21"/>
        </w:rPr>
        <w:t xml:space="preserve">未按照招标文件要求上传电子投标文件的；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（3）同一</w:t>
      </w:r>
      <w:r>
        <w:rPr>
          <w:rFonts w:hint="eastAsia" w:ascii="宋体" w:hAnsi="宋体" w:eastAsia="宋体" w:cs="宋体"/>
          <w:b/>
          <w:sz w:val="21"/>
          <w:szCs w:val="21"/>
          <w:lang w:val="en-US" w:eastAsia="zh-CN"/>
        </w:rPr>
        <w:t xml:space="preserve">供应商</w:t>
      </w:r>
      <w:r>
        <w:rPr>
          <w:rFonts w:hint="eastAsia" w:ascii="宋体" w:hAnsi="宋体" w:eastAsia="宋体" w:cs="宋体"/>
          <w:b/>
          <w:sz w:val="21"/>
          <w:szCs w:val="21"/>
        </w:rPr>
        <w:t xml:space="preserve">提交两个（含两个）以上不同的投标报价的；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（4）投标文件未按照招标文件要求加盖电子公章的；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（5）不具备招标文件中规定的资格要求的；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（6）报价超过招标文件中规定的预算金额或者最高限价的；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（7）投标文件含有采购人不能接受的附加条件的；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（8）投标文件内容不全或不符合招标文件中规定的其他实质性要求的；</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sz w:val="21"/>
          <w:szCs w:val="21"/>
        </w:rPr>
        <w:t xml:space="preserve">（9）现行法律、法规、规章和招标文件规定的其他无效情形。</w:t>
      </w:r>
      <w:r>
        <w:rPr>
          <w:rFonts w:hint="eastAsia" w:ascii="宋体" w:hAnsi="宋体" w:eastAsia="宋体" w:cs="宋体"/>
          <w:b/>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22.2.2.1 实质性要求是指本招标文件中用带星号（“★”）、“必须”或“应（应当）”等其他文字说明的商务和技术要求。</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22.2.2.2</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未通过资格审查或符合性审查的</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，代理机构将通过“苏采云”系统告知其具体原因，评标结束后不再接受有关询问。</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22.2.2.3</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有下列情形之一的予以废标：</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（1）符合专业条件的投标人或者对招标文件作实质性响应的</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不足三家的；</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（2）出现影响采购公正的违法、违规行为的；</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的报价均超过了采购预算，采购人不能支付的；</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（4）因苏采云系统故障造成开标不成功的；</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（5）因重大变故，采购任务取消的。</w:t>
      </w:r>
      <w:r>
        <w:rPr>
          <w:rFonts w:hint="eastAsia" w:ascii="宋体" w:hAnsi="宋体" w:eastAsia="宋体" w:cs="宋体"/>
          <w:b/>
          <w:bCs/>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以明显低于其他通过符合性审查</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的报价，有可能影响产品质量或者不能诚信履约的，且不能证明其报价合理性的。</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w:t>
      </w:r>
      <w:r>
        <w:rPr>
          <w:rFonts w:hint="eastAsia" w:ascii="宋体" w:hAnsi="宋体" w:eastAsia="宋体" w:cs="宋体"/>
          <w:sz w:val="21"/>
          <w:szCs w:val="21"/>
          <w:lang w:val="en-US" w:eastAsia="zh-CN"/>
        </w:rPr>
        <w:t xml:space="preserve"> </w:t>
      </w:r>
      <w:r>
        <w:rPr>
          <w:rFonts w:hint="eastAsia" w:ascii="宋体" w:hAnsi="宋体" w:eastAsia="宋体" w:cs="宋体"/>
          <w:b/>
          <w:bCs/>
          <w:sz w:val="21"/>
          <w:szCs w:val="21"/>
        </w:rPr>
        <w:t xml:space="preserve">澄清有关问题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22.2.3.1 评标期间，评委会对投标文件中含义不明确、同类问题表述不一致或者有明显文字和计算错误的内容，有权要求</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作出必要的澄清、说明或者补正。</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的澄清、说明或者补正不得超出投标文件的范围或者改变投标文件的实质性内容。评委会并非对每个</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都做澄清要求。</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22.2.3.2 需要供应商进行澄清、说明和补正的，评委会将通过苏采云系统向</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发出《澄清要求函》，接到《澄清要求函》的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22.2.3.3 接到评委会澄清、说明和补正要求的，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如未按规定作出澄清、说明和补正，其风险由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自行承担。</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投标文件报价出现前后不一致的，除招标文件另有规定外，按照下列规定修正：</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（1）投标文件中开标一览表（报价表）内容与投标文件中相应内容不一致的，以开标一览表（报价表）为准；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，调整后的价格对</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具有约束力。如果</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不接受修正后的价格，则其投标将被拒绝。</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sz w:val="21"/>
          <w:szCs w:val="21"/>
        </w:rPr>
        <w:t xml:space="preserve">2.2.3.5</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在开、评标全过程中应保持通讯畅通，及时登录苏采云系统查阅、答复相关信息，并安排专人与代理机构及评委会联系。</w:t>
      </w:r>
      <w:r>
        <w:rPr>
          <w:rFonts w:hint="eastAsia" w:ascii="宋体" w:hAnsi="宋体" w:eastAsia="宋体" w:cs="宋体"/>
          <w:b/>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22.2.3.6</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评标委员会认为</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的报价明显低于其他通过符合性审查</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的报价，有可能影响产品质量或者不能诚信履约的，将要求其在评标现场合理的时间内提供书面说明，必要时提交相关证明材料；</w:t>
      </w:r>
      <w:r>
        <w:rPr>
          <w:rFonts w:hint="eastAsia" w:ascii="宋体" w:hAnsi="宋体" w:eastAsia="宋体" w:cs="宋体"/>
          <w:b/>
          <w:bCs/>
          <w:sz w:val="21"/>
          <w:szCs w:val="21"/>
          <w:lang w:val="en-US" w:eastAsia="zh-CN"/>
        </w:rPr>
        <w:t xml:space="preserve">供应商</w:t>
      </w:r>
      <w:r>
        <w:rPr>
          <w:rFonts w:hint="eastAsia" w:ascii="宋体" w:hAnsi="宋体" w:eastAsia="宋体" w:cs="宋体"/>
          <w:b/>
          <w:sz w:val="21"/>
          <w:szCs w:val="21"/>
        </w:rPr>
        <w:t xml:space="preserve">不能证明其报价合理性的，评标委员会将其作为无效投标处理。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22.2.4</w:t>
      </w:r>
      <w:r>
        <w:rPr>
          <w:rFonts w:hint="eastAsia" w:ascii="宋体" w:hAnsi="宋体" w:eastAsia="宋体" w:cs="宋体"/>
          <w:sz w:val="21"/>
          <w:szCs w:val="21"/>
          <w:lang w:val="en-US" w:eastAsia="zh-CN"/>
        </w:rPr>
        <w:t xml:space="preserve"> </w:t>
      </w:r>
      <w:r>
        <w:rPr>
          <w:rFonts w:hint="eastAsia" w:ascii="宋体" w:hAnsi="宋体" w:eastAsia="宋体" w:cs="宋体"/>
          <w:bCs/>
          <w:sz w:val="21"/>
          <w:szCs w:val="21"/>
        </w:rPr>
        <w:t xml:space="preserve">比较与评价。</w:t>
      </w:r>
      <w:r>
        <w:rPr>
          <w:rFonts w:hint="eastAsia" w:ascii="宋体" w:hAnsi="宋体" w:eastAsia="宋体" w:cs="宋体"/>
          <w:sz w:val="21"/>
          <w:szCs w:val="21"/>
        </w:rPr>
        <w:t xml:space="preserve">评标委员会应当按照招标文件中规定的评标方法和标准，对符合性审查合格的投标文件进行商务和技术评估，综合比较与评价。</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22.3 评标方法和标准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22.3.1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评标方法分为最低评标价法和综合评分法。本次招标的评标方法和标准，详见本招标文件第三章。</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22.3.2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最低评标价法，是指投标文件满足招标文件全部实质性要求，且投标报价最低的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为中标候选人的评标方法。</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采用最低评标价法评标时，除了算术修正和落实政府采购政策需进行的价格扣除外，不对</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的投标价格进行任何调整。</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22.3.3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综合评分法，是指投标文件满足招标文件全部实质性要求，且按照评审因素的量化指标评审得分最高的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为中标候选人的评标方法。</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评审因素，包括价格、技术、商务等。</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评标时，评标委员会各成员应当独立对每个</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的投标文件进行评价，并汇总每个</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的得分。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价格分采用低价优先法计算，即满足招标文件要求且投标价格最低的投标报价为评标基准价，其价格分为满分。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评标总得分＝F1×A1＋F2×A2＋……＋Fn×An</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F1、F2……Fn分别为各项评审因素的得分；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A1、A2、……An 分别为各项评审因素所占的权重(A1＋A2＋……＋An＝1)。</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因落实政府采购政策进行价格调整的，以调整后的价格计算评标基准价和投标报价。</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bCs/>
          <w:sz w:val="21"/>
          <w:szCs w:val="21"/>
        </w:rPr>
        <w:t xml:space="preserve">23、</w:t>
      </w:r>
      <w:r>
        <w:rPr>
          <w:rFonts w:hint="eastAsia" w:ascii="宋体" w:hAnsi="宋体" w:eastAsia="宋体" w:cs="宋体"/>
          <w:b/>
          <w:sz w:val="21"/>
          <w:szCs w:val="21"/>
        </w:rPr>
        <w:t xml:space="preserve">确定中标人</w:t>
      </w:r>
      <w:r>
        <w:rPr>
          <w:rFonts w:hint="eastAsia" w:ascii="宋体" w:hAnsi="宋体" w:eastAsia="宋体" w:cs="宋体"/>
          <w:b/>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为排名第一的中标候选人。</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23.2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采用综合</w:t>
      </w:r>
      <w:r>
        <w:rPr>
          <w:rFonts w:hint="eastAsia" w:ascii="宋体" w:hAnsi="宋体" w:eastAsia="宋体" w:cs="宋体"/>
          <w:sz w:val="21"/>
          <w:szCs w:val="21"/>
          <w:highlight w:val="none"/>
        </w:rPr>
        <w:t xml:space="preserve">评分法的，</w:t>
      </w:r>
      <w:r>
        <w:rPr>
          <w:rFonts w:hint="eastAsia" w:ascii="宋体" w:hAnsi="宋体" w:eastAsia="宋体" w:cs="宋体"/>
          <w:sz w:val="21"/>
          <w:szCs w:val="21"/>
          <w:highlight w:val="none"/>
          <w:lang w:eastAsia="zh-CN"/>
        </w:rPr>
        <w:t xml:space="preserve">评标结果按评审后最终得分由高到低进行排名，得分相同的，按投标报价由低到高顺序排列。得分且投标报价相同的，则按技术指标优劣顺序排列选择，如上述都相同，则由评标委员会随机抽取。</w:t>
      </w:r>
      <w:r>
        <w:rPr>
          <w:rFonts w:hint="eastAsia" w:ascii="宋体" w:hAnsi="宋体" w:eastAsia="宋体" w:cs="宋体"/>
          <w:sz w:val="21"/>
          <w:szCs w:val="21"/>
          <w:lang w:eastAsia="zh-CN"/>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sz w:val="21"/>
          <w:szCs w:val="21"/>
        </w:rPr>
      </w:pPr>
      <w:r>
        <w:rPr>
          <w:rFonts w:hint="eastAsia" w:ascii="宋体" w:hAnsi="宋体" w:eastAsia="宋体" w:cs="宋体"/>
          <w:b/>
          <w:bCs/>
          <w:sz w:val="21"/>
          <w:szCs w:val="21"/>
        </w:rPr>
        <w:t xml:space="preserve">23.4 中标通知书对采购人和中标人具有同等法律效力。中标通知书发出后，采购人不得</w:t>
      </w:r>
      <w:r>
        <w:rPr>
          <w:rFonts w:hint="eastAsia" w:ascii="宋体" w:hAnsi="宋体" w:eastAsia="宋体" w:cs="宋体"/>
          <w:b/>
          <w:sz w:val="21"/>
          <w:szCs w:val="21"/>
        </w:rPr>
        <w:t xml:space="preserve">违法改变中标结果，中标人无正当理由不得放弃中标。</w:t>
      </w:r>
      <w:r>
        <w:rPr>
          <w:rFonts w:hint="eastAsia" w:ascii="宋体" w:hAnsi="宋体" w:eastAsia="宋体" w:cs="宋体"/>
          <w:b/>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23.5 所有投标文件不论中标与否，均不退回。</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24、编写评标报告</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24.1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评标委员会根据全体评标成员签字的原始评标记录和评标结果编写评标报告。</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25、评标过程的保密性</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25.1 采购人和采购代理机构将采取必要措施，保证评标在严格保密的情况下进行。</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25.2 任何单位和个人不得非法干预、影响评标办法的确定，以及评标过程和结果。</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25.3 凡是与审查、澄清、评价和比较投标的有关资料等，均不向</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及与评标无关的其他人员透露。</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六、签订合同</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26、签订合同</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sz w:val="21"/>
          <w:szCs w:val="21"/>
        </w:rPr>
        <w:t xml:space="preserve">26.2</w:t>
      </w:r>
      <w:r>
        <w:rPr>
          <w:rFonts w:hint="eastAsia" w:ascii="宋体" w:hAnsi="宋体" w:eastAsia="宋体" w:cs="宋体"/>
          <w:b/>
          <w:sz w:val="21"/>
          <w:szCs w:val="21"/>
          <w:lang w:val="en-US" w:eastAsia="zh-CN"/>
        </w:rPr>
        <w:t xml:space="preserve"> </w:t>
      </w:r>
      <w:r>
        <w:rPr>
          <w:rFonts w:hint="eastAsia" w:ascii="宋体" w:hAnsi="宋体" w:eastAsia="宋体" w:cs="宋体"/>
          <w:sz w:val="21"/>
          <w:szCs w:val="21"/>
        </w:rPr>
        <w:t xml:space="preserve">除继续履行将损害国家利益和社会公众利益的，政府采购合同的双方当事人不得擅自变更、中止或者终止合同。</w:t>
      </w:r>
      <w:r>
        <w:rPr>
          <w:rFonts w:hint="eastAsia" w:ascii="宋体" w:hAnsi="宋体" w:eastAsia="宋体" w:cs="宋体"/>
          <w:b/>
          <w:bCs/>
          <w:sz w:val="21"/>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采购人不得向中标人提出任何不合理的要求作为签订合同的条件。</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26.4</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26.6 采购人与中标人应当根据合同的约定依法履行合同义务。</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七、质疑和投诉</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27、质疑</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提出质疑的供应商应当是参与所质疑项目采购活动的供应商。潜在供应商已依法获取其可质疑的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的，可以对该文件提出质疑。</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供应商认为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供应商应知其权益受到损害之日，是指：对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提出质疑的，应当在获取</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供应商必须在法定质疑期内一次性提出针对同一采购程序环节的质疑。</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27.4 供应商提出质疑应当提交质疑函和必要的证明材料。质疑函应当包括下列内容：</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（一）供应商的姓名或者名称、地址、邮编、联系人及联系电话；</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（二）质疑项目的名称、编号；</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（三）具体、明确的质疑事项和与质疑事项相关的请求（具体条款）；</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（四）事实依据（具体条款）；</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（五）必要的法律依据（具体条款）；</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（六）提出质疑的日期。</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27.5</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质疑函应当现场提交至采购代理机构联系人处，提交时应出示有效身份证明。未按上述要求提交质疑函的，质疑不予受理。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27.6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不得虚假质疑和恶意质疑，并对质疑内容的真实性承担责任。</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27.7</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采购代理机构在收到</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的书面质疑后将及时组织调查核实，在</w:t>
      </w:r>
      <w:r>
        <w:rPr>
          <w:rFonts w:hint="eastAsia" w:ascii="宋体" w:hAnsi="宋体" w:eastAsia="宋体" w:cs="宋体"/>
          <w:b/>
          <w:bCs/>
          <w:sz w:val="21"/>
          <w:szCs w:val="21"/>
        </w:rPr>
        <w:t xml:space="preserve">七个工作日内</w:t>
      </w:r>
      <w:r>
        <w:rPr>
          <w:rFonts w:hint="eastAsia" w:ascii="宋体" w:hAnsi="宋体" w:eastAsia="宋体" w:cs="宋体"/>
          <w:sz w:val="21"/>
          <w:szCs w:val="21"/>
        </w:rPr>
        <w:t xml:space="preserve">作出答复，并以书面或在网站公告形式通知质疑</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和其他有关</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，答复的内容不涉及商业秘密。</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sz w:val="21"/>
          <w:szCs w:val="21"/>
        </w:rPr>
        <w:t xml:space="preserve">任何单位和个人对代理机构在招标采购活动中的违法行为，有权控告和检举，联系电话：025-86636139（采购代理机构质量管理部门）、025-86636853（采购代理机构纪检监察部门）。</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sz w:val="21"/>
          <w:szCs w:val="21"/>
        </w:rPr>
      </w:pPr>
      <w:r>
        <w:rPr>
          <w:rFonts w:hint="eastAsia" w:ascii="宋体" w:hAnsi="宋体" w:eastAsia="宋体" w:cs="宋体"/>
          <w:b/>
          <w:bCs/>
          <w:sz w:val="21"/>
          <w:szCs w:val="21"/>
        </w:rPr>
        <w:t xml:space="preserve">28、投诉</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供应商投诉应当有明确的请求和必要的证明材料。供应商投诉的事项不得超出已质疑事项的范围。</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28.4 投诉人有下列行为之一的，属于严重失信行为，由财政部门列入不良行为记录名单，禁止其一至三年内参加政府采购活动。</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（1）投诉人在全国范围12个月内三次以上投诉查无实据的；</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（2）采用捏造事实、提供虚假材料或者以非法手段取得证明材料等方式进行虚假、恶意投诉。</w:t>
      </w:r>
      <w:r>
        <w:rPr>
          <w:rFonts w:hint="eastAsia" w:ascii="宋体" w:hAnsi="宋体" w:eastAsia="宋体" w:cs="宋体"/>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证据来源的合法性存在明显疑问，投诉人无法证明其取得方式合法的，视为以非法手段取得证明材料。</w:t>
      </w:r>
      <w:r>
        <w:rPr>
          <w:rFonts w:hint="eastAsia" w:ascii="宋体" w:hAnsi="宋体" w:eastAsia="宋体" w:cs="宋体"/>
          <w:sz w:val="21"/>
          <w:szCs w:val="21"/>
        </w:rPr>
      </w:r>
      <w:r/>
    </w:p>
    <w:p>
      <w:pPr>
        <w:pStyle w:val="1130"/>
        <w:ind w:firstLine="422"/>
        <w:jc w:val="left"/>
        <w:keepLines w:val="0"/>
        <w:keepNext w:val="0"/>
        <w:pageBreakBefore w:val="0"/>
        <w:spacing w:line="360" w:lineRule="auto"/>
        <w:shd w:val="clear" w:color="auto" w:fill="auto"/>
        <w:widowControl/>
        <w:rPr>
          <w:rFonts w:hint="eastAsia" w:ascii="宋体" w:hAnsi="宋体" w:eastAsia="宋体" w:cs="宋体"/>
          <w:b/>
          <w:bCs/>
          <w:sz w:val="21"/>
          <w:szCs w:val="21"/>
        </w:rPr>
      </w:pPr>
      <w:r>
        <w:rPr>
          <w:rFonts w:hint="eastAsia" w:ascii="宋体" w:hAnsi="宋体" w:eastAsia="宋体" w:cs="宋体"/>
          <w:b/>
          <w:bCs/>
          <w:sz w:val="21"/>
          <w:szCs w:val="21"/>
        </w:rPr>
        <w:t xml:space="preserve">29、其他</w:t>
      </w:r>
      <w:r>
        <w:rPr>
          <w:rFonts w:hint="eastAsia" w:ascii="宋体" w:hAnsi="宋体" w:eastAsia="宋体" w:cs="宋体"/>
          <w:b/>
          <w:bCs/>
          <w:sz w:val="21"/>
          <w:szCs w:val="21"/>
        </w:rPr>
      </w:r>
      <w:r/>
    </w:p>
    <w:p>
      <w:pPr>
        <w:pStyle w:val="1130"/>
        <w:ind w:firstLine="420"/>
        <w:jc w:val="left"/>
        <w:keepLines w:val="0"/>
        <w:keepNext w:val="0"/>
        <w:pageBreakBefore w:val="0"/>
        <w:spacing w:line="360" w:lineRule="auto"/>
        <w:shd w:val="clear" w:color="auto" w:fill="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29.1</w:t>
      </w:r>
      <w:r>
        <w:rPr>
          <w:rFonts w:hint="eastAsia" w:ascii="宋体" w:hAnsi="宋体" w:eastAsia="宋体" w:cs="宋体"/>
          <w:sz w:val="21"/>
          <w:szCs w:val="21"/>
        </w:rPr>
        <w:t xml:space="preserve">本项目根据江苏省财政厅关于加强政府绿色采购有关事项的通知（苏财购〔2023〕65</w:t>
      </w:r>
      <w:r>
        <w:rPr>
          <w:rFonts w:hint="eastAsia" w:ascii="宋体" w:hAnsi="宋体" w:eastAsia="宋体" w:cs="宋体"/>
          <w:sz w:val="21"/>
          <w:szCs w:val="21"/>
          <w:highlight w:val="none"/>
        </w:rPr>
        <w:t xml:space="preserve">号）规定，执行绿色采购需求标准。</w:t>
      </w:r>
      <w:r>
        <w:rPr>
          <w:rFonts w:hint="eastAsia" w:ascii="宋体" w:hAnsi="宋体" w:eastAsia="宋体" w:cs="宋体"/>
          <w:sz w:val="21"/>
          <w:szCs w:val="21"/>
          <w:highlight w:val="none"/>
        </w:rPr>
      </w:r>
      <w:r/>
    </w:p>
    <w:p>
      <w:pPr>
        <w:pStyle w:val="1130"/>
        <w:jc w:val="center"/>
        <w:spacing w:line="360" w:lineRule="auto"/>
        <w:shd w:val="clear" w:color="auto" w:fill="auto"/>
        <w:rPr>
          <w:rFonts w:hint="eastAsia" w:ascii="宋体" w:hAnsi="宋体" w:eastAsia="宋体" w:cs="宋体"/>
          <w:bCs/>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bCs/>
          <w:color w:val="000000"/>
          <w:sz w:val="21"/>
          <w:szCs w:val="21"/>
          <w:highlight w:val="none"/>
        </w:rPr>
        <w:t xml:space="preserve">第三章 </w:t>
      </w:r>
      <w:r>
        <w:rPr>
          <w:rFonts w:hint="eastAsia" w:ascii="宋体" w:hAnsi="宋体" w:eastAsia="宋体" w:cs="宋体"/>
          <w:bCs/>
          <w:color w:val="000000"/>
          <w:sz w:val="21"/>
          <w:szCs w:val="21"/>
          <w:highlight w:val="none"/>
          <w:lang w:val="en-US"/>
        </w:rPr>
        <w:t xml:space="preserve"> </w:t>
      </w:r>
      <w:r>
        <w:rPr>
          <w:rFonts w:hint="eastAsia" w:ascii="宋体" w:hAnsi="宋体" w:eastAsia="宋体" w:cs="宋体"/>
          <w:bCs/>
          <w:color w:val="000000"/>
          <w:sz w:val="21"/>
          <w:szCs w:val="21"/>
          <w:highlight w:val="none"/>
          <w:lang w:val="en-US" w:eastAsia="zh-CN"/>
        </w:rPr>
        <w:t xml:space="preserve">评标</w:t>
      </w:r>
      <w:r>
        <w:rPr>
          <w:rFonts w:hint="eastAsia" w:ascii="宋体" w:hAnsi="宋体" w:eastAsia="宋体" w:cs="宋体"/>
          <w:bCs/>
          <w:color w:val="000000"/>
          <w:sz w:val="21"/>
          <w:szCs w:val="21"/>
          <w:highlight w:val="none"/>
        </w:rPr>
        <w:t xml:space="preserve">标准</w:t>
      </w:r>
      <w:r>
        <w:rPr>
          <w:rFonts w:hint="eastAsia" w:ascii="宋体" w:hAnsi="宋体" w:eastAsia="宋体" w:cs="宋体"/>
          <w:bCs/>
          <w:color w:val="000000"/>
          <w:sz w:val="21"/>
          <w:szCs w:val="21"/>
          <w:highlight w:val="none"/>
        </w:rPr>
      </w:r>
      <w:r/>
    </w:p>
    <w:p>
      <w:pPr>
        <w:pStyle w:val="1202"/>
        <w:ind w:left="0" w:firstLine="422"/>
        <w:jc w:val="both"/>
        <w:keepLines w:val="0"/>
        <w:keepNext w:val="0"/>
        <w:spacing w:before="0" w:beforeAutospacing="0" w:after="0" w:afterAutospacing="0" w:line="78"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lang w:val="en-US" w:eastAsia="zh-CN"/>
        </w:rPr>
        <w:t xml:space="preserve">(一)</w:t>
      </w:r>
      <w:r>
        <w:rPr>
          <w:rFonts w:ascii="宋体" w:hAnsi="宋体" w:eastAsia="宋体" w:cs="宋体"/>
          <w:b/>
          <w:bCs/>
          <w:color w:val="000000"/>
          <w:sz w:val="21"/>
          <w:szCs w:val="21"/>
        </w:rPr>
        <w:t xml:space="preserve">评审办法：</w:t>
      </w:r>
      <w:r/>
    </w:p>
    <w:p>
      <w:pPr>
        <w:pStyle w:val="1202"/>
        <w:ind w:left="0" w:firstLine="420"/>
        <w:jc w:val="both"/>
        <w:keepLines w:val="0"/>
        <w:keepNext w:val="0"/>
        <w:spacing w:before="0" w:beforeAutospacing="0" w:after="0" w:afterAutospacing="0" w:line="78"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1"/>
          <w:szCs w:val="21"/>
        </w:rPr>
        <w:t xml:space="preserve">综合评分法，将全部评</w:t>
      </w:r>
      <w:r>
        <w:rPr>
          <w:rFonts w:hint="eastAsia" w:ascii="宋体" w:hAnsi="宋体" w:eastAsia="宋体" w:cs="宋体"/>
          <w:color w:val="000000"/>
          <w:sz w:val="21"/>
          <w:szCs w:val="21"/>
          <w:lang w:val="en-US" w:eastAsia="zh-CN"/>
        </w:rPr>
        <w:t xml:space="preserve">标</w:t>
      </w:r>
      <w:r>
        <w:rPr>
          <w:rFonts w:ascii="宋体" w:hAnsi="宋体" w:eastAsia="宋体" w:cs="宋体"/>
          <w:color w:val="000000"/>
          <w:sz w:val="21"/>
          <w:szCs w:val="21"/>
        </w:rPr>
        <w:t xml:space="preserve">小组成员评分直接进行算术平均，小数点后保留2位。按评审后得分由高到低顺序排列，得分相同的，按报价由低到高顺序排列，得分且报价相同的，按技术指标优劣顺序排列，在投标文件满足采购文件全部实质性要求的</w:t>
      </w:r>
      <w:r>
        <w:rPr>
          <w:rFonts w:hint="eastAsia" w:ascii="宋体" w:hAnsi="宋体" w:eastAsia="宋体" w:cs="宋体"/>
          <w:color w:val="000000"/>
          <w:sz w:val="21"/>
          <w:szCs w:val="21"/>
          <w:lang w:val="en-US" w:eastAsia="zh-CN"/>
        </w:rPr>
        <w:t xml:space="preserve">投标人</w:t>
      </w:r>
      <w:r>
        <w:rPr>
          <w:rFonts w:ascii="宋体" w:hAnsi="宋体" w:eastAsia="宋体" w:cs="宋体"/>
          <w:color w:val="000000"/>
          <w:sz w:val="21"/>
          <w:szCs w:val="21"/>
        </w:rPr>
        <w:t xml:space="preserve">，按照评审得分由高到低推荐3名中标候选人。</w:t>
      </w:r>
      <w:r/>
    </w:p>
    <w:p>
      <w:pPr>
        <w:pStyle w:val="1130"/>
        <w:ind w:firstLine="422"/>
        <w:spacing w:line="360" w:lineRule="auto"/>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bCs/>
          <w:color w:val="000000"/>
          <w:sz w:val="21"/>
          <w:szCs w:val="21"/>
          <w:lang w:val="en-US" w:eastAsia="zh-CN"/>
        </w:rPr>
        <w:t xml:space="preserve">(二)</w:t>
      </w:r>
      <w:r>
        <w:rPr>
          <w:rFonts w:ascii="宋体" w:hAnsi="宋体" w:eastAsia="宋体" w:cs="宋体"/>
          <w:b/>
          <w:bCs/>
          <w:color w:val="000000"/>
          <w:sz w:val="21"/>
          <w:szCs w:val="21"/>
        </w:rPr>
        <w:t xml:space="preserve">.</w:t>
      </w:r>
      <w:bookmarkStart w:id="37" w:name="_Hlk167278196"/>
      <w:r>
        <w:rPr>
          <w:rFonts w:hint="eastAsia" w:ascii="宋体" w:hAnsi="宋体" w:eastAsia="宋体" w:cs="宋体"/>
          <w:b/>
          <w:color w:val="000000"/>
          <w:sz w:val="21"/>
          <w:szCs w:val="21"/>
          <w:highlight w:val="none"/>
          <w:lang w:val="en-US" w:eastAsia="zh-CN"/>
        </w:rPr>
        <w:t xml:space="preserve">评标</w:t>
      </w:r>
      <w:r>
        <w:rPr>
          <w:rFonts w:hint="eastAsia" w:ascii="宋体" w:hAnsi="宋体" w:eastAsia="宋体" w:cs="宋体"/>
          <w:b/>
          <w:color w:val="000000"/>
          <w:sz w:val="21"/>
          <w:szCs w:val="21"/>
          <w:highlight w:val="none"/>
          <w:lang w:val="en-US"/>
        </w:rPr>
        <w:t xml:space="preserve">标准</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rPr>
      </w:r>
      <w:r/>
    </w:p>
    <w:tbl>
      <w:tblPr>
        <w:tblW w:w="5887" w:type="pct"/>
        <w:tblInd w:w="-7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8234"/>
        <w:gridCol w:w="735"/>
      </w:tblGrid>
      <w:tr>
        <w:trPr>
          <w:trHeight w:val="341"/>
        </w:trPr>
        <w:tc>
          <w:tcPr>
            <w:tcW w:w="530" w:type="dxa"/>
            <w:vAlign w:val="center"/>
            <w:textDirection w:val="lrTb"/>
            <w:noWrap w:val="false"/>
          </w:tcPr>
          <w:p>
            <w:pPr>
              <w:pStyle w:val="1130"/>
              <w:ind w:firstLine="0"/>
              <w:jc w:val="center"/>
              <w:rPr>
                <w:rFonts w:hint="eastAsia" w:ascii="宋体" w:hAnsi="宋体" w:eastAsia="宋体" w:cs="宋体"/>
                <w:b/>
                <w:bCs/>
                <w:color w:val="000000"/>
                <w:sz w:val="21"/>
                <w:szCs w:val="21"/>
                <w:highlight w:val="none"/>
              </w:rPr>
            </w:pPr>
            <w:r/>
            <w:bookmarkEnd w:id="37"/>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评标细则</w:t>
            </w:r>
            <w:r>
              <w:rPr>
                <w:rFonts w:hint="eastAsia" w:ascii="宋体" w:hAnsi="宋体" w:eastAsia="宋体" w:cs="宋体"/>
                <w:b/>
                <w:color w:val="000000"/>
                <w:sz w:val="21"/>
                <w:szCs w:val="21"/>
                <w:highlight w:val="none"/>
              </w:rPr>
            </w:r>
            <w:r/>
          </w:p>
        </w:tc>
        <w:tc>
          <w:tcPr>
            <w:tcW w:w="366" w:type="dxa"/>
            <w:vAlign w:val="center"/>
            <w:textDirection w:val="lrTb"/>
            <w:noWrap w:val="false"/>
          </w:tcPr>
          <w:p>
            <w:pPr>
              <w:pStyle w:val="1130"/>
              <w:ind w:firstLine="0"/>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898"/>
        </w:trPr>
        <w:tc>
          <w:tcPr>
            <w:tcW w:w="530" w:type="dxa"/>
            <w:vAlign w:val="center"/>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一、价格</w:t>
            </w:r>
            <w:r>
              <w:rPr>
                <w:rFonts w:hint="eastAsia" w:ascii="宋体" w:hAnsi="宋体" w:eastAsia="宋体" w:cs="宋体"/>
                <w:b/>
                <w:bCs/>
                <w:color w:val="000000"/>
                <w:sz w:val="21"/>
                <w:szCs w:val="21"/>
                <w:highlight w:val="none"/>
              </w:rPr>
            </w:r>
            <w:r/>
          </w:p>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（30分）</w:t>
            </w: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文件要求且报价最低的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的价格为</w:t>
            </w:r>
            <w:r>
              <w:rPr>
                <w:rFonts w:hint="eastAsia" w:ascii="宋体" w:hAnsi="宋体" w:eastAsia="宋体" w:cs="宋体"/>
                <w:color w:val="000000"/>
                <w:sz w:val="21"/>
                <w:szCs w:val="21"/>
                <w:highlight w:val="none"/>
                <w:lang w:val="zh-CN"/>
              </w:rPr>
              <w:t xml:space="preserve">评标</w:t>
            </w:r>
            <w:r>
              <w:rPr>
                <w:rFonts w:hint="eastAsia" w:ascii="宋体" w:hAnsi="宋体" w:eastAsia="宋体" w:cs="宋体"/>
                <w:color w:val="000000"/>
                <w:sz w:val="21"/>
                <w:szCs w:val="21"/>
                <w:highlight w:val="none"/>
              </w:rPr>
              <w:t xml:space="preserve">基准价，其价格分为满分。其他供应商的价格分统一按照下列公式计算：报价得分=（</w:t>
            </w:r>
            <w:r>
              <w:rPr>
                <w:rFonts w:hint="eastAsia" w:ascii="宋体" w:hAnsi="宋体" w:eastAsia="宋体" w:cs="宋体"/>
                <w:color w:val="000000"/>
                <w:sz w:val="21"/>
                <w:szCs w:val="21"/>
                <w:highlight w:val="none"/>
                <w:lang w:val="zh-CN"/>
              </w:rPr>
              <w:t xml:space="preserve">评标基准价/投标报价</w:t>
            </w:r>
            <w:r>
              <w:rPr>
                <w:rFonts w:hint="eastAsia" w:ascii="宋体" w:hAnsi="宋体" w:eastAsia="宋体" w:cs="宋体"/>
                <w:color w:val="000000"/>
                <w:sz w:val="21"/>
                <w:szCs w:val="21"/>
                <w:highlight w:val="none"/>
              </w:rPr>
              <w:t xml:space="preserve">）×30（小数点后保留两位）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评标委员会认为供应商提交的报价明显低于其他实质性响应招标文件的供应商报价，有可能影响工程质量或者不能诚信履约的，将要求其在评审合理的时间内提供书面说明及相关证明材料；供应商不能证明其报价合理性的，评标委员会将对该供应商作无效投标处理。</w:t>
            </w:r>
            <w:r>
              <w:rPr>
                <w:rFonts w:hint="eastAsia" w:ascii="宋体" w:hAnsi="宋体" w:eastAsia="宋体" w:cs="宋体"/>
                <w:color w:val="000000"/>
                <w:sz w:val="21"/>
                <w:szCs w:val="21"/>
                <w:highlight w:val="none"/>
              </w:rPr>
            </w:r>
            <w:r/>
          </w:p>
        </w:tc>
        <w:tc>
          <w:tcPr>
            <w:tcW w:w="366" w:type="dxa"/>
            <w:vAlign w:val="center"/>
            <w:textDirection w:val="lrTb"/>
            <w:noWrap w:val="false"/>
          </w:tcPr>
          <w:p>
            <w:pPr>
              <w:pStyle w:val="1130"/>
              <w:ind w:firstLine="0"/>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30分</w:t>
            </w:r>
            <w:r>
              <w:rPr>
                <w:rFonts w:hint="eastAsia" w:ascii="宋体" w:hAnsi="宋体" w:eastAsia="宋体" w:cs="宋体"/>
                <w:color w:val="000000"/>
                <w:sz w:val="21"/>
                <w:szCs w:val="21"/>
                <w:highlight w:val="none"/>
              </w:rPr>
            </w:r>
            <w:r/>
          </w:p>
        </w:tc>
      </w:tr>
      <w:tr>
        <w:trPr>
          <w:trHeight w:val="1344"/>
        </w:trPr>
        <w:tc>
          <w:tcPr>
            <w:tcW w:w="530" w:type="dxa"/>
            <w:vAlign w:val="center"/>
            <w:vMerge w:val="restart"/>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二、施工组织设计</w:t>
            </w:r>
            <w:r>
              <w:rPr>
                <w:rFonts w:hint="eastAsia" w:ascii="宋体" w:hAnsi="宋体" w:eastAsia="宋体" w:cs="宋体"/>
                <w:b/>
                <w:bCs/>
                <w:color w:val="000000"/>
                <w:sz w:val="21"/>
                <w:szCs w:val="21"/>
                <w:highlight w:val="none"/>
              </w:rPr>
            </w:r>
            <w:r/>
          </w:p>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（40分）</w:t>
            </w: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2.1施工总体方案</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根据供应商提供的总体设想、方案针对性及施工段划分表述的清晰性、全面性、合理性、科学性、可行性及针对性等进行评价。</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描述的准确、全面可行且针对性强的得4分；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描述的基本准确、较为全面可行且针对性较强的得2分；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描述较为明确、基本可行且针对性一般的的得1分；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1344"/>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2.2施工现场平面布置和临时设施、临时道路</w:t>
            </w:r>
            <w:r>
              <w:rPr>
                <w:rFonts w:hint="eastAsia" w:ascii="宋体" w:hAnsi="宋体" w:eastAsia="宋体" w:cs="宋体"/>
                <w:bCs/>
                <w:color w:val="000000"/>
                <w:sz w:val="21"/>
                <w:szCs w:val="21"/>
                <w:highlight w:val="none"/>
                <w:lang w:val="en-US" w:eastAsia="zh-CN"/>
              </w:rPr>
              <w:t xml:space="preserve">布置</w:t>
            </w:r>
            <w:r>
              <w:rPr>
                <w:rFonts w:hint="eastAsia" w:ascii="宋体" w:hAnsi="宋体" w:eastAsia="宋体" w:cs="宋体"/>
                <w:bCs/>
                <w:color w:val="000000"/>
                <w:sz w:val="21"/>
                <w:szCs w:val="21"/>
                <w:highlight w:val="none"/>
                <w:lang w:val="en-US" w:eastAsia="zh-CN"/>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根据供应商提供的施工现场平面布置和临时设施、临时道路布置的全面性、可行性、针对性等进行评分：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平面布置和临时措施、临时道路考虑全面，布置科学，可行性、针对性强，得4分；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考虑较全面，可行性、针对性较强，细节待完善，得2分；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考虑不全面，布置不合理，可行性、针对性较差，得1分；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963"/>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2.3劳动力、机械设备和材料投入计划</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根据供应商提供的劳动力、机械设备和材料投入计划的准确性、可行性、针对性等进行评分：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劳动力计划及主要设备材料、构件的用量把握准确、可行性、针对性强，得4分；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把握基本准确，基本可行，得2分；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把握不准确，可行性较差，得1分；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1344"/>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2.4</w:t>
            </w:r>
            <w:r>
              <w:rPr>
                <w:rFonts w:hint="eastAsia" w:ascii="宋体" w:hAnsi="宋体" w:eastAsia="宋体" w:cs="宋体"/>
                <w:color w:val="000000"/>
                <w:sz w:val="21"/>
                <w:szCs w:val="21"/>
                <w:highlight w:val="none"/>
              </w:rPr>
              <w:t xml:space="preserve">施工进度计划和各阶段进度计划及保证措施</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w:t>
            </w:r>
            <w:r>
              <w:rPr>
                <w:rFonts w:hint="eastAsia" w:ascii="宋体" w:hAnsi="宋体" w:eastAsia="宋体" w:cs="宋体"/>
                <w:color w:val="000000"/>
                <w:sz w:val="21"/>
                <w:szCs w:val="21"/>
                <w:highlight w:val="none"/>
              </w:rPr>
              <w:t xml:space="preserve">施工进度计划和各阶段进度计划及保证措施</w:t>
            </w:r>
            <w:r>
              <w:rPr>
                <w:rFonts w:hint="eastAsia" w:ascii="宋体" w:hAnsi="宋体" w:eastAsia="宋体" w:cs="宋体"/>
                <w:bCs/>
                <w:color w:val="000000"/>
                <w:sz w:val="21"/>
                <w:szCs w:val="21"/>
                <w:highlight w:val="none"/>
              </w:rPr>
              <w:t xml:space="preserve">表述的清晰性、全面性、合理性、科学性、可行性及针对性等进行评价。</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描述的准确、全面可行且针对性强的得4分；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描述的基本准确、较为全面可行且针对性较强的得2分；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描述较为明确、基本可行且针对性一般的的得1分；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216"/>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43"/>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2.5分部分项工程的施工方案及质量保证</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bCs/>
                <w:color w:val="000000"/>
                <w:sz w:val="21"/>
                <w:szCs w:val="21"/>
                <w:highlight w:val="none"/>
              </w:rPr>
              <w:t xml:space="preserve">供应商</w:t>
            </w:r>
            <w:r>
              <w:rPr>
                <w:rFonts w:hint="eastAsia" w:ascii="宋体" w:hAnsi="宋体" w:eastAsia="宋体" w:cs="宋体"/>
                <w:color w:val="000000"/>
                <w:sz w:val="21"/>
                <w:szCs w:val="21"/>
                <w:highlight w:val="none"/>
              </w:rPr>
              <w:t xml:space="preserve">提供的分部分项工程的施工方案及质量保证措施等进行评价。</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施工方案及质量保证措施可靠且针对性强的得4；</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施工方案及质量保证措施合理且针对性一般的得2分；</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施工方案及质量保证措施一般且针对性弱得1分；</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1344"/>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2.6施工安全及文明施工</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根据供应商提供的针对本项目施工安全及文明施工采取措施的规范性、全面性、合理性、针对性、具体性、可靠性、及操作规程科学性，依据措施可行性、措施制度健全性等进行评价。</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措施制度健全优越的得4分；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措施制度健全可行的得2分；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措施制度健全一般的得1分，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1121"/>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2.7项目实施的重点、难点分析和解决方案</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根据供应商提供的重难点分析和解决方案进行评价。</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重难点分析透彻、解决方案切实可行、针对性强的得4分；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重难点分析合理、解决方案针对性一般的得2分；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重难点分析基本合理、解决方案针对性较弱的得1分；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strike/>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strike/>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75"/>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2.8应急预案及处理措施</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根据供应商提供的应急预案及处理措施的可行性、针对性进行评价。措施可行性且针对性强的得4分；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措施可行性且针对性较强的得2分；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措施可行性且针对性较弱的得1分；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75"/>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2.9质保服务承诺方案</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供应商应根据招标文件要求及本项目特点，提供工程验收合格后的质保服务承诺方案，包括响应时间、人员配备、技术配备等；</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质保服务承诺方案</w:t>
            </w:r>
            <w:r>
              <w:rPr>
                <w:rFonts w:hint="eastAsia" w:ascii="宋体" w:hAnsi="宋体" w:eastAsia="宋体" w:cs="宋体"/>
                <w:color w:val="000000"/>
                <w:sz w:val="21"/>
                <w:szCs w:val="21"/>
                <w:highlight w:val="none"/>
              </w:rPr>
              <w:t xml:space="preserve">可靠且针对性强的得4；</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质保服务承诺方案</w:t>
            </w:r>
            <w:r>
              <w:rPr>
                <w:rFonts w:hint="eastAsia" w:ascii="宋体" w:hAnsi="宋体" w:eastAsia="宋体" w:cs="宋体"/>
                <w:color w:val="000000"/>
                <w:sz w:val="21"/>
                <w:szCs w:val="21"/>
                <w:highlight w:val="none"/>
              </w:rPr>
              <w:t xml:space="preserve">合理且针对性一般的得2分；</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质保服务承诺方案</w:t>
            </w:r>
            <w:r>
              <w:rPr>
                <w:rFonts w:hint="eastAsia" w:ascii="宋体" w:hAnsi="宋体" w:eastAsia="宋体" w:cs="宋体"/>
                <w:color w:val="000000"/>
                <w:sz w:val="21"/>
                <w:szCs w:val="21"/>
                <w:highlight w:val="none"/>
              </w:rPr>
              <w:t xml:space="preserve">一般且针对性弱得1分；</w:t>
            </w:r>
            <w:r>
              <w:rPr>
                <w:rFonts w:hint="eastAsia" w:ascii="宋体" w:hAnsi="宋体" w:eastAsia="宋体" w:cs="宋体"/>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675"/>
        </w:trPr>
        <w:tc>
          <w:tcPr>
            <w:tcW w:w="530" w:type="dxa"/>
            <w:vAlign w:val="center"/>
            <w:vMerge w:val="continue"/>
            <w:textDirection w:val="lrTb"/>
            <w:noWrap w:val="false"/>
          </w:tcPr>
          <w:p>
            <w:pPr>
              <w:pStyle w:val="1130"/>
              <w:ind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center"/>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2.10施工现场人员管理制度措施</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根据供应商提供的施工现场人员管理制度措施的全面性、响应情况进行评分：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施工现场人员管理制度考虑全面、施工人员响应及时、施工过程中遵循校方管理得4分；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施工现场人员管理制度考虑较全面、施工人员响应较及时、施工过程中能遵循校方管理得2分；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施工现场人员管理制度、施工人员响应一般、施工过程基本能遵循校方管理得1分；</w:t>
            </w:r>
            <w:r>
              <w:rPr>
                <w:rFonts w:hint="eastAsia" w:ascii="宋体" w:hAnsi="宋体" w:eastAsia="宋体" w:cs="宋体"/>
                <w:bCs/>
                <w:color w:val="000000"/>
                <w:sz w:val="21"/>
                <w:szCs w:val="21"/>
                <w:highlight w:val="none"/>
              </w:rPr>
            </w:r>
            <w:r/>
          </w:p>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不提供则不得分。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tc>
      </w:tr>
      <w:tr>
        <w:trPr>
          <w:trHeight w:val="453"/>
        </w:trPr>
        <w:tc>
          <w:tcPr>
            <w:tcW w:w="530" w:type="dxa"/>
            <w:vAlign w:val="center"/>
            <w:vMerge w:val="restart"/>
            <w:textDirection w:val="lrTb"/>
            <w:noWrap w:val="false"/>
          </w:tcPr>
          <w:p>
            <w:pPr>
              <w:pStyle w:val="1130"/>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三、履约能力</w:t>
            </w:r>
            <w:r>
              <w:rPr>
                <w:rFonts w:hint="eastAsia" w:ascii="宋体" w:hAnsi="宋体" w:eastAsia="宋体" w:cs="宋体"/>
                <w:b/>
                <w:bCs/>
                <w:color w:val="000000"/>
                <w:sz w:val="21"/>
                <w:szCs w:val="21"/>
                <w:highlight w:val="none"/>
              </w:rPr>
            </w:r>
            <w:r/>
          </w:p>
          <w:p>
            <w:pPr>
              <w:pStyle w:val="1130"/>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tc>
        <w:tc>
          <w:tcPr>
            <w:tcW w:w="4103" w:type="dxa"/>
            <w:vAlign w:val="top"/>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项目负责人：具备工程建设类中级及以上技术职称的得5分（提供职称证书</w:t>
            </w:r>
            <w:r>
              <w:rPr>
                <w:rFonts w:hint="eastAsia" w:ascii="宋体" w:hAnsi="宋体" w:eastAsia="宋体" w:cs="宋体"/>
                <w:color w:val="000000"/>
                <w:sz w:val="21"/>
                <w:szCs w:val="21"/>
                <w:highlight w:val="none"/>
                <w:lang w:eastAsia="zh-CN"/>
              </w:rPr>
              <w:t xml:space="preserve">原件扫描件加盖公章</w:t>
            </w:r>
            <w:r>
              <w:rPr>
                <w:rFonts w:hint="eastAsia" w:ascii="宋体" w:hAnsi="宋体" w:eastAsia="宋体" w:cs="宋体"/>
                <w:color w:val="000000"/>
                <w:sz w:val="21"/>
                <w:szCs w:val="21"/>
                <w:highlight w:val="none"/>
              </w:rPr>
              <w:t xml:space="preserve">，未提供的不得分）。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5分</w:t>
            </w:r>
            <w:r>
              <w:rPr>
                <w:rFonts w:hint="eastAsia" w:ascii="宋体" w:hAnsi="宋体" w:eastAsia="宋体" w:cs="宋体"/>
                <w:color w:val="000000"/>
                <w:sz w:val="21"/>
                <w:szCs w:val="21"/>
                <w:highlight w:val="none"/>
              </w:rPr>
            </w:r>
            <w:r/>
          </w:p>
        </w:tc>
      </w:tr>
      <w:tr>
        <w:trPr>
          <w:trHeight w:val="768"/>
        </w:trPr>
        <w:tc>
          <w:tcPr>
            <w:tcW w:w="530" w:type="dxa"/>
            <w:vAlign w:val="center"/>
            <w:vMerge w:val="continue"/>
            <w:textDirection w:val="lrTb"/>
            <w:noWrap w:val="false"/>
          </w:tcPr>
          <w:p>
            <w:pPr>
              <w:pStyle w:val="1130"/>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top"/>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技术负责人：具备工程建设类中级及以上技术职称的得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分（提供职称证书</w:t>
            </w:r>
            <w:r>
              <w:rPr>
                <w:rFonts w:hint="eastAsia" w:ascii="宋体" w:hAnsi="宋体" w:eastAsia="宋体" w:cs="宋体"/>
                <w:color w:val="000000"/>
                <w:sz w:val="21"/>
                <w:szCs w:val="21"/>
                <w:highlight w:val="none"/>
                <w:lang w:eastAsia="zh-CN"/>
              </w:rPr>
              <w:t xml:space="preserve">原件扫描件加盖公章</w:t>
            </w:r>
            <w:r>
              <w:rPr>
                <w:rFonts w:hint="eastAsia" w:ascii="宋体" w:hAnsi="宋体" w:eastAsia="宋体" w:cs="宋体"/>
                <w:color w:val="000000"/>
                <w:sz w:val="21"/>
                <w:szCs w:val="21"/>
                <w:highlight w:val="none"/>
              </w:rPr>
              <w:t xml:space="preserve">，及供应商为其缴纳的近</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个月中任意一个月的社保证明材料加盖公章未提供的不得分）。</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1344"/>
        </w:trPr>
        <w:tc>
          <w:tcPr>
            <w:tcW w:w="530" w:type="dxa"/>
            <w:vAlign w:val="center"/>
            <w:vMerge w:val="continue"/>
            <w:textDirection w:val="lrTb"/>
            <w:noWrap w:val="false"/>
          </w:tcPr>
          <w:p>
            <w:pPr>
              <w:pStyle w:val="1130"/>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4103" w:type="dxa"/>
            <w:vAlign w:val="top"/>
            <w:textDirection w:val="lrTb"/>
            <w:noWrap w:val="false"/>
          </w:tcPr>
          <w:p>
            <w:pPr>
              <w:pStyle w:val="1130"/>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拟投入项目组成员中（不含项目负责人、技术负责人）具有施工员、材料员、质量员、安全员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资料员</w:t>
            </w:r>
            <w:r>
              <w:rPr>
                <w:rFonts w:hint="eastAsia" w:ascii="宋体" w:hAnsi="宋体" w:eastAsia="宋体" w:cs="宋体"/>
                <w:color w:val="000000"/>
                <w:sz w:val="21"/>
                <w:szCs w:val="21"/>
                <w:highlight w:val="none"/>
              </w:rPr>
              <w:t xml:space="preserve">证书的，每个证书得1分，最多得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分；同时具有具备工程建设类中级及以上技术职称的，每个证书得1分，最多得3分；本项最多得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分（需提供证书复印件，及供应商为其缴纳的近</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中任意一个月的社保证明材料加盖公章）。注：一人多证只算一个证书。</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509"/>
        </w:trPr>
        <w:tc>
          <w:tcPr>
            <w:tcW w:w="530" w:type="dxa"/>
            <w:vAlign w:val="center"/>
            <w:textDirection w:val="lrTb"/>
            <w:noWrap w:val="false"/>
          </w:tcPr>
          <w:p>
            <w:pPr>
              <w:pStyle w:val="1130"/>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四、企业业绩</w:t>
            </w:r>
            <w:r>
              <w:rPr>
                <w:rFonts w:hint="eastAsia" w:ascii="宋体" w:hAnsi="宋体" w:eastAsia="宋体" w:cs="宋体"/>
                <w:b/>
                <w:bCs/>
                <w:color w:val="000000"/>
                <w:sz w:val="21"/>
                <w:szCs w:val="21"/>
                <w:highlight w:val="none"/>
              </w:rPr>
            </w:r>
            <w:r/>
          </w:p>
          <w:p>
            <w:pPr>
              <w:pStyle w:val="1130"/>
              <w:ind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（12分）</w:t>
            </w:r>
            <w:r>
              <w:rPr>
                <w:rFonts w:hint="eastAsia" w:ascii="宋体" w:hAnsi="宋体" w:eastAsia="宋体" w:cs="宋体"/>
                <w:b/>
                <w:bCs/>
                <w:color w:val="000000"/>
                <w:sz w:val="21"/>
                <w:szCs w:val="21"/>
                <w:highlight w:val="none"/>
              </w:rPr>
            </w:r>
            <w:r/>
          </w:p>
        </w:tc>
        <w:tc>
          <w:tcPr>
            <w:tcW w:w="4103" w:type="dxa"/>
            <w:vAlign w:val="top"/>
            <w:textDirection w:val="lrTb"/>
            <w:noWrap w:val="false"/>
          </w:tcPr>
          <w:p>
            <w:pPr>
              <w:pStyle w:val="1202"/>
              <w:ind w:firstLine="0"/>
              <w:jc w:val="both"/>
              <w:spacing w:beforeAutospacing="0" w:afterAutospacing="0" w:line="24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供应商自2023年1月1日（含）以来具有类似改造工程业绩，每提供一个得3分，最高得1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分（需提供中标（成交）通知书、施工合同及工程竣工验收证明材料（</w:t>
            </w:r>
            <w:r>
              <w:rPr>
                <w:rFonts w:hint="eastAsia" w:ascii="宋体" w:hAnsi="宋体" w:eastAsia="宋体" w:cs="宋体"/>
                <w:color w:val="000000"/>
                <w:sz w:val="21"/>
                <w:szCs w:val="21"/>
                <w:highlight w:val="none"/>
                <w:lang w:eastAsia="zh-CN"/>
              </w:rPr>
              <w:t xml:space="preserve">原件扫描件加盖公章</w:t>
            </w:r>
            <w:r>
              <w:rPr>
                <w:rFonts w:hint="eastAsia" w:ascii="宋体" w:hAnsi="宋体" w:eastAsia="宋体" w:cs="宋体"/>
                <w:color w:val="000000"/>
                <w:sz w:val="21"/>
                <w:szCs w:val="21"/>
                <w:highlight w:val="none"/>
              </w:rPr>
              <w:t xml:space="preserve">）加盖公章，时间以工程竣工验收证明材料中的竣工验收合格时间为准。提供的证明材料必须能够有效反映相关数据，否则视作未提供。）</w:t>
            </w:r>
            <w:r>
              <w:rPr>
                <w:rFonts w:hint="eastAsia" w:ascii="宋体" w:hAnsi="宋体" w:eastAsia="宋体" w:cs="宋体"/>
                <w:bCs/>
                <w:color w:val="000000"/>
                <w:sz w:val="21"/>
                <w:szCs w:val="21"/>
                <w:highlight w:val="none"/>
              </w:rPr>
            </w:r>
            <w:r/>
          </w:p>
        </w:tc>
        <w:tc>
          <w:tcPr>
            <w:tcW w:w="366" w:type="dxa"/>
            <w:vAlign w:val="center"/>
            <w:textDirection w:val="lrTb"/>
            <w:noWrap w:val="false"/>
          </w:tcPr>
          <w:p>
            <w:pPr>
              <w:pStyle w:val="1130"/>
              <w:ind w:firstLine="0"/>
              <w:jc w:val="center"/>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r>
    </w:tbl>
    <w:p>
      <w:pPr>
        <w:pStyle w:val="1202"/>
        <w:ind w:left="0" w:right="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1、采购评审中出现下列情形之一的，评审委员会应当启动异常低价投标（响应）审查程序：</w:t>
      </w:r>
      <w:r/>
    </w:p>
    <w:p>
      <w:pPr>
        <w:pStyle w:val="120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（1）、投标（响应）报价低于全部通过符合性审查供应商投标（响应）报价平均值50%的，即投标（响应）报价&lt;全部通过符合性审查供应商投标（响应）报价平均值×50%；</w:t>
      </w:r>
      <w:r/>
    </w:p>
    <w:p>
      <w:pPr>
        <w:pStyle w:val="120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（2）、投标（响应）报价低于通过符合性审查的次低报价供应商投标（响应）报价50%的，即投标（响应）报价&lt;通过符合性审查的次低报价供应商投标（响应）报价×50%；</w:t>
      </w:r>
      <w:r/>
    </w:p>
    <w:p>
      <w:pPr>
        <w:pStyle w:val="120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（3）、投标（响应）报价低于采购项目最高限价45%的，即投标（响应）报价&lt;采购项目最高限价×45%（未设定最高限价的采购项目，以采购项目预算金额作为最高限价）；</w:t>
      </w:r>
      <w:r/>
    </w:p>
    <w:p>
      <w:pPr>
        <w:pStyle w:val="120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（4）、评审委员会基于专业判断，认为供应商报价过低，有可能影响产品质量或者不能诚信履约的其他情形。</w:t>
      </w:r>
      <w:r/>
    </w:p>
    <w:p>
      <w:pPr>
        <w:pStyle w:val="120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02"/>
        <w:ind w:left="0" w:firstLine="4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0"/>
        <w:spacing w:line="360" w:lineRule="auto"/>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130"/>
        <w:jc w:val="center"/>
        <w:spacing w:line="360" w:lineRule="auto"/>
        <w:shd w:val="clear" w:color="auto" w:fill="auto"/>
        <w:tabs>
          <w:tab w:val="left" w:pos="321" w:leader="none"/>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t xml:space="preserve">第四章 </w:t>
      </w:r>
      <w:r>
        <w:rPr>
          <w:rFonts w:hint="eastAsia" w:ascii="宋体" w:hAnsi="宋体" w:eastAsia="宋体" w:cs="宋体"/>
          <w:b/>
          <w:bCs w:val="0"/>
          <w:color w:val="000000"/>
          <w:sz w:val="30"/>
          <w:szCs w:val="30"/>
          <w:highlight w:val="none"/>
          <w:lang w:val="en-US"/>
        </w:rPr>
        <w:t xml:space="preserve"> </w:t>
      </w:r>
      <w:r>
        <w:rPr>
          <w:rFonts w:hint="eastAsia" w:ascii="宋体" w:hAnsi="宋体" w:eastAsia="宋体" w:cs="宋体"/>
          <w:b/>
          <w:bCs w:val="0"/>
          <w:color w:val="000000"/>
          <w:sz w:val="30"/>
          <w:szCs w:val="30"/>
          <w:highlight w:val="none"/>
        </w:rPr>
        <w:t xml:space="preserve">采购项目需求</w:t>
      </w:r>
      <w:r>
        <w:rPr>
          <w:rFonts w:hint="eastAsia" w:ascii="宋体" w:hAnsi="宋体" w:eastAsia="宋体" w:cs="宋体"/>
          <w:b/>
          <w:bCs w:val="0"/>
          <w:color w:val="000000"/>
          <w:sz w:val="30"/>
          <w:szCs w:val="30"/>
          <w:highlight w:val="none"/>
        </w:rPr>
      </w:r>
      <w:r/>
    </w:p>
    <w:p>
      <w:pPr>
        <w:pStyle w:val="1130"/>
        <w:ind w:firstLine="422"/>
        <w:keepLines w:val="0"/>
        <w:keepNext w:val="0"/>
        <w:pageBreakBefore w:val="0"/>
        <w:spacing w:line="500" w:lineRule="exact"/>
        <w:widowControl w:val="off"/>
        <w:rPr>
          <w:rStyle w:val="1225"/>
          <w:rFonts w:hint="eastAsia" w:ascii="宋体" w:hAnsi="宋体" w:eastAsia="宋体" w:cs="宋体"/>
          <w:b/>
          <w:bCs/>
          <w:sz w:val="21"/>
          <w:szCs w:val="21"/>
          <w:lang w:eastAsia="zh-CN"/>
        </w:rPr>
      </w:pPr>
      <w:r>
        <w:rPr>
          <w:rStyle w:val="1225"/>
          <w:rFonts w:hint="eastAsia" w:ascii="宋体" w:hAnsi="宋体" w:eastAsia="宋体" w:cs="宋体"/>
          <w:b/>
          <w:bCs/>
          <w:sz w:val="21"/>
          <w:szCs w:val="21"/>
        </w:rPr>
        <w:t xml:space="preserve">一、项目名称：</w:t>
      </w:r>
      <w:r>
        <w:rPr>
          <w:rStyle w:val="1225"/>
          <w:rFonts w:hint="eastAsia" w:ascii="宋体" w:hAnsi="宋体" w:eastAsia="宋体" w:cs="宋体"/>
          <w:b/>
          <w:bCs/>
          <w:sz w:val="21"/>
          <w:szCs w:val="21"/>
        </w:rPr>
        <w:t xml:space="preserve">南京市小营小学四楼报告厅出新项目</w:t>
      </w:r>
      <w:r>
        <w:rPr>
          <w:rStyle w:val="1225"/>
          <w:rFonts w:hint="eastAsia" w:ascii="宋体" w:hAnsi="宋体" w:eastAsia="宋体" w:cs="宋体"/>
          <w:b/>
          <w:bCs/>
          <w:sz w:val="21"/>
          <w:szCs w:val="21"/>
        </w:rPr>
      </w:r>
      <w:r/>
    </w:p>
    <w:p>
      <w:pPr>
        <w:pStyle w:val="1130"/>
        <w:ind w:firstLine="422"/>
        <w:jc w:val="left"/>
        <w:keepLines w:val="0"/>
        <w:keepNext w:val="0"/>
        <w:pageBreakBefore w:val="0"/>
        <w:spacing w:line="500" w:lineRule="exact"/>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二、项目建设内容及规模：</w:t>
      </w:r>
      <w:r>
        <w:rPr>
          <w:rFonts w:hint="eastAsia" w:ascii="宋体" w:hAnsi="宋体" w:eastAsia="宋体" w:cs="宋体"/>
          <w:b/>
          <w:bCs/>
          <w:sz w:val="21"/>
          <w:szCs w:val="21"/>
        </w:rPr>
      </w:r>
      <w:r/>
    </w:p>
    <w:p>
      <w:pPr>
        <w:pStyle w:val="1130"/>
        <w:ind w:firstLine="422"/>
        <w:jc w:val="left"/>
        <w:keepLines w:val="0"/>
        <w:keepNext w:val="0"/>
        <w:pageBreakBefore w:val="0"/>
        <w:spacing w:line="500" w:lineRule="exact"/>
        <w:widowControl w:val="off"/>
        <w:rPr>
          <w:rFonts w:hint="eastAsia" w:ascii="宋体" w:hAnsi="宋体" w:eastAsia="宋体" w:cs="宋体"/>
          <w:b/>
          <w:bCs/>
          <w:sz w:val="21"/>
          <w:szCs w:val="21"/>
        </w:rPr>
        <w:outlineLvl w:val="1"/>
      </w:pPr>
      <w:r>
        <w:rPr>
          <w:rFonts w:hint="eastAsia" w:ascii="宋体" w:hAnsi="宋体" w:eastAsia="宋体" w:cs="宋体"/>
          <w:b/>
          <w:bCs/>
          <w:sz w:val="21"/>
          <w:szCs w:val="21"/>
        </w:rPr>
        <w:t xml:space="preserve">具体详见</w:t>
      </w:r>
      <w:r>
        <w:rPr>
          <w:rFonts w:hint="eastAsia" w:ascii="宋体" w:hAnsi="宋体" w:eastAsia="宋体" w:cs="宋体"/>
          <w:b/>
          <w:bCs/>
          <w:sz w:val="21"/>
          <w:szCs w:val="21"/>
          <w:lang w:eastAsia="zh-CN"/>
        </w:rPr>
        <w:t xml:space="preserve">招标</w:t>
      </w:r>
      <w:r>
        <w:rPr>
          <w:rFonts w:hint="eastAsia" w:ascii="宋体" w:hAnsi="宋体" w:eastAsia="宋体" w:cs="宋体"/>
          <w:b/>
          <w:bCs/>
          <w:sz w:val="21"/>
          <w:szCs w:val="21"/>
        </w:rPr>
        <w:t xml:space="preserve">文件和工程量清单及图纸（另附）</w:t>
      </w:r>
      <w:r>
        <w:rPr>
          <w:rFonts w:hint="eastAsia" w:ascii="宋体" w:hAnsi="宋体" w:eastAsia="宋体" w:cs="宋体"/>
          <w:sz w:val="21"/>
          <w:szCs w:val="21"/>
        </w:rPr>
        <w:t xml:space="preserve">。</w:t>
      </w:r>
      <w:r>
        <w:rPr>
          <w:rFonts w:hint="eastAsia" w:ascii="宋体" w:hAnsi="宋体" w:eastAsia="宋体" w:cs="宋体"/>
          <w:b/>
          <w:bCs/>
          <w:sz w:val="21"/>
          <w:szCs w:val="21"/>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sz w:val="21"/>
          <w:szCs w:val="21"/>
        </w:rPr>
      </w:pPr>
      <w:r>
        <w:rPr>
          <w:rStyle w:val="1226"/>
          <w:rFonts w:hint="eastAsia" w:ascii="宋体" w:hAnsi="宋体" w:eastAsia="宋体" w:cs="宋体"/>
          <w:b w:val="0"/>
          <w:sz w:val="21"/>
          <w:szCs w:val="21"/>
        </w:rPr>
        <w:t xml:space="preserve">三、报价说明</w:t>
      </w:r>
      <w:r>
        <w:rPr>
          <w:rStyle w:val="1226"/>
          <w:rFonts w:hint="eastAsia" w:ascii="宋体" w:hAnsi="宋体" w:eastAsia="宋体" w:cs="宋体"/>
          <w:b w:val="0"/>
          <w:sz w:val="21"/>
          <w:szCs w:val="21"/>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sz w:val="21"/>
          <w:szCs w:val="21"/>
        </w:rPr>
      </w:pPr>
      <w:r>
        <w:rPr>
          <w:rStyle w:val="1226"/>
          <w:rFonts w:hint="eastAsia" w:ascii="宋体" w:hAnsi="宋体" w:eastAsia="宋体" w:cs="宋体"/>
          <w:b w:val="0"/>
          <w:sz w:val="21"/>
          <w:szCs w:val="21"/>
        </w:rPr>
        <w:t xml:space="preserve">3.1 工程量清单报价说明：</w:t>
      </w:r>
      <w:r>
        <w:rPr>
          <w:rStyle w:val="1226"/>
          <w:rFonts w:hint="eastAsia" w:ascii="宋体" w:hAnsi="宋体" w:eastAsia="宋体" w:cs="宋体"/>
          <w:b w:val="0"/>
          <w:sz w:val="21"/>
          <w:szCs w:val="21"/>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1）“分部分项工程和单价措施项目清单与计价表”中的内容、“总价措施项目清单与计价表”“暂列金额明细表”“规费、税金项目计价表”“专业工程暂估价及结算价表”中已明确的金额和费率不得更改，否则按无效响应文件处理。其他未明确费率供应商可以根据实际情况自行填报。</w:t>
      </w:r>
      <w:r>
        <w:rPr>
          <w:rStyle w:val="1226"/>
          <w:rFonts w:hint="eastAsia" w:ascii="宋体" w:hAnsi="宋体" w:eastAsia="宋体" w:cs="宋体"/>
          <w:b w:val="0"/>
          <w:bCs/>
          <w:sz w:val="21"/>
          <w:szCs w:val="21"/>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（2）报价应按现行《建设工程工程量清单计价规范》规定的统一格式填写，内容和数量以工程量清单为依据。</w:t>
      </w:r>
      <w:r>
        <w:rPr>
          <w:rStyle w:val="1226"/>
          <w:rFonts w:hint="eastAsia" w:ascii="宋体" w:hAnsi="宋体" w:eastAsia="宋体" w:cs="宋体"/>
          <w:b w:val="0"/>
          <w:bCs/>
          <w:sz w:val="21"/>
          <w:szCs w:val="21"/>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3.3报价成果文件封面上要求造价编制人员签字、盖专用章。</w:t>
      </w:r>
      <w:r>
        <w:rPr>
          <w:rStyle w:val="1226"/>
          <w:rFonts w:hint="eastAsia" w:ascii="宋体" w:hAnsi="宋体" w:eastAsia="宋体" w:cs="宋体"/>
          <w:b w:val="0"/>
          <w:bCs/>
          <w:sz w:val="21"/>
          <w:szCs w:val="21"/>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bCs/>
          <w:sz w:val="21"/>
          <w:szCs w:val="21"/>
          <w:lang w:val="zh-TW" w:eastAsia="zh-TW"/>
        </w:rPr>
      </w:pPr>
      <w:r>
        <w:rPr>
          <w:rStyle w:val="1226"/>
          <w:rFonts w:hint="eastAsia" w:ascii="宋体" w:hAnsi="宋体" w:eastAsia="宋体" w:cs="宋体"/>
          <w:b w:val="0"/>
          <w:bCs/>
          <w:sz w:val="21"/>
          <w:szCs w:val="21"/>
        </w:rPr>
        <w:t xml:space="preserve">3.4 </w:t>
      </w:r>
      <w:r>
        <w:rPr>
          <w:rStyle w:val="1226"/>
          <w:rFonts w:hint="eastAsia" w:ascii="宋体" w:hAnsi="宋体" w:eastAsia="宋体" w:cs="宋体"/>
          <w:b w:val="0"/>
          <w:bCs/>
          <w:sz w:val="21"/>
          <w:szCs w:val="21"/>
          <w:lang w:val="zh-TW"/>
        </w:rPr>
        <w:t xml:space="preserve">供应商</w:t>
      </w:r>
      <w:r>
        <w:rPr>
          <w:rStyle w:val="1226"/>
          <w:rFonts w:hint="eastAsia" w:ascii="宋体" w:hAnsi="宋体" w:eastAsia="宋体" w:cs="宋体"/>
          <w:b w:val="0"/>
          <w:bCs/>
          <w:sz w:val="21"/>
          <w:szCs w:val="21"/>
        </w:rPr>
        <w:t xml:space="preserve">应</w:t>
      </w:r>
      <w:r>
        <w:rPr>
          <w:rStyle w:val="1226"/>
          <w:rFonts w:hint="eastAsia" w:ascii="宋体" w:hAnsi="宋体" w:eastAsia="宋体" w:cs="宋体"/>
          <w:b w:val="0"/>
          <w:bCs/>
          <w:sz w:val="21"/>
          <w:szCs w:val="21"/>
          <w:lang w:val="zh-TW"/>
        </w:rPr>
        <w:t xml:space="preserve">承诺在施工过程中</w:t>
      </w:r>
      <w:r>
        <w:rPr>
          <w:rStyle w:val="1226"/>
          <w:rFonts w:hint="eastAsia" w:ascii="宋体" w:hAnsi="宋体" w:eastAsia="宋体" w:cs="宋体"/>
          <w:b w:val="0"/>
          <w:bCs/>
          <w:sz w:val="21"/>
          <w:szCs w:val="21"/>
        </w:rPr>
        <w:t xml:space="preserve">采购人</w:t>
      </w:r>
      <w:r>
        <w:rPr>
          <w:rStyle w:val="1226"/>
          <w:rFonts w:hint="eastAsia" w:ascii="宋体" w:hAnsi="宋体" w:eastAsia="宋体" w:cs="宋体"/>
          <w:b w:val="0"/>
          <w:bCs/>
          <w:sz w:val="21"/>
          <w:szCs w:val="21"/>
          <w:lang w:val="zh-TW"/>
        </w:rPr>
        <w:t xml:space="preserve">有权对供应商进场材料进行随机抽检，</w:t>
      </w:r>
      <w:r>
        <w:rPr>
          <w:rStyle w:val="1226"/>
          <w:rFonts w:hint="eastAsia" w:ascii="宋体" w:hAnsi="宋体" w:eastAsia="宋体" w:cs="宋体"/>
          <w:b w:val="0"/>
          <w:bCs/>
          <w:sz w:val="21"/>
          <w:szCs w:val="21"/>
        </w:rPr>
        <w:t xml:space="preserve">检测单位由采购人指定，</w:t>
      </w:r>
      <w:r>
        <w:rPr>
          <w:rStyle w:val="1226"/>
          <w:rFonts w:hint="eastAsia" w:ascii="宋体" w:hAnsi="宋体" w:eastAsia="宋体" w:cs="宋体"/>
          <w:b w:val="0"/>
          <w:bCs/>
          <w:sz w:val="21"/>
          <w:szCs w:val="21"/>
          <w:lang w:val="zh-TW"/>
        </w:rPr>
        <w:t xml:space="preserve">检测费由</w:t>
      </w:r>
      <w:r>
        <w:rPr>
          <w:rStyle w:val="1226"/>
          <w:rFonts w:hint="eastAsia" w:ascii="宋体" w:hAnsi="宋体" w:eastAsia="宋体" w:cs="宋体"/>
          <w:b w:val="0"/>
          <w:bCs/>
          <w:sz w:val="21"/>
          <w:szCs w:val="21"/>
        </w:rPr>
        <w:t xml:space="preserve">采购人</w:t>
      </w:r>
      <w:r>
        <w:rPr>
          <w:rStyle w:val="1226"/>
          <w:rFonts w:hint="eastAsia" w:ascii="宋体" w:hAnsi="宋体" w:eastAsia="宋体" w:cs="宋体"/>
          <w:b w:val="0"/>
          <w:bCs/>
          <w:sz w:val="21"/>
          <w:szCs w:val="21"/>
          <w:lang w:val="zh-TW"/>
        </w:rPr>
        <w:t xml:space="preserve">承担，</w:t>
      </w:r>
      <w:r>
        <w:rPr>
          <w:rStyle w:val="1226"/>
          <w:rFonts w:hint="eastAsia" w:ascii="宋体" w:hAnsi="宋体" w:eastAsia="宋体" w:cs="宋体"/>
          <w:b w:val="0"/>
          <w:bCs/>
          <w:sz w:val="21"/>
          <w:szCs w:val="21"/>
        </w:rPr>
        <w:t xml:space="preserve">检测不合格的整改费用及后续检测费由供应商承担</w:t>
      </w:r>
      <w:r>
        <w:rPr>
          <w:rStyle w:val="1226"/>
          <w:rFonts w:hint="eastAsia" w:ascii="宋体" w:hAnsi="宋体" w:eastAsia="宋体" w:cs="宋体"/>
          <w:b w:val="0"/>
          <w:bCs/>
          <w:sz w:val="21"/>
          <w:szCs w:val="21"/>
          <w:lang w:val="zh-TW"/>
        </w:rPr>
        <w:t xml:space="preserve">。若进场材料检测不合格达到两次，</w:t>
      </w:r>
      <w:r>
        <w:rPr>
          <w:rStyle w:val="1226"/>
          <w:rFonts w:hint="eastAsia" w:ascii="宋体" w:hAnsi="宋体" w:eastAsia="宋体" w:cs="宋体"/>
          <w:b w:val="0"/>
          <w:bCs/>
          <w:sz w:val="21"/>
          <w:szCs w:val="21"/>
        </w:rPr>
        <w:t xml:space="preserve">采购人</w:t>
      </w:r>
      <w:r>
        <w:rPr>
          <w:rStyle w:val="1226"/>
          <w:rFonts w:hint="eastAsia" w:ascii="宋体" w:hAnsi="宋体" w:eastAsia="宋体" w:cs="宋体"/>
          <w:b w:val="0"/>
          <w:bCs/>
          <w:sz w:val="21"/>
          <w:szCs w:val="21"/>
          <w:lang w:val="zh-TW"/>
        </w:rPr>
        <w:t xml:space="preserve">有权解除合同。 </w:t>
      </w:r>
      <w:r>
        <w:rPr>
          <w:rStyle w:val="1226"/>
          <w:rFonts w:hint="eastAsia" w:ascii="宋体" w:hAnsi="宋体" w:eastAsia="宋体" w:cs="宋体"/>
          <w:b w:val="0"/>
          <w:bCs/>
          <w:sz w:val="21"/>
          <w:szCs w:val="21"/>
          <w:lang w:val="zh-TW" w:eastAsia="zh-TW"/>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bCs/>
          <w:sz w:val="21"/>
          <w:szCs w:val="21"/>
          <w:lang w:val="zh-TW"/>
        </w:rPr>
      </w:pPr>
      <w:r>
        <w:rPr>
          <w:rStyle w:val="1226"/>
          <w:rFonts w:hint="eastAsia" w:ascii="宋体" w:hAnsi="宋体" w:eastAsia="宋体" w:cs="宋体"/>
          <w:b w:val="0"/>
          <w:bCs/>
          <w:sz w:val="21"/>
          <w:szCs w:val="21"/>
        </w:rPr>
        <w:t xml:space="preserve">3.5 </w:t>
      </w:r>
      <w:r>
        <w:rPr>
          <w:rStyle w:val="1226"/>
          <w:rFonts w:hint="eastAsia" w:ascii="宋体" w:hAnsi="宋体" w:eastAsia="宋体" w:cs="宋体"/>
          <w:b w:val="0"/>
          <w:bCs/>
          <w:sz w:val="21"/>
          <w:szCs w:val="21"/>
          <w:lang w:val="zh-TW"/>
        </w:rPr>
        <w:t xml:space="preserve">供应商提供的承包人供应材料一览表应包含</w:t>
      </w:r>
      <w:r>
        <w:rPr>
          <w:rStyle w:val="1226"/>
          <w:rFonts w:hint="eastAsia" w:ascii="宋体" w:hAnsi="宋体" w:eastAsia="宋体" w:cs="宋体"/>
          <w:b w:val="0"/>
          <w:bCs/>
          <w:sz w:val="21"/>
          <w:szCs w:val="21"/>
        </w:rPr>
        <w:t xml:space="preserve">规格型号、</w:t>
      </w:r>
      <w:r>
        <w:rPr>
          <w:rStyle w:val="1226"/>
          <w:rFonts w:hint="eastAsia" w:ascii="宋体" w:hAnsi="宋体" w:eastAsia="宋体" w:cs="宋体"/>
          <w:b w:val="0"/>
          <w:bCs/>
          <w:sz w:val="21"/>
          <w:szCs w:val="21"/>
          <w:lang w:val="zh-TW"/>
        </w:rPr>
        <w:t xml:space="preserve">厂家、品牌并逐一标明，</w:t>
      </w:r>
      <w:r>
        <w:rPr>
          <w:rStyle w:val="1226"/>
          <w:rFonts w:hint="eastAsia" w:ascii="宋体" w:hAnsi="宋体" w:eastAsia="宋体" w:cs="宋体"/>
          <w:b w:val="0"/>
          <w:bCs/>
          <w:sz w:val="21"/>
          <w:szCs w:val="21"/>
        </w:rPr>
        <w:t xml:space="preserve">没有的写“无”</w:t>
      </w:r>
      <w:r>
        <w:rPr>
          <w:rStyle w:val="1226"/>
          <w:rFonts w:hint="eastAsia" w:ascii="宋体" w:hAnsi="宋体" w:eastAsia="宋体" w:cs="宋体"/>
          <w:b w:val="0"/>
          <w:bCs/>
          <w:sz w:val="21"/>
          <w:szCs w:val="21"/>
          <w:lang w:val="zh-TW"/>
        </w:rPr>
        <w:t xml:space="preserve">。施工材料和工程相关货物以及施工质量的检测在合同签订、材料进场、开始施工后进行并提供相关检测报告。</w:t>
      </w:r>
      <w:r>
        <w:rPr>
          <w:rStyle w:val="1226"/>
          <w:rFonts w:hint="eastAsia" w:ascii="宋体" w:hAnsi="宋体" w:eastAsia="宋体" w:cs="宋体"/>
          <w:b w:val="0"/>
          <w:bCs/>
          <w:sz w:val="21"/>
          <w:szCs w:val="21"/>
          <w:lang w:val="zh-TW"/>
        </w:rPr>
      </w:r>
      <w:r/>
    </w:p>
    <w:p>
      <w:pPr>
        <w:pStyle w:val="1548"/>
        <w:ind w:firstLine="420"/>
        <w:jc w:val="left"/>
        <w:keepLines w:val="0"/>
        <w:keepNext w:val="0"/>
        <w:pageBreakBefore w:val="0"/>
        <w:spacing w:before="0" w:after="0"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3.6 施工现场食宿由供应商自行解决，不得在学校内安排食宿。供应商须充分考虑施工场地的合理布置及外租生活区。供应商还应自行了解项目所在地关于施工临时占地的管理要求及租用费用标准等相关规定。以上问题供应商在投标阶段应充分考虑，相关费用已包含在投标报价中，供应商在中标后不得以施工场地狭小或施工临时占地等问题为由，向采购人提出费用索赔或工期延长的要求。(提供承诺函并加盖公章，格式自拟）</w:t>
      </w:r>
      <w:r>
        <w:rPr>
          <w:rStyle w:val="1226"/>
          <w:rFonts w:hint="eastAsia" w:ascii="宋体" w:hAnsi="宋体" w:eastAsia="宋体" w:cs="宋体"/>
          <w:b w:val="0"/>
          <w:bCs/>
          <w:sz w:val="21"/>
          <w:szCs w:val="21"/>
        </w:rPr>
      </w:r>
      <w:r/>
    </w:p>
    <w:p>
      <w:pPr>
        <w:pStyle w:val="1130"/>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3.7投标报价应根据供应商实际情况自主进行，并最大限度地满足</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文件的要求，但不得低于成本。应充分考虑政策性风险、市场风险、环保措施、有害物质排放指标控制、处理和施工过程中可能发生的其他费用进行报价。</w:t>
      </w:r>
      <w:r>
        <w:rPr>
          <w:rStyle w:val="1226"/>
          <w:rFonts w:hint="eastAsia" w:ascii="宋体" w:hAnsi="宋体" w:eastAsia="宋体" w:cs="宋体"/>
          <w:b w:val="0"/>
          <w:bCs/>
          <w:sz w:val="21"/>
          <w:szCs w:val="21"/>
        </w:rPr>
      </w:r>
      <w:r/>
    </w:p>
    <w:p>
      <w:pPr>
        <w:pStyle w:val="1130"/>
        <w:ind w:firstLine="420"/>
        <w:keepLines w:val="0"/>
        <w:keepNext w:val="0"/>
        <w:pageBreakBefore w:val="0"/>
        <w:spacing w:line="500" w:lineRule="exact"/>
        <w:widowControl w:val="off"/>
        <w:rPr>
          <w:rStyle w:val="1226"/>
          <w:rFonts w:hint="eastAsia" w:ascii="宋体" w:hAnsi="宋体" w:eastAsia="宋体" w:cs="宋体"/>
          <w:b w:val="0"/>
          <w:bCs/>
          <w:sz w:val="21"/>
          <w:szCs w:val="21"/>
          <w:highlight w:val="none"/>
        </w:rPr>
      </w:pPr>
      <w:r>
        <w:rPr>
          <w:rStyle w:val="1226"/>
          <w:rFonts w:hint="eastAsia" w:ascii="宋体" w:hAnsi="宋体" w:eastAsia="宋体" w:cs="宋体"/>
          <w:b w:val="0"/>
          <w:bCs/>
          <w:sz w:val="21"/>
          <w:szCs w:val="21"/>
        </w:rPr>
        <w:t xml:space="preserve">3.8供应商于投标前应勘察现场，分析施工条件（水、电、路、渣土堆放、施工便道的修建等）。现场水电条件是否满足施工要求，供应商按其自身需要，考虑是否需要自备电源发电；采购人对于现有的施工条件将不增加任何投入，涉及到的（水、电、路、渣土堆放等）须增加投入的因素，在投标报价中予以考虑，结算时不得调整。对于现场的实际情况、周边环境影响、道路运输、围档要求夜间照明、专人现场安全看护等在报价中考虑，结算时不得</w:t>
      </w:r>
      <w:r>
        <w:rPr>
          <w:rStyle w:val="1226"/>
          <w:rFonts w:hint="eastAsia" w:ascii="宋体" w:hAnsi="宋体" w:eastAsia="宋体" w:cs="宋体"/>
          <w:b w:val="0"/>
          <w:bCs/>
          <w:sz w:val="21"/>
          <w:szCs w:val="21"/>
          <w:highlight w:val="none"/>
        </w:rPr>
        <w:t xml:space="preserve">增加与此有关的费用。</w:t>
      </w:r>
      <w:r>
        <w:rPr>
          <w:rStyle w:val="1226"/>
          <w:rFonts w:hint="eastAsia" w:ascii="宋体" w:hAnsi="宋体" w:eastAsia="宋体" w:cs="宋体"/>
          <w:b w:val="0"/>
          <w:bCs/>
          <w:sz w:val="21"/>
          <w:szCs w:val="21"/>
          <w:highlight w:val="none"/>
        </w:rPr>
      </w:r>
      <w:r/>
    </w:p>
    <w:p>
      <w:pPr>
        <w:pStyle w:val="1130"/>
        <w:ind w:firstLine="420"/>
        <w:keepLines w:val="0"/>
        <w:keepNext w:val="0"/>
        <w:pageBreakBefore w:val="0"/>
        <w:spacing w:line="5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3.9、拆除后的物品及可回收建筑材料交由供应商全权处理，报价时需综合考虑此部分残值。</w:t>
      </w:r>
      <w:r>
        <w:rPr>
          <w:rFonts w:hint="eastAsia" w:ascii="宋体" w:hAnsi="宋体" w:eastAsia="宋体" w:cs="宋体"/>
          <w:bCs/>
          <w:sz w:val="21"/>
          <w:szCs w:val="21"/>
          <w:highlight w:val="none"/>
        </w:rPr>
      </w:r>
      <w:r/>
    </w:p>
    <w:p>
      <w:pPr>
        <w:pStyle w:val="1229"/>
        <w:ind w:firstLine="420"/>
        <w:keepLines w:val="0"/>
        <w:keepNext w:val="0"/>
        <w:pageBreakBefore w:val="0"/>
        <w:spacing w:line="500" w:lineRule="exact"/>
        <w:widowControl w:val="off"/>
        <w:rPr>
          <w:rStyle w:val="1226"/>
          <w:rFonts w:hint="eastAsia" w:ascii="宋体" w:hAnsi="宋体" w:eastAsia="宋体" w:cs="宋体"/>
          <w:sz w:val="21"/>
          <w:szCs w:val="21"/>
          <w:highlight w:val="none"/>
        </w:rPr>
      </w:pPr>
      <w:r>
        <w:rPr>
          <w:rStyle w:val="1226"/>
          <w:rFonts w:hint="eastAsia" w:ascii="宋体" w:hAnsi="宋体" w:eastAsia="宋体" w:cs="宋体"/>
          <w:sz w:val="21"/>
          <w:szCs w:val="21"/>
          <w:highlight w:val="none"/>
        </w:rPr>
        <w:t xml:space="preserve">四、项目实施方案</w:t>
      </w:r>
      <w:r>
        <w:rPr>
          <w:rStyle w:val="1226"/>
          <w:rFonts w:hint="eastAsia" w:ascii="宋体" w:hAnsi="宋体" w:eastAsia="宋体" w:cs="宋体"/>
          <w:sz w:val="21"/>
          <w:szCs w:val="21"/>
          <w:highlight w:val="none"/>
        </w:rPr>
      </w:r>
      <w:r/>
    </w:p>
    <w:p>
      <w:pPr>
        <w:pStyle w:val="1229"/>
        <w:ind w:firstLine="420"/>
        <w:keepLines w:val="0"/>
        <w:keepNext w:val="0"/>
        <w:pageBreakBefore w:val="0"/>
        <w:spacing w:line="500" w:lineRule="exact"/>
        <w:widowControl w:val="off"/>
        <w:rPr>
          <w:rStyle w:val="1226"/>
          <w:rFonts w:hint="eastAsia" w:ascii="宋体" w:hAnsi="宋体" w:eastAsia="宋体" w:cs="宋体"/>
          <w:sz w:val="21"/>
          <w:szCs w:val="21"/>
        </w:rPr>
      </w:pPr>
      <w:r>
        <w:rPr>
          <w:rStyle w:val="1226"/>
          <w:rFonts w:hint="eastAsia" w:ascii="宋体" w:hAnsi="宋体" w:eastAsia="宋体" w:cs="宋体"/>
          <w:sz w:val="21"/>
          <w:szCs w:val="21"/>
        </w:rPr>
        <w:t xml:space="preserve">供应商应根据项目特点及项目需求编制项目实施方案，编制的项目实施方案至少包括以下内容及符合</w:t>
      </w:r>
      <w:r>
        <w:rPr>
          <w:rStyle w:val="1226"/>
          <w:rFonts w:hint="eastAsia" w:ascii="宋体" w:hAnsi="宋体" w:eastAsia="宋体" w:cs="宋体"/>
          <w:sz w:val="21"/>
          <w:szCs w:val="21"/>
          <w:lang w:eastAsia="zh-CN"/>
        </w:rPr>
        <w:t xml:space="preserve">招标</w:t>
      </w:r>
      <w:r>
        <w:rPr>
          <w:rStyle w:val="1226"/>
          <w:rFonts w:hint="eastAsia" w:ascii="宋体" w:hAnsi="宋体" w:eastAsia="宋体" w:cs="宋体"/>
          <w:sz w:val="21"/>
          <w:szCs w:val="21"/>
        </w:rPr>
        <w:t xml:space="preserve">文件要求的实质性要求：</w:t>
      </w:r>
      <w:r>
        <w:rPr>
          <w:rStyle w:val="1226"/>
          <w:rFonts w:hint="eastAsia" w:ascii="宋体" w:hAnsi="宋体" w:eastAsia="宋体" w:cs="宋体"/>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4.1 施工进度计划和各阶段进度的保证措施，实质性要求：关键思路清晰、准确、完整，计划编制合理可行，关键节点的控制措施有力、合理、可行，采取新技术、新工艺、新材料、新设备。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r>
        <w:rPr>
          <w:rStyle w:val="1226"/>
          <w:rFonts w:hint="eastAsia" w:ascii="宋体" w:hAnsi="宋体" w:eastAsia="宋体" w:cs="宋体"/>
          <w:b w:val="0"/>
          <w:bCs/>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4.2 安全文明措施，实质性要求：本项目安全文明、环保措施的规范性、全面性、合理性、针对性、具体性、可靠性、及操作规程科学性。内容较差，无针对性和可操作性的视为负偏离，视为未响应竞争性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r>
        <w:rPr>
          <w:rStyle w:val="1226"/>
          <w:rFonts w:hint="eastAsia" w:ascii="宋体" w:hAnsi="宋体" w:eastAsia="宋体" w:cs="宋体"/>
          <w:b w:val="0"/>
          <w:bCs/>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4.3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r>
        <w:rPr>
          <w:rStyle w:val="1226"/>
          <w:rFonts w:hint="eastAsia" w:ascii="宋体" w:hAnsi="宋体" w:eastAsia="宋体" w:cs="宋体"/>
          <w:b w:val="0"/>
          <w:bCs/>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4.4 各分部分项工程的施工方案及质量保证，实质性要求：质量保证体系及措施符合规范要求，各项措施方法可靠、详尽。内容较差，无针对性和可操作性的视为负偏离，视为未响应竞争性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r>
        <w:rPr>
          <w:rStyle w:val="1226"/>
          <w:rFonts w:hint="eastAsia" w:ascii="宋体" w:hAnsi="宋体" w:eastAsia="宋体" w:cs="宋体"/>
          <w:b w:val="0"/>
          <w:bCs/>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4.5 技术力量、人员配备，实质性要求：技术力量、人员配备，岗位责任。内容较差，无针对性和可操作性的视为负偏离，视为未响应竞争性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r>
        <w:rPr>
          <w:rStyle w:val="1226"/>
          <w:rFonts w:hint="eastAsia" w:ascii="宋体" w:hAnsi="宋体" w:eastAsia="宋体" w:cs="宋体"/>
          <w:b w:val="0"/>
          <w:bCs/>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b w:val="0"/>
          <w:bCs/>
          <w:sz w:val="21"/>
          <w:szCs w:val="21"/>
        </w:rPr>
      </w:pPr>
      <w:r>
        <w:rPr>
          <w:rStyle w:val="1226"/>
          <w:rFonts w:hint="eastAsia" w:ascii="宋体" w:hAnsi="宋体" w:eastAsia="宋体" w:cs="宋体"/>
          <w:b w:val="0"/>
          <w:bCs/>
          <w:sz w:val="21"/>
          <w:szCs w:val="21"/>
        </w:rPr>
        <w:t xml:space="preserve">4.6 质量保证体系，实质性要求：质量保证体系及措施符合规范要求，各项措施方法可靠、详尽，有质量保证承诺。内容较差，无针对性和可操作性的视为负偏离，视为未响应竞争性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r>
        <w:rPr>
          <w:rStyle w:val="1226"/>
          <w:rFonts w:hint="eastAsia" w:ascii="宋体" w:hAnsi="宋体" w:eastAsia="宋体" w:cs="宋体"/>
          <w:b w:val="0"/>
          <w:bCs/>
          <w:sz w:val="21"/>
          <w:szCs w:val="21"/>
        </w:rPr>
      </w:r>
      <w:r/>
    </w:p>
    <w:p>
      <w:pPr>
        <w:pStyle w:val="1229"/>
        <w:ind w:firstLine="420"/>
        <w:keepLines w:val="0"/>
        <w:keepNext w:val="0"/>
        <w:pageBreakBefore w:val="0"/>
        <w:spacing w:line="500" w:lineRule="exact"/>
        <w:widowControl w:val="off"/>
        <w:rPr>
          <w:rStyle w:val="1226"/>
          <w:rFonts w:hint="eastAsia" w:ascii="宋体" w:hAnsi="宋体" w:eastAsia="宋体" w:cs="宋体"/>
          <w:sz w:val="21"/>
          <w:szCs w:val="21"/>
        </w:rPr>
      </w:pPr>
      <w:r>
        <w:rPr>
          <w:rStyle w:val="1226"/>
          <w:rFonts w:hint="eastAsia" w:ascii="宋体" w:hAnsi="宋体" w:eastAsia="宋体" w:cs="宋体"/>
          <w:b w:val="0"/>
          <w:bCs/>
          <w:sz w:val="21"/>
          <w:szCs w:val="21"/>
        </w:rPr>
        <w:t xml:space="preserve">4.7 关键施工技术、工艺及工程项目实施的重点、难点和解决方案，实质性要求：关键施工技术、工艺及工程项目实施的重点、难点和解决方案。内容较差，无针对性和可操作性的视为负偏离，视为未响应竞争性</w:t>
      </w:r>
      <w:r>
        <w:rPr>
          <w:rStyle w:val="1226"/>
          <w:rFonts w:hint="eastAsia" w:ascii="宋体" w:hAnsi="宋体" w:eastAsia="宋体" w:cs="宋体"/>
          <w:b w:val="0"/>
          <w:bCs/>
          <w:sz w:val="21"/>
          <w:szCs w:val="21"/>
          <w:lang w:eastAsia="zh-CN"/>
        </w:rPr>
        <w:t xml:space="preserve">招标</w:t>
      </w:r>
      <w:r>
        <w:rPr>
          <w:rStyle w:val="1226"/>
          <w:rFonts w:hint="eastAsia" w:ascii="宋体" w:hAnsi="宋体" w:eastAsia="宋体" w:cs="宋体"/>
          <w:b w:val="0"/>
          <w:bCs/>
          <w:sz w:val="21"/>
          <w:szCs w:val="21"/>
        </w:rPr>
        <w:t xml:space="preserve">文件实质性要求。</w:t>
      </w:r>
      <w:bookmarkStart w:id="38" w:name="第四章_评分标准"/>
      <w:r/>
      <w:bookmarkEnd w:id="38"/>
      <w:r>
        <w:rPr>
          <w:rStyle w:val="1226"/>
          <w:rFonts w:hint="eastAsia" w:ascii="宋体" w:hAnsi="宋体" w:eastAsia="宋体" w:cs="宋体"/>
          <w:sz w:val="21"/>
          <w:szCs w:val="21"/>
        </w:rPr>
      </w:r>
      <w:r/>
    </w:p>
    <w:p>
      <w:pPr>
        <w:pStyle w:val="1130"/>
        <w:ind w:firstLine="422"/>
        <w:jc w:val="left"/>
        <w:keepLines w:val="0"/>
        <w:keepNext w:val="0"/>
        <w:pageBreakBefore w:val="0"/>
        <w:spacing w:line="5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五、施工和造价要求（供应商需完全响应，在响应文件中提供承诺函，不接受负偏离）</w:t>
      </w:r>
      <w:r>
        <w:rPr>
          <w:rFonts w:hint="eastAsia" w:ascii="宋体" w:hAnsi="宋体" w:eastAsia="宋体" w:cs="宋体"/>
          <w:b/>
          <w:bCs/>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供应商应严格执行建筑施工规范、安全操作规范、安全防火规定、环境保护规定，施工中所发生的一切安全责任事故均由供应商承担，采购人不承担任何责任。</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5.2 供应商应做到文明施工，不得扰民，做好施工现场及院内整洁，做好已有设施和装修的保护措施，如有损坏采购人有权要求赔偿，施工垃圾及时清运，清运手续、费用由施工方自行解决。</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 工程渣土费、环卫保洁费、治安联防费等工程相关费用投标人均应列入报价，不列视为让利，中标后不调整。</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5.4 供应商所使用的各类材料必须为环保、节能产品。</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5.5 工程质量：符合国家相关验收规范。</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rPr>
        <w:t xml:space="preserve">5.6 工程质保要求：按照国家《建设工程质量管理条例》办法执行，上述质量服务保修要求为最低要求，不满足的作无效投标处理。质保期间凡工程出现非人为因素（不可抗力除</w:t>
      </w:r>
      <w:r>
        <w:rPr>
          <w:rFonts w:hint="eastAsia" w:ascii="宋体" w:hAnsi="宋体" w:eastAsia="宋体" w:cs="宋体"/>
          <w:color w:val="000000"/>
          <w:sz w:val="21"/>
          <w:szCs w:val="21"/>
          <w:highlight w:val="none"/>
        </w:rPr>
        <w:t xml:space="preserve">外）导致的损坏，施工方需于采购人告知之日起三日内免费维修完毕。</w:t>
      </w:r>
      <w:r>
        <w:rPr>
          <w:rFonts w:hint="eastAsia" w:ascii="宋体" w:hAnsi="宋体" w:eastAsia="宋体" w:cs="宋体"/>
          <w:color w:val="000000"/>
          <w:sz w:val="21"/>
          <w:szCs w:val="21"/>
          <w:highlight w:val="none"/>
        </w:rPr>
      </w:r>
      <w:r/>
    </w:p>
    <w:p>
      <w:pPr>
        <w:pStyle w:val="1130"/>
        <w:ind w:firstLine="422"/>
        <w:jc w:val="left"/>
        <w:keepLines w:val="0"/>
        <w:keepNext w:val="0"/>
        <w:pageBreakBefore w:val="0"/>
        <w:spacing w:line="5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六、人员管理要求（供应商需完全相应，在响应文件中提供承诺函，不接受负偏离）</w:t>
      </w:r>
      <w:r>
        <w:rPr>
          <w:rFonts w:hint="eastAsia" w:ascii="宋体" w:hAnsi="宋体" w:eastAsia="宋体" w:cs="宋体"/>
          <w:b/>
          <w:bCs/>
          <w:color w:val="000000"/>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6.1项目负责人每天不少于 6小时，每周不少于6个日历日在本工程现场工作；如发现项目负责人一周内有两天以上不在现场，或者一周内在现场工作时间累计少于 30小时，则视为供应商违约，应按2000元/次支付违约金，且采购人有权就此行为向有关部门和单位举</w:t>
      </w:r>
      <w:r>
        <w:rPr>
          <w:rFonts w:hint="eastAsia" w:ascii="宋体" w:hAnsi="宋体" w:eastAsia="宋体" w:cs="宋体"/>
          <w:sz w:val="21"/>
          <w:szCs w:val="21"/>
        </w:rPr>
        <w:t xml:space="preserve">报和投诉，并要求供应商更换项目负责人。项目技术负责人应组织项目人员进行图纸会审（包括图纸收发），编制施工组织设计并发放至有关部门和人员，负责项目的技术复核工作等。</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6.2 未经采购人同意不得擅自更换项目负责人，确需更换的，不得降低相应的资格条件，并履行相关变更手续，并由采购人核验用工关系。</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6.3技术</w:t>
      </w:r>
      <w:r>
        <w:rPr>
          <w:rFonts w:hint="eastAsia" w:ascii="宋体" w:hAnsi="宋体" w:eastAsia="宋体" w:cs="宋体"/>
          <w:sz w:val="21"/>
          <w:szCs w:val="21"/>
          <w:highlight w:val="none"/>
        </w:rPr>
        <w:t xml:space="preserve">负责人及施工人员（包含五大员质量员、施工员、安全员、资料员、材料员）必须常驻现场，每周不少于5个工作日，每日不少于8小时。现场进行每日三次打卡考勤，如缺席，每人每次罚款1000元，上不封顶，采购人有权从任意一期支付的工程款中直接扣除。</w:t>
      </w:r>
      <w:r>
        <w:rPr>
          <w:rFonts w:hint="eastAsia" w:ascii="宋体" w:hAnsi="宋体" w:eastAsia="宋体" w:cs="宋体"/>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6.4 供应商法人应书面委托施工现场安全负责人，如出安全事故则由施工单位承担施工安全的法规和经济责任。</w:t>
      </w:r>
      <w:r>
        <w:rPr>
          <w:rFonts w:hint="eastAsia" w:ascii="宋体" w:hAnsi="宋体" w:eastAsia="宋体" w:cs="宋体"/>
          <w:b/>
          <w:bCs/>
          <w:sz w:val="21"/>
          <w:szCs w:val="21"/>
          <w:highlight w:val="none"/>
        </w:rPr>
      </w:r>
      <w:r/>
    </w:p>
    <w:p>
      <w:pPr>
        <w:pStyle w:val="1130"/>
        <w:ind w:firstLine="422"/>
        <w:jc w:val="left"/>
        <w:keepLines w:val="0"/>
        <w:keepNext w:val="0"/>
        <w:pageBreakBefore w:val="0"/>
        <w:spacing w:line="50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七、完工时间和服务要求（供应商需完全相应，在响应文件中提供承诺函，不接受负偏离）</w:t>
      </w:r>
      <w:r>
        <w:rPr>
          <w:rFonts w:hint="eastAsia" w:ascii="宋体" w:hAnsi="宋体" w:eastAsia="宋体" w:cs="宋体"/>
          <w:b/>
          <w:bCs/>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7.1项目完成时间为合同签订后</w:t>
      </w: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日历日内完工并验收合格，供应商应合理安排工期和作息时间，如发生违规行为，则承担一切责任和经济损失。</w:t>
      </w:r>
      <w:r>
        <w:rPr>
          <w:rFonts w:hint="eastAsia" w:ascii="宋体" w:hAnsi="宋体" w:eastAsia="宋体" w:cs="宋体"/>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供应商应按约定的时间和要求，完成以下工作：</w:t>
      </w:r>
      <w:r>
        <w:rPr>
          <w:rFonts w:hint="eastAsia" w:ascii="宋体" w:hAnsi="宋体" w:eastAsia="宋体" w:cs="宋体"/>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（1）合同正式签订2 日内，应根据图纸、现场条件提供施工组织设计，工程量统计清单、材料计划表和工程进度报表。</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（2）施工安全保卫工作及夜间施工照明由供应商全权组织并负责实施。</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（3）成交供应商负责办理有关施工场地交通、环卫和施工噪音管理等手续、费用自理。</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（4）施工场地清洁卫生的要求：文明、卫生。</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（5）工程涉及市政、市容、环保、交通、防火、劳动保护及施工质量、安全等发生的费用均由中标供应商承担。发生安全事故，责任由成交供应商负责。</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7.3双方约定工期延误的处理方式：由于业主原因，工期顺延；由于施工方原因，承担赔偿责任，按5000元/天支付赔偿金，工期延误赔偿金限额为合同价的 10%。逾期超过15日仍未竣工验收合格，采购商有权解除合同并要求供应商赔偿损失。该违约金采购方可以从应向中标方支付的任何款项中扣除，此违约金的支付并不能解除中标方完成该工程的责任和合同规定的其它责任。</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7.4 工程质量必须达到《建筑工程施工质量验收统一标准》等相关国家规范的规定。</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7.5 隐蔽工程和中间验收：凡隐蔽工程进行中间验收；各分部分项工程结束后进行验收。</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7.6 材料设备供应：材料设备必须有合格证，必须要经采购人验收品牌、规格、型号，否则采购人有权拒绝支付材料设备款。</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7.7工程变更：</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（1）设计变更需有设计部门的设计变更通知单，并经采购方现场负责人签字确认。</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（2）现场签证必须有采购方现场负责人签字确认方为有效。</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rPr>
        <w:t xml:space="preserve">不得对原有工程设计进行变更，因中标方自身原因导致的工程变更，</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rPr>
        <w:t xml:space="preserve">无权要求追加合同价款的签证，并承担由此给采购方带来的一切损失。</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方的拒绝。</w:t>
      </w:r>
      <w:r>
        <w:rPr>
          <w:rFonts w:hint="eastAsia" w:ascii="宋体" w:hAnsi="宋体" w:eastAsia="宋体" w:cs="宋体"/>
          <w:sz w:val="21"/>
          <w:szCs w:val="21"/>
        </w:rPr>
      </w:r>
      <w:r/>
    </w:p>
    <w:p>
      <w:pPr>
        <w:pStyle w:val="1130"/>
        <w:ind w:firstLine="422"/>
        <w:jc w:val="left"/>
        <w:keepLines w:val="0"/>
        <w:keepNext w:val="0"/>
        <w:pageBreakBefore w:val="0"/>
        <w:spacing w:line="5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八、质保及验收（供应商需完全响应，在响应文件中提供承诺函，不接受负偏离）</w:t>
      </w:r>
      <w:r>
        <w:rPr>
          <w:rFonts w:hint="eastAsia" w:ascii="宋体" w:hAnsi="宋体" w:eastAsia="宋体" w:cs="宋体"/>
          <w:b/>
          <w:bCs/>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 工程完工后，在5日内中标供应商做好场地所有清理工作。在合同约定的完工时间通过验收并办理相关手续，并向采购人交齐所有合格的竣工资料，如因供应商原因影响竣工验收或导致不能通过验收，供应商应无偿返工且工期不予顺延，逾期超过15日仍未竣工验收合格，采购人有权解除合同并要求供应商赔偿损失。</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 质量保修范围：本工程施工内容。具体质量保修内容双方约定如下：本项目质保期按双方签订《工程质量保修书》所载内容确定。</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 质量保修期：从工程竣工验收合格之日起算。分单项竣工验收的工程，按单项工程分别计算质量保修期。</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（1）基础设施工程、房屋建筑的地基基础工程和主体结构工程，为设计文件规定的该工程的合理使用年限；</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（2）屋面防水工程、有防水要求的卫生间、房间和外墙面的防渗漏，为5年；</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（3）供热与供冷系统，为2个采暖期、供冷期；</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（4）电气管线、给排水管道、设备安装和装修工程，为2年；</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（5）其他项目的保修期限为2年。</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注：建设工程的保修期，自竣工验收合格之日起计算，上述质量服务保修要求为最低要求，不满足的作无效投标处理。质保期间凡工程出现非人为因素（不可抗力除外）导致的损坏，施工方需于采购人告知之日起三日内免费维修完毕。</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8.4 质量保修责任</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（1）属于保修范围和内容的项目，中标供应商应在接到修理通知之日后3日内派人修理。如未按时派人维修，采购人可委托其他人员修理，保修费用从质量保修金内扣除，不足部分由中标供应商承担。</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（2）发生须紧急抢修事故，中标供应商接到事故通知后，应立即到达事故现场抢修。</w:t>
      </w:r>
      <w:r>
        <w:rPr>
          <w:rFonts w:hint="eastAsia" w:ascii="宋体" w:hAnsi="宋体" w:eastAsia="宋体" w:cs="宋体"/>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b/>
          <w:bCs/>
          <w:sz w:val="21"/>
          <w:szCs w:val="21"/>
        </w:rPr>
      </w:pPr>
      <w:r>
        <w:rPr>
          <w:rFonts w:hint="eastAsia" w:ascii="宋体" w:hAnsi="宋体" w:eastAsia="宋体" w:cs="宋体"/>
          <w:sz w:val="21"/>
          <w:szCs w:val="21"/>
        </w:rPr>
        <w:t xml:space="preserve">（3）在国家规定的工程合理使用期限内，非因采购商原因致使工程在合理使用期限内造成人身和财产损害的，应承担损害赔偿责任。</w:t>
      </w:r>
      <w:r>
        <w:rPr>
          <w:rFonts w:hint="eastAsia" w:ascii="宋体" w:hAnsi="宋体" w:eastAsia="宋体" w:cs="宋体"/>
          <w:b/>
          <w:bCs/>
          <w:sz w:val="21"/>
          <w:szCs w:val="21"/>
        </w:rPr>
      </w:r>
      <w:r/>
    </w:p>
    <w:p>
      <w:pPr>
        <w:pStyle w:val="1130"/>
        <w:ind w:firstLine="422"/>
        <w:jc w:val="left"/>
        <w:keepLines w:val="0"/>
        <w:keepNext w:val="0"/>
        <w:pageBreakBefore w:val="0"/>
        <w:spacing w:line="5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九、付款方式：</w:t>
      </w:r>
      <w:r>
        <w:rPr>
          <w:rFonts w:hint="eastAsia" w:ascii="宋体" w:hAnsi="宋体" w:eastAsia="宋体" w:cs="宋体"/>
          <w:b/>
          <w:bCs/>
          <w:sz w:val="21"/>
          <w:szCs w:val="21"/>
        </w:rPr>
      </w:r>
      <w:r/>
    </w:p>
    <w:p>
      <w:pPr>
        <w:pStyle w:val="1130"/>
        <w:ind w:firstLine="420"/>
        <w:jc w:val="left"/>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1、合同签订并且主要机械、人员进场且具备施工条件14天内，预付合同价款的10%（不包括暂列金额）。</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验收合格，承包人上报符合发包人要求的竣工决算资料后支付至合同价（扣除专业工程暂估价、暂列金额）的80％。工程竣工验收合格并经审计审核后付至审核价款的97%（承包人必须提供完整的工程竣工结算资料原件，并扣除相应的违约金、暂列金额等应扣款）。3 % 为工程质量保修金，在缺陷责任期满后付清（无息）。</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设计变更及现场签证引起的工程量增减，不作为支付进度款的条件。</w:t>
      </w:r>
      <w:r>
        <w:rPr>
          <w:rFonts w:hint="eastAsia" w:ascii="宋体" w:hAnsi="宋体" w:eastAsia="宋体" w:cs="宋体"/>
          <w:color w:val="000000"/>
          <w:sz w:val="21"/>
          <w:szCs w:val="21"/>
          <w:highlight w:val="none"/>
        </w:rPr>
      </w:r>
      <w:r/>
    </w:p>
    <w:p>
      <w:pPr>
        <w:pStyle w:val="1130"/>
        <w:ind w:firstLine="420"/>
        <w:jc w:val="left"/>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工程付款需凭付款申请和发票，经监理和甲方代表审核后办理付款，无发票一律不予办理付款。</w:t>
      </w:r>
      <w:r>
        <w:rPr>
          <w:rFonts w:hint="eastAsia" w:ascii="宋体" w:hAnsi="宋体" w:eastAsia="宋体" w:cs="宋体"/>
          <w:color w:val="000000"/>
          <w:sz w:val="21"/>
          <w:szCs w:val="21"/>
          <w:highlight w:val="none"/>
        </w:rPr>
      </w:r>
      <w:r/>
    </w:p>
    <w:p>
      <w:pPr>
        <w:pStyle w:val="1547"/>
        <w:ind w:left="0" w:firstLine="422"/>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zh-TW" w:eastAsia="zh-TW"/>
        </w:rPr>
        <w:t xml:space="preserve">、</w:t>
      </w:r>
      <w:r>
        <w:rPr>
          <w:rFonts w:hint="eastAsia" w:ascii="宋体" w:hAnsi="宋体" w:eastAsia="宋体" w:cs="宋体"/>
          <w:b/>
          <w:bCs/>
          <w:color w:val="000000"/>
          <w:sz w:val="21"/>
          <w:szCs w:val="21"/>
          <w:highlight w:val="none"/>
        </w:rPr>
        <w:t xml:space="preserve">项目组成员</w:t>
      </w:r>
      <w:r>
        <w:rPr>
          <w:rFonts w:hint="eastAsia" w:ascii="宋体" w:hAnsi="宋体" w:eastAsia="宋体" w:cs="宋体"/>
          <w:color w:val="000000"/>
          <w:sz w:val="21"/>
          <w:szCs w:val="21"/>
          <w:highlight w:val="none"/>
        </w:rPr>
      </w:r>
      <w:r/>
    </w:p>
    <w:p>
      <w:pPr>
        <w:pStyle w:val="1547"/>
        <w:ind w:left="0" w:firstLine="420"/>
        <w:keepLines w:val="0"/>
        <w:keepNext w:val="0"/>
        <w:pageBreakBefore w:val="0"/>
        <w:spacing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需在响应文件中提供拟入本次工程的相关人员信息(姓名、学历、身份证号、手机号）及证明（身份证复印件、社保证明、合同复印件），包含以下人员（要求1人1岗，不能1人多岗）：（1）项目负责人，（2）技术负责人，（3）施工员，（4）质量员，（5）安全员，（6）材料员，（</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）机械员，（</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）资料员，（</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）木工，（1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）油漆工，（1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）架子工，（1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吊顶</w:t>
      </w:r>
      <w:r>
        <w:rPr>
          <w:rFonts w:hint="eastAsia" w:ascii="宋体" w:hAnsi="宋体" w:eastAsia="宋体" w:cs="宋体"/>
          <w:color w:val="000000"/>
          <w:sz w:val="21"/>
          <w:szCs w:val="21"/>
          <w:highlight w:val="none"/>
        </w:rPr>
        <w:t xml:space="preserve">工，（1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）水电工；</w:t>
      </w:r>
      <w:r>
        <w:rPr>
          <w:rFonts w:hint="eastAsia" w:ascii="宋体" w:hAnsi="宋体" w:eastAsia="宋体" w:cs="宋体"/>
          <w:color w:val="000000"/>
          <w:sz w:val="21"/>
          <w:szCs w:val="21"/>
          <w:highlight w:val="none"/>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注：1、除项目负责人和技术负责人以外，其他人员</w:t>
      </w:r>
      <w:r>
        <w:rPr>
          <w:rFonts w:hint="eastAsia" w:ascii="宋体" w:hAnsi="宋体" w:eastAsia="宋体" w:cs="宋体"/>
          <w:sz w:val="21"/>
          <w:szCs w:val="21"/>
        </w:rPr>
        <w:t xml:space="preserve">提供供应商为其缴纳最近六个月任意连续一个月的社保机构出具的养老保险缴纳证明加盖公章，若为退休返聘人员无需提供社保，但需提供退休证明材料及退休返聘合同复印件加盖公章。</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本项目严禁转包和违法分包，供应商应在响应文件中承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rPr>
          <w:rFonts w:hint="eastAsia" w:ascii="宋体" w:hAnsi="宋体" w:eastAsia="宋体" w:cs="宋体"/>
          <w:sz w:val="21"/>
          <w:szCs w:val="21"/>
        </w:rPr>
      </w:r>
      <w:r/>
    </w:p>
    <w:p>
      <w:pPr>
        <w:pStyle w:val="1547"/>
        <w:ind w:left="0" w:firstLine="422"/>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十一、</w:t>
      </w:r>
      <w:r>
        <w:rPr>
          <w:rFonts w:hint="eastAsia" w:ascii="宋体" w:hAnsi="宋体" w:eastAsia="宋体" w:cs="宋体"/>
          <w:b/>
          <w:bCs/>
          <w:sz w:val="21"/>
          <w:szCs w:val="21"/>
          <w:lang w:val="zh-TW" w:eastAsia="zh-TW"/>
        </w:rPr>
        <w:t xml:space="preserve">其他要求</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 采购人向每个供应</w:t>
      </w:r>
      <w:r>
        <w:rPr>
          <w:rFonts w:hint="eastAsia" w:ascii="宋体" w:hAnsi="宋体" w:eastAsia="宋体" w:cs="宋体"/>
          <w:sz w:val="21"/>
          <w:szCs w:val="21"/>
        </w:rPr>
        <w:t xml:space="preserve">商提供了工程量清单，采购人并不保证所提供的资料全面而准确地反映工程的实际状况，供应商应在集中勘察时，对现场和周围环境进行仔细认真地查勘，全面、准确地了解工地位置、环境、道路、储存空间、装卸限制及任何其他足以影响报价的情况。一个有经验的供应商对工程特点和施工现场应作出自己的判断和推测，并对自己的判断和推测负责。供应商所有问题在集中勘察时与采购人进行确认，以便制作出合理的施工组织方案，并能准确核算相关成本，供应商任何因忽视或误解工地情况而导致的成本增加（包括成本核算错误）或工期延长等申请要求中标后一律不予认可。</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所提供的施工材料必须符合国家质量检测、环境、安全等有关标准，否则即使成交，采购人和采购代理机构有权取消合同，拒绝接受所供货物，拒绝支付款项，并由供应商承担给采购人造成的相应的损失。</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rPr>
        <w:t xml:space="preserve">供应商在签订合同后、进场施工前，需再次对施工现场情况进行确认，如有问题，需及时提出，确保无前期遗留问题，经双方确认后，签署《施工现场情况确认书》。后续施工现场出现的问题，均由成交供应商承担。</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11.4 工程完成后，须提供详细的竣工图纸及相应标识作为验收的重要依据。</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11.5 供应商提供的建筑材料应符合下列相关要求</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建筑与装修材料应符合《民用建筑工程室内环境污染控制规范》（GB50325-2010）中Ⅰ类民用建筑的相关规定，使用环保材料、产品（注明品牌），须满足国家及行业环保和质量标准（提供检测报告），经监理审核、采购人确认后方可使用。</w:t>
      </w:r>
      <w:r>
        <w:rPr>
          <w:rFonts w:hint="eastAsia" w:ascii="宋体" w:hAnsi="宋体" w:eastAsia="宋体" w:cs="宋体"/>
          <w:sz w:val="21"/>
          <w:szCs w:val="21"/>
          <w:lang w:val="zh-TW"/>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lang w:val="zh-TW"/>
        </w:rPr>
      </w:pPr>
      <w:r>
        <w:rPr>
          <w:rFonts w:hint="eastAsia" w:ascii="宋体" w:hAnsi="宋体" w:eastAsia="宋体" w:cs="宋体"/>
          <w:sz w:val="21"/>
          <w:szCs w:val="21"/>
        </w:rPr>
        <w:t xml:space="preserve">11</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6</w:t>
      </w:r>
      <w:r>
        <w:rPr>
          <w:rFonts w:hint="eastAsia" w:ascii="宋体" w:hAnsi="宋体" w:eastAsia="宋体" w:cs="宋体"/>
          <w:sz w:val="21"/>
          <w:szCs w:val="21"/>
          <w:lang w:val="zh-TW"/>
        </w:rPr>
        <w:t xml:space="preserve"> </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lang w:val="zh-TW"/>
        </w:rPr>
        <w:t xml:space="preserve">供应商应确保工程通过环境检测，检测内容及方法应按《室内空气质量标准》（GB/T18883-2002）的相关规定执行。检测单位由采购人指定，检测费用由采购人承担，检测不合格的整改费用及后续检测费由供应商承担。</w:t>
      </w:r>
      <w:r>
        <w:rPr>
          <w:rFonts w:hint="eastAsia" w:ascii="宋体" w:hAnsi="宋体" w:eastAsia="宋体" w:cs="宋体"/>
          <w:sz w:val="21"/>
          <w:szCs w:val="21"/>
          <w:lang w:val="zh-TW"/>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11.7 供应商须承诺，成交后安排专人负责项目预决算、施工资料管理等工作。</w:t>
      </w:r>
      <w:r>
        <w:rPr>
          <w:rFonts w:hint="eastAsia" w:ascii="宋体" w:hAnsi="宋体" w:eastAsia="宋体" w:cs="宋体"/>
          <w:sz w:val="21"/>
          <w:szCs w:val="21"/>
        </w:rPr>
      </w:r>
      <w:r/>
    </w:p>
    <w:p>
      <w:pPr>
        <w:pStyle w:val="1547"/>
        <w:ind w:left="0" w:firstLine="420"/>
        <w:keepLines w:val="0"/>
        <w:keepNext w:val="0"/>
        <w:pageBreakBefore w:val="0"/>
        <w:spacing w:line="5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11.8 供应商在合同履约过程中、完成后验收不合格的，采购人有权拒绝支付任何款项，并有权依据法律追究合同责任方的责任。</w:t>
      </w:r>
      <w:r>
        <w:rPr>
          <w:rFonts w:hint="eastAsia" w:ascii="宋体" w:hAnsi="宋体" w:eastAsia="宋体" w:cs="宋体"/>
          <w:sz w:val="21"/>
          <w:szCs w:val="21"/>
        </w:rPr>
      </w:r>
      <w:r/>
    </w:p>
    <w:p>
      <w:pPr>
        <w:pStyle w:val="1130"/>
        <w:ind w:firstLine="422"/>
        <w:keepLines w:val="0"/>
        <w:keepNext w:val="0"/>
        <w:pageBreakBefore w:val="0"/>
        <w:spacing w:line="5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备注：“第四章 采购项目需求”所有内容均为实质性要求，不允许负偏离，供应商须承诺完全响应并提供承诺书，否则作为无效投标。</w:t>
      </w:r>
      <w:r>
        <w:rPr>
          <w:rFonts w:hint="eastAsia" w:ascii="宋体" w:hAnsi="宋体" w:eastAsia="宋体" w:cs="宋体"/>
          <w:b/>
          <w:bCs/>
          <w:sz w:val="21"/>
          <w:szCs w:val="21"/>
        </w:rPr>
      </w:r>
      <w:r/>
    </w:p>
    <w:p>
      <w:pPr>
        <w:pStyle w:val="1130"/>
        <w:rPr>
          <w:rFonts w:hint="eastAsia" w:ascii="宋体" w:hAnsi="宋体" w:eastAsia="宋体" w:cs="宋体"/>
          <w:sz w:val="21"/>
          <w:szCs w:val="21"/>
        </w:rPr>
      </w:pPr>
      <w:r>
        <w:rPr>
          <w:rFonts w:hint="eastAsia" w:ascii="宋体" w:hAnsi="宋体" w:eastAsia="宋体" w:cs="宋体"/>
          <w:sz w:val="21"/>
          <w:szCs w:val="21"/>
        </w:rPr>
      </w:r>
      <w:r/>
    </w:p>
    <w:p>
      <w:pPr>
        <w:pStyle w:val="1130"/>
        <w:ind w:firstLine="420"/>
        <w:spacing w:line="420" w:lineRule="exact"/>
        <w:rPr>
          <w:rFonts w:hint="eastAsia" w:ascii="宋体" w:hAnsi="宋体" w:eastAsia="宋体" w:cs="宋体"/>
          <w:sz w:val="21"/>
          <w:szCs w:val="21"/>
        </w:rPr>
      </w:pPr>
      <w:r>
        <w:rPr>
          <w:rFonts w:hint="eastAsia" w:ascii="宋体" w:hAnsi="宋体" w:eastAsia="宋体" w:cs="宋体"/>
          <w:sz w:val="21"/>
          <w:szCs w:val="21"/>
        </w:rPr>
      </w:r>
      <w:r/>
    </w:p>
    <w:p>
      <w:pPr>
        <w:pStyle w:val="1130"/>
        <w:ind w:firstLine="420"/>
        <w:spacing w:line="420" w:lineRule="exact"/>
        <w:rPr>
          <w:rFonts w:hint="eastAsia" w:ascii="宋体" w:hAnsi="宋体" w:eastAsia="宋体" w:cs="宋体"/>
          <w:sz w:val="21"/>
          <w:szCs w:val="21"/>
        </w:rPr>
      </w:pPr>
      <w:r>
        <w:rPr>
          <w:rFonts w:hint="eastAsia" w:ascii="宋体" w:hAnsi="宋体" w:eastAsia="宋体" w:cs="宋体"/>
          <w:color w:val="000000"/>
          <w:sz w:val="21"/>
          <w:szCs w:val="21"/>
          <w:highlight w:val="none"/>
        </w:rPr>
        <w:br w:type="page" w:clear="all"/>
      </w:r>
      <w:r>
        <w:rPr>
          <w:rFonts w:hint="eastAsia" w:ascii="宋体" w:hAnsi="宋体" w:eastAsia="宋体" w:cs="宋体"/>
          <w:sz w:val="21"/>
          <w:szCs w:val="21"/>
        </w:rPr>
      </w:r>
      <w:r/>
    </w:p>
    <w:p>
      <w:pPr>
        <w:pStyle w:val="1227"/>
        <w:ind w:left="869" w:right="1009"/>
        <w:jc w:val="center"/>
        <w:spacing w:before="61"/>
        <w:rPr>
          <w:rFonts w:ascii="黑体" w:eastAsia="黑体"/>
        </w:rPr>
      </w:pPr>
      <w:r>
        <w:rPr>
          <w:rFonts w:hint="eastAsia" w:ascii="黑体" w:eastAsia="黑体"/>
        </w:rPr>
        <w:t xml:space="preserve">第五章合同草案条款</w:t>
      </w:r>
      <w:r>
        <w:rPr>
          <w:rFonts w:ascii="黑体" w:eastAsia="黑体"/>
        </w:rPr>
      </w:r>
      <w:r/>
    </w:p>
    <w:p>
      <w:pPr>
        <w:pStyle w:val="1130"/>
      </w:pPr>
      <w:r/>
      <w:r/>
    </w:p>
    <w:p>
      <w:pPr>
        <w:pStyle w:val="1130"/>
        <w:ind w:right="-378"/>
        <w:spacing w:line="400" w:lineRule="exact"/>
        <w:rPr>
          <w:rFonts w:eastAsia="仿宋_GB2312"/>
          <w:bCs/>
          <w:sz w:val="32"/>
          <w:szCs w:val="32"/>
        </w:rPr>
      </w:pPr>
      <w:r>
        <w:rPr>
          <w:rFonts w:eastAsia="仿宋_GB2312"/>
          <w:bCs/>
          <w:sz w:val="32"/>
          <w:szCs w:val="32"/>
        </w:rPr>
        <w:t xml:space="preserve">（GF—2013—</w:t>
      </w:r>
      <w:r>
        <w:rPr>
          <w:rFonts w:hint="eastAsia" w:eastAsia="仿宋_GB2312"/>
          <w:bCs/>
          <w:sz w:val="32"/>
          <w:szCs w:val="32"/>
        </w:rPr>
        <w:t xml:space="preserve">0201）</w:t>
      </w:r>
      <w:r>
        <w:rPr>
          <w:rFonts w:eastAsia="仿宋_GB2312"/>
          <w:bCs/>
          <w:sz w:val="32"/>
          <w:szCs w:val="32"/>
        </w:rPr>
      </w:r>
      <w:r/>
    </w:p>
    <w:p>
      <w:pPr>
        <w:pStyle w:val="1130"/>
        <w:jc w:val="center"/>
        <w:spacing w:line="360" w:lineRule="auto"/>
        <w:rPr>
          <w:rFonts w:eastAsia="华文中宋"/>
          <w:b/>
          <w:sz w:val="52"/>
          <w:szCs w:val="52"/>
        </w:rPr>
      </w:pPr>
      <w:r>
        <w:rPr>
          <w:rFonts w:eastAsia="华文中宋"/>
          <w:b/>
          <w:sz w:val="52"/>
          <w:szCs w:val="52"/>
        </w:rPr>
      </w:r>
      <w:r/>
    </w:p>
    <w:p>
      <w:pPr>
        <w:pStyle w:val="1130"/>
        <w:jc w:val="center"/>
        <w:spacing w:line="360" w:lineRule="auto"/>
        <w:rPr>
          <w:rFonts w:eastAsia="华文中宋"/>
          <w:b/>
          <w:sz w:val="52"/>
          <w:szCs w:val="52"/>
        </w:rPr>
      </w:pPr>
      <w:r>
        <w:rPr>
          <w:rFonts w:eastAsia="华文中宋"/>
          <w:b/>
          <w:sz w:val="52"/>
          <w:szCs w:val="52"/>
        </w:rPr>
      </w:r>
      <w:r/>
    </w:p>
    <w:p>
      <w:pPr>
        <w:pStyle w:val="1130"/>
        <w:jc w:val="center"/>
        <w:spacing w:line="360" w:lineRule="auto"/>
        <w:rPr>
          <w:rFonts w:eastAsia="华文中宋"/>
          <w:b/>
          <w:sz w:val="52"/>
          <w:szCs w:val="52"/>
        </w:rPr>
      </w:pPr>
      <w:r>
        <w:rPr>
          <w:rFonts w:eastAsia="华文中宋"/>
          <w:b/>
          <w:sz w:val="52"/>
          <w:szCs w:val="52"/>
        </w:rPr>
      </w:r>
      <w:r/>
    </w:p>
    <w:p>
      <w:pPr>
        <w:pStyle w:val="1130"/>
        <w:jc w:val="center"/>
        <w:spacing w:line="360" w:lineRule="auto"/>
        <w:rPr>
          <w:rFonts w:eastAsia="华文中宋"/>
          <w:b/>
          <w:sz w:val="72"/>
          <w:szCs w:val="52"/>
        </w:rPr>
      </w:pPr>
      <w:r>
        <w:rPr>
          <w:rFonts w:eastAsia="华文中宋"/>
          <w:b/>
          <w:sz w:val="72"/>
          <w:szCs w:val="52"/>
        </w:rPr>
        <w:t xml:space="preserve">建设工程施工合同</w:t>
      </w:r>
      <w:r>
        <w:rPr>
          <w:rFonts w:eastAsia="华文中宋"/>
          <w:b/>
          <w:sz w:val="72"/>
          <w:szCs w:val="52"/>
        </w:rPr>
      </w:r>
      <w:r/>
    </w:p>
    <w:p>
      <w:pPr>
        <w:pStyle w:val="1130"/>
        <w:jc w:val="center"/>
        <w:spacing w:line="360" w:lineRule="auto"/>
        <w:rPr>
          <w:rFonts w:eastAsia="华文中宋"/>
          <w:b/>
          <w:sz w:val="52"/>
          <w:szCs w:val="52"/>
        </w:rPr>
      </w:pPr>
      <w:r>
        <w:rPr>
          <w:rFonts w:eastAsia="华文中宋"/>
          <w:b/>
          <w:sz w:val="52"/>
          <w:szCs w:val="52"/>
        </w:rPr>
        <w:t xml:space="preserve">（示范文本）</w:t>
      </w:r>
      <w:r>
        <w:rPr>
          <w:rFonts w:eastAsia="华文中宋"/>
          <w:b/>
          <w:sz w:val="52"/>
          <w:szCs w:val="52"/>
        </w:rPr>
      </w:r>
      <w:r/>
    </w:p>
    <w:p>
      <w:pPr>
        <w:pStyle w:val="1130"/>
        <w:jc w:val="center"/>
        <w:spacing w:line="360" w:lineRule="auto"/>
        <w:rPr>
          <w:rFonts w:eastAsia="华文中宋"/>
          <w:b/>
          <w:sz w:val="52"/>
          <w:szCs w:val="52"/>
        </w:rPr>
      </w:pPr>
      <w:r>
        <w:rPr>
          <w:rFonts w:eastAsia="华文中宋"/>
          <w:b/>
          <w:sz w:val="52"/>
          <w:szCs w:val="52"/>
        </w:rPr>
      </w:r>
      <w:r/>
    </w:p>
    <w:p>
      <w:pPr>
        <w:pStyle w:val="1130"/>
        <w:jc w:val="center"/>
        <w:spacing w:line="360" w:lineRule="auto"/>
        <w:rPr>
          <w:rFonts w:eastAsia="黑体"/>
          <w:b/>
          <w:sz w:val="72"/>
          <w:szCs w:val="72"/>
        </w:rPr>
      </w:pPr>
      <w:r>
        <w:rPr>
          <w:rFonts w:eastAsia="黑体"/>
          <w:b/>
          <w:sz w:val="72"/>
          <w:szCs w:val="72"/>
        </w:rPr>
      </w:r>
      <w:r/>
    </w:p>
    <w:p>
      <w:pPr>
        <w:pStyle w:val="1547"/>
        <w:ind w:left="1260"/>
      </w:pPr>
      <w:r/>
      <w:r/>
    </w:p>
    <w:p>
      <w:pPr>
        <w:pStyle w:val="1130"/>
        <w:ind w:right="2440" w:firstLine="2241"/>
        <w:jc w:val="center"/>
        <w:spacing w:line="360" w:lineRule="auto"/>
        <w:rPr>
          <w:b/>
          <w:sz w:val="32"/>
          <w:szCs w:val="28"/>
        </w:rPr>
      </w:pPr>
      <w:r>
        <w:rPr>
          <w:b/>
          <w:sz w:val="32"/>
          <w:szCs w:val="28"/>
        </w:rPr>
        <w:t xml:space="preserve">住房和城乡建设部</w:t>
      </w:r>
      <w:r>
        <w:rPr>
          <w:b/>
          <w:sz w:val="32"/>
          <w:szCs w:val="28"/>
        </w:rPr>
      </w:r>
      <w:r/>
    </w:p>
    <w:p>
      <w:pPr>
        <w:pStyle w:val="1130"/>
        <w:ind w:right="2440" w:firstLine="1921"/>
        <w:jc w:val="center"/>
        <w:spacing w:line="360" w:lineRule="auto"/>
      </w:pPr>
      <w:r>
        <w:rPr>
          <w:rFonts w:hint="eastAsia"/>
          <w:b/>
          <w:sz w:val="32"/>
          <w:szCs w:val="28"/>
          <w:lang w:val="en-US" w:eastAsia="zh-CN"/>
        </w:rPr>
        <w:t xml:space="preserve">  </w:t>
      </w:r>
      <w:r>
        <w:rPr>
          <w:b/>
          <w:sz w:val="32"/>
          <w:szCs w:val="28"/>
        </w:rPr>
        <w:t xml:space="preserve">国家工商行政管理总局</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1857375</wp:posOffset>
                </wp:positionH>
                <wp:positionV relativeFrom="paragraph">
                  <wp:posOffset>330200</wp:posOffset>
                </wp:positionV>
                <wp:extent cx="11811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81099" cy="457200"/>
                        </a:xfrm>
                        <a:prstGeom prst="rect">
                          <a:avLst/>
                        </a:prstGeom>
                        <a:noFill/>
                        <a:ln>
                          <a:solidFill>
                            <a:srgbClr val="FFFFFF"/>
                          </a:solidFill>
                        </a:ln>
                      </wps:spPr>
                      <wps:txbx>
                        <w:txbxContent>
                          <w:p>
                            <w:pPr>
                              <w:pStyle w:val="1130"/>
                              <w:ind w:firstLine="640"/>
                              <w:rPr>
                                <w:b/>
                                <w:bCs/>
                                <w:sz w:val="32"/>
                              </w:rPr>
                            </w:pPr>
                            <w:r>
                              <w:rPr>
                                <w:rFonts w:hint="eastAsia"/>
                                <w:b/>
                                <w:bCs/>
                                <w:sz w:val="32"/>
                              </w:rPr>
                              <w:t xml:space="preserve">制定</w:t>
                            </w:r>
                            <w:r>
                              <w:rPr>
                                <w:b/>
                                <w:bCs/>
                                <w:sz w:val="32"/>
                              </w:rPr>
                            </w:r>
                            <w:r/>
                          </w:p>
                          <w:p>
                            <w:pPr>
                              <w:pStyle w:val="1130"/>
                            </w:pPr>
                            <w:r/>
                            <w:r/>
                          </w:p>
                          <w:p>
                            <w:pPr>
                              <w:pStyle w:val="1130"/>
                            </w:pPr>
                            <w:r/>
                            <w:r/>
                          </w:p>
                          <w:p>
                            <w:pPr>
                              <w:pStyle w:val="1130"/>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146.2pt;mso-position-horizontal:absolute;mso-position-vertical-relative:text;margin-top:26.0pt;mso-position-vertical:absolute;width:93.0pt;height:36.0pt;mso-wrap-distance-left:9.0pt;mso-wrap-distance-top:0.0pt;mso-wrap-distance-right:9.0pt;mso-wrap-distance-bottom:0.0pt;visibility:visible;" filled="f" strokecolor="#FFFFFF">
                <v:textbox inset="0,0,0,0">
                  <w:txbxContent>
                    <w:p>
                      <w:pPr>
                        <w:pStyle w:val="1130"/>
                        <w:ind w:firstLine="640"/>
                        <w:rPr>
                          <w:b/>
                          <w:bCs/>
                          <w:sz w:val="32"/>
                        </w:rPr>
                      </w:pPr>
                      <w:r>
                        <w:rPr>
                          <w:rFonts w:hint="eastAsia"/>
                          <w:b/>
                          <w:bCs/>
                          <w:sz w:val="32"/>
                        </w:rPr>
                        <w:t xml:space="preserve">制定</w:t>
                      </w:r>
                      <w:r>
                        <w:rPr>
                          <w:b/>
                          <w:bCs/>
                          <w:sz w:val="32"/>
                        </w:rPr>
                      </w:r>
                      <w:r/>
                    </w:p>
                    <w:p>
                      <w:pPr>
                        <w:pStyle w:val="1130"/>
                      </w:pPr>
                      <w:r/>
                      <w:r/>
                    </w:p>
                    <w:p>
                      <w:pPr>
                        <w:pStyle w:val="1130"/>
                      </w:pPr>
                      <w:r/>
                      <w:r/>
                    </w:p>
                    <w:p>
                      <w:pPr>
                        <w:pStyle w:val="1130"/>
                      </w:pPr>
                      <w:r/>
                      <w:r/>
                    </w:p>
                  </w:txbxContent>
                </v:textbox>
              </v:shape>
            </w:pict>
          </mc:Fallback>
        </mc:AlternateContent>
      </w:r>
      <w:bookmarkStart w:id="39" w:name="_Toc351203480"/>
      <w:r/>
      <w:bookmarkStart w:id="40" w:name="_Toc296890982"/>
      <w:r/>
      <w:bookmarkStart w:id="41" w:name="_Toc296503025"/>
      <w:r/>
      <w:bookmarkStart w:id="42" w:name="_Toc351203482"/>
      <w:r/>
      <w:r/>
    </w:p>
    <w:p>
      <w:pPr>
        <w:pStyle w:val="1130"/>
        <w:jc w:val="both"/>
        <w:spacing w:before="340" w:after="320" w:line="576" w:lineRule="auto"/>
        <w:rPr>
          <w:b/>
          <w:szCs w:val="21"/>
        </w:rPr>
      </w:pPr>
      <w:r>
        <w:rPr>
          <w:b/>
          <w:szCs w:val="21"/>
        </w:rPr>
      </w:r>
      <w:r/>
    </w:p>
    <w:p>
      <w:pPr>
        <w:pStyle w:val="1130"/>
        <w:jc w:val="center"/>
        <w:spacing w:before="340" w:after="320" w:line="576" w:lineRule="auto"/>
        <w:rPr>
          <w:b/>
          <w:szCs w:val="21"/>
        </w:rPr>
      </w:pPr>
      <w:r>
        <w:rPr>
          <w:b/>
          <w:szCs w:val="21"/>
        </w:rPr>
      </w:r>
      <w:r/>
    </w:p>
    <w:p>
      <w:pPr>
        <w:pStyle w:val="1130"/>
        <w:jc w:val="center"/>
        <w:spacing w:before="340" w:after="320" w:line="576" w:lineRule="auto"/>
        <w:rPr>
          <w:b/>
          <w:szCs w:val="21"/>
        </w:rPr>
      </w:pPr>
      <w:r>
        <w:rPr>
          <w:b/>
          <w:szCs w:val="21"/>
        </w:rPr>
      </w:r>
      <w:r/>
    </w:p>
    <w:p>
      <w:pPr>
        <w:pStyle w:val="1130"/>
        <w:jc w:val="center"/>
        <w:spacing w:before="340" w:after="320" w:line="576" w:lineRule="auto"/>
        <w:rPr>
          <w:b/>
          <w:szCs w:val="21"/>
        </w:rPr>
      </w:pPr>
      <w:r>
        <w:rPr>
          <w:b/>
          <w:szCs w:val="21"/>
        </w:rPr>
      </w:r>
      <w:r/>
    </w:p>
    <w:p>
      <w:pPr>
        <w:pStyle w:val="1130"/>
        <w:jc w:val="center"/>
        <w:spacing w:before="340" w:after="320" w:line="576" w:lineRule="auto"/>
        <w:rPr>
          <w:rFonts w:hint="eastAsia" w:ascii="宋体" w:hAnsi="宋体" w:eastAsia="宋体" w:cs="宋体"/>
          <w:b/>
          <w:sz w:val="21"/>
          <w:szCs w:val="21"/>
        </w:rPr>
      </w:pPr>
      <w:r>
        <w:rPr>
          <w:rFonts w:hint="eastAsia" w:ascii="宋体" w:hAnsi="宋体" w:eastAsia="宋体" w:cs="宋体"/>
          <w:b/>
          <w:sz w:val="21"/>
          <w:szCs w:val="21"/>
        </w:rPr>
        <w:t xml:space="preserve">第一部分合同协议书</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lang w:eastAsia="zh-CN"/>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承包人（全称）：</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根据《中华人民共和国民法典》、《中华人民共和国建筑法》及有关法律规定，遵循平等、自愿、公平和诚实信用的原则，双方就</w:t>
      </w:r>
      <w:r>
        <w:rPr>
          <w:rFonts w:hint="eastAsia" w:ascii="宋体" w:hAnsi="宋体" w:eastAsia="宋体" w:cs="宋体"/>
          <w:sz w:val="21"/>
          <w:szCs w:val="21"/>
        </w:rPr>
        <w:t xml:space="preserve">南京市小营小学四楼报告厅出新项目</w:t>
      </w:r>
      <w:r>
        <w:rPr>
          <w:rFonts w:hint="eastAsia" w:ascii="宋体" w:hAnsi="宋体" w:eastAsia="宋体" w:cs="宋体"/>
          <w:sz w:val="21"/>
          <w:szCs w:val="21"/>
        </w:rPr>
        <w:t xml:space="preserve">工程施工及有关事项协商一致，共同达成如下协议：</w:t>
      </w:r>
      <w:r>
        <w:rPr>
          <w:rFonts w:hint="eastAsia" w:ascii="宋体" w:hAnsi="宋体" w:eastAsia="宋体" w:cs="宋体"/>
          <w:sz w:val="21"/>
          <w:szCs w:val="21"/>
          <w:u w:val="single"/>
        </w:rPr>
      </w:r>
      <w:r/>
    </w:p>
    <w:p>
      <w:pPr>
        <w:pStyle w:val="1549"/>
        <w:ind w:left="0" w:right="0" w:firstLine="420"/>
        <w:pageBreakBefore w:val="0"/>
        <w:spacing w:beforeAutospacing="0" w:afterAutospacing="0" w:line="500" w:lineRule="exact"/>
        <w:rPr>
          <w:rFonts w:hint="eastAsia" w:ascii="宋体" w:hAnsi="宋体" w:eastAsia="宋体" w:cs="宋体"/>
          <w:bCs w:val="0"/>
          <w:sz w:val="21"/>
          <w:szCs w:val="21"/>
        </w:rPr>
      </w:pPr>
      <w:r>
        <w:rPr>
          <w:rFonts w:hint="eastAsia" w:ascii="宋体" w:hAnsi="宋体" w:eastAsia="宋体" w:cs="宋体"/>
          <w:b w:val="0"/>
          <w:sz w:val="21"/>
          <w:szCs w:val="21"/>
        </w:rPr>
        <w:t xml:space="preserve">一、工程概况</w:t>
      </w:r>
      <w:r>
        <w:rPr>
          <w:rFonts w:hint="eastAsia" w:ascii="宋体" w:hAnsi="宋体" w:eastAsia="宋体" w:cs="宋体"/>
          <w:bCs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1.工程名称</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南京市小营小学四楼报告厅出新项目</w:t>
      </w:r>
      <w:r>
        <w:rPr>
          <w:rFonts w:hint="eastAsia" w:ascii="宋体" w:hAnsi="宋体" w:eastAsia="宋体" w:cs="宋体"/>
          <w:sz w:val="21"/>
          <w:szCs w:val="21"/>
          <w:lang w:eastAsia="zh-CN"/>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bCs/>
          <w:sz w:val="21"/>
          <w:szCs w:val="21"/>
        </w:rPr>
        <w:t xml:space="preserve"> 2.工程地点：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3.工程立项批准文号：</w:t>
      </w:r>
      <w:r>
        <w:rPr>
          <w:rFonts w:hint="eastAsia" w:ascii="宋体" w:hAnsi="宋体" w:eastAsia="宋体" w:cs="宋体"/>
          <w:sz w:val="21"/>
          <w:szCs w:val="21"/>
          <w:u w:val="single"/>
        </w:rPr>
        <w:t xml:space="preserve">    /     </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highlight w:val="none"/>
        </w:rPr>
        <w:t xml:space="preserve">资金来源</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u w:val="single"/>
          <w:lang w:val="en-US" w:eastAsia="zh-CN"/>
        </w:rPr>
        <w:t xml:space="preserve">财政资金</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5.工程内容：</w:t>
      </w:r>
      <w:r>
        <w:rPr>
          <w:rFonts w:hint="eastAsia" w:ascii="宋体" w:hAnsi="宋体" w:eastAsia="宋体" w:cs="宋体"/>
          <w:sz w:val="21"/>
          <w:szCs w:val="21"/>
          <w:u w:val="single"/>
        </w:rPr>
        <w:t xml:space="preserve">图纸和工程量清单范围内的改造工程施工等工程</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sz w:val="21"/>
          <w:szCs w:val="21"/>
        </w:rPr>
        <w:t xml:space="preserve">群体工程应附《承包人承揽工程项目一览表》（附件1）。</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6.工程承包范围：</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图纸和工程量清单范围内的改造施工等工程</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二、合同工期</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计划开工日期：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(暂定，以开工令为准)</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计划竣工日期：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sz w:val="21"/>
          <w:szCs w:val="21"/>
        </w:rPr>
        <w:t xml:space="preserve">工期总日历天数：</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bCs/>
          <w:sz w:val="21"/>
          <w:szCs w:val="21"/>
        </w:rPr>
        <w:t xml:space="preserve">日历天。</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
          <w:dstrike/>
          <w:sz w:val="21"/>
          <w:szCs w:val="21"/>
          <w:u w:val="single"/>
        </w:rPr>
      </w:pPr>
      <w:r>
        <w:rPr>
          <w:rFonts w:hint="eastAsia" w:ascii="宋体" w:hAnsi="宋体" w:eastAsia="宋体" w:cs="宋体"/>
          <w:sz w:val="21"/>
          <w:szCs w:val="21"/>
        </w:rPr>
        <w:t xml:space="preserve">工期总日历天数与根据前述计划开竣工日期计算的工期天数不一致的，以工期总日历天数为准。</w:t>
      </w:r>
      <w:r>
        <w:rPr>
          <w:rFonts w:hint="eastAsia" w:ascii="宋体" w:hAnsi="宋体" w:eastAsia="宋体" w:cs="宋体"/>
          <w:b/>
          <w:dstrike/>
          <w:sz w:val="21"/>
          <w:szCs w:val="21"/>
          <w:u w:val="single"/>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三、质量标准</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工程质量:</w:t>
      </w:r>
      <w:r>
        <w:rPr>
          <w:rFonts w:hint="eastAsia" w:ascii="宋体" w:hAnsi="宋体" w:eastAsia="宋体" w:cs="宋体"/>
          <w:sz w:val="21"/>
          <w:szCs w:val="21"/>
          <w:u w:val="single"/>
        </w:rPr>
        <w:t xml:space="preserve">符合国家质量验收标准。</w:t>
      </w:r>
      <w:r>
        <w:rPr>
          <w:rFonts w:hint="eastAsia" w:ascii="宋体" w:hAnsi="宋体" w:eastAsia="宋体" w:cs="宋体"/>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四、签约合同价与合同价格形式</w:t>
      </w:r>
      <w:r>
        <w:rPr>
          <w:rFonts w:hint="eastAsia" w:ascii="宋体" w:hAnsi="宋体" w:eastAsia="宋体" w:cs="宋体"/>
          <w:b/>
          <w:sz w:val="21"/>
          <w:szCs w:val="21"/>
        </w:rPr>
        <w:tab/>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1.签约合同价为：</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其中：</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（1）安全文明施工费：</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（2）材料和工程设备暂估价金额：</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（3）专业工程暂估价金额：</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（4）暂列金额：</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人民币（大写） (¥元)。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2.合同价格形式：</w:t>
      </w:r>
      <w:r>
        <w:rPr>
          <w:rFonts w:hint="eastAsia" w:ascii="宋体" w:hAnsi="宋体" w:eastAsia="宋体" w:cs="宋体"/>
          <w:sz w:val="21"/>
          <w:szCs w:val="21"/>
          <w:u w:val="single"/>
        </w:rPr>
        <w:t xml:space="preserve">固定单价合同</w:t>
      </w:r>
      <w:r>
        <w:rPr>
          <w:rFonts w:hint="eastAsia" w:ascii="宋体" w:hAnsi="宋体" w:eastAsia="宋体" w:cs="宋体"/>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五、项目经理</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承包人项目经理：</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六、合同文件构成</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本协议书与下列文件一起构成合同文件：</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（1）中选通知书（如果有）；</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（2）投标函及其附录（如果有）；</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（3）专用合同条款及其附件；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（4）通用合同条款；</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（5）技术标准和要求；</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（6）图纸；</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（7）已标价工程量清单或预算书；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（8）其他合同文件。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在合同订立及履行过程中形成的与合同有关的文件均构成合同文件组成部分。</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七、承诺</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1.发包人承诺按照法律规定履行项目审批手续、筹集工程建设资金并按照合同约定的期限和方式支付合同价款。</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1"/>
          <w:szCs w:val="21"/>
        </w:rPr>
      </w:r>
      <w:r/>
    </w:p>
    <w:p>
      <w:pPr>
        <w:pStyle w:val="1130"/>
        <w:ind w:left="0" w:right="0" w:firstLine="422"/>
        <w:pageBreakBefore w:val="0"/>
        <w:spacing w:beforeAutospacing="0" w:afterAutospacing="0" w:line="500" w:lineRule="exact"/>
        <w:rPr>
          <w:rFonts w:hint="eastAsia" w:ascii="宋体" w:hAnsi="宋体" w:eastAsia="宋体" w:cs="宋体"/>
          <w:b/>
          <w:bCs/>
          <w:sz w:val="21"/>
          <w:szCs w:val="21"/>
        </w:rPr>
      </w:pPr>
      <w:r>
        <w:rPr>
          <w:rFonts w:hint="eastAsia" w:ascii="宋体" w:hAnsi="宋体" w:eastAsia="宋体" w:cs="宋体"/>
          <w:b/>
          <w:sz w:val="21"/>
          <w:szCs w:val="21"/>
        </w:rPr>
        <w:t xml:space="preserve">八、词语含义</w:t>
      </w:r>
      <w:r>
        <w:rPr>
          <w:rFonts w:hint="eastAsia" w:ascii="宋体" w:hAnsi="宋体" w:eastAsia="宋体" w:cs="宋体"/>
          <w:b/>
          <w:bCs/>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本协议书中词语含义与第二部分通用合同条款中赋予的含义相同。</w:t>
      </w:r>
      <w:r>
        <w:rPr>
          <w:rFonts w:hint="eastAsia" w:ascii="宋体" w:hAnsi="宋体" w:eastAsia="宋体" w:cs="宋体"/>
          <w:bCs/>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九、签订时间</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本合同于</w:t>
      </w:r>
      <w:r>
        <w:rPr>
          <w:rFonts w:hint="eastAsia" w:ascii="宋体" w:hAnsi="宋体" w:eastAsia="宋体" w:cs="宋体"/>
          <w:bCs/>
          <w:sz w:val="21"/>
          <w:szCs w:val="21"/>
          <w:u w:val="single"/>
          <w:lang w:val="en-US" w:eastAsia="zh-CN"/>
        </w:rPr>
        <w:t xml:space="preserve">          </w:t>
      </w:r>
      <w:r>
        <w:rPr>
          <w:rFonts w:hint="eastAsia" w:ascii="宋体" w:hAnsi="宋体" w:eastAsia="宋体" w:cs="宋体"/>
          <w:sz w:val="21"/>
          <w:szCs w:val="21"/>
        </w:rPr>
        <w:t xml:space="preserve">年月日</w:t>
      </w:r>
      <w:r>
        <w:rPr>
          <w:rFonts w:hint="eastAsia" w:ascii="宋体" w:hAnsi="宋体" w:eastAsia="宋体" w:cs="宋体"/>
          <w:bCs/>
          <w:sz w:val="21"/>
          <w:szCs w:val="21"/>
        </w:rPr>
        <w:t xml:space="preserve">签订。</w:t>
      </w:r>
      <w:r>
        <w:rPr>
          <w:rFonts w:hint="eastAsia" w:ascii="宋体" w:hAnsi="宋体" w:eastAsia="宋体" w:cs="宋体"/>
          <w:bCs/>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十、签订地点</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本合同在</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bCs/>
          <w:sz w:val="21"/>
          <w:szCs w:val="21"/>
        </w:rPr>
        <w:t xml:space="preserve">签订。</w:t>
      </w:r>
      <w:r>
        <w:rPr>
          <w:rFonts w:hint="eastAsia" w:ascii="宋体" w:hAnsi="宋体" w:eastAsia="宋体" w:cs="宋体"/>
          <w:bCs/>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十一、补充协议</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
          <w:bCs/>
          <w:sz w:val="21"/>
          <w:szCs w:val="21"/>
        </w:rPr>
      </w:pPr>
      <w:r>
        <w:rPr>
          <w:rFonts w:hint="eastAsia" w:ascii="宋体" w:hAnsi="宋体" w:eastAsia="宋体" w:cs="宋体"/>
          <w:bCs/>
          <w:sz w:val="21"/>
          <w:szCs w:val="21"/>
        </w:rPr>
        <w:t xml:space="preserve">合同未尽事宜，合同当事人另行签订补充协议，补充协议是合同的组成部分。</w:t>
      </w:r>
      <w:r>
        <w:rPr>
          <w:rFonts w:hint="eastAsia" w:ascii="宋体" w:hAnsi="宋体" w:eastAsia="宋体" w:cs="宋体"/>
          <w:b/>
          <w:bCs/>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十二、合同生效</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本合同自</w:t>
      </w:r>
      <w:r>
        <w:rPr>
          <w:rFonts w:hint="eastAsia" w:ascii="宋体" w:hAnsi="宋体" w:eastAsia="宋体" w:cs="宋体"/>
          <w:sz w:val="21"/>
          <w:szCs w:val="21"/>
          <w:u w:val="single"/>
        </w:rPr>
        <w:t xml:space="preserve">双方签字和盖章后</w:t>
      </w:r>
      <w:r>
        <w:rPr>
          <w:rFonts w:hint="eastAsia" w:ascii="宋体" w:hAnsi="宋体" w:eastAsia="宋体" w:cs="宋体"/>
          <w:bCs/>
          <w:sz w:val="21"/>
          <w:szCs w:val="21"/>
        </w:rPr>
        <w:t xml:space="preserve">生效。</w:t>
      </w:r>
      <w:r>
        <w:rPr>
          <w:rFonts w:hint="eastAsia" w:ascii="宋体" w:hAnsi="宋体" w:eastAsia="宋体" w:cs="宋体"/>
          <w:bCs/>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十三、合同份数</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bCs/>
          <w:sz w:val="21"/>
          <w:szCs w:val="21"/>
        </w:rPr>
      </w:pPr>
      <w:r>
        <w:rPr>
          <w:rFonts w:hint="eastAsia" w:ascii="宋体" w:hAnsi="宋体" w:eastAsia="宋体" w:cs="宋体"/>
          <w:bCs/>
          <w:sz w:val="21"/>
          <w:szCs w:val="21"/>
        </w:rPr>
        <w:t xml:space="preserve">本合同一式</w:t>
      </w:r>
      <w:r>
        <w:rPr>
          <w:rFonts w:hint="eastAsia" w:ascii="宋体" w:hAnsi="宋体" w:eastAsia="宋体" w:cs="宋体"/>
          <w:sz w:val="21"/>
          <w:szCs w:val="21"/>
          <w:u w:val="single"/>
        </w:rPr>
        <w:t xml:space="preserve">陆</w:t>
      </w:r>
      <w:r>
        <w:rPr>
          <w:rFonts w:hint="eastAsia" w:ascii="宋体" w:hAnsi="宋体" w:eastAsia="宋体" w:cs="宋体"/>
          <w:bCs/>
          <w:sz w:val="21"/>
          <w:szCs w:val="21"/>
        </w:rPr>
        <w:t xml:space="preserve">份，其中正本</w:t>
      </w:r>
      <w:r>
        <w:rPr>
          <w:rFonts w:hint="eastAsia" w:ascii="宋体" w:hAnsi="宋体" w:eastAsia="宋体" w:cs="宋体"/>
          <w:bCs/>
          <w:sz w:val="21"/>
          <w:szCs w:val="21"/>
          <w:u w:val="single"/>
        </w:rPr>
        <w:t xml:space="preserve">贰</w:t>
      </w:r>
      <w:r>
        <w:rPr>
          <w:rFonts w:hint="eastAsia" w:ascii="宋体" w:hAnsi="宋体" w:eastAsia="宋体" w:cs="宋体"/>
          <w:bCs/>
          <w:sz w:val="21"/>
          <w:szCs w:val="21"/>
        </w:rPr>
        <w:t xml:space="preserve">份，副本肆份，均具有同等法律效力，发包人执</w:t>
      </w:r>
      <w:r>
        <w:rPr>
          <w:rFonts w:hint="eastAsia" w:ascii="宋体" w:hAnsi="宋体" w:eastAsia="宋体" w:cs="宋体"/>
          <w:sz w:val="21"/>
          <w:szCs w:val="21"/>
          <w:u w:val="single"/>
        </w:rPr>
        <w:t xml:space="preserve">叁</w:t>
      </w:r>
      <w:r>
        <w:rPr>
          <w:rFonts w:hint="eastAsia" w:ascii="宋体" w:hAnsi="宋体" w:eastAsia="宋体" w:cs="宋体"/>
          <w:bCs/>
          <w:sz w:val="21"/>
          <w:szCs w:val="21"/>
        </w:rPr>
        <w:t xml:space="preserve">份，承包人执</w:t>
      </w:r>
      <w:r>
        <w:rPr>
          <w:rFonts w:hint="eastAsia" w:ascii="宋体" w:hAnsi="宋体" w:eastAsia="宋体" w:cs="宋体"/>
          <w:sz w:val="21"/>
          <w:szCs w:val="21"/>
          <w:u w:val="single"/>
        </w:rPr>
        <w:t xml:space="preserve">叁</w:t>
      </w:r>
      <w:r>
        <w:rPr>
          <w:rFonts w:hint="eastAsia" w:ascii="宋体" w:hAnsi="宋体" w:eastAsia="宋体" w:cs="宋体"/>
          <w:bCs/>
          <w:sz w:val="21"/>
          <w:szCs w:val="21"/>
        </w:rPr>
        <w:t xml:space="preserve">份。</w:t>
      </w:r>
      <w:r>
        <w:rPr>
          <w:rFonts w:hint="eastAsia" w:ascii="宋体" w:hAnsi="宋体" w:eastAsia="宋体" w:cs="宋体"/>
          <w:bCs/>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rPr>
        <w:t xml:space="preserve">（盖章）        乙方：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u w:val="none"/>
        </w:rPr>
        <w:t xml:space="preserve"> </w:t>
      </w: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210008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邮编：</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rPr>
        <w:t xml:space="preserve">电话：</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法定代表人或授权代表：           法定代表人：</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开户行：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帐号：</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日期：</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pStyle w:val="1130"/>
        <w:ind w:left="0" w:right="0" w:firstLine="422"/>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r>
      <w:r/>
    </w:p>
    <w:p>
      <w:pPr>
        <w:pStyle w:val="1130"/>
        <w:ind w:left="0" w:right="0" w:firstLine="422"/>
        <w:jc w:val="center"/>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第二部分通用合同条款</w:t>
      </w:r>
      <w:r>
        <w:rPr>
          <w:rFonts w:hint="eastAsia" w:ascii="宋体" w:hAnsi="宋体" w:eastAsia="宋体" w:cs="宋体"/>
          <w:b/>
          <w:sz w:val="21"/>
          <w:szCs w:val="21"/>
        </w:rPr>
      </w:r>
      <w:r/>
    </w:p>
    <w:p>
      <w:pPr>
        <w:pStyle w:val="1130"/>
        <w:ind w:left="0" w:right="0" w:firstLine="422"/>
        <w:jc w:val="center"/>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b/>
          <w:sz w:val="21"/>
          <w:szCs w:val="21"/>
        </w:rPr>
        <w:t xml:space="preserve">此部分采用《建设工程施工合同》范本（GF-2013-0201）中《第二部分通用条款》</w:t>
      </w:r>
      <w:r>
        <w:rPr>
          <w:rFonts w:hint="eastAsia" w:ascii="宋体" w:hAnsi="宋体" w:eastAsia="宋体" w:cs="宋体"/>
          <w:b/>
          <w:sz w:val="21"/>
          <w:szCs w:val="21"/>
        </w:rPr>
        <w:br w:type="page" w:clear="all"/>
      </w:r>
      <w:r>
        <w:rPr>
          <w:rFonts w:hint="eastAsia" w:ascii="宋体" w:hAnsi="宋体" w:eastAsia="宋体" w:cs="宋体"/>
          <w:b/>
          <w:sz w:val="21"/>
          <w:szCs w:val="21"/>
        </w:rPr>
        <w:t xml:space="preserve">第三部分专用合同条款</w:t>
      </w:r>
      <w:r>
        <w:rPr>
          <w:rFonts w:hint="eastAsia" w:ascii="宋体" w:hAnsi="宋体" w:eastAsia="宋体" w:cs="宋体"/>
          <w:b/>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 一般约定</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 词语定义</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1.1.1.10其他合同文件包括：</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1.1.2.4监理人：</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1.1.2.5 设计人：</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 工程和设备</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1.1.3.7 作为施工现场组成部分的其他场所包括：</w:t>
      </w:r>
      <w:r>
        <w:rPr>
          <w:rFonts w:hint="eastAsia" w:ascii="宋体" w:hAnsi="宋体" w:eastAsia="宋体" w:cs="宋体"/>
          <w:sz w:val="21"/>
          <w:szCs w:val="21"/>
          <w:u w:val="single"/>
        </w:rPr>
        <w:t xml:space="preserve">如需要，由承包人自行解决，费用由承包人承担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1.1.3.9 永久占地包括：</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1.1.3.10 临时占地包括：</w:t>
      </w:r>
      <w:r>
        <w:rPr>
          <w:rFonts w:hint="eastAsia" w:ascii="宋体" w:hAnsi="宋体" w:eastAsia="宋体" w:cs="宋体"/>
          <w:sz w:val="21"/>
          <w:szCs w:val="21"/>
          <w:u w:val="single"/>
        </w:rPr>
        <w:t xml:space="preserve">如需要，由承包人自行解决，费用由承包人承担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1.3法律</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rPr>
        <w:t xml:space="preserve">《中华人民共和国民法典》、《中华人民共和国建筑法》、《中华人民共和国招标投标法》、《建设工程质量管理条例》及其他建设部门、江苏省、南京市颁布的有关法律、法规、条例、规范性文件等</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 标准和规范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sz w:val="21"/>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1.4.2 发包人提供国外标准、规范的名称：</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发包人提供国外标准、规范的份数：</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发包人提供国外标准、规范的名称：</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1.4.3发包人对工程的技术标准和功能要求的特殊要求：</w:t>
      </w:r>
      <w:r>
        <w:rPr>
          <w:rFonts w:hint="eastAsia" w:ascii="宋体" w:hAnsi="宋体" w:eastAsia="宋体" w:cs="宋体"/>
          <w:sz w:val="21"/>
          <w:szCs w:val="21"/>
          <w:u w:val="single"/>
        </w:rPr>
        <w:t xml:space="preserve">如有，协商解决</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 合同文件的优先顺序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合同文件组成及优先顺序为：</w:t>
      </w:r>
      <w:r>
        <w:rPr>
          <w:rFonts w:hint="eastAsia" w:ascii="宋体" w:hAnsi="宋体" w:eastAsia="宋体" w:cs="宋体"/>
          <w:sz w:val="21"/>
          <w:szCs w:val="21"/>
          <w:u w:val="single"/>
        </w:rPr>
        <w:t xml:space="preserve">（1）本合同协议书；（2）中选通知书；（3）明确双方权利、义务的纪要、补充协议；（4）开工前的图纸会审纪要；（5）本合同专用条款及合同附件、附表；（6）比选文件（含工程量清单）及其所附的图纸等；（7）投标书文件及其相关澄清、承诺说明；（8）本合同通用条款；（9）标准、规范及有关技术文件、技术要求；</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 图纸和承包人文件</w:t>
      </w:r>
      <w:r>
        <w:rPr>
          <w:rFonts w:hint="eastAsia" w:ascii="宋体" w:hAnsi="宋体" w:eastAsia="宋体" w:cs="宋体"/>
          <w:sz w:val="21"/>
          <w:szCs w:val="21"/>
        </w:rPr>
        <w:tab/>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 图纸的提供</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发包人向承包人提供图纸的期限：</w:t>
      </w:r>
      <w:r>
        <w:rPr>
          <w:rFonts w:hint="eastAsia" w:ascii="宋体" w:hAnsi="宋体" w:eastAsia="宋体" w:cs="宋体"/>
          <w:sz w:val="21"/>
          <w:szCs w:val="21"/>
          <w:u w:val="single"/>
        </w:rPr>
        <w:t xml:space="preserve">签定合同后一周内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发包人向承包人提供图纸的数量：</w:t>
      </w:r>
      <w:r>
        <w:rPr>
          <w:rFonts w:hint="eastAsia" w:ascii="宋体" w:hAnsi="宋体" w:eastAsia="宋体" w:cs="宋体"/>
          <w:sz w:val="21"/>
          <w:szCs w:val="21"/>
          <w:u w:val="single"/>
        </w:rPr>
        <w:t xml:space="preserve">叁套（含贰套用于制作竣工图的图纸）；承包人需要增加图纸套数的，发包人可代为复制，复制费用由承包人承担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发包人向承包人提供图纸的内容：比选范围内各专业图纸。</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发包人对图纸的保密要求：</w:t>
      </w:r>
      <w:r>
        <w:rPr>
          <w:rFonts w:hint="eastAsia" w:ascii="宋体" w:hAnsi="宋体" w:eastAsia="宋体" w:cs="宋体"/>
          <w:sz w:val="21"/>
          <w:szCs w:val="21"/>
          <w:u w:val="single"/>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1.6.4 承包人文件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需要由承包人提供的文件，包括：</w:t>
      </w:r>
      <w:r>
        <w:rPr>
          <w:rFonts w:hint="eastAsia" w:ascii="宋体" w:hAnsi="宋体" w:eastAsia="宋体" w:cs="宋体"/>
          <w:sz w:val="21"/>
          <w:szCs w:val="21"/>
          <w:u w:val="single"/>
        </w:rPr>
        <w:t xml:space="preserve">（1）用于办理备案的企业及项目部相关人员资质证书、设备的合格证等；（2）与施工管理有关的报表、计划、施工方案等；（3）按发包人要求必须提供的其他文件</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发包人通知3日内提供，最迟不超过5日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按发包人要求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纸质和电子文件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w:t>
      </w:r>
      <w:r>
        <w:rPr>
          <w:rFonts w:hint="eastAsia" w:ascii="宋体" w:hAnsi="宋体" w:eastAsia="宋体" w:cs="宋体"/>
          <w:sz w:val="21"/>
          <w:szCs w:val="21"/>
          <w:u w:val="single"/>
        </w:rPr>
        <w:t xml:space="preserve">14天</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1.6.5 现场图纸准备</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u w:val="single"/>
        </w:rPr>
        <w:t xml:space="preserve">承包人准备壹套完整施工图纸</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 联络</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1.7.1发包人和承包人应当在</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1.7.2 发包人接收文件的地点：</w:t>
      </w:r>
      <w:r>
        <w:rPr>
          <w:rFonts w:hint="eastAsia" w:ascii="宋体" w:hAnsi="宋体" w:eastAsia="宋体" w:cs="宋体"/>
          <w:sz w:val="21"/>
          <w:szCs w:val="21"/>
          <w:u w:val="single"/>
        </w:rPr>
        <w:t xml:space="preserve">项目现场发包人代表办公室</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发包人指定的接收人为：</w:t>
      </w:r>
      <w:r>
        <w:rPr>
          <w:rFonts w:hint="eastAsia" w:ascii="宋体" w:hAnsi="宋体" w:eastAsia="宋体" w:cs="宋体"/>
          <w:sz w:val="21"/>
          <w:szCs w:val="21"/>
          <w:u w:val="single"/>
        </w:rPr>
        <w:t xml:space="preserve">发包人代表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承包人接收文件的地点：</w:t>
      </w:r>
      <w:r>
        <w:rPr>
          <w:rFonts w:hint="eastAsia" w:ascii="宋体" w:hAnsi="宋体" w:eastAsia="宋体" w:cs="宋体"/>
          <w:sz w:val="21"/>
          <w:szCs w:val="21"/>
          <w:u w:val="single"/>
        </w:rPr>
        <w:t xml:space="preserve">项目现场项目经理办公室</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承包人指定的接收人为：</w:t>
      </w:r>
      <w:r>
        <w:rPr>
          <w:rFonts w:hint="eastAsia" w:ascii="宋体" w:hAnsi="宋体" w:eastAsia="宋体" w:cs="宋体"/>
          <w:sz w:val="21"/>
          <w:szCs w:val="21"/>
          <w:u w:val="single"/>
        </w:rPr>
        <w:t xml:space="preserve">项目经理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监理人接收文件的地点：</w:t>
      </w:r>
      <w:r>
        <w:rPr>
          <w:rFonts w:hint="eastAsia" w:ascii="宋体" w:hAnsi="宋体" w:eastAsia="宋体" w:cs="宋体"/>
          <w:sz w:val="21"/>
          <w:szCs w:val="21"/>
          <w:u w:val="single"/>
        </w:rPr>
        <w:t xml:space="preserve">项目现场总监理工程师办公室</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监理人指定的接收人为：</w:t>
      </w:r>
      <w:r>
        <w:rPr>
          <w:rFonts w:hint="eastAsia" w:ascii="宋体" w:hAnsi="宋体" w:eastAsia="宋体" w:cs="宋体"/>
          <w:sz w:val="21"/>
          <w:szCs w:val="21"/>
          <w:u w:val="single"/>
        </w:rPr>
        <w:t xml:space="preserve">总监理工程师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 交通运输</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1.10.1 出入现场的权利</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rPr>
        <w:t xml:space="preserve">现场及周边条件以目前状况为准，发包人将不作任何投入。承包人须自行踏勘现场，开工前需及时完善场地红线内外临时道路，并对其进行维修养护，全部费用由承包人承担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1.10.3 场内交通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关于场外交通和场内交通的边界的约定：</w:t>
      </w:r>
      <w:r>
        <w:rPr>
          <w:rFonts w:hint="eastAsia" w:ascii="宋体" w:hAnsi="宋体" w:eastAsia="宋体" w:cs="宋体"/>
          <w:sz w:val="21"/>
          <w:szCs w:val="21"/>
          <w:u w:val="single"/>
        </w:rPr>
        <w:t xml:space="preserve">规划红线</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关于发包人向承包人免费提供满足工程施工需要的场内道路和交通设施的约定：</w:t>
      </w:r>
      <w:r>
        <w:rPr>
          <w:rFonts w:hint="eastAsia" w:ascii="宋体" w:hAnsi="宋体" w:eastAsia="宋体" w:cs="宋体"/>
          <w:sz w:val="21"/>
          <w:szCs w:val="21"/>
          <w:u w:val="single"/>
        </w:rPr>
        <w:t xml:space="preserve">承包人可以使用目前场内外道路和交通设施，但维修保养费由承包人承担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1.10.4超大件和超重件的运输</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 知识产权</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关于发包人提供的上述文件的使用限制的要求：</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1.11.2 关于承包人为实施工程所编制文件的著作权的归属：</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关于承包人提供的上述文件的使用限制的要求：</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1.11.4 承包人在施工过程中所采用的专利、专有技术、技术秘密的使用费的承担方式：</w:t>
      </w:r>
      <w:r>
        <w:rPr>
          <w:rFonts w:hint="eastAsia" w:ascii="宋体" w:hAnsi="宋体" w:eastAsia="宋体" w:cs="宋体"/>
          <w:sz w:val="21"/>
          <w:szCs w:val="21"/>
          <w:u w:val="single"/>
        </w:rPr>
        <w:t xml:space="preserve">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1.13工程量清单错误的修正</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出现工程量清单错误时，是否调整合同价格：</w:t>
      </w:r>
      <w:r>
        <w:rPr>
          <w:rFonts w:hint="eastAsia" w:ascii="宋体" w:hAnsi="宋体" w:eastAsia="宋体" w:cs="宋体"/>
          <w:sz w:val="21"/>
          <w:szCs w:val="21"/>
          <w:u w:val="single"/>
        </w:rPr>
        <w:t xml:space="preserve">工程量清单存在缺项、漏项或错误时，可调整合同价格，但调整期限限定在中选后一个月，即中选人在中选后一个月内根据比选图纸完成比选工程量清单的计算及校核工作，比选的工程量清单经甲乙双方校核签字确认后，将直接作为结算的依据，除比选图纸变更外，其他按照校核后的工程量作为结算依据，不予调整</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允许调整合同价格的工程量偏差范围：</w:t>
      </w:r>
      <w:r>
        <w:rPr>
          <w:rFonts w:hint="eastAsia" w:ascii="宋体" w:hAnsi="宋体" w:eastAsia="宋体" w:cs="宋体"/>
          <w:sz w:val="21"/>
          <w:szCs w:val="21"/>
          <w:u w:val="single"/>
        </w:rPr>
        <w:t xml:space="preserve">仅调整工程量，不调整单价</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 发包人</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2.2 发包人代表</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发包人代表：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发包人对发包人代表的授权范围如下：</w:t>
      </w:r>
      <w:r>
        <w:rPr>
          <w:rFonts w:hint="eastAsia" w:ascii="宋体" w:hAnsi="宋体" w:eastAsia="宋体" w:cs="宋体"/>
          <w:sz w:val="21"/>
          <w:szCs w:val="21"/>
          <w:u w:val="single"/>
        </w:rPr>
        <w:t xml:space="preserve">行使发包人代表的权利，包括组织开展施工现场发包人的工作、对监理工作的检查及代表发包人行使本合同授予发包人的部分权力，包括工期顺延的签证；分包单位的确认；工程竣工验收报告的确认；主持施工现场发包人的工作；对施工过程中的合同执行情况进行检查监督以及对监理工作的检查等。承包人对发包人代表的权利范围如有歧义，以发包人解释为准。</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涉及工程量调整、设计变更、工程索赔等与工程造价相关的签证，发包人代表（如发包人基建办公室工程人员及负责人）的签字或盖章，仅表明其布置或知晓相关调整或变更的施工工作或内容，不代表其确认相关调整或变更的施工工作或内容的造价。工程量调整、设计变更、工程索赔及签证具体执行《</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承包人有义务发包人索取上述《</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工程变更签证管理办法》。承包人未获得《</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工程变更签证管理办法》，导致相关签证造价在决算时不予认可的后果和责任由承包人全部承担。</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2.4 施工现场、施工条件和基础资料的提供</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2.4.1 提供施工现场</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关于发包人移交施工现场的期限要求：</w:t>
      </w:r>
      <w:r>
        <w:rPr>
          <w:rFonts w:hint="eastAsia" w:ascii="宋体" w:hAnsi="宋体" w:eastAsia="宋体" w:cs="宋体"/>
          <w:sz w:val="21"/>
          <w:szCs w:val="21"/>
          <w:u w:val="single"/>
        </w:rPr>
        <w:t xml:space="preserve">开工前7天</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2.4.2 提供施工条件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关于发包人应负责提供施工所需要的条件，包括：</w:t>
      </w:r>
      <w:r>
        <w:rPr>
          <w:rFonts w:hint="eastAsia" w:ascii="宋体" w:hAnsi="宋体" w:eastAsia="宋体" w:cs="宋体"/>
          <w:sz w:val="21"/>
          <w:szCs w:val="21"/>
          <w:u w:val="single"/>
        </w:rPr>
        <w:t xml:space="preserve">①现场水电的接入点，以目前现场条件为准，发包人配合承包人解决；承包人应充分考虑驳接、今后临时停水、停电；水、电价格由承包人按供电、供水部门确定的价格缴纳（如现场无法挂表计量，则水电费按结算价0.3%扣除），结算时不调整。临时施工通道、道路、电讯线路由承包人自行考虑。</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发包人开工前以书面形式提供工程地质和地下管线资料给承包人。若施工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由发包人办理的施工所需证件、批件的名称和完成时间：由发包人以不影响正常施工为原则进行办理。承包人应积极配合发包人及时办理相关证件，包括规划许可证、施工许可证、设计审查文件等等，如因承包人原因造成相关证件不能及时取得，承包人承担违约责任。</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④开工前发包人、承包人及监理人三方按施工图进行现场交验，并提供书面报告交承包人。交验后，承包人应采取措施保护水准点和控制点，并对此负责。</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⑤发包人开工前组织承包人和设计单位进行图纸会审和设计交底</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⑥</w:t>
      </w:r>
      <w:r>
        <w:rPr>
          <w:rFonts w:hint="eastAsia" w:ascii="宋体" w:hAnsi="宋体" w:eastAsia="宋体" w:cs="宋体"/>
          <w:sz w:val="21"/>
          <w:szCs w:val="21"/>
          <w:u w:val="single"/>
        </w:rPr>
        <w:t xml:space="preserve">发包人因规划需要对本工程项目进行了增减，承包人应无条件配合、接受，如因以此为由延误工期将按7.5.2进行处罚。</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2.5 资金来源证明及支付担保</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发包人提供资金来源证明的期限要求：</w:t>
      </w:r>
      <w:r>
        <w:rPr>
          <w:rFonts w:hint="eastAsia" w:ascii="宋体" w:hAnsi="宋体" w:eastAsia="宋体" w:cs="宋体"/>
          <w:sz w:val="21"/>
          <w:szCs w:val="21"/>
          <w:u w:val="single"/>
        </w:rPr>
        <w:t xml:space="preserve">不提供</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发包人是否提供支付担保：</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发包人提供支付担保的形式：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3. 承包人</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3.1 承包人的一般义务</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（5）承包人提交的竣工资料的内容：</w:t>
      </w:r>
      <w:r>
        <w:rPr>
          <w:rFonts w:hint="eastAsia" w:ascii="宋体" w:hAnsi="宋体" w:eastAsia="宋体" w:cs="宋体"/>
          <w:sz w:val="21"/>
          <w:szCs w:val="21"/>
          <w:u w:val="single"/>
        </w:rPr>
        <w:t xml:space="preserve">工程竣工后30天内，承包人完成并提交完整的竣工资料，内容必须真实、准确，与工程实际符合，并符合GB/T50328-2001《建设工程文件归档整理规范》。其中4套原件、2套复印件、4套光盘（包括竣工图及其他资料）；竣工决算文件3套、竣工图4套，并报监理审核。</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①本工程的移交城建档案馆全部竣工资料(含竣工图)及移交档案馆保管费用均由承包人负责,并按城建档案馆要求装订成册；</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②承包人总包范围内的资料由承包人自行完成，发包人另行发包的工程资料由各分包单位按城建档案馆要求完成后移交承包人,由承包人负责整理汇总；</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③承包人完成全部竣工资料后移交城建档案馆，并将城建档案管接收资料的单据交发包人,在移交过程中发包人配合,因承包人的原因（含专业分包人）而无法备案的,造成的损失由承包人承担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承包人需要提交的竣工资料套数：</w:t>
      </w:r>
      <w:r>
        <w:rPr>
          <w:rFonts w:hint="eastAsia" w:ascii="宋体" w:hAnsi="宋体" w:eastAsia="宋体" w:cs="宋体"/>
          <w:sz w:val="21"/>
          <w:szCs w:val="21"/>
          <w:u w:val="single"/>
        </w:rPr>
        <w:t xml:space="preserve">按上述要求</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承包人提交的竣工资料的费用承担：</w:t>
      </w:r>
      <w:r>
        <w:rPr>
          <w:rFonts w:hint="eastAsia" w:ascii="宋体" w:hAnsi="宋体" w:eastAsia="宋体" w:cs="宋体"/>
          <w:sz w:val="21"/>
          <w:szCs w:val="21"/>
          <w:u w:val="single"/>
        </w:rPr>
        <w:t xml:space="preserve">承包人承担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承包人提交的竣工资料移交时间：</w:t>
      </w:r>
      <w:r>
        <w:rPr>
          <w:rFonts w:hint="eastAsia" w:ascii="宋体" w:hAnsi="宋体" w:eastAsia="宋体" w:cs="宋体"/>
          <w:sz w:val="21"/>
          <w:szCs w:val="21"/>
          <w:u w:val="single"/>
        </w:rPr>
        <w:t xml:space="preserve">工程竣工后30天内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承包人提交的竣工资料形式要求：</w:t>
      </w:r>
      <w:r>
        <w:rPr>
          <w:rFonts w:hint="eastAsia" w:ascii="宋体" w:hAnsi="宋体" w:eastAsia="宋体" w:cs="宋体"/>
          <w:sz w:val="21"/>
          <w:szCs w:val="21"/>
          <w:u w:val="single"/>
        </w:rPr>
        <w:t xml:space="preserve">纸质和光盘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（6）承包人应履行的其他义务：</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A、</w:t>
      </w:r>
      <w:r>
        <w:rPr>
          <w:rFonts w:hint="eastAsia" w:ascii="宋体" w:hAnsi="宋体" w:eastAsia="宋体" w:cs="宋体"/>
          <w:sz w:val="21"/>
          <w:szCs w:val="21"/>
          <w:u w:val="single"/>
        </w:rPr>
        <w:t xml:space="preserve">承包人必须按发包人和监理的要求完成开工前的申请报告以及所要求的各类报表、有针对性的施工组织设计及分项施工组织设计和安全措施的组织、预防方案。开工前一周按发包人要求提供施工进度总计划、承包方自购材料清单、材料进场计划、劳动力及月度用款计划等资料；进场开工后每月二十五日前应分别向发包方、监理方提交详细的施工进度计划，已完工作量报表（含因设计变更引起的工程量及价款调整的申请）及下月施工计划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B、</w:t>
      </w:r>
      <w:r>
        <w:rPr>
          <w:rFonts w:hint="eastAsia" w:ascii="宋体" w:hAnsi="宋体" w:eastAsia="宋体" w:cs="宋体"/>
          <w:sz w:val="21"/>
          <w:szCs w:val="21"/>
          <w:u w:val="single"/>
        </w:rPr>
        <w:t xml:space="preserve">承包人承担施工安全保卫工作及非夜间施工照明的责任和要求：负责发包人的安全责任，禁止外单位施工车辆、人员出入工地。禁止非承包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和费用），并负责发包人供应的材料设备的保管。如承包人未履行上述约定及通用条款相关义务造成工程、财产和人身伤害，由承包人承担责任、赔偿损失及支付发生的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C、</w:t>
      </w:r>
      <w:r>
        <w:rPr>
          <w:rFonts w:hint="eastAsia" w:ascii="宋体" w:hAnsi="宋体" w:eastAsia="宋体" w:cs="宋体"/>
          <w:sz w:val="21"/>
          <w:szCs w:val="21"/>
          <w:u w:val="single"/>
        </w:rPr>
        <w:t xml:space="preserve">需承包人办理的有关施工场地交通、环卫和施工噪音管理等手续：涉及到的所有交通、环卫、市容、施工噪声及劳务用工管理等各项应办手续及费用，均由承包方自行办理和承担。承包人不得因此而影响工程工期，否则仍须承担违约责任。若因此而产生相应的行政处罚，概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D、</w:t>
      </w:r>
      <w:r>
        <w:rPr>
          <w:rFonts w:hint="eastAsia" w:ascii="宋体" w:hAnsi="宋体" w:eastAsia="宋体" w:cs="宋体"/>
          <w:sz w:val="21"/>
          <w:szCs w:val="21"/>
          <w:u w:val="single"/>
        </w:rPr>
        <w:t xml:space="preserve">已完工程成品保护的特殊要求及费用承担：竣工交付前由承包人负责人负责已完工程成品保护，发包人可以协助，费用由承包人负责</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E、</w:t>
      </w:r>
      <w:r>
        <w:rPr>
          <w:rFonts w:hint="eastAsia" w:ascii="宋体" w:hAnsi="宋体" w:eastAsia="宋体" w:cs="宋体"/>
          <w:sz w:val="21"/>
          <w:szCs w:val="21"/>
          <w:u w:val="single"/>
        </w:rPr>
        <w:t xml:space="preserve">施工场地周围地下管线和邻近建筑物、构筑物（含文物保护建筑）、古树名木的保护要求及费用承担：如果在施工期间发现文物或其它有价值的物品时，承包人应采取防止损害的措施，并立即报告发包人、国家文物或其他管理部门和保护现场；如果在施工过程中意外发现电线、水管或其它公共设施，承包人应立即停止挖掘工作，并立即报告发包人或专业管理部门。承包人根据有关指示，负责修理被破坏的上述公共设施，并恢复原状，费用由责任方承担。如因承包人原因受到相关管理部门的行政处罚，概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F、</w:t>
      </w:r>
      <w:r>
        <w:rPr>
          <w:rFonts w:hint="eastAsia" w:ascii="宋体" w:hAnsi="宋体" w:eastAsia="宋体" w:cs="宋体"/>
          <w:sz w:val="21"/>
          <w:szCs w:val="21"/>
          <w:u w:val="single"/>
        </w:rPr>
        <w:t xml:space="preserve">施工场地清洁卫生的要求：做到文明施工、规范施工，保持场地整洁卫生外，还应做到：①设置、维修和管理临时排污系统；②按照南京市及鼓楼区有关对施工工地</w:t>
      </w:r>
      <w:r>
        <w:rPr>
          <w:rFonts w:hint="eastAsia" w:ascii="宋体" w:hAnsi="宋体" w:eastAsia="宋体" w:cs="宋体"/>
          <w:sz w:val="21"/>
          <w:szCs w:val="21"/>
          <w:u w:val="single"/>
        </w:rPr>
        <w:t xml:space="preserve">扬尘处理办法，对施工工地进行扬尘处理，并承担相关费用；③每天保持施工道路的畅通与清洁，负责保养及维修进入工地施工区域道路，费用由承包人承担；④收集和处理所有施工现场和生活区域内的所有垃圾，直到竣工交付为止；⑤承包人应按发包人要求，按规定做好场内道路硬化、布置各项标识、标牌、便于检查、视察或参观；⑥若因承包人现场清洁卫生工作不好，导致投诉或新闻媒体曝光，承包人需承担由此产生的一切后果和费用；另发包人可要求承包人支付1万元/次的违约金；⑦竣工交付时应将其排污设施全部拆除并清理至发包人满意，承包人承担其相应的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G、</w:t>
      </w:r>
      <w:r>
        <w:rPr>
          <w:rFonts w:hint="eastAsia" w:ascii="宋体" w:hAnsi="宋体" w:eastAsia="宋体" w:cs="宋体"/>
          <w:sz w:val="21"/>
          <w:szCs w:val="21"/>
          <w:u w:val="single"/>
        </w:rPr>
        <w:t xml:space="preserve">作为本项目的承包管理单位，承包人对本工程后续施工单位产生的建筑垃圾和生活垃圾及自身产生的垃圾至整体竣工验收日之前均由承包人外运，承包人对本工程产生的建筑垃圾已有充分预见，并已在报价中充分考虑此项费用，施工过程中不予签证，竣工结算不调整。如不进行外运，发生一切费用则从工程款中直接扣回</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H、</w:t>
      </w:r>
      <w:r>
        <w:rPr>
          <w:rFonts w:hint="eastAsia" w:ascii="宋体" w:hAnsi="宋体" w:eastAsia="宋体" w:cs="宋体"/>
          <w:sz w:val="21"/>
          <w:szCs w:val="21"/>
          <w:u w:val="single"/>
        </w:rPr>
        <w:t xml:space="preserve">发包人在签订本合同后及时提供用于申办本工程备案、手续报批等所需的必要资料，承包人应在发包人提供上述资料后14天内完成各类备案、手续的办理工作，因承包人原因逾期未办妥的而导致工期延误，工期不予顺延</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I、</w:t>
      </w:r>
      <w:r>
        <w:rPr>
          <w:rFonts w:hint="eastAsia" w:ascii="宋体" w:hAnsi="宋体" w:eastAsia="宋体" w:cs="宋体"/>
          <w:sz w:val="21"/>
          <w:szCs w:val="21"/>
          <w:u w:val="single"/>
        </w:rPr>
        <w:t xml:space="preserve">承担发包人上级领导检查、视察工地所需的现场准备工作；配合质监、安监单位的现场检查，并承担由此引起的相关费用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J、</w:t>
      </w:r>
      <w:r>
        <w:rPr>
          <w:rFonts w:hint="eastAsia" w:ascii="宋体" w:hAnsi="宋体" w:eastAsia="宋体" w:cs="宋体"/>
          <w:sz w:val="21"/>
          <w:szCs w:val="21"/>
          <w:u w:val="single"/>
        </w:rPr>
        <w:t xml:space="preserve">承包人必须遵守江苏省、南京市及鼓楼区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K、</w:t>
      </w:r>
      <w:r>
        <w:rPr>
          <w:rFonts w:hint="eastAsia" w:ascii="宋体" w:hAnsi="宋体" w:eastAsia="宋体" w:cs="宋体"/>
          <w:sz w:val="21"/>
          <w:szCs w:val="21"/>
          <w:u w:val="single"/>
        </w:rPr>
        <w:t xml:space="preserve">发包人需要时，可能对施工做出某些限制和配合要求，承包人应按照要求做出必要的配合，并承担有可能因此而引起工效降低需增加的费用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L、</w:t>
      </w:r>
      <w:r>
        <w:rPr>
          <w:rFonts w:hint="eastAsia" w:ascii="宋体" w:hAnsi="宋体" w:eastAsia="宋体" w:cs="宋体"/>
          <w:sz w:val="21"/>
          <w:szCs w:val="21"/>
          <w:u w:val="single"/>
        </w:rPr>
        <w:t xml:space="preserve">承包人应负责其承包范围内的自身分包、深化设计、施工方案评审、修改并承担由此引起的各项增加的或额外的费用,决算时，不因设计或深化设计的次数，以及设计出图的次数调整或增加费用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M、</w:t>
      </w:r>
      <w:r>
        <w:rPr>
          <w:rFonts w:hint="eastAsia" w:ascii="宋体" w:hAnsi="宋体" w:eastAsia="宋体" w:cs="宋体"/>
          <w:sz w:val="21"/>
          <w:szCs w:val="21"/>
          <w:u w:val="single"/>
        </w:rPr>
        <w:t xml:space="preserve">承包人应加强工程施工车辆的管理，施工车辆不得无故堵塞道路交通，不得沿途抛洒弃土，并根据发包人的要求，安排人员在主要路口疏导车辆、行人交通，其费用由承包人负责</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N、</w:t>
      </w:r>
      <w:r>
        <w:rPr>
          <w:rFonts w:hint="eastAsia" w:ascii="宋体" w:hAnsi="宋体" w:eastAsia="宋体" w:cs="宋体"/>
          <w:sz w:val="21"/>
          <w:szCs w:val="21"/>
          <w:u w:val="single"/>
        </w:rPr>
        <w:t xml:space="preserve">承包人必须负责施工现场临时用水、用电工作，进行统一管理，包括但不限于以下内容：</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a.</w:t>
      </w:r>
      <w:r>
        <w:rPr>
          <w:rFonts w:hint="eastAsia" w:ascii="宋体" w:hAnsi="宋体" w:eastAsia="宋体" w:cs="宋体"/>
          <w:sz w:val="21"/>
          <w:szCs w:val="21"/>
          <w:u w:val="single"/>
        </w:rPr>
        <w:t xml:space="preserve">承包人应将施工用水、用电的额度和设计图纸提交给监理工程师，以便审查和批准。承包人承担整个工地的水电管理（含生活区）及维修（费用已含在报价中）任务。供水管路及用水设施、供电线路及供电设施等必须符合有关临时供水、供电设施的安装、使用标准或规范，承包人对所使用的供水、供电设施的设计、安装、维修和管理负责，并确保其安全可靠</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b.</w:t>
      </w:r>
      <w:r>
        <w:rPr>
          <w:rFonts w:hint="eastAsia" w:ascii="宋体" w:hAnsi="宋体" w:eastAsia="宋体" w:cs="宋体"/>
          <w:sz w:val="21"/>
          <w:szCs w:val="21"/>
          <w:u w:val="single"/>
        </w:rPr>
        <w:t xml:space="preserve">施工现场用水用电不足部分由承包人自行解决（如自备发电机、打井等措施），费用由承包人承担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c.</w:t>
      </w:r>
      <w:r>
        <w:rPr>
          <w:rFonts w:hint="eastAsia" w:ascii="宋体" w:hAnsi="宋体" w:eastAsia="宋体" w:cs="宋体"/>
          <w:sz w:val="21"/>
          <w:szCs w:val="21"/>
          <w:u w:val="single"/>
        </w:rPr>
        <w:t xml:space="preserve">承包人负责布设临时水、电设施并进行日常维护管理以保证满足整个工程期间的需要，所发生的布设、维护管理费用已包含在投标报价内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d.</w:t>
      </w:r>
      <w:r>
        <w:rPr>
          <w:rFonts w:hint="eastAsia" w:ascii="宋体" w:hAnsi="宋体" w:eastAsia="宋体" w:cs="宋体"/>
          <w:sz w:val="21"/>
          <w:szCs w:val="21"/>
          <w:u w:val="single"/>
        </w:rPr>
        <w:t xml:space="preserve">承包人应充分考虑用电负荷控制和漏电保护，否则承担一切损失、责任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e.</w:t>
      </w:r>
      <w:r>
        <w:rPr>
          <w:rFonts w:hint="eastAsia" w:ascii="宋体" w:hAnsi="宋体" w:eastAsia="宋体" w:cs="宋体"/>
          <w:sz w:val="21"/>
          <w:szCs w:val="21"/>
          <w:u w:val="single"/>
        </w:rPr>
        <w:t xml:space="preserve">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f.</w:t>
      </w:r>
      <w:r>
        <w:rPr>
          <w:rFonts w:hint="eastAsia" w:ascii="宋体" w:hAnsi="宋体" w:eastAsia="宋体" w:cs="宋体"/>
          <w:sz w:val="21"/>
          <w:szCs w:val="21"/>
          <w:u w:val="single"/>
        </w:rPr>
        <w:t xml:space="preserve">承包人的自行分包项目，其使用水电由承包人自行解决与管理</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g.</w:t>
      </w:r>
      <w:r>
        <w:rPr>
          <w:rFonts w:hint="eastAsia" w:ascii="宋体" w:hAnsi="宋体" w:eastAsia="宋体" w:cs="宋体"/>
          <w:sz w:val="21"/>
          <w:szCs w:val="21"/>
          <w:u w:val="single"/>
        </w:rPr>
        <w:t xml:space="preserve">承包人应该充分考虑为各专业承包人提供足额的用水量，否则造成重新从总水源接水的费用由承包人承担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h.</w:t>
      </w:r>
      <w:r>
        <w:rPr>
          <w:rFonts w:hint="eastAsia" w:ascii="宋体" w:hAnsi="宋体" w:eastAsia="宋体" w:cs="宋体"/>
          <w:sz w:val="21"/>
          <w:szCs w:val="21"/>
          <w:u w:val="single"/>
        </w:rPr>
        <w:t xml:space="preserve">承包人应修建满足施工消防相关规范和规定</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i.</w:t>
      </w:r>
      <w:r>
        <w:rPr>
          <w:rFonts w:hint="eastAsia" w:ascii="宋体" w:hAnsi="宋体" w:eastAsia="宋体" w:cs="宋体"/>
          <w:sz w:val="21"/>
          <w:szCs w:val="21"/>
          <w:u w:val="single"/>
        </w:rPr>
        <w:t xml:space="preserve">如因城市供电、供水部门等非发包人原因导致的停电、停水，承包人不得向发包人提出索赔</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j.</w:t>
      </w:r>
      <w:r>
        <w:rPr>
          <w:rFonts w:hint="eastAsia" w:ascii="宋体" w:hAnsi="宋体" w:eastAsia="宋体" w:cs="宋体"/>
          <w:sz w:val="21"/>
          <w:szCs w:val="21"/>
          <w:u w:val="single"/>
        </w:rPr>
        <w:t xml:space="preserve">临时水电设施的拆除必须征得监理工程师与发包人的书面批准，否则发包人有权要求承包人恢复，并承担恢复所发生的费用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k.</w:t>
      </w:r>
      <w:r>
        <w:rPr>
          <w:rFonts w:hint="eastAsia" w:ascii="宋体" w:hAnsi="宋体" w:eastAsia="宋体" w:cs="宋体"/>
          <w:sz w:val="21"/>
          <w:szCs w:val="21"/>
          <w:u w:val="single"/>
        </w:rPr>
        <w:t xml:space="preserve">施工现场的通讯由承包人自行与电信部门办理，并承担相应费用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O、</w:t>
      </w:r>
      <w:r>
        <w:rPr>
          <w:rFonts w:hint="eastAsia" w:ascii="宋体" w:hAnsi="宋体" w:eastAsia="宋体" w:cs="宋体"/>
          <w:sz w:val="21"/>
          <w:szCs w:val="21"/>
          <w:u w:val="single"/>
        </w:rPr>
        <w:t xml:space="preserve">承包人负责工地现场除由承包人自身施工产生的建筑垃圾和生活垃圾清运工作外，还需负责公共区域的卫生、清洁、垃圾清运等工作；以及本工程全区域的卫生管理与检查。</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P、</w:t>
      </w:r>
      <w:r>
        <w:rPr>
          <w:rFonts w:hint="eastAsia" w:ascii="宋体" w:hAnsi="宋体" w:eastAsia="宋体" w:cs="宋体"/>
          <w:sz w:val="21"/>
          <w:szCs w:val="21"/>
          <w:u w:val="single"/>
        </w:rPr>
        <w:t xml:space="preserve">在现场施工中，承包人应负责自身施工区域与公共区域的安全设施的搭设与维修管理工作，以及为安全检查所进行的管理、协调、配合工作等。承包人应允许其他专业承包商使用由承包人修建的道路、提供临时设施（库房等）及搭设的安全设施</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Q、</w:t>
      </w:r>
      <w:r>
        <w:rPr>
          <w:rFonts w:hint="eastAsia" w:ascii="宋体" w:hAnsi="宋体" w:eastAsia="宋体" w:cs="宋体"/>
          <w:sz w:val="21"/>
          <w:szCs w:val="21"/>
          <w:u w:val="single"/>
        </w:rPr>
        <w:t xml:space="preserve">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I、</w:t>
      </w:r>
      <w:r>
        <w:rPr>
          <w:rFonts w:hint="eastAsia" w:ascii="宋体" w:hAnsi="宋体" w:eastAsia="宋体" w:cs="宋体"/>
          <w:sz w:val="21"/>
          <w:szCs w:val="21"/>
          <w:u w:val="single"/>
        </w:rPr>
        <w:t xml:space="preserve">承包人应当服从监理工程师及发包人的现场管理和协调工作，合理调动资源，保障工期、质量目标的实现</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R、</w:t>
      </w:r>
      <w:r>
        <w:rPr>
          <w:rFonts w:hint="eastAsia" w:ascii="宋体" w:hAnsi="宋体" w:eastAsia="宋体" w:cs="宋体"/>
          <w:sz w:val="21"/>
          <w:szCs w:val="21"/>
          <w:u w:val="single"/>
        </w:rPr>
        <w:t xml:space="preserve">承包人的脚手架、塔吊、施工电梯、临时用水用电、临时用房等拆除，必须在拆除前一个月向监理工程师和发包人提出书面申请且经书面批准后方可拆除，否则发包人有权要求承包人恢复，并承担恢复所发生的费用。承包人的脚手架、塔吊、施工电梯、临时用水用电、临时用房等应供所有发包人另行分包的分包单位无偿使用至整个工程竣工</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S、</w:t>
      </w:r>
      <w:r>
        <w:rPr>
          <w:rFonts w:hint="eastAsia" w:ascii="宋体" w:hAnsi="宋体" w:eastAsia="宋体" w:cs="宋体"/>
          <w:sz w:val="21"/>
          <w:szCs w:val="21"/>
          <w:u w:val="single"/>
        </w:rPr>
        <w:t xml:space="preserve">承包人应允许并配合其他承包人使用由承包人搭设的塔吊、施工电梯等设施进行大型设备的垂直运输，且不得再向其他承包人收取任何额外的费用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T、</w:t>
      </w:r>
      <w:r>
        <w:rPr>
          <w:rFonts w:hint="eastAsia" w:ascii="宋体" w:hAnsi="宋体" w:eastAsia="宋体" w:cs="宋体"/>
          <w:sz w:val="21"/>
          <w:szCs w:val="21"/>
          <w:u w:val="single"/>
        </w:rPr>
        <w:t xml:space="preserve">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U、</w:t>
      </w:r>
      <w:r>
        <w:rPr>
          <w:rFonts w:hint="eastAsia" w:ascii="宋体" w:hAnsi="宋体" w:eastAsia="宋体" w:cs="宋体"/>
          <w:sz w:val="21"/>
          <w:szCs w:val="21"/>
          <w:u w:val="single"/>
        </w:rPr>
        <w:t xml:space="preserve">承包人必须签收监理工程师发出的书面资料，如有异议必须在收文之日起3日内书面回复，否则视同认可</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V、</w:t>
      </w:r>
      <w:r>
        <w:rPr>
          <w:rFonts w:hint="eastAsia" w:ascii="宋体" w:hAnsi="宋体" w:eastAsia="宋体" w:cs="宋体"/>
          <w:sz w:val="21"/>
          <w:szCs w:val="21"/>
          <w:u w:val="single"/>
        </w:rPr>
        <w:t xml:space="preserve">承包人报给监理部的计划、报表、方案等资料，须同步报发包人，但发包人不会越过监理直接给承包人回复</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W、</w:t>
      </w:r>
      <w:r>
        <w:rPr>
          <w:rFonts w:hint="eastAsia" w:ascii="宋体" w:hAnsi="宋体" w:eastAsia="宋体" w:cs="宋体"/>
          <w:sz w:val="21"/>
          <w:szCs w:val="21"/>
          <w:u w:val="single"/>
        </w:rPr>
        <w:t xml:space="preserve">承包人未能履行本合同承包人的各项义务，造成发包人及其他承包人损失的，承包人还应当赔偿损失</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X、承包人需充分调查，并考虑现场周边施工环境，并有责任承担因承包人的过失而承担保护和修复周边设施的义务，费用自行考虑。如：包括但不限于重载车辆对道路的破坏等。</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 项目经理</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3.2.1 项目经理：；</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承包人对项目经理的授权范围如下：。</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关于项目经理每月在施工现场的时间要求：</w:t>
      </w:r>
      <w:r>
        <w:rPr>
          <w:rFonts w:hint="eastAsia" w:ascii="宋体" w:hAnsi="宋体" w:eastAsia="宋体" w:cs="宋体"/>
          <w:sz w:val="21"/>
          <w:szCs w:val="21"/>
          <w:u w:val="single"/>
        </w:rPr>
        <w:t xml:space="preserve">项目经理每月不少于二十五天，每周不少于6天，每天不少于</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小时在岗处理事务，如项目经理有特殊原因不能保证上述在岗时间的，需以书面形式报监理审核后，再报发包人批准。项目经理必须采取有效措施保证在整个施工期间施工现场有足够的劳力、材料、设备，保证工程顺利实施，并不受节假日的影响</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无法满足上述管理要求的，按监理总监、发包人现场代表考勤，承包人按2000元/天向发包人支付违约金，违约金在当月支付工程进度款时扣除；项目经理在现场时间每月累计少于20天（含）的，发包人有权解除合同</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承包人未提交劳动合同，以及没有为项目经理缴纳社会保险证明的违约责任：</w:t>
      </w:r>
      <w:r>
        <w:rPr>
          <w:rFonts w:hint="eastAsia" w:ascii="宋体" w:hAnsi="宋体" w:eastAsia="宋体" w:cs="宋体"/>
          <w:sz w:val="21"/>
          <w:szCs w:val="21"/>
          <w:u w:val="single"/>
        </w:rPr>
        <w:t xml:space="preserve">支付违约金5万元</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项目经理未经批准，擅自离开施工现场的违约责任：</w:t>
      </w:r>
      <w:r>
        <w:rPr>
          <w:rFonts w:hint="eastAsia" w:ascii="宋体" w:hAnsi="宋体" w:eastAsia="宋体" w:cs="宋体"/>
          <w:sz w:val="21"/>
          <w:szCs w:val="21"/>
          <w:u w:val="single"/>
        </w:rPr>
        <w:t xml:space="preserve">如项目经理长期、连续不在岗，在现场时间每月累计少于20天（含）的，或耽误实际工作的，视为擅自变更项目经理，发包人有权自查或要求承包人提供符合比选文件条件的项目经理名单，任意挑选无在建工程且业绩高于原中选项目经理的项目经理，此项更换承包人不得拒绝，如更换后的项目经理仍不能满足上述工作时间的要求，发包人有权解除与承包人签署的施工合同，合同解除，应由承包人承担违约责任。本合同规定的工作时间内，如发包人发现项目经理人机分离的，承包人按2000元/天向发包人支付违约金</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3.2.3 承包人擅自更换项目经理的违约责任：</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(1)合同签订时，中选的项目经理注册建造师证书原件交发包人保管，完工后方可归还承包人；如不能提供，承包人须按照项目经理不在岗支付违约金，如多次催告后仍未提供，发包人有权解除合同。(2)投标文件中明确的项目经理，未经发包人许可不得擅自变更。承包人未取得变更备案手续，而允许他人擅代项目经理的，视为项目经理不在场。否则，发包人有权解除合同，追回已经支付的款项，承包人向发包人支付违约金5万元，并报南京市鼓楼区比选投标管</w:t>
      </w:r>
      <w:r>
        <w:rPr>
          <w:rFonts w:hint="eastAsia" w:ascii="宋体" w:hAnsi="宋体" w:eastAsia="宋体" w:cs="宋体"/>
          <w:sz w:val="21"/>
          <w:szCs w:val="21"/>
          <w:u w:val="single"/>
        </w:rPr>
        <w:t xml:space="preserve">理办公室备案。按照苏建招[2009]140号文规定，自备案之日起至原合同工期期满之日止，原中选项目经理不得作为项目负责人承接其他工程，如备案之日至原合同工期期满之日不足六个月，则限制其承接工程的期限为六个月。发包人有权按照规定监督原中选项目经理的行业行为并向建设行政主管部门报告。(3) 如果因苏建招(2005)580号文中规定的客观原因更换项目经理，必须得到发包人的批准。更换的项目经理必须是本企业正式员工（需提供劳动合同原件），并且满足本工程比选文件对于投标项目经理要求的如资质、业绩等同等条件，否则不予更换</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3.2.4 承包人无正当理由拒绝更换项目经理的违约责任：</w:t>
      </w:r>
      <w:r>
        <w:rPr>
          <w:rFonts w:hint="eastAsia" w:ascii="宋体" w:hAnsi="宋体" w:eastAsia="宋体" w:cs="宋体"/>
          <w:sz w:val="21"/>
          <w:szCs w:val="21"/>
          <w:u w:val="single"/>
        </w:rPr>
        <w:t xml:space="preserve">发包人有权解除合同，追回已经支付的款项，承包人向发包人支付违约金5万元，并报南京市鼓楼区比选投标管理办公室备案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3.3 承包人人员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3.3.1承包人提交项目管理机构及施工现场管理人员安排报告的期限：</w:t>
      </w:r>
      <w:r>
        <w:rPr>
          <w:rFonts w:hint="eastAsia" w:ascii="宋体" w:hAnsi="宋体" w:eastAsia="宋体" w:cs="宋体"/>
          <w:sz w:val="21"/>
          <w:szCs w:val="21"/>
          <w:u w:val="single"/>
        </w:rPr>
        <w:t xml:space="preserve">开工前7天；(1) 除项目经理外，项目管理机构组成至少还须包括技术负责人、专职质检员、施工员、专职安全员、材料员、预算员等，其中技术负责人、专职质检员、</w:t>
      </w:r>
      <w:r>
        <w:rPr>
          <w:rFonts w:hint="eastAsia" w:ascii="宋体" w:hAnsi="宋体" w:eastAsia="宋体" w:cs="宋体"/>
          <w:sz w:val="21"/>
          <w:szCs w:val="21"/>
          <w:u w:val="single"/>
        </w:rPr>
        <w:t xml:space="preserve">施工员、专职安全员不得兼任且须常驻现场，专职质检员、施工员、专职安全员必须具有上岗证。投标文件中明确的技术负责人、专职质检员、施工员、专职安全员等主要管理人员，必须是本企业的正式员工，签订合同时必须出具与企业签订的劳动合同原件。技术负责人、专职质检员、施工员、专职安全员不得兼任，主要管理人员每月不少于二十五天，每周不少于6天，每天不少于八小时在岗处理事务，否则承包人按500元/人．次向发包人支付违约金，违约金在支付工程进度款时扣除。(2)投标文件中明确的技术负责人、专职质检员、施工员、专职安全员等主要管理人</w:t>
      </w:r>
      <w:r>
        <w:rPr>
          <w:rFonts w:hint="eastAsia" w:ascii="宋体" w:hAnsi="宋体" w:eastAsia="宋体" w:cs="宋体"/>
          <w:sz w:val="21"/>
          <w:szCs w:val="21"/>
          <w:u w:val="single"/>
        </w:rPr>
        <w:t xml:space="preserve">员，未经发包人许可不得擅自变更。如有违反，每人次支付违约金5000元整。 (3)如果因客观原因更换上述主要管理人员，必须得到发包人的批准。更换的管理人员必须是本企业正式员工（劳动合同原件），并且与原岗位的管理人员具有同等条件，如资质、业绩等。⑷发包人有权反对及要求承包人及任何分包人调离不称职或发包人认为其雇用是不恰当的人员，未经发包人书面准许，不可再用此人。如有违反，按照每人次5000元罚款。(5)承包人其他主要驻工地管理人员：技术负责人：；施工员：；安全员：；专职预算员：；资料员：；质检员：  ；材料员：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3.3.3承包人无正当理由拒绝撤换主要施工管理人员的违约责任：</w:t>
      </w:r>
      <w:r>
        <w:rPr>
          <w:rFonts w:hint="eastAsia" w:ascii="宋体" w:hAnsi="宋体" w:eastAsia="宋体" w:cs="宋体"/>
          <w:sz w:val="21"/>
          <w:szCs w:val="21"/>
          <w:u w:val="single"/>
        </w:rPr>
        <w:t xml:space="preserve">承包人现场人员，经发包人提出后，必须在24小时内调离本工程范围，否则向发包人每天每人次支付人民币1000元违约金；同时，承包人应在3天内用发包人批准的合格的人员代替上述调离的任何人员。</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A.发包人有证据确认无法胜任工作者，包括：对分部分项工程施工进度及施工质量达不到合同要求负有责任的施工人员、不熟悉本专业工作的施工人员等；</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B.不能积极配合监理及发包人正常工作者；</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C.违反发包人或承包人工地现场管理规定者；</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D.无证上岗者（适用于按规定必须有上岗证）；</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E.与本合同规定名册不符者；</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F.与本工程施工无关的人员；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3.3.4 承包人主要施工管理人员离开施工现场的批准要求：</w:t>
      </w:r>
      <w:r>
        <w:rPr>
          <w:rFonts w:hint="eastAsia" w:ascii="宋体" w:hAnsi="宋体" w:eastAsia="宋体" w:cs="宋体"/>
          <w:sz w:val="21"/>
          <w:szCs w:val="21"/>
          <w:u w:val="single"/>
        </w:rPr>
        <w:t xml:space="preserve">如承包人主要施工管理人员有特殊原因不能保证上述在岗时间的或正常在岗时间离开工地现场的，必须以书面请假条形式报监理审核后，报发包人批准。否则承包人按1000元/人．次向发包人支付违约金，违约金在支付工程进度款时扣除</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3.3.5承包人擅自更换主要施工管理人员的违约责任：</w:t>
      </w:r>
      <w:r>
        <w:rPr>
          <w:rFonts w:hint="eastAsia" w:ascii="宋体" w:hAnsi="宋体" w:eastAsia="宋体" w:cs="宋体"/>
          <w:sz w:val="21"/>
          <w:szCs w:val="21"/>
          <w:u w:val="single"/>
        </w:rPr>
        <w:t xml:space="preserve">承包人向发包人支付违约金5000元/人·次</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承包人主要施工管理人员擅自离开施工现场的违约责任：</w:t>
      </w:r>
      <w:r>
        <w:rPr>
          <w:rFonts w:hint="eastAsia" w:ascii="宋体" w:hAnsi="宋体" w:eastAsia="宋体" w:cs="宋体"/>
          <w:sz w:val="21"/>
          <w:szCs w:val="21"/>
          <w:u w:val="single"/>
        </w:rPr>
        <w:t xml:space="preserve">承包人按1000元/人·次向发包人支付违约金，违约金在支付工程进度款时扣除</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 分包</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3.5.1 分包的一般约定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禁止分包的工程包括：</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主体结构、关键性工作的范围：</w:t>
      </w:r>
      <w:r>
        <w:rPr>
          <w:rFonts w:hint="eastAsia" w:ascii="宋体" w:hAnsi="宋体" w:eastAsia="宋体" w:cs="宋体"/>
          <w:sz w:val="21"/>
          <w:szCs w:val="21"/>
          <w:u w:val="single"/>
        </w:rPr>
        <w:t xml:space="preserve">基础、梁、板、柱、墙、楼梯工程等</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3.5.2分包的确定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允许分包的专业工程包括：</w:t>
      </w:r>
      <w:r>
        <w:rPr>
          <w:rFonts w:hint="eastAsia" w:ascii="宋体" w:hAnsi="宋体" w:eastAsia="宋体" w:cs="宋体"/>
          <w:sz w:val="21"/>
          <w:szCs w:val="21"/>
          <w:u w:val="single"/>
        </w:rPr>
        <w:t xml:space="preserve">除主体结构、关键性工作外的专业工程</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其他关于分包的约定：</w:t>
      </w:r>
      <w:r>
        <w:rPr>
          <w:rFonts w:hint="eastAsia" w:ascii="宋体" w:hAnsi="宋体" w:eastAsia="宋体" w:cs="宋体"/>
          <w:sz w:val="21"/>
          <w:szCs w:val="21"/>
          <w:u w:val="single"/>
        </w:rPr>
        <w:t xml:space="preserve">（1）本工程应由承包人自行完成，不得转包和擅自分包；对确需分包的特殊专业工程，承包人必须发包给符合本工程需要的有资质的施工单位进行施工。在发包时须提前15日将相关分包人的企业状况、企业业绩、资质证书、从业人员上岗证书等报发包人、监理工程师审核，经审核合格发包人书面批准后，承包人方可组织分包单位进场。否则，发包人立即停止支付工程进度款，并有权按分包项目价款的10%要求承包人承担违约责任，并视情况向建设行政主管部门报告，由此引起的成本增加及工期延长等责任均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负责分包方的管理协调、资料收集整理及交接验收工作，对本分包工程的质量、安全和进度全面负责。若分包项目产生质量、安全问题、工期延误，或因专业分包原因导致工程竣工验收不合格、竣工验收延误，承包人和分包单位就分包项目对发包人承担全部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3）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3.5.4 分包合同价款</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关于分包合同价款支付的约定：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3.6 工程照管与成品、半成品保护</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承包人负责照管工程及工程相关的材料、工程设备的起始时间：</w:t>
      </w:r>
      <w:r>
        <w:rPr>
          <w:rFonts w:hint="eastAsia" w:ascii="宋体" w:hAnsi="宋体" w:eastAsia="宋体" w:cs="宋体"/>
          <w:sz w:val="21"/>
          <w:szCs w:val="21"/>
          <w:u w:val="single"/>
        </w:rPr>
        <w:t xml:space="preserve">从开工到竣工验收交付发包为止，费用由承包人承担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3.7 履约担保</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承包人是否提供履约担保：</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承包人提供履约担保的形式、金额及期限的：</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差额担保：</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4. 监理人</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4.1监理人的一般规定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关于监理人的监理内容：</w:t>
      </w:r>
      <w:r>
        <w:rPr>
          <w:rFonts w:hint="eastAsia" w:ascii="宋体" w:hAnsi="宋体" w:eastAsia="宋体" w:cs="宋体"/>
          <w:sz w:val="21"/>
          <w:szCs w:val="21"/>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关于监理人的监理权限：</w:t>
      </w:r>
      <w:r>
        <w:rPr>
          <w:rFonts w:hint="eastAsia" w:ascii="宋体" w:hAnsi="宋体" w:eastAsia="宋体" w:cs="宋体"/>
          <w:sz w:val="21"/>
          <w:szCs w:val="21"/>
          <w:u w:val="single"/>
        </w:rPr>
        <w:t xml:space="preserve">（1）批准工程任何部分的发包合同；（2）工程的延期；（3）发布变更指令；（4）所有设计变更及技术核定单；（5）发布开工令，超出一周以上的暂停施工或复工令；（6）索赔的支付。监理工程师给承包人或其项目经理的任何涉及工程造价的指示，必须得到发包人的书面追认后方可生效，则该指示于追认日起视为发包人的指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关于监理人在施工现场的办公场所、生活场所的提供和费用承担的约定：</w:t>
      </w:r>
      <w:r>
        <w:rPr>
          <w:rFonts w:hint="eastAsia" w:ascii="宋体" w:hAnsi="宋体" w:eastAsia="宋体" w:cs="宋体"/>
          <w:sz w:val="21"/>
          <w:szCs w:val="21"/>
          <w:u w:val="single"/>
        </w:rPr>
        <w:t xml:space="preserve">监理人在施工现场的办公场所由承包人免费提供，其费用视同已在投标报价时考虑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4.2 监理人员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总监理工程师：；</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职务：</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详见发包人与监理人签订的委托监理合同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4.4 商定或确定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rPr>
          <w:rFonts w:hint="eastAsia" w:ascii="宋体" w:hAnsi="宋体" w:eastAsia="宋体" w:cs="宋体"/>
          <w:sz w:val="21"/>
          <w:szCs w:val="21"/>
          <w:u w:val="single"/>
        </w:rPr>
        <w:t xml:space="preserve">需要时另行授权</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5. 工程质量</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5.1 质量要求</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5.1.1特殊质量标准和要求：</w:t>
      </w:r>
      <w:r>
        <w:rPr>
          <w:rFonts w:hint="eastAsia" w:ascii="宋体" w:hAnsi="宋体" w:eastAsia="宋体" w:cs="宋体"/>
          <w:sz w:val="21"/>
          <w:szCs w:val="21"/>
          <w:u w:val="single"/>
        </w:rPr>
        <w:t xml:space="preserve">工程质量标准：符合国家工程质量验收标准的“合格”标准。工程质量一次验收合格，不奖不罚；一次验收不合格，承包人向发包人支付合同总价的2%的违约金，验收不合格次数每增加一次，承包人另向发包人支付合同总价的2%的违约金；</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（1）双方约定中间验收部位：按质监部门的有关要求及通用条款规定执行；</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（2）工程过程验收：</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①材料进场验收：材料进场后必须提供相关产品的合格证、检测报告、质保书等相关资料，并按规定进行相关复检，经监理人和发包人共同验收合格后，方可进场使用</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②工程中间验收及隐蔽验收：承包人应提前通知监理人和发包人进行工程中间验收和隐蔽验收，承包人不得以任何理由在未经验收的情况下私自进入下一道工序，否则重新返工，并由承包人承担全部损失</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工程验收过程中，对验收不合格的进场材料、半成品、成品等，必须进行整改或退货，直至整改合格为止，所有损失由承包人自行承担。对验收过程中出现大量不合格（不合格项超过5%）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（3）工程质量控制要求：</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在施工过程中，如经政府有关职能部门、发包人检查，由于工程质量或安全生产文明施工未达到国家有关规定要求受到通报批评的，发包人除要求承包人限期整改外，并向承包人收取人民币5000~50000元/次的违约金</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②由于承包人原因，发生工程质量问题（包括保修期外），由此所造成的所有经济损失（包括对后期物管及业主造成的所有损失）和一切责任及费用均由承包人承担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元/次的违约金</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④施工过程中，承包人必须严格按发包人和监理人的管理要求执行</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⑤所有隐蔽工程必须经发包人和监理人验收合格签字认可后方可隐蔽，如隐蔽工程未经验收合格签字认可而承包人擅自隐蔽的，每发生一次除全部返工外，发包人向承包人收取人民币1000~3000元/次的违约金，直接从当期工程款中扣除</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⑥施工过程中，对于发包方要求整改的问题未在规定期限内整改完毕，除按发包人的有关规定处罚外，每项整改内容每拖延一天，发包人向承包人收取人民币2000元的违约金。</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⑦双方其它约定：合同履行中，发包人和监理人对承包人的工程质量进行管理控制，除本合同约定外，发包人有权单独制定其它相应管理规定（不需承包人认可），承包人承诺遵守相关管理规定要求并对其执行的相应处罚条款认可</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发包人对奖项不作要求，也不支付相关费用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5.3 隐蔽工程检查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5.3.2承包人提前通知监理人隐蔽工程检查的期限的约定：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rPr>
        <w:t xml:space="preserve">24</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48</w:t>
      </w:r>
      <w:r>
        <w:rPr>
          <w:rFonts w:hint="eastAsia" w:ascii="宋体" w:hAnsi="宋体" w:eastAsia="宋体" w:cs="宋体"/>
          <w:sz w:val="21"/>
          <w:szCs w:val="21"/>
        </w:rPr>
        <w:t xml:space="preserve">小时。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双方约定：</w:t>
      </w:r>
      <w:r>
        <w:rPr>
          <w:rFonts w:hint="eastAsia" w:ascii="宋体" w:hAnsi="宋体" w:eastAsia="宋体" w:cs="宋体"/>
          <w:sz w:val="21"/>
          <w:szCs w:val="21"/>
          <w:u w:val="single"/>
        </w:rPr>
        <w:t xml:space="preserve">施工验收按国家现行施工验收规范执行，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6. 安全文明施工与环境保护</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6.1安全文明施工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6.1.1 项目安全生产的达标目标及相应事项的约定：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1.本工程施工现场的安全管理、教育和安全事故责任均由承包人负责并承担相应费用。因承包人原因导致安全事故发生或人身伤亡，除承担相应的责任外，发包人将按20万元/次进行处罚。</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文明工地：施工现场按南京市及鼓楼区安全生产文明施工要求、发包人要求进行布置和管理。施工现场如未按南京市及鼓楼区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3.安全施工：承包人必须认真执行国家、省、市及鼓楼区有关建筑施工安全生产条例和有</w:t>
      </w:r>
      <w:r>
        <w:rPr>
          <w:rFonts w:hint="eastAsia" w:ascii="宋体" w:hAnsi="宋体" w:eastAsia="宋体" w:cs="宋体"/>
          <w:sz w:val="21"/>
          <w:szCs w:val="21"/>
          <w:u w:val="single"/>
        </w:rPr>
        <w:t xml:space="preserve">关规定，施工期间必须认真做好安全生产管理工作，杜绝重大安全事故发生。承包人负责现场施工人员的安全管理、教育工作，施工期间，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必须派专人负责工程范围内道路以及周边市政道路的清洁和保洁工作，做到道路不扬尘、表面无水泥砂浆等污物，如由于承包人未做好道路的清洁和保洁工作，发包人另行安排人员清理道路的所有费用均由承包人承担。施工过程中，承包人必须做好打桩机等大型机械设备进出的道路管理，如道路发生损坏，承包人应在发包人要求期限内对道路进行修复。如承包人不及时修复或拒绝修复，发包人有权安排其他队伍进行修复，费用由承包人支付，并向承包人收取人民币壹仟元/次的违约金</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5.承包人的管理人员、班组长、施工人员必须持证上岗并佩戴符合标准的安全帽，施工现场每发现一人未戴安全帽罚款人民币伍拾元。</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6.施工期间，如承包人发生重大伤亡事故，承包人必须在第一时间妥善处置，根据情节轻重，每发生一次发包人向承包人收取人民币5000~20000元的违约金，并承担发包人因此产生的所有损失</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7.承包人未按规定做好各项管理工作，发包人在日常检查中一经发现将向承包人收取人民币500~2000元/次的违约金</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8.承包人对施工现场的安全负总责，专业分包单位（含发包人另行发包的专业承包单位）应服从承包人的安全管理。总承包单位和分包单位对分包工程的安全生产承担连带责任。分包单位应当服从总承包单位的安全生产管理，分包单位不服从管理导致生产安全事故的，由分包单位承担主要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9.双方其它约定：合同履行中，发包人和监理人对承包人施工现场的安全生产和文明施工进行管理控制，除本合同约定外，发包人有权单独制定其它相应管理规定（不需承包人认可），承包人承诺遵守相关管理规定要求并对其执行的相应处罚条款认可</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6.1.4 关于治安保卫的特别约定：</w:t>
      </w:r>
      <w:r>
        <w:rPr>
          <w:rFonts w:hint="eastAsia" w:ascii="宋体" w:hAnsi="宋体" w:eastAsia="宋体" w:cs="宋体"/>
          <w:sz w:val="21"/>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关于编制施工场地治安管理计划的约定：</w:t>
      </w:r>
      <w:r>
        <w:rPr>
          <w:rFonts w:hint="eastAsia" w:ascii="宋体" w:hAnsi="宋体" w:eastAsia="宋体" w:cs="宋体"/>
          <w:sz w:val="21"/>
          <w:szCs w:val="21"/>
          <w:u w:val="single"/>
        </w:rPr>
        <w:t xml:space="preserve">在开工前提交的施工组织设计中必须要有此部分内容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6.1.5 文明施工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合同当事人对文明施工的要求：</w:t>
      </w:r>
      <w:r>
        <w:rPr>
          <w:rFonts w:hint="eastAsia" w:ascii="宋体" w:hAnsi="宋体" w:eastAsia="宋体" w:cs="宋体"/>
          <w:sz w:val="21"/>
          <w:szCs w:val="21"/>
          <w:u w:val="single"/>
        </w:rPr>
        <w:t xml:space="preserve">各级政府相关管理部门对施工现场进行的有关建筑工程安全防护、文明施工的各种检查而发生的费用，无论在投标报价中是否单独列出均由承包人承担。</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6.1.6 关于安全文明施工费支付比例和支付期限的约定：</w:t>
      </w:r>
      <w:r>
        <w:rPr>
          <w:rFonts w:hint="eastAsia" w:ascii="宋体" w:hAnsi="宋体" w:eastAsia="宋体" w:cs="宋体"/>
          <w:sz w:val="21"/>
          <w:szCs w:val="21"/>
          <w:u w:val="single"/>
        </w:rPr>
        <w:t xml:space="preserve">工程开工前，建设单位支付的工程预付款已包含了向施工单位支付现场安全文明施工措施费基本费60%，剩余部分与工程进度款同比例支付。</w:t>
      </w:r>
      <w:r>
        <w:rPr>
          <w:rFonts w:hint="eastAsia" w:ascii="宋体" w:hAnsi="宋体" w:eastAsia="宋体" w:cs="宋体"/>
          <w:sz w:val="21"/>
          <w:szCs w:val="21"/>
          <w:u w:val="single"/>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7. 工期和进度</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7.1 施工组织设计</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7.1.1 合同当事人约定的施工组织设计应包括的其他内容：</w:t>
      </w:r>
      <w:r>
        <w:rPr>
          <w:rFonts w:hint="eastAsia" w:ascii="宋体" w:hAnsi="宋体" w:eastAsia="宋体" w:cs="宋体"/>
          <w:sz w:val="21"/>
          <w:szCs w:val="21"/>
          <w:u w:val="single"/>
        </w:rPr>
        <w:t xml:space="preserve">施工组织应体现具体的赶工措施，组织措施和详细的施工方案设想，包括为了确保进度而采取的改变施工顺序、工艺的设想，产生的费用自理。</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7.1.2 施工组织设计的提交和修改</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承包人提交详细施工组织设计的期限的约定：</w:t>
      </w:r>
      <w:r>
        <w:rPr>
          <w:rFonts w:hint="eastAsia" w:ascii="宋体" w:hAnsi="宋体" w:eastAsia="宋体" w:cs="宋体"/>
          <w:sz w:val="21"/>
          <w:szCs w:val="21"/>
          <w:u w:val="single"/>
        </w:rPr>
        <w:t xml:space="preserve">图纸会审及设计交底后一周内。报送详细的施工组织设计（施工方案）和施工进度总计划，每月25日向发包人、监理报送月计划，每周一向发包人、监理方报送周计划</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发包人和监理人在收到详细的施工组织设计后确认或提出修改意见的期限：</w:t>
      </w:r>
      <w:r>
        <w:rPr>
          <w:rFonts w:hint="eastAsia" w:ascii="宋体" w:hAnsi="宋体" w:eastAsia="宋体" w:cs="宋体"/>
          <w:sz w:val="21"/>
          <w:szCs w:val="21"/>
          <w:u w:val="single"/>
        </w:rPr>
        <w:t xml:space="preserve">收到承包方资料后一周内予以确认。</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7.2 施工进度计划</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7.2.2 施工进度计划的修订</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发包人和监理人在收到修订的施工进度计划后确认或提出修改意见的期限：</w:t>
      </w:r>
      <w:r>
        <w:rPr>
          <w:rFonts w:hint="eastAsia" w:ascii="宋体" w:hAnsi="宋体" w:eastAsia="宋体" w:cs="宋体"/>
          <w:sz w:val="21"/>
          <w:szCs w:val="21"/>
          <w:u w:val="single"/>
        </w:rPr>
        <w:t xml:space="preserve">收到承包方资料后一周内予以确认。</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7.3 开工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7.3.1 开工准备</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关于承包人提交工程开工报审表的期限：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关于发包人应完成的其他开工准备工作及期限：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关于承包人应完成的其他开工准备工作及期限：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7.3.2开工通知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因发包人原因造成监理人未能在计划开工日期之日起</w:t>
      </w:r>
      <w:r>
        <w:rPr>
          <w:rFonts w:hint="eastAsia" w:ascii="宋体" w:hAnsi="宋体" w:eastAsia="宋体" w:cs="宋体"/>
          <w:sz w:val="21"/>
          <w:szCs w:val="21"/>
          <w:u w:val="single"/>
        </w:rPr>
        <w:t xml:space="preserve">90</w:t>
      </w:r>
      <w:r>
        <w:rPr>
          <w:rFonts w:hint="eastAsia" w:ascii="宋体" w:hAnsi="宋体" w:eastAsia="宋体" w:cs="宋体"/>
          <w:sz w:val="21"/>
          <w:szCs w:val="21"/>
        </w:rPr>
        <w:t xml:space="preserve">天内发出开工通知的，承包人有权提出价格调整要求，或者解除合同。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7.4 测量放线</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7.4.1发包人通过监理人向承包人提供测量基准点、基准线和水准点及其书面资料的期限：</w:t>
      </w:r>
      <w:r>
        <w:rPr>
          <w:rFonts w:hint="eastAsia" w:ascii="宋体" w:hAnsi="宋体" w:eastAsia="宋体" w:cs="宋体"/>
          <w:sz w:val="21"/>
          <w:szCs w:val="21"/>
          <w:u w:val="single"/>
        </w:rPr>
        <w:t xml:space="preserve">开工前发包人、承包人及监理人三方按施工图进行现场交验，并提供书面报告交承包人</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7.5 工期延误</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7.5.1 因发包人原因导致工期延误</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（7）因发包人原因导致工期延误的其他情形：</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A、如在施工过程中发包人发现承包人无能力按工期要求完成本工程，发包人有权另行安排其它承包人进场施工，所发生的工程费用从承包人的合同价款中扣除；</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 按本合同定义的不可抗力（本合同定义以外的不可抗力的影响已由承包人在投标施工总工期中综合包干考虑）；</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b. 发包人未在开工前提供施工场地，提供图纸；</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c. 因发包人原因工程延期开工、停建、缓建、暂停施工（不含勒令停工）；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7.5.2 因承包人原因导致工期延误</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因承包人原因造成工期延误，逾期竣工违约金的计算方法为：</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凡由于承包方造成的工期延误（不可抗力除外），工期不能顺延，由此引起的赶工措施等费用增加均由承包方自行承担；同时承包方应承担违约责任,并向发包方支付违约金,按照该合同工期每推迟一天,违约金为贰万元/天，累计计算。发包方可从应向承包方支付的任何款项中扣除此违约金,此违约金的支付并不能解除承包方完成工程的责任和合同规定的其它责任。</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参照施工投标文件中施工组织设计的进度计划要求进行形象进度施工，如未按照此形象进度进行施工的，按所报进度节点暂时扣除合同工期违约金（按贰万元/天，累计计算），如总工期最终能满足比选文件规定要求，相应扣除费用结算时无息还予承包人。</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因承包人原因造成工期延误，逾期竣工违约金的上限：</w:t>
      </w:r>
      <w:r>
        <w:rPr>
          <w:rFonts w:hint="eastAsia" w:ascii="宋体" w:hAnsi="宋体" w:eastAsia="宋体" w:cs="宋体"/>
          <w:sz w:val="21"/>
          <w:szCs w:val="21"/>
          <w:u w:val="single"/>
        </w:rPr>
        <w:t xml:space="preserve">并以合同价5％为限；</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7.6 不利物质条件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不利物质条件的其他情形和有关约定：</w:t>
      </w:r>
      <w:r>
        <w:rPr>
          <w:rFonts w:hint="eastAsia" w:ascii="宋体" w:hAnsi="宋体" w:eastAsia="宋体" w:cs="宋体"/>
          <w:sz w:val="21"/>
          <w:szCs w:val="21"/>
          <w:u w:val="single"/>
        </w:rPr>
        <w:t xml:space="preserve">由发包人会同承包人及有关部门做好相关保护工作，但因承包人责任造成损害的，其损失赔偿由承包人承担。非承包人原因造成的与承包人无关</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7.7异常恶劣的气候条件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发包人和承包人同意以下情形视为异常恶劣的气候条件：</w:t>
      </w:r>
      <w:r>
        <w:rPr>
          <w:rFonts w:hint="eastAsia" w:ascii="宋体" w:hAnsi="宋体" w:eastAsia="宋体" w:cs="宋体"/>
          <w:sz w:val="21"/>
          <w:szCs w:val="21"/>
        </w:rPr>
      </w:r>
      <w:r/>
    </w:p>
    <w:p>
      <w:pPr>
        <w:pStyle w:val="1533"/>
        <w:ind w:left="0" w:right="0" w:firstLine="420"/>
        <w:pageBreakBefore w:val="0"/>
        <w:spacing w:before="0" w:beforeAutospacing="0" w:after="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（1）6级以上持续24小时的大风；</w:t>
      </w:r>
      <w:r>
        <w:rPr>
          <w:rFonts w:hint="eastAsia" w:ascii="宋体" w:hAnsi="宋体" w:eastAsia="宋体" w:cs="宋体"/>
          <w:sz w:val="21"/>
          <w:szCs w:val="21"/>
        </w:rPr>
      </w:r>
      <w:r/>
    </w:p>
    <w:p>
      <w:pPr>
        <w:pStyle w:val="1533"/>
        <w:ind w:left="0" w:right="0" w:firstLine="420"/>
        <w:pageBreakBefore w:val="0"/>
        <w:spacing w:before="0" w:beforeAutospacing="0" w:after="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（2）持续降雨24小时且降雨量200 mm以上；下雪为30mm以上；</w:t>
      </w:r>
      <w:r>
        <w:rPr>
          <w:rFonts w:hint="eastAsia" w:ascii="宋体" w:hAnsi="宋体" w:eastAsia="宋体" w:cs="宋体"/>
          <w:sz w:val="21"/>
          <w:szCs w:val="21"/>
        </w:rPr>
      </w:r>
      <w:r/>
    </w:p>
    <w:p>
      <w:pPr>
        <w:pStyle w:val="1533"/>
        <w:ind w:left="0" w:right="0" w:firstLine="420"/>
        <w:pageBreakBefore w:val="0"/>
        <w:spacing w:before="0" w:beforeAutospacing="0" w:after="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（3）40℃及以上持续24小时的高温。</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7.9 提前竣工的奖励</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7.9.2提前竣工的奖励：</w:t>
      </w:r>
      <w:r>
        <w:rPr>
          <w:rFonts w:hint="eastAsia" w:ascii="宋体" w:hAnsi="宋体" w:eastAsia="宋体" w:cs="宋体"/>
          <w:sz w:val="21"/>
          <w:szCs w:val="21"/>
          <w:u w:val="single"/>
        </w:rPr>
        <w:t xml:space="preserve">参照执行7.9.3中（3）-（B）</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7.9.3进度管理过程中的奖罚措施</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周（月）进度计划管理：若周（月）进度计划未能按期完成，应分析未按期完成的原因，以及拟采取的补救措施；若上周（月）滞后的进度在下周（月）仍未能完成，将召开专题会议，讨论解决进度滞后的对策，会后施工单位及监理单位应安排专人负责会议内容的落实，确保工程进度处于受控状态。若施工单位拒绝或拖延按会议纪要的精神进行整改，则按1000元/次进行罚款，并通报施工单位的总公司；</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工程形象进度管理：施工单位应按总进度计划完成施工任务，若每月（周）上报的工程形象进度无不可抗力因素而未按期完成，则每延误一天须承担2000元的违约金（违约金在每次付工程进度款时扣除）；若施工单位在后续施工过程中在保证质量及安全的前提下按期竣工，则上述违约金全额返还给施工单位;</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（3）总进度计划的管理：</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（A）若工程提前竣工，且施工质量及安全文明管理符合施工合同的约定，则按施工合同进行奖励。</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（B）若工程按期竣工，且施工质量及安全文明管理符合施工合同的约定，则不奖不罚。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（C）若工程未能按期竣工，工期滞后在10天之内的，则施工单位按每天千分</w:t>
      </w:r>
      <w:r>
        <w:rPr>
          <w:rFonts w:hint="eastAsia" w:ascii="宋体" w:hAnsi="宋体" w:eastAsia="宋体" w:cs="宋体"/>
          <w:sz w:val="21"/>
          <w:szCs w:val="21"/>
        </w:rPr>
        <w:t xml:space="preserve">之一的承接工程合同总价款向建设单位支付违约金；工期滞后超过20天的，则施工单位按每天千分之二的承接工程合同总价款向建设单位支付违约金；工期滞后超过30天的，则施工单位从第31天起按每天千分之五的承接工程合同总价款向建设单位支付违约金，同时建设单位有权邀请其它施工单位进场施工，原责任施工单位必须给予相应的配合，所发生的费用全部由原责任施工单位承担，违约金计算日期截止新施工单位进场之日。因延期竣工造成建设单位需向第三方赔偿的，建设单位按赔偿金额的200%向施工单位索赔（其中100％作为建设单位名誉损失的补偿）。</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8. 材料与设备</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8.2承包人采购材料与工程设备</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 承包人采购的材料（设备）在质量上必须符合设计及国家有关规范、标准，并按照比选文件约定的品牌和标准进行采购，采购的材料（设备）经检测、复试后，必须经发包人和监理单位认可后才能用于本工程，否则造成的损失由承包人负责</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 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 承包人须在指定时间内自费把任何被拒绝使用的材料迁离工地</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(4)实际施工中，经发包人和监理市场调研后，发现承包人所购材料质价不符、不符合设计要求，经发包人要</w:t>
      </w:r>
      <w:r>
        <w:rPr>
          <w:rFonts w:hint="eastAsia" w:ascii="宋体" w:hAnsi="宋体" w:eastAsia="宋体" w:cs="宋体"/>
          <w:sz w:val="21"/>
          <w:szCs w:val="21"/>
          <w:u w:val="single"/>
        </w:rPr>
        <w:t xml:space="preserve">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20％的违约金，改为发包人采购后的材料，在结算时按照实际采购价格的1％支付材料保管费给承包人，承包人不再收取任何其他费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8.4材料与工程设备的保管与使用</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8.4.1发包人供应的材料设备的保管费用的承担：</w:t>
      </w:r>
      <w:r>
        <w:rPr>
          <w:rFonts w:hint="eastAsia" w:ascii="宋体" w:hAnsi="宋体" w:eastAsia="宋体" w:cs="宋体"/>
          <w:sz w:val="21"/>
          <w:szCs w:val="21"/>
          <w:u w:val="single"/>
        </w:rPr>
        <w:t xml:space="preserve">本次比选暂无发包人供应材料，如在施工中发生，则按发包人供应材料设备总价的1%在结算时支付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8.6 样品</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8.6.1样品的报送与封存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需要承包人报送样品的材料或工程设备，样品的种类、名称、规格、数量要求：</w:t>
      </w:r>
      <w:r>
        <w:rPr>
          <w:rFonts w:hint="eastAsia" w:ascii="宋体" w:hAnsi="宋体" w:eastAsia="宋体" w:cs="宋体"/>
          <w:sz w:val="21"/>
          <w:szCs w:val="21"/>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8.8 施工设备和临时设施</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8.8.1 承包人提供的施工设备和临时设施</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计入投标报价中</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9. 试验与检验</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9.1试验设备与试验人员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9.1.2 试验设备</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施工现场需要配置的试验场所：</w:t>
      </w:r>
      <w:r>
        <w:rPr>
          <w:rFonts w:hint="eastAsia" w:ascii="宋体" w:hAnsi="宋体" w:eastAsia="宋体" w:cs="宋体"/>
          <w:sz w:val="21"/>
          <w:szCs w:val="21"/>
          <w:u w:val="single"/>
        </w:rPr>
        <w:t xml:space="preserve">承包人按规定和按投标文件承诺配置</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施工现场需要配备的试验设备：</w:t>
      </w:r>
      <w:r>
        <w:rPr>
          <w:rFonts w:hint="eastAsia" w:ascii="宋体" w:hAnsi="宋体" w:eastAsia="宋体" w:cs="宋体"/>
          <w:sz w:val="21"/>
          <w:szCs w:val="21"/>
          <w:u w:val="single"/>
        </w:rPr>
        <w:t xml:space="preserve">承包人按规定和按投标文件承诺配置</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施工现场需要具备的其他试验条件：</w:t>
      </w:r>
      <w:r>
        <w:rPr>
          <w:rFonts w:hint="eastAsia" w:ascii="宋体" w:hAnsi="宋体" w:eastAsia="宋体" w:cs="宋体"/>
          <w:sz w:val="21"/>
          <w:szCs w:val="21"/>
          <w:u w:val="single"/>
        </w:rPr>
        <w:t xml:space="preserve">暂无，如需要，另行协商解决</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9.4 现场工艺试验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现场工艺试验的有关约定：</w:t>
      </w:r>
      <w:r>
        <w:rPr>
          <w:rFonts w:hint="eastAsia" w:ascii="宋体" w:hAnsi="宋体" w:eastAsia="宋体" w:cs="宋体"/>
          <w:sz w:val="21"/>
          <w:szCs w:val="21"/>
          <w:u w:val="single"/>
        </w:rPr>
        <w:t xml:space="preserve">按通用条款执行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10. 变更</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10.1变更的范围</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关于变更的范围的约定：</w:t>
      </w:r>
      <w:r>
        <w:rPr>
          <w:rFonts w:hint="eastAsia" w:ascii="宋体" w:hAnsi="宋体" w:eastAsia="宋体" w:cs="宋体"/>
          <w:sz w:val="21"/>
          <w:szCs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工程师以书面的形式提出，否则视为不需变更造价；当变更项目造成造价减少时，即使承包人未提出，发包人也有权在结算时扣除相应费用。相关造价变更的请求须由发包人、监理人共同审核确认。</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双方约定合同价款的其他调整因素：</w:t>
      </w:r>
      <w:r>
        <w:rPr>
          <w:rFonts w:hint="eastAsia" w:ascii="宋体" w:hAnsi="宋体" w:eastAsia="宋体" w:cs="宋体"/>
          <w:sz w:val="21"/>
          <w:szCs w:val="21"/>
          <w:u w:val="single"/>
        </w:rPr>
        <w:t xml:space="preserve">发包人、承包人双方认可经审核后的设计变更；所有的变更都需由设计单位出具，需要设计单位、承包人、监理、业主代表单位签字确认后报发包人分管领导审批同意后，才可进行施工，否则比选人不予认可。</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本工程有关造价变更的签证必须经由承包人、监理、发包人三方签字确认方可作为结算依据。否则视为无效签证，结算时不予认可。</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10.3.4关于变更的其他约定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⑴发包人保留变更或调整工程量的权力，承包人不得拒绝变更，更不得以变更为由提出不合理的要求；</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⑵承包人必须按发包人要求完成变更工作，否则发包人有权交由第三方承包商完成，并按第三方承包商报价的双倍作为违约金扣减承包人的合同价款；</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⑶变更导致工期的顺延由监理工程师审核、发包人批准为准；</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⑷承包人提出的工程变更申请必须严格按照发包人规定的工程变更管理流程执行，涉及主体结构的变更内容必须经设计单位确认；</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（6）严格执行工程变更签证管理办法，主要如下：</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设计单位在施工图设计时，应根据相关规范和技术标准，做到设计无漏项、缺项，无重大偏差。建设单位在工程施工图送审前，必须会同原设计、第三方专业机构等相关单位、专家仔细审查施工图，提出合理修改意见后，确定最终设计方案后，方可进行施工图送审工作，复审使施工图最大限度满足施工要求，减少工程变更次数；</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在确保技术标准和工程质量的前提下，对于在控制或降低工程造价、加快施工进度、有利于工程管理等方面有显著效果的，或者遇到不可预见的自然条件和其他客观原因的，经专家论证后方可对施工图进行优化或变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施工单位和建设单位不得随意提出工程变更签证，所有工程变更签证，建设单位必须从实用角度、技术条件、合同条款、工程投资等方面对工程变更签证进行审查，确定该工程变更是否必要及合理、是否能够加快施工进度、是否符合合同条款规定、是否能够降低工程造价等，并提出具体意见；</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10.4 变更估价</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10.4.1 变更估价原则</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关于变更估价的约定:</w:t>
      </w:r>
      <w:r>
        <w:rPr>
          <w:rFonts w:hint="eastAsia" w:ascii="宋体" w:hAnsi="宋体" w:eastAsia="宋体" w:cs="宋体"/>
          <w:sz w:val="21"/>
          <w:szCs w:val="21"/>
          <w:u w:val="single"/>
        </w:rPr>
        <w:t xml:space="preserve"> 1.承包人在工程变更签证确定后14天内，提出变更工程价款的报告，本工程有关造价变更的签证必须经由承包人、监理及发包人三方签字确认方可作为结算依据。否则视为无效签证，结算时不予认可。变更合同价款按下列方法进行：</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(1)合同中已有适用于变更工程的价格，按合同已有的价格变更合同价款；</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(2)合同中只有类似于变更工程的价格，可以参照类似价格变更合同价款；</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(3)合同中没有适用或类似于变更工程的价格，由承包人提出适当的变更价格，经监理及发包人确认后执行。</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2.承包人在双方确定变更后14天内不向发包人提出变更程价款报告时，视为该项变更不涉及合同价款的变更。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3.设计单位出具的设计变更必须得到发包人的批准。承包人不得直接从设计单位取得设计变更，或者以贿赂等不正当手段影响本工程的设计师进行</w:t>
      </w:r>
      <w:r>
        <w:rPr>
          <w:rFonts w:hint="eastAsia" w:ascii="宋体" w:hAnsi="宋体" w:eastAsia="宋体" w:cs="宋体"/>
          <w:sz w:val="21"/>
          <w:szCs w:val="21"/>
          <w:u w:val="single"/>
        </w:rPr>
        <w:t xml:space="preserve">变更。否则，由此增加的工程费用由承包人承担，工期不予顺延。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变更、签证结算费用编制应按“一单一价”的原则，即每一份变更、签证附一份造价核定单。一份造价核定单上只能申报一项内容。签证原件一式六份，发包人二份、承包人保留二份，监理保留一份，造价跟踪控制单位保留一份。</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4.为避免签证出现混乱、重复结算，承包人在办理签证时必须明确每份签证的具体原因、施工部位、施工时间、签证的编号等，否则，该签证为无效签证。</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5.当月发生的签证（或变更）应当当月完成签证手续，一事一报，并附相应的影像资料。（对于每月下旬出现的应当在下月中旬完成）；如有金额较大的签证（或变更）或有争议的签证完成时间另行协商处理。</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6.涉及造价、工期延长的签证必须按发包人相关流程确认，且必须有监理工程师、业主代表及发包人分管领导签字并加盖监理单位、发包人章方有效。</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7.按总监理工程师确认的格式每周5前将上周已完成工作量提交监理与发包方。发包人根据监理签署的已完合格工程量计量及工程款支付凭证支付进度款（该工程款支付凭证不作为每月工程量的结算凭证）。监理工程师确认的工程量必须为已完成并验收合格的工程量。</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8.本工程所有涉及确定工程造价方面的资料（含所有的变更签证资料）必须经过发包人代表及分管领导签字确认后，方可作为竣工之后价款结算的依据。</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9.工程量确认需：承包人、监理及发包人三方签字确认方可作为结算依据。否则视为无效工作量，结算时不予认可。</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10.5承包人的合理化建议</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监理人审查承包人合理化建议的期限：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发包人审批承包人合理化建议的期限：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承包人提出的合理化建议降低了合同价格或者提高了工程经济效益的奖励的方法和金额为：</w:t>
      </w:r>
      <w:r>
        <w:rPr>
          <w:rFonts w:hint="eastAsia" w:ascii="宋体" w:hAnsi="宋体" w:eastAsia="宋体" w:cs="宋体"/>
          <w:sz w:val="21"/>
          <w:szCs w:val="21"/>
          <w:u w:val="single"/>
        </w:rPr>
        <w:t xml:space="preserve">发生后，由发包人决定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10.7 暂估价</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暂估价材料和工程设备的明细详见附件11：《暂估价一览表》。</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10.7.1 依法必须比选的暂估价项目</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对于依法必须比选的暂估价项目的确认和批准采取第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10.7.2 不属于依法必须比选的暂估价项目</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对于不属于依法必须比选的暂估价项目的确认和批准采取第</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第3种方式：承包人直接实施的暂估价项目</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承包人直接实施的暂估价项目的约定：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10.8 暂列金额</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dstrike/>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dstrike/>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11. 价格调整</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11.1 市场价格波动引起的调整</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市场价格波动是否调整合同价格的约定：①一类主材、二类主材价格允许调整②人工工资的政策性调整允许调整③实行政府定价管理的水、电、燃油、燃气价格允许调整。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因市场价格波动调整合同价格，采用以下第  3  种方式对合同价格进行调整：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第1种方式：采用价格指数进行价格调整。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关于各可调因子、定值和变值权重，以及基本价格指数及其来源的约定：；</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第2种方式：采用造价信息进行价格调整。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(2)关于基准价格的约定：</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专用合同条款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③承包人在已标价工程量清单或预算书中载明的材料单价等于基准单价的：专用合同条款合同履行期间材料单价涨跌幅以基准单价为基础超过±5%时，其超过部分据实调整。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第3种方式：其他价格调整方式：一类主材、二类主材的认定及调整执行苏建价【2008】67号文。</w:t>
      </w:r>
      <w:r>
        <w:rPr>
          <w:rFonts w:hint="eastAsia" w:ascii="宋体" w:hAnsi="宋体" w:eastAsia="宋体" w:cs="宋体"/>
          <w:sz w:val="21"/>
          <w:szCs w:val="21"/>
          <w:u w:val="single"/>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12. 合同价格、计量与支付</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12.1 合同价格形式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1、单价合同。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综合单价包含的风险范围：</w:t>
      </w:r>
      <w:r>
        <w:rPr>
          <w:rFonts w:hint="eastAsia" w:ascii="宋体" w:hAnsi="宋体" w:eastAsia="宋体" w:cs="宋体"/>
          <w:sz w:val="21"/>
          <w:szCs w:val="21"/>
          <w:u w:val="single"/>
        </w:rPr>
        <w:t xml:space="preserve">①包括投标报价（除合同条款规定的价格可调整部分）；②包括施工组织设计的技术、安全措施；③包括施工期间的机械费价格风险；④包括施工期间各类建材的市场价格波动（一类主材、二类主材除外）；⑤包括清除地下障碍物(单体体积大于2m3且埋深超过3M的地下障碍物除外)费用；⑥包括为环境检测单位提供协调、配合服务。⑦包括因承包人原因造成工期、费用增加的风险；⑧包括比选文件中明示和暗示的风险费用；⑨法律、法规、条例中规定的其他风险</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请投标单位充分考虑施工环境的复杂程度以及会发生的各种窝工和投诉。在投标报价措施费中充分考虑有专项的减噪、防尘等措施及停工风险。在施工过程中，如遇各类窝工和投诉导致施工中断的，由投标人自行处理，比选人不会因此另行支付投标人结算费用。</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风险范围以外合同价格的调整方法：</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(1)调整范围：</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施工图变化而引起的设计变更、不属于承包商责任范围内场地条件变化引起的现场签证、发包人认可的材料代用（材料代用引起的量差和价差）、发包人认可的材料认质认价（指定材料品牌及样式的定向采购）；②单体体积大于2m3且埋深超过3M的地下障碍物; ③发包人确认的其他费用。</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 (2)调整的办法：</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共同确定变更的综合单价</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2、承包人在施工过程中发生的变更、签证，应严格按发包人的变更、签证管理流程进行申报，其人工、机械、材料、管理费、利润均按照投标时优惠率和费率</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3、承包人在合同价款中充分考虑总包配合费用，结算时不予调整。</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本工程有关造价变更的签证必须经由承包人、监理及发包人三方签字确认方可作为结算依据。否则视为无效签证，结算时不予认可。</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2、总价合同。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总价包含的风险范围：</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风险范围以外合同价格的调整方法：</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3、其他价格方式：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 预付款</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12.2.1 预付款的支付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合同签订且全部人员设备进场、满足开工条件后14天内提供预付款担保后发包人付合同总价的10%支付预付款（含预付的现场安全文明施工措施费基本费），并同时扣除发包人代垫、代付费用（如社会保障费、渣土费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30"/>
        <w:ind w:left="0" w:right="0" w:firstLine="420"/>
        <w:pageBreakBefore w:val="0"/>
        <w:spacing w:beforeAutospacing="0" w:afterAutospacing="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合同签订且施工单位机械及人员进场满足开工条件后14天内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30"/>
        <w:ind w:left="0" w:right="0" w:firstLine="420"/>
        <w:pageBreakBefore w:val="0"/>
        <w:spacing w:beforeAutospacing="0" w:afterAutospacing="0"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10%的预付款在支付工程款（进度款）时等比例扣回；完成全部工程量时，扣回全部工程预付款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12.2.2 预付款担保</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承包人提交预付款担保的期限：</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预付款担保的形式为：</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 计量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12.3.1 计量原则</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工程量计算规则：</w:t>
      </w:r>
      <w:r>
        <w:rPr>
          <w:rFonts w:hint="eastAsia" w:ascii="宋体" w:hAnsi="宋体" w:eastAsia="宋体" w:cs="宋体"/>
          <w:sz w:val="21"/>
          <w:szCs w:val="21"/>
          <w:u w:val="single"/>
        </w:rPr>
        <w:t xml:space="preserve">国家标准《建设工程工程量清单计价规范》（GB50500-2013）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12.3.2 计量周期</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关于计量周期的约定：</w:t>
      </w:r>
      <w:r>
        <w:rPr>
          <w:rFonts w:hint="eastAsia" w:ascii="宋体" w:hAnsi="宋体" w:eastAsia="宋体" w:cs="宋体"/>
          <w:sz w:val="21"/>
          <w:szCs w:val="21"/>
          <w:u w:val="single"/>
        </w:rPr>
        <w:t xml:space="preserve">本合同的计量周期为月,每月25日为当月计量截止日期(不含当日)和下月计量起始日期(含当日)。</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12.3.3 单价合同的计量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关于单价合同计量的约定：</w:t>
      </w:r>
      <w:r>
        <w:rPr>
          <w:rFonts w:hint="eastAsia" w:ascii="宋体" w:hAnsi="宋体" w:eastAsia="宋体" w:cs="宋体"/>
          <w:sz w:val="21"/>
          <w:szCs w:val="21"/>
          <w:u w:val="single"/>
        </w:rPr>
        <w:t xml:space="preserve">按总监理工程师确认的格式已完成工作量提交监理与发包人。本工程所有涉及确定工程造价方面的资料（含所有的变更签证资料）必须经过业主代表书面确认后报发包人分管领导签字后，方可作为竣工之后价款结算的依据</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12.3.4 总价合同的计量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关于总价合同计量的约定：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12.3.5总价合同采用支付分解表计量支付的，是否适用第12.3.4 项〔总价合同的计量〕约定进行计量：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12.3.6 其他价格形式合同的计量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其他价格形式的计量方式和程序：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 工程进度款支付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12.4.1 付款周期</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关于付款周期的约定：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1、合同签订并且主要机械、人员进场且具备施工条件14天内，预付合同价款的10%（不包括暂列金额）。</w:t>
      </w:r>
      <w:r>
        <w:rPr>
          <w:rFonts w:hint="eastAsia" w:ascii="宋体" w:hAnsi="宋体" w:eastAsia="宋体" w:cs="宋体"/>
          <w:sz w:val="21"/>
          <w:szCs w:val="21"/>
          <w:highlight w:val="none"/>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竣工验收合格，承包人上报符合发包人要求的竣工决算资料后支付至合同价（扣除专业工程暂估价、暂列金额）的80％。工程竣工验收合格并经审计审核后付至审核价款的97%（承包人必须提供完整的工程竣工结算资料原件，并扣除相应的违约金、暂列金额等应扣款）。3 % 为工程质量保修金，在缺陷责任期满后付清（无息）。</w:t>
      </w:r>
      <w:r>
        <w:rPr>
          <w:rFonts w:hint="eastAsia" w:ascii="宋体" w:hAnsi="宋体" w:eastAsia="宋体" w:cs="宋体"/>
          <w:sz w:val="21"/>
          <w:szCs w:val="21"/>
          <w:highlight w:val="none"/>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3、合同中约定的违约款在最近付款申请中直接扣除。</w:t>
      </w:r>
      <w:r>
        <w:rPr>
          <w:rFonts w:hint="eastAsia" w:ascii="宋体" w:hAnsi="宋体" w:eastAsia="宋体" w:cs="宋体"/>
          <w:sz w:val="21"/>
          <w:szCs w:val="21"/>
          <w:highlight w:val="none"/>
          <w:u w:val="single"/>
        </w:rPr>
      </w:r>
      <w:r/>
    </w:p>
    <w:p>
      <w:pPr>
        <w:pStyle w:val="155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4、每笔付款按照要求附上等额税务发票，签证付款执行《</w:t>
      </w: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工程变更签证管理办法》。</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5、其他：</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①发包人支付给承包人的工程预付款及进度款，承包人只能用于本工程有关的劳力、材料、机械等费用。发包人有权对承包人工程款的使用进行监督，如工程预付款及进度款用于支付与本工程无关的费用，发包人将立即停止付款并由承包人支付该合同总价5%的违约金。发包人有权选择在总的支付比例不变的情况下，采取其他的支付方法</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鼓楼区政府有关拖欠民工工资处理办法进行处理，并且发包人具有单方解除合同的权利，合同解除，不免除承包人的违约责任</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③工程进度款支付时须开具符合发包人要求的正式发票，并按发包人工程款支付流程办理</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④工程竣工验收合格前，承包人须将本工程的竣工图（四套）、竣工资料（四套）、4套光盘（包括竣工图及其他资料）、2套复印件和竣工结算文件3套报送给发包人。发包人在收到承包人完整的工程结算资料后安排竣工结算审核工作。如工程结算资料不完整，承包人重新补充直至完整，承包人应配合竣工结算审核工作</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12.4.2 进度付款申请单的编制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关于进度付款申请单编制的约定：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12.4.3 进度付款申请单的提交</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（1）单价合同进度付款申请单提交的约定：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（2）总价合同进度付款申请单提交的约定：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（3）其他价格形式合同进度付款申请单提交的约定：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12.4.4 进度款审核和支付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（1）监理人审查并报送发包人的期限：</w:t>
      </w:r>
      <w:r>
        <w:rPr>
          <w:rFonts w:hint="eastAsia" w:ascii="宋体" w:hAnsi="宋体" w:eastAsia="宋体" w:cs="宋体"/>
          <w:sz w:val="21"/>
          <w:szCs w:val="21"/>
          <w:u w:val="single"/>
        </w:rPr>
        <w:t xml:space="preserve">监理人应在收到承包人进度付款申请单以及相关资料后7天内完成审查并报并报发包人批准</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发包人完成审批并签发进度款支付证书的期限：</w:t>
      </w:r>
      <w:r>
        <w:rPr>
          <w:rFonts w:hint="eastAsia" w:ascii="宋体" w:hAnsi="宋体" w:eastAsia="宋体" w:cs="宋体"/>
          <w:sz w:val="21"/>
          <w:szCs w:val="21"/>
          <w:u w:val="single"/>
        </w:rPr>
        <w:t xml:space="preserve">发包人应在收到后14天内完成审批并签发进度款支付证书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（2）发包人支付进度款的期限：</w:t>
      </w:r>
      <w:r>
        <w:rPr>
          <w:rFonts w:hint="eastAsia" w:ascii="宋体" w:hAnsi="宋体" w:eastAsia="宋体" w:cs="宋体"/>
          <w:sz w:val="21"/>
          <w:szCs w:val="21"/>
          <w:u w:val="single"/>
        </w:rPr>
        <w:t xml:space="preserve">发包人应在进度款支付证书或临时进度款支付证书签发后14天内完成支付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发包人逾期支付进度款的违约金的计算方式：</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12.4.6 支付分解表的编制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2、总价合同支付分解表的编制与审批：</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3、单价合同的总价项目支付分解表的编制与审批：</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13.验收和工程试车</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13.1 分部分项工程验收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13.1.2监理人不能按时进行验收时，应提前</w:t>
      </w:r>
      <w:r>
        <w:rPr>
          <w:rFonts w:hint="eastAsia" w:ascii="宋体" w:hAnsi="宋体" w:eastAsia="宋体" w:cs="宋体"/>
          <w:sz w:val="21"/>
          <w:szCs w:val="21"/>
          <w:u w:val="single"/>
        </w:rPr>
        <w:t xml:space="preserve">24</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b/>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48</w:t>
      </w:r>
      <w:r>
        <w:rPr>
          <w:rFonts w:hint="eastAsia" w:ascii="宋体" w:hAnsi="宋体" w:eastAsia="宋体" w:cs="宋体"/>
          <w:sz w:val="21"/>
          <w:szCs w:val="21"/>
        </w:rPr>
        <w:t xml:space="preserve">小时。</w:t>
      </w:r>
      <w:r>
        <w:rPr>
          <w:rFonts w:hint="eastAsia" w:ascii="宋体" w:hAnsi="宋体" w:eastAsia="宋体" w:cs="宋体"/>
          <w:b/>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13.2 竣工验收</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13.2.2竣工验收程序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关于竣工验收程序的约定：</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发包人不按照本项约定组织竣工验收、颁发工程接收证书的违约金的计算方法：</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13.2.5移交、接收全部与部分工程</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承包人向发包人移交工程的期限：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发包人未按本合同约定接收全部或部分工程的，违约金的计算方法为：</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承包人未按时移交工程的，违约金的计算方法为：</w:t>
      </w:r>
      <w:r>
        <w:rPr>
          <w:rFonts w:hint="eastAsia" w:ascii="宋体" w:hAnsi="宋体" w:eastAsia="宋体" w:cs="宋体"/>
          <w:sz w:val="21"/>
          <w:szCs w:val="21"/>
          <w:u w:val="single"/>
        </w:rPr>
        <w:t xml:space="preserve">承包人按5000元/天向发包人支付违约金（以合同价5％为限）。</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13.3 工程试车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13.3.1 试车程序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工程试车内容：</w:t>
      </w:r>
      <w:r>
        <w:rPr>
          <w:rFonts w:hint="eastAsia" w:ascii="宋体" w:hAnsi="宋体" w:eastAsia="宋体" w:cs="宋体"/>
          <w:sz w:val="21"/>
          <w:szCs w:val="21"/>
          <w:u w:val="single"/>
        </w:rPr>
        <w:t xml:space="preserve">根据工程需要</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（1）单机无负荷试车费用由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（2）无负荷联动试车费用由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13.3.3 投料试车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关于投料试车相关事项的约定：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13.6 竣工退场</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13.6.1 竣工退场</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承包人完成竣工退场的期限：</w:t>
      </w:r>
      <w:r>
        <w:rPr>
          <w:rFonts w:hint="eastAsia" w:ascii="宋体" w:hAnsi="宋体" w:eastAsia="宋体" w:cs="宋体"/>
          <w:sz w:val="21"/>
          <w:szCs w:val="21"/>
          <w:u w:val="single"/>
        </w:rPr>
        <w:t xml:space="preserve">工程竣工验收后，施工单位的施工人员、材料、设备必须在14天内全部退出现场，否则按每天 5000 元支付违约金。非承包人原因导致的施工人员、材料、设备没在14天内全部退场不支付违约金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14. 竣工结算</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14.1 竣工付款申请</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承包人提交竣工付款申请单的期限：</w:t>
      </w:r>
      <w:r>
        <w:rPr>
          <w:rFonts w:hint="eastAsia" w:ascii="宋体" w:hAnsi="宋体" w:eastAsia="宋体" w:cs="宋体"/>
          <w:sz w:val="21"/>
          <w:szCs w:val="21"/>
          <w:u w:val="single"/>
        </w:rPr>
        <w:t xml:space="preserve">按发包人工程审计要求办理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竣工付款申请单应包括的内容：</w:t>
      </w:r>
      <w:r>
        <w:rPr>
          <w:rFonts w:hint="eastAsia" w:ascii="宋体" w:hAnsi="宋体" w:eastAsia="宋体" w:cs="宋体"/>
          <w:sz w:val="21"/>
          <w:szCs w:val="21"/>
          <w:u w:val="single"/>
        </w:rPr>
        <w:t xml:space="preserve">按发包人工程审计要求办理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14.2 竣工结算审核</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发包人审批竣工付款申请单的期限：</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1、承包人应该在竣工验收后30天内提交完整的竣工结算报告及结算资料。否则造成发包人、监理单位管理费用的增加和审核时间的延长，责任由承包人承担</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2、发包人收到承包人递交完整的竣工结算报告及结算资料后30天内送审。结算审计流程及时间按发包人有关要求执行</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u w:val="single"/>
        </w:rPr>
        <w:t xml:space="preserve">3、承包人结算送审价超过发包人指定的结算审计单位审定价5%时（含5%），超出部分的审计费用由承包人承担，并且发包人向承包人收取送审价高出审定价5%部分的5%的违约金，上述款项在结算款中直接扣除</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发包人完成竣工付款的期限：</w:t>
      </w:r>
      <w:r>
        <w:rPr>
          <w:rFonts w:hint="eastAsia" w:ascii="宋体" w:hAnsi="宋体" w:eastAsia="宋体" w:cs="宋体"/>
          <w:sz w:val="21"/>
          <w:szCs w:val="21"/>
          <w:u w:val="single"/>
        </w:rPr>
        <w:t xml:space="preserve">按发包人审计要求办理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关于竣工付款证书异议部分复核的方式和程序：</w:t>
      </w:r>
      <w:r>
        <w:rPr>
          <w:rFonts w:hint="eastAsia" w:ascii="宋体" w:hAnsi="宋体" w:eastAsia="宋体" w:cs="宋体"/>
          <w:sz w:val="21"/>
          <w:szCs w:val="21"/>
          <w:u w:val="single"/>
        </w:rPr>
        <w:t xml:space="preserve">按发包人审计要求办理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14.4 最终结清</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14.4.1 最终结清申请单</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承包人提交最终结清申请单的份数：</w:t>
      </w:r>
      <w:r>
        <w:rPr>
          <w:rFonts w:hint="eastAsia" w:ascii="宋体" w:hAnsi="宋体" w:eastAsia="宋体" w:cs="宋体"/>
          <w:sz w:val="21"/>
          <w:szCs w:val="21"/>
          <w:u w:val="single"/>
        </w:rPr>
        <w:t xml:space="preserve">肆份</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承包人提交最终结算申请单的期限：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14.4.2 最终结清证书和支付</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（1）发包人完成最终结清申请单的审批并颁发最终结清证书的期限：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（2）发包人完成支付的期限：</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15. 缺陷责任期与保修</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15.2缺陷责任期</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缺陷责任期的具体期限：</w:t>
      </w:r>
      <w:r>
        <w:rPr>
          <w:rFonts w:hint="eastAsia" w:ascii="宋体" w:hAnsi="宋体" w:eastAsia="宋体" w:cs="宋体"/>
          <w:sz w:val="21"/>
          <w:szCs w:val="21"/>
          <w:u w:val="single"/>
        </w:rPr>
        <w:t xml:space="preserve">见质量保修书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15.3 质量保证金</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关于是否扣留质量保证金的约定：</w:t>
      </w:r>
      <w:r>
        <w:rPr>
          <w:rFonts w:hint="eastAsia" w:ascii="宋体" w:hAnsi="宋体" w:eastAsia="宋体" w:cs="宋体"/>
          <w:sz w:val="21"/>
          <w:szCs w:val="21"/>
          <w:u w:val="single"/>
        </w:rPr>
        <w:t xml:space="preserve">扣留</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15.3.1 承包人提供质量保证金的方式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质量保证金采用以下第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（1）质量保证金保函，保证金额为：</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%的工程款；</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15.3.2 质量保证金的扣留</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（2）工程竣工结算时一次性扣留质量保证金；</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（3）其他扣留方式: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关于质量保证金的补充约定: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15.4保修</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15.4.1 保修责任</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工程保修期为：</w:t>
      </w:r>
      <w:r>
        <w:rPr>
          <w:rFonts w:hint="eastAsia" w:ascii="宋体" w:hAnsi="宋体" w:eastAsia="宋体" w:cs="宋体"/>
          <w:sz w:val="21"/>
          <w:szCs w:val="21"/>
          <w:u w:val="single"/>
        </w:rPr>
        <w:t xml:space="preserve">见质量保修书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15.4.3 修复通知</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承包人收到保修通知并到达工程现场的合理时间：</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16. 违约</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 发包人违约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16.1.1发包人违约的情形</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发包人违约的其他情形：</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16.1.2 发包人违约的责任</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发包人违约责任的承担方式和计算方法：</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（1）因发包人原因未能在计划开工日期前7天内下达开工通知的违约责任:</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（2）因发包人原因未能按合同约定支付合同价款的违约责任:</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（3）发包人违反第10.1款〔变更的范围〕第（2）项约定，自行实施被取消的工作或转由他人实施的违约责任:</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 xml:space="preserve">产生的费用由发包人承担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（5）因发包人违反合同约定造成暂停施工的违约责任:</w:t>
      </w:r>
      <w:r>
        <w:rPr>
          <w:rFonts w:hint="eastAsia" w:ascii="宋体" w:hAnsi="宋体" w:eastAsia="宋体" w:cs="宋体"/>
          <w:sz w:val="21"/>
          <w:szCs w:val="21"/>
          <w:u w:val="single"/>
        </w:rPr>
        <w:t xml:space="preserve">工期顺延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（6）发包人无正当理由没有在约定期限内发出复工指示，导致承包人无法复工的违约责任:</w:t>
      </w:r>
      <w:r>
        <w:rPr>
          <w:rFonts w:hint="eastAsia" w:ascii="宋体" w:hAnsi="宋体" w:eastAsia="宋体" w:cs="宋体"/>
          <w:sz w:val="21"/>
          <w:szCs w:val="21"/>
          <w:u w:val="single"/>
        </w:rPr>
        <w:t xml:space="preserve">按5000元/天支付违约金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（7）其他：</w:t>
      </w:r>
      <w:r>
        <w:rPr>
          <w:rFonts w:hint="eastAsia" w:ascii="宋体" w:hAnsi="宋体" w:eastAsia="宋体" w:cs="宋体"/>
          <w:sz w:val="21"/>
          <w:szCs w:val="21"/>
          <w:u w:val="single"/>
        </w:rPr>
        <w:t xml:space="preserve">另行协商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16.1.3 因发包人违约解除合同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承包人按16.1.1项〔发包人违约的情形〕约定暂停施工满</w:t>
      </w:r>
      <w:r>
        <w:rPr>
          <w:rFonts w:hint="eastAsia" w:ascii="宋体" w:hAnsi="宋体" w:eastAsia="宋体" w:cs="宋体"/>
          <w:sz w:val="21"/>
          <w:szCs w:val="21"/>
          <w:u w:val="single"/>
        </w:rPr>
        <w:t xml:space="preserve">28</w:t>
      </w:r>
      <w:r>
        <w:rPr>
          <w:rFonts w:hint="eastAsia" w:ascii="宋体" w:hAnsi="宋体" w:eastAsia="宋体" w:cs="宋体"/>
          <w:sz w:val="21"/>
          <w:szCs w:val="21"/>
        </w:rPr>
        <w:t xml:space="preserve">天后发包人仍不纠正其违约行为并致使合同目的不能实现的，承包人有权解除合同。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 承包人违约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16.2.1 承包人违约的情形</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承包人违约的其他情形：</w:t>
      </w:r>
      <w:r>
        <w:rPr>
          <w:rFonts w:hint="eastAsia" w:ascii="宋体" w:hAnsi="宋体" w:eastAsia="宋体" w:cs="宋体"/>
          <w:sz w:val="21"/>
          <w:szCs w:val="21"/>
          <w:u w:val="single"/>
        </w:rPr>
        <w:t xml:space="preserve">1、承包人借故拖延工程进度、导致工程停工超过15日；2、承包人未按要求投入人员、机械设备及资金造成工期延误；3、因承包人原因造成的质量问题；4、因承包人原因造成的安全文明生产责任事故；</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16.2.2承包人违约的责任</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承包人违约责任的承担方式和计算方法：</w:t>
      </w:r>
      <w:r>
        <w:rPr>
          <w:rFonts w:hint="eastAsia" w:ascii="宋体" w:hAnsi="宋体" w:eastAsia="宋体" w:cs="宋体"/>
          <w:sz w:val="21"/>
          <w:szCs w:val="21"/>
          <w:u w:val="single"/>
        </w:rPr>
        <w:t xml:space="preserve">①因承包人原因导致工程竣工验收时间延误，每延误一天承包人向发包人支付违约金人民币5000元；上述赔偿的支付并不能解除承包人应完成工程的责任或合同的其他责任。如工期延误超过二十日的，则发包人还有权解除本合同。承包人在收到发包人的解除通知后应立即退</w:t>
      </w:r>
      <w:r>
        <w:rPr>
          <w:rFonts w:hint="eastAsia" w:ascii="宋体" w:hAnsi="宋体" w:eastAsia="宋体" w:cs="宋体"/>
          <w:sz w:val="21"/>
          <w:szCs w:val="21"/>
          <w:u w:val="single"/>
        </w:rPr>
        <w:t xml:space="preserve">出施工现场，否则发包人有权强行将承包人清出施工现场。但发包人应在力所能及的范围内给予协助。②未按施组计划投入施工机械的，属于违约。承包人向发包人支付违约金5000元，由此而引起的工期延误另行处罚。③工程质量一次验收合格，不奖不罚；一次验收不合格，承包人向发包人支付合同总价的2%的违约金，验收不合格次数每增加一次，承包人另向发包人支付合同总价的2%的违约金。④承包方未经发包人和监理认可，擅自购置使用的材料，必须无条件更换，并承担由此造成的一切损失。⑤所有违约金和赔偿金的支付不减轻承包人合同项下的任何责任和义务</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16.2.3 因承包人违约解除合同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关于承包人违约解除合同的特别约定：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A、无论何种原因导致合同解除的，承包人</w:t>
      </w:r>
      <w:r>
        <w:rPr>
          <w:rFonts w:hint="eastAsia" w:ascii="宋体" w:hAnsi="宋体" w:eastAsia="宋体" w:cs="宋体"/>
          <w:sz w:val="21"/>
          <w:szCs w:val="21"/>
          <w:u w:val="single"/>
        </w:rPr>
        <w:t xml:space="preserve">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B、因承包人原因不按合同约定履行义务或终止履行合同义务时，发包人有权向承包人索赔合同价款的20%的违约金并且承包人承担因此给发包人造成的一切经济损失和责任。 C、一方违约后，另一方要求违约方继续履行合同时，违约方承担上述违约责任后仍应继续履行合同</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rPr>
        <w:t xml:space="preserve">双方协商处理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17. 不可抗力</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17.1 不可抗力的确认</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除通用合同条款约定的不可抗力事件之外，视为不可抗力的其他情形：</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17.4 因不可抗力解除合同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合同解除后，发包人应在商定或确定发包人应支付款项后</w:t>
      </w:r>
      <w:r>
        <w:rPr>
          <w:rFonts w:hint="eastAsia" w:ascii="宋体" w:hAnsi="宋体" w:eastAsia="宋体" w:cs="宋体"/>
          <w:sz w:val="21"/>
          <w:szCs w:val="21"/>
          <w:u w:val="single"/>
        </w:rPr>
        <w:t xml:space="preserve">28</w:t>
      </w:r>
      <w:r>
        <w:rPr>
          <w:rFonts w:hint="eastAsia" w:ascii="宋体" w:hAnsi="宋体" w:eastAsia="宋体" w:cs="宋体"/>
          <w:sz w:val="21"/>
          <w:szCs w:val="21"/>
        </w:rPr>
        <w:t xml:space="preserve">天内完成款项的支付。</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18. 保险</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18.1 工程保险</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关于工程保险的特别约定：</w:t>
      </w:r>
      <w:r>
        <w:rPr>
          <w:rFonts w:hint="eastAsia" w:ascii="宋体" w:hAnsi="宋体" w:eastAsia="宋体" w:cs="宋体"/>
          <w:sz w:val="21"/>
          <w:szCs w:val="21"/>
          <w:u w:val="single"/>
        </w:rPr>
        <w:t xml:space="preserve">（1）发包人投保内容：由发包人自行决定。（2）承包人必须按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18.3 其他保险</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关于其他保险的约定：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承包人是否应为其施工设备等办理财产保险：</w:t>
      </w:r>
      <w:r>
        <w:rPr>
          <w:rFonts w:hint="eastAsia" w:ascii="宋体" w:hAnsi="宋体" w:eastAsia="宋体" w:cs="宋体"/>
          <w:sz w:val="21"/>
          <w:szCs w:val="21"/>
          <w:u w:val="single"/>
        </w:rPr>
        <w:t xml:space="preserve">按专用条款第18.1条执行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18.7 通知义务</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关于变更保险合同时的通知义务的约定：</w:t>
      </w:r>
      <w:r>
        <w:rPr>
          <w:rFonts w:hint="eastAsia" w:ascii="宋体" w:hAnsi="宋体" w:eastAsia="宋体" w:cs="宋体"/>
          <w:sz w:val="21"/>
          <w:szCs w:val="21"/>
          <w:u w:val="single"/>
        </w:rPr>
        <w:t xml:space="preserve">变更前3天通知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549"/>
        <w:ind w:left="0" w:right="0" w:firstLine="420"/>
        <w:pageBreakBefore w:val="0"/>
        <w:spacing w:beforeAutospacing="0" w:afterAutospacing="0" w:line="500" w:lineRule="exact"/>
        <w:rPr>
          <w:rFonts w:hint="eastAsia" w:ascii="宋体" w:hAnsi="宋体" w:eastAsia="宋体" w:cs="宋体"/>
          <w:b w:val="0"/>
          <w:sz w:val="21"/>
          <w:szCs w:val="21"/>
        </w:rPr>
      </w:pPr>
      <w:r>
        <w:rPr>
          <w:rFonts w:hint="eastAsia" w:ascii="宋体" w:hAnsi="宋体" w:eastAsia="宋体" w:cs="宋体"/>
          <w:b w:val="0"/>
          <w:sz w:val="21"/>
          <w:szCs w:val="21"/>
        </w:rPr>
        <w:t xml:space="preserve">20. 争议解决</w:t>
      </w:r>
      <w:r>
        <w:rPr>
          <w:rFonts w:hint="eastAsia" w:ascii="宋体" w:hAnsi="宋体" w:eastAsia="宋体" w:cs="宋体"/>
          <w:b w:val="0"/>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20.3 争议评审</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合同当事人是否同意将工程争议提交争议评审小组决定：</w:t>
      </w:r>
      <w:r>
        <w:rPr>
          <w:rFonts w:hint="eastAsia" w:ascii="宋体" w:hAnsi="宋体" w:eastAsia="宋体" w:cs="宋体"/>
          <w:sz w:val="21"/>
          <w:szCs w:val="21"/>
          <w:u w:val="single"/>
        </w:rPr>
        <w:t xml:space="preserve">不同意</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20.3.1 争议评审小组的确定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u w:val="single"/>
        </w:rPr>
      </w:pPr>
      <w:r>
        <w:rPr>
          <w:rFonts w:hint="eastAsia" w:ascii="宋体" w:hAnsi="宋体" w:eastAsia="宋体" w:cs="宋体"/>
          <w:sz w:val="21"/>
          <w:szCs w:val="21"/>
        </w:rPr>
        <w:t xml:space="preserve">争议评审小组成员的确定：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选定争议评审员的期限：</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争议评审小组成员的报酬承担方式：</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其他事项的约定：</w:t>
      </w:r>
      <w:r>
        <w:rPr>
          <w:rFonts w:hint="eastAsia" w:ascii="宋体" w:hAnsi="宋体" w:eastAsia="宋体" w:cs="宋体"/>
          <w:sz w:val="21"/>
          <w:szCs w:val="21"/>
          <w:u w:val="single"/>
        </w:rPr>
        <w:t xml:space="preserve">另行协商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20.3.2 争议评审小组的决定</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合同当事人关于本项的约定：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20.4仲裁或诉讼</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（2）</w:t>
      </w:r>
      <w:r>
        <w:rPr>
          <w:rFonts w:hint="eastAsia" w:ascii="宋体" w:hAnsi="宋体" w:eastAsia="宋体" w:cs="宋体"/>
          <w:sz w:val="21"/>
          <w:szCs w:val="21"/>
        </w:rPr>
        <w:t xml:space="preserve">种方式解决：</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仲裁委员会申请仲裁；</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u w:val="single"/>
        </w:rPr>
        <w:t xml:space="preserve">工程所在地</w:t>
      </w:r>
      <w:r>
        <w:rPr>
          <w:rFonts w:hint="eastAsia" w:ascii="宋体" w:hAnsi="宋体" w:eastAsia="宋体" w:cs="宋体"/>
          <w:sz w:val="21"/>
          <w:szCs w:val="21"/>
        </w:rPr>
        <w:t xml:space="preserve">人民法院起诉。</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21、补充条款</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附件1  承包人承揽工程项目一览表</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附件2  发包人供应材料设备一览表</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附件3  工程质量保修书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附件4  不拖欠民工工资承诺书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附件5  项目经理及主要管理人员常驻现场承诺书</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附件6  </w:t>
      </w:r>
      <w:r>
        <w:rPr>
          <w:rFonts w:hint="eastAsia" w:ascii="宋体" w:hAnsi="宋体" w:eastAsia="宋体" w:cs="宋体"/>
          <w:sz w:val="21"/>
          <w:szCs w:val="21"/>
          <w:lang w:eastAsia="zh-CN"/>
        </w:rPr>
      </w:r>
      <w:r>
        <w:rPr>
          <w:rFonts w:hint="eastAsia" w:ascii="宋体" w:hAnsi="宋体" w:eastAsia="宋体" w:cs="宋体"/>
          <w:sz w:val="21"/>
          <w:szCs w:val="21"/>
          <w:lang w:eastAsia="zh-CN"/>
        </w:rPr>
        <w:t xml:space="preserve">建设工程廉政协议书</w:t>
      </w:r>
      <w:r>
        <w:rPr>
          <w:rFonts w:hint="eastAsia" w:ascii="宋体" w:hAnsi="宋体" w:eastAsia="宋体" w:cs="宋体"/>
          <w:sz w:val="21"/>
          <w:szCs w:val="21"/>
          <w:lang w:eastAsia="zh-CN"/>
        </w:rPr>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附件7：履约保函模板</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t xml:space="preserve">附件</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：工程安全生产合同</w:t>
      </w:r>
      <w:r>
        <w:rPr>
          <w:rFonts w:hint="eastAsia" w:ascii="宋体" w:hAnsi="宋体" w:eastAsia="宋体" w:cs="宋体"/>
          <w:sz w:val="21"/>
          <w:szCs w:val="21"/>
        </w:rPr>
      </w:r>
      <w:r/>
    </w:p>
    <w:p>
      <w:pPr>
        <w:pStyle w:val="1130"/>
        <w:ind w:left="0" w:right="0" w:firstLine="420"/>
        <w:pageBreakBefore w:val="0"/>
        <w:spacing w:beforeAutospacing="0" w:afterAutospacing="0" w:line="500" w:lineRule="exact"/>
        <w:rPr>
          <w:rFonts w:hint="eastAsia" w:ascii="宋体" w:hAnsi="宋体" w:eastAsia="宋体" w:cs="宋体"/>
          <w:sz w:val="21"/>
          <w:szCs w:val="21"/>
        </w:rPr>
      </w:pPr>
      <w:r>
        <w:rPr>
          <w:rFonts w:hint="eastAsia" w:ascii="宋体" w:hAnsi="宋体" w:eastAsia="宋体" w:cs="宋体"/>
          <w:sz w:val="21"/>
          <w:szCs w:val="21"/>
        </w:rPr>
      </w:r>
      <w:r/>
    </w:p>
    <w:p>
      <w:pPr>
        <w:pStyle w:val="1130"/>
        <w:ind w:firstLine="21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ind w:firstLine="21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附件1：</w:t>
      </w:r>
      <w:r>
        <w:rPr>
          <w:rFonts w:hint="eastAsia" w:ascii="宋体" w:hAnsi="宋体" w:eastAsia="宋体" w:cs="宋体"/>
          <w:sz w:val="21"/>
          <w:szCs w:val="21"/>
        </w:rPr>
      </w:r>
      <w:r/>
    </w:p>
    <w:p>
      <w:pPr>
        <w:pStyle w:val="113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承包人承揽工程项目一览表</w:t>
      </w:r>
      <w:r>
        <w:rPr>
          <w:rFonts w:hint="eastAsia" w:ascii="宋体" w:hAnsi="宋体" w:eastAsia="宋体" w:cs="宋体"/>
          <w:b/>
          <w:sz w:val="21"/>
          <w:szCs w:val="21"/>
        </w:rPr>
      </w:r>
      <w:r/>
    </w:p>
    <w:tbl>
      <w:tblPr>
        <w:tblW w:w="93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795"/>
        <w:gridCol w:w="1231"/>
        <w:gridCol w:w="769"/>
        <w:gridCol w:w="700"/>
        <w:gridCol w:w="1000"/>
        <w:gridCol w:w="837"/>
        <w:gridCol w:w="1134"/>
        <w:gridCol w:w="851"/>
        <w:gridCol w:w="992"/>
      </w:tblGrid>
      <w:tr>
        <w:trPr>
          <w:trHeight w:val="567"/>
        </w:trPr>
        <w:tc>
          <w:tcPr>
            <w:tcW w:w="1013"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单位工程名称</w:t>
            </w:r>
            <w:r>
              <w:rPr>
                <w:rFonts w:hint="eastAsia" w:ascii="宋体" w:hAnsi="宋体" w:eastAsia="宋体" w:cs="宋体"/>
                <w:sz w:val="21"/>
                <w:szCs w:val="21"/>
              </w:rPr>
            </w:r>
            <w:r/>
          </w:p>
        </w:tc>
        <w:tc>
          <w:tcPr>
            <w:tcW w:w="795"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建设</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规模</w:t>
            </w:r>
            <w:r>
              <w:rPr>
                <w:rFonts w:hint="eastAsia" w:ascii="宋体" w:hAnsi="宋体" w:eastAsia="宋体" w:cs="宋体"/>
                <w:sz w:val="21"/>
                <w:szCs w:val="21"/>
              </w:rPr>
            </w:r>
            <w:r/>
          </w:p>
        </w:tc>
        <w:tc>
          <w:tcPr>
            <w:tcW w:w="1231"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建筑面积（m2）</w:t>
            </w:r>
            <w:r>
              <w:rPr>
                <w:rFonts w:hint="eastAsia" w:ascii="宋体" w:hAnsi="宋体" w:eastAsia="宋体" w:cs="宋体"/>
                <w:sz w:val="21"/>
                <w:szCs w:val="21"/>
              </w:rPr>
            </w:r>
            <w:r/>
          </w:p>
        </w:tc>
        <w:tc>
          <w:tcPr>
            <w:tcW w:w="769"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结构</w:t>
            </w:r>
            <w:r>
              <w:rPr>
                <w:rFonts w:hint="eastAsia" w:ascii="宋体" w:hAnsi="宋体" w:eastAsia="宋体" w:cs="宋体"/>
                <w:sz w:val="21"/>
                <w:szCs w:val="21"/>
              </w:rPr>
            </w:r>
            <w:r/>
          </w:p>
        </w:tc>
        <w:tc>
          <w:tcPr>
            <w:tcW w:w="700"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层数</w:t>
            </w:r>
            <w:r>
              <w:rPr>
                <w:rFonts w:hint="eastAsia" w:ascii="宋体" w:hAnsi="宋体" w:eastAsia="宋体" w:cs="宋体"/>
                <w:sz w:val="21"/>
                <w:szCs w:val="21"/>
              </w:rPr>
            </w:r>
            <w:r/>
          </w:p>
        </w:tc>
        <w:tc>
          <w:tcPr>
            <w:tcW w:w="1000"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跨度（m）</w:t>
            </w:r>
            <w:r>
              <w:rPr>
                <w:rFonts w:hint="eastAsia" w:ascii="宋体" w:hAnsi="宋体" w:eastAsia="宋体" w:cs="宋体"/>
                <w:sz w:val="21"/>
                <w:szCs w:val="21"/>
              </w:rPr>
            </w:r>
            <w:r/>
          </w:p>
        </w:tc>
        <w:tc>
          <w:tcPr>
            <w:tcW w:w="837"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安装</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内容</w:t>
            </w:r>
            <w:r>
              <w:rPr>
                <w:rFonts w:hint="eastAsia" w:ascii="宋体" w:hAnsi="宋体" w:eastAsia="宋体" w:cs="宋体"/>
                <w:sz w:val="21"/>
                <w:szCs w:val="21"/>
              </w:rPr>
            </w:r>
            <w:r/>
          </w:p>
        </w:tc>
        <w:tc>
          <w:tcPr>
            <w:tcW w:w="1134"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工程造价（元）</w:t>
            </w:r>
            <w:r>
              <w:rPr>
                <w:rFonts w:hint="eastAsia" w:ascii="宋体" w:hAnsi="宋体" w:eastAsia="宋体" w:cs="宋体"/>
                <w:sz w:val="21"/>
                <w:szCs w:val="21"/>
              </w:rPr>
            </w:r>
            <w:r/>
          </w:p>
        </w:tc>
        <w:tc>
          <w:tcPr>
            <w:tcW w:w="851"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开工</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c>
          <w:tcPr>
            <w:tcW w:w="992"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竣工</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r>
        <w:trPr>
          <w:trHeight w:val="567"/>
        </w:trPr>
        <w:tc>
          <w:tcPr>
            <w:tcW w:w="1013"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95"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31"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69"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0"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7"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附件2：</w:t>
      </w:r>
      <w:r>
        <w:rPr>
          <w:rFonts w:hint="eastAsia" w:ascii="宋体" w:hAnsi="宋体" w:eastAsia="宋体" w:cs="宋体"/>
          <w:sz w:val="21"/>
          <w:szCs w:val="21"/>
        </w:rPr>
      </w:r>
      <w:r/>
    </w:p>
    <w:p>
      <w:pPr>
        <w:pStyle w:val="113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发包人供应材料设备一览表</w:t>
      </w:r>
      <w:r>
        <w:rPr>
          <w:rFonts w:hint="eastAsia" w:ascii="宋体" w:hAnsi="宋体" w:eastAsia="宋体" w:cs="宋体"/>
          <w:b/>
          <w:sz w:val="21"/>
          <w:szCs w:val="21"/>
        </w:rPr>
      </w:r>
      <w:r/>
    </w:p>
    <w:tbl>
      <w:tblPr>
        <w:tblW w:w="93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190"/>
        <w:gridCol w:w="851"/>
        <w:gridCol w:w="708"/>
        <w:gridCol w:w="851"/>
        <w:gridCol w:w="709"/>
        <w:gridCol w:w="992"/>
        <w:gridCol w:w="1134"/>
        <w:gridCol w:w="1134"/>
        <w:gridCol w:w="992"/>
      </w:tblGrid>
      <w:tr>
        <w:trPr>
          <w:trHeight w:val="567"/>
        </w:trPr>
        <w:tc>
          <w:tcPr>
            <w:tcW w:w="761"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190"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材料设</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备品种</w:t>
            </w:r>
            <w:r>
              <w:rPr>
                <w:rFonts w:hint="eastAsia" w:ascii="宋体" w:hAnsi="宋体" w:eastAsia="宋体" w:cs="宋体"/>
                <w:sz w:val="21"/>
                <w:szCs w:val="21"/>
              </w:rPr>
            </w:r>
            <w:r/>
          </w:p>
        </w:tc>
        <w:tc>
          <w:tcPr>
            <w:tcW w:w="851"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规格</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型号</w:t>
            </w:r>
            <w:r>
              <w:rPr>
                <w:rFonts w:hint="eastAsia" w:ascii="宋体" w:hAnsi="宋体" w:eastAsia="宋体" w:cs="宋体"/>
                <w:sz w:val="21"/>
                <w:szCs w:val="21"/>
              </w:rPr>
            </w:r>
            <w:r/>
          </w:p>
        </w:tc>
        <w:tc>
          <w:tcPr>
            <w:tcW w:w="708"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tcW w:w="851"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709"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单价</w:t>
            </w:r>
            <w:r>
              <w:rPr>
                <w:rFonts w:hint="eastAsia" w:ascii="宋体" w:hAnsi="宋体" w:eastAsia="宋体" w:cs="宋体"/>
                <w:sz w:val="21"/>
                <w:szCs w:val="21"/>
              </w:rPr>
            </w:r>
            <w:r/>
          </w:p>
        </w:tc>
        <w:tc>
          <w:tcPr>
            <w:tcW w:w="992"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等级</w:t>
            </w:r>
            <w:r>
              <w:rPr>
                <w:rFonts w:hint="eastAsia" w:ascii="宋体" w:hAnsi="宋体" w:eastAsia="宋体" w:cs="宋体"/>
                <w:sz w:val="21"/>
                <w:szCs w:val="21"/>
              </w:rPr>
            </w:r>
            <w:r/>
          </w:p>
        </w:tc>
        <w:tc>
          <w:tcPr>
            <w:tcW w:w="1134"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供应时间</w:t>
            </w:r>
            <w:r>
              <w:rPr>
                <w:rFonts w:hint="eastAsia" w:ascii="宋体" w:hAnsi="宋体" w:eastAsia="宋体" w:cs="宋体"/>
                <w:sz w:val="21"/>
                <w:szCs w:val="21"/>
              </w:rPr>
            </w:r>
            <w:r/>
          </w:p>
        </w:tc>
        <w:tc>
          <w:tcPr>
            <w:tcW w:w="1134"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送达地点</w:t>
            </w:r>
            <w:r>
              <w:rPr>
                <w:rFonts w:hint="eastAsia" w:ascii="宋体" w:hAnsi="宋体" w:eastAsia="宋体" w:cs="宋体"/>
                <w:sz w:val="21"/>
                <w:szCs w:val="21"/>
              </w:rPr>
            </w:r>
            <w:r/>
          </w:p>
        </w:tc>
        <w:tc>
          <w:tcPr>
            <w:tcW w:w="992"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trHeight w:val="567"/>
        </w:trPr>
        <w:tc>
          <w:tcPr>
            <w:tcW w:w="761"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90" w:type="dxa"/>
            <w:vAlign w:val="center"/>
            <w:textDirection w:val="lrTb"/>
            <w:noWrap/>
          </w:tcPr>
          <w:p>
            <w:pPr>
              <w:pStyle w:val="113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8"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top"/>
            <w:textDirection w:val="lrTb"/>
            <w:noWrap/>
          </w:tcPr>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附件3：</w:t>
      </w:r>
      <w:r>
        <w:rPr>
          <w:rFonts w:hint="eastAsia" w:ascii="宋体" w:hAnsi="宋体" w:eastAsia="宋体" w:cs="宋体"/>
          <w:sz w:val="21"/>
          <w:szCs w:val="21"/>
        </w:rPr>
      </w:r>
      <w:r/>
    </w:p>
    <w:p>
      <w:pPr>
        <w:pStyle w:val="1130"/>
        <w:jc w:val="center"/>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工程质量保修书</w:t>
      </w:r>
      <w:r>
        <w:rPr>
          <w:rFonts w:hint="eastAsia" w:ascii="宋体" w:hAnsi="宋体" w:eastAsia="宋体" w:cs="宋体"/>
          <w:b/>
          <w:sz w:val="21"/>
          <w:szCs w:val="21"/>
        </w:rPr>
      </w:r>
      <w:r/>
    </w:p>
    <w:p>
      <w:pPr>
        <w:pStyle w:val="113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发包人（全称）：</w:t>
      </w:r>
      <w:r>
        <w:rPr>
          <w:rFonts w:hint="eastAsia" w:ascii="宋体" w:hAnsi="宋体" w:eastAsia="宋体" w:cs="宋体"/>
          <w:sz w:val="21"/>
          <w:szCs w:val="21"/>
          <w:lang w:eastAsia="zh-CN"/>
        </w:rPr>
        <w:t xml:space="preserve">南京市小营小学</w:t>
      </w:r>
      <w:r>
        <w:rPr>
          <w:rFonts w:hint="eastAsia" w:ascii="宋体" w:hAnsi="宋体" w:eastAsia="宋体" w:cs="宋体"/>
          <w:sz w:val="21"/>
          <w:szCs w:val="21"/>
          <w:lang w:eastAsia="zh-CN"/>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承包人（全称）：</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发包人和承包人根据《中华人民共和国建筑法》和《建设工程质量管理条例》，经协商一致就</w:t>
      </w:r>
      <w:r>
        <w:rPr>
          <w:rFonts w:hint="eastAsia" w:ascii="宋体" w:hAnsi="宋体" w:eastAsia="宋体" w:cs="宋体"/>
          <w:sz w:val="21"/>
          <w:szCs w:val="21"/>
          <w:lang w:eastAsia="zh-CN"/>
        </w:rPr>
        <w:t xml:space="preserve">南京市小营小学四楼报告厅出新项目</w:t>
      </w:r>
      <w:r>
        <w:rPr>
          <w:rFonts w:hint="eastAsia" w:ascii="宋体" w:hAnsi="宋体" w:eastAsia="宋体" w:cs="宋体"/>
          <w:sz w:val="21"/>
          <w:szCs w:val="21"/>
        </w:rPr>
        <w:t xml:space="preserve">（工程全称）签订工程质量保修书。</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一、工程质量保修范围和内容</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承包人在质量保修期内，按照有关法律规定和合同约定，承担工程质量保修责任。</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详见比选文件。</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二、质量保修期</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1．地基基础工程和主体结构工程为设计文件规定的工程合理使用年限；</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2．屋面防水工程、有防水要求的卫生间、房间和外墙面的防渗为5 年；</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3．装修工程为2 年；</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4．电气管线、给排水管道、设备安装工程为2 年；</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5．供热与供冷系统为2个采暖期、供冷期；</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6．住宅小区内的给排水设施、道路等配套工程为2年；</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7．其他项目保修期限约定如下：其他工程质量保修为2年。</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8. 质量保修期自工程竣工验收合格之日起计算。</w:t>
      </w:r>
      <w:r>
        <w:rPr>
          <w:rFonts w:hint="eastAsia" w:ascii="宋体" w:hAnsi="宋体" w:eastAsia="宋体" w:cs="宋体"/>
          <w:sz w:val="21"/>
          <w:szCs w:val="21"/>
        </w:rPr>
      </w:r>
      <w:r/>
    </w:p>
    <w:p>
      <w:pPr>
        <w:pStyle w:val="113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三、缺陷责任期</w:t>
      </w:r>
      <w:r>
        <w:rPr>
          <w:rFonts w:hint="eastAsia" w:ascii="宋体" w:hAnsi="宋体" w:eastAsia="宋体" w:cs="宋体"/>
          <w:sz w:val="21"/>
          <w:szCs w:val="21"/>
        </w:rPr>
      </w:r>
      <w:r/>
    </w:p>
    <w:p>
      <w:pPr>
        <w:pStyle w:val="1130"/>
        <w:ind w:firstLine="315"/>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个月，缺陷责任期自工程实际竣工之日起计算。单位工程先于全部工程进行验收，单位工程缺陷责任期自单位工程验收合格之日起算。</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四、质量保修责任</w:t>
      </w:r>
      <w:r>
        <w:rPr>
          <w:rFonts w:hint="eastAsia" w:ascii="宋体" w:hAnsi="宋体" w:eastAsia="宋体" w:cs="宋体"/>
          <w:sz w:val="21"/>
          <w:szCs w:val="21"/>
        </w:rPr>
      </w:r>
      <w:r/>
    </w:p>
    <w:p>
      <w:pPr>
        <w:pStyle w:val="113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sz w:val="21"/>
          <w:szCs w:val="21"/>
        </w:rPr>
      </w:r>
      <w:r/>
    </w:p>
    <w:p>
      <w:pPr>
        <w:pStyle w:val="113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rPr>
          <w:rFonts w:hint="eastAsia" w:ascii="宋体" w:hAnsi="宋体" w:eastAsia="宋体" w:cs="宋体"/>
          <w:sz w:val="21"/>
          <w:szCs w:val="21"/>
        </w:rPr>
      </w:r>
      <w:r/>
    </w:p>
    <w:p>
      <w:pPr>
        <w:pStyle w:val="113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rPr>
      </w:r>
      <w:r/>
    </w:p>
    <w:p>
      <w:pPr>
        <w:pStyle w:val="113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五、保修费用</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t xml:space="preserve">　　保修费用由造成质量缺陷的责任方承担。</w:t>
      </w:r>
      <w:r>
        <w:rPr>
          <w:rFonts w:hint="eastAsia" w:ascii="宋体" w:hAnsi="宋体" w:eastAsia="宋体" w:cs="宋体"/>
          <w:sz w:val="21"/>
          <w:szCs w:val="21"/>
        </w:rPr>
      </w:r>
      <w:r/>
    </w:p>
    <w:p>
      <w:pPr>
        <w:pStyle w:val="1130"/>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六、双方约定的其他工程质量保修事项：（一）发生须紧急抢修事故，承包人接到事故通知后，应立即到达事故现场抢修。非承包人施工质量引起的事故，抢修费用由发包人承担。（二）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sz w:val="21"/>
          <w:szCs w:val="21"/>
        </w:rPr>
      </w:r>
      <w:r/>
    </w:p>
    <w:p>
      <w:pPr>
        <w:pStyle w:val="113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1130"/>
        <w:spacing w:line="400" w:lineRule="exact"/>
        <w:rPr>
          <w:rFonts w:hint="eastAsia" w:ascii="宋体" w:hAnsi="宋体" w:eastAsia="宋体" w:cs="宋体"/>
          <w:sz w:val="21"/>
          <w:szCs w:val="21"/>
        </w:rPr>
      </w:pPr>
      <w:r>
        <w:rPr>
          <w:rFonts w:hint="eastAsia" w:ascii="宋体" w:hAnsi="宋体" w:eastAsia="宋体" w:cs="宋体"/>
          <w:sz w:val="21"/>
          <w:szCs w:val="21"/>
        </w:rPr>
      </w:r>
      <w:r/>
    </w:p>
    <w:p>
      <w:pPr>
        <w:spacing w:line="400" w:lineRule="exact"/>
        <w:rPr>
          <w:rFonts w:hint="eastAsia" w:ascii="宋体" w:hAnsi="宋体" w:eastAsia="宋体" w:cs="宋体"/>
          <w:sz w:val="21"/>
          <w:szCs w:val="21"/>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p>
    <w:p>
      <w:pPr>
        <w:pStyle w:val="1130"/>
        <w:spacing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附件4 </w:t>
      </w:r>
      <w:r>
        <w:rPr>
          <w:rFonts w:hint="eastAsia" w:ascii="宋体" w:hAnsi="宋体" w:eastAsia="宋体" w:cs="宋体"/>
          <w:sz w:val="21"/>
          <w:szCs w:val="21"/>
        </w:rPr>
      </w:r>
      <w:r/>
    </w:p>
    <w:p>
      <w:pPr>
        <w:pStyle w:val="113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不拖欠民工工资承诺书</w:t>
      </w:r>
      <w:r>
        <w:rPr>
          <w:rFonts w:hint="eastAsia" w:ascii="宋体" w:hAnsi="宋体" w:eastAsia="宋体" w:cs="宋体"/>
          <w:b/>
          <w:sz w:val="21"/>
          <w:szCs w:val="21"/>
        </w:rPr>
      </w:r>
      <w:r/>
    </w:p>
    <w:p>
      <w:pPr>
        <w:pStyle w:val="1130"/>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130"/>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如我公司在</w:t>
      </w:r>
      <w:r>
        <w:rPr>
          <w:rFonts w:hint="eastAsia" w:ascii="宋体" w:hAnsi="宋体" w:eastAsia="宋体" w:cs="宋体"/>
          <w:sz w:val="21"/>
          <w:szCs w:val="21"/>
        </w:rPr>
        <w:t xml:space="preserve">南京市小营小学四楼报告厅出新项目</w:t>
      </w:r>
      <w:r>
        <w:rPr>
          <w:rFonts w:hint="eastAsia" w:ascii="宋体" w:hAnsi="宋体" w:eastAsia="宋体" w:cs="宋体"/>
          <w:sz w:val="21"/>
          <w:szCs w:val="21"/>
        </w:rPr>
        <w:t xml:space="preserve">实施期间及竣工验收后，保证按时按期足额支付所有建筑工人及民工工资，如有违反，将承担由此发生的和可能带来的一切后果和费用。特此承诺！</w:t>
      </w:r>
      <w:r>
        <w:rPr>
          <w:rFonts w:hint="eastAsia" w:ascii="宋体" w:hAnsi="宋体" w:eastAsia="宋体" w:cs="宋体"/>
          <w:sz w:val="21"/>
          <w:szCs w:val="21"/>
          <w:u w:val="single"/>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承包人（盖章）：</w:t>
      </w: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附件5</w:t>
      </w:r>
      <w:r>
        <w:rPr>
          <w:rFonts w:hint="eastAsia" w:ascii="宋体" w:hAnsi="宋体" w:eastAsia="宋体" w:cs="宋体"/>
          <w:sz w:val="21"/>
          <w:szCs w:val="21"/>
        </w:rPr>
      </w:r>
      <w:r/>
    </w:p>
    <w:p>
      <w:pPr>
        <w:pStyle w:val="113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项目经理及主要管理人员常驻现场承诺书</w:t>
      </w:r>
      <w:r>
        <w:rPr>
          <w:rFonts w:hint="eastAsia" w:ascii="宋体" w:hAnsi="宋体" w:eastAsia="宋体" w:cs="宋体"/>
          <w:b/>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ind w:firstLine="105"/>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lang w:eastAsia="zh-CN"/>
        </w:rPr>
        <w:t xml:space="preserve">南京市小营小学</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1130"/>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你方所建设的</w:t>
      </w:r>
      <w:r>
        <w:rPr>
          <w:rFonts w:hint="eastAsia" w:ascii="宋体" w:hAnsi="宋体" w:eastAsia="宋体" w:cs="宋体"/>
          <w:sz w:val="21"/>
          <w:szCs w:val="21"/>
        </w:rPr>
        <w:t xml:space="preserve">南京市小营小学四楼报告厅出新项目</w:t>
      </w:r>
      <w:r>
        <w:rPr>
          <w:rFonts w:hint="eastAsia" w:ascii="宋体" w:hAnsi="宋体" w:eastAsia="宋体" w:cs="宋体"/>
          <w:sz w:val="21"/>
          <w:szCs w:val="21"/>
        </w:rPr>
        <w:t xml:space="preserve">，我方经认真考虑并保证：我方项目经理及项目主要管理人员从开工到竣工验收合格，每月不少于</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天，每周不少于</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天，每天不少于</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小时在岗处理事务。若违约，我公司愿意承担合同中的违约责任。</w:t>
      </w:r>
      <w:r>
        <w:rPr>
          <w:rFonts w:hint="eastAsia" w:ascii="宋体" w:hAnsi="宋体" w:eastAsia="宋体" w:cs="宋体"/>
          <w:sz w:val="21"/>
          <w:szCs w:val="21"/>
          <w:u w:val="single"/>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承诺单位（盖章）：</w:t>
      </w: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承诺单位法定代表人（签章）：</w:t>
      </w: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项目经理（签章）：</w:t>
      </w: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日期：年月日</w:t>
      </w: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附件6 </w:t>
      </w:r>
      <w:r>
        <w:rPr>
          <w:rFonts w:hint="eastAsia" w:ascii="宋体" w:hAnsi="宋体" w:eastAsia="宋体" w:cs="宋体"/>
          <w:sz w:val="21"/>
          <w:szCs w:val="21"/>
        </w:rPr>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建设工程廉政协议书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70" w:right="0" w:hanging="1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；（简称甲方）</w:t>
      </w:r>
      <w:r/>
    </w:p>
    <w:p>
      <w:pPr>
        <w:ind w:left="0" w:right="0" w:firstLine="0"/>
        <w:jc w:val="both"/>
        <w:spacing w:before="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；（简称乙方）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为了在工程建设中保持廉洁自律的工作作风，防止各种违法违纪行为的发生，根据国家建设部、监察部《关于在工程建设中深入开展反对腐败和反对不正当竞争的通知》的精神和省、市有关建设工程承发包和廉政建设的各项规定，结合工程建设的特点，特签订建设工程廉政协议书如下：</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一、甲乙双方应当自觉遵守国家和双方公司所在地的关于建设工程廉政建设的有关规定。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二、甲方方面：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、甲方工作人员应当保持与乙方的正常业务交往，不得接受乙方赠送的礼品、礼金和各种有价证券、信用卡及其它支付凭证；不得参加可能对公正执行公务有影响的宴请和娱乐活动。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、甲方工作人员不得接受乙方任何好处费及工程回扣；不得向乙方报销任何应由甲方支付或应由个人支付的费用。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、甲方工作人员不得向乙方介绍家属或亲友从事与甲方工作有关的材料设备供应、工程分包等经济活动；不得要求或接受乙方为其住房装修、婚丧嫁娶、家属和子女的工作安排以及出国等提供方便。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、甲方人员向乙方索贿，经乙方检举、经纪检监察、检察机关立案查处认定的，甲方将向乙方奖励被贿款额的</w:t>
      </w:r>
      <w:r>
        <w:rPr>
          <w:rFonts w:ascii="Calibri" w:hAnsi="Calibri" w:eastAsia="Calibri" w:cs="Calibri"/>
          <w:color w:val="000000"/>
          <w:sz w:val="21"/>
        </w:rPr>
        <w:t xml:space="preserve">1-3</w:t>
      </w:r>
      <w:r>
        <w:rPr>
          <w:rFonts w:ascii="SimSun" w:hAnsi="SimSun" w:eastAsia="SimSun" w:cs="SimSun"/>
          <w:color w:val="000000"/>
          <w:sz w:val="21"/>
        </w:rPr>
        <w:t xml:space="preserve">倍作为奖金。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三、乙方方面：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乙方应通过正常途径开展相应的业务工作，不得为获取某些不正当利益而向甲方工作人员赠送礼品、礼金、各种有价证券、信用卡及其它支付凭证；不得以洽谈业务、签订经济合同为借口，邀请甲方工作人员外出旅游和进入营业性高档娱乐场所。</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、乙方不得为谋取私利擅自与甲方工作人员就工程承包、工程费用、材料设备供应、工作量变动、工程验收、工程质量问题处理等进行私下商谈或者达成默契。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乙方如果发现甲方工作人员有违反上述条款者，应向甲方领导或者甲方上级单位举报，甲方不得找任何借口对乙方进行报复，甲方对举报属实和严格遵守协议书的乙方，在同等条件下给予承接后续工程的优先邀请投标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、甲方发现乙方有违反本协议书或者采用不正当的手段行贿甲方工作人员，甲方根据具体情节和造成的后果追究乙方工程合同造价的</w:t>
      </w:r>
      <w:r>
        <w:rPr>
          <w:rFonts w:ascii="Calibri" w:hAnsi="Calibri" w:eastAsia="Calibri" w:cs="Calibri"/>
          <w:color w:val="000000"/>
          <w:sz w:val="21"/>
        </w:rPr>
        <w:t xml:space="preserve">1-5%</w:t>
      </w:r>
      <w:r>
        <w:rPr>
          <w:rFonts w:ascii="SimSun" w:hAnsi="SimSun" w:eastAsia="SimSun" w:cs="SimSun"/>
          <w:color w:val="000000"/>
          <w:sz w:val="21"/>
        </w:rPr>
        <w:t xml:space="preserve">的罚金。由此给甲方造成的损失均由乙方承担，乙方用不正当手段获取的非法所得由甲方予以追究。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四、本廉政协议书为合同的附件，与施工合同具有同等效力。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五、本协议书一式</w:t>
      </w:r>
      <w:r>
        <w:rPr>
          <w:rFonts w:ascii="SimSun" w:hAnsi="SimSun" w:eastAsia="SimSun" w:cs="SimSun"/>
          <w:color w:val="000000"/>
          <w:sz w:val="21"/>
          <w:u w:val="single"/>
        </w:rPr>
        <w:t xml:space="preserve">陆</w:t>
      </w:r>
      <w:r>
        <w:rPr>
          <w:rFonts w:ascii="SimSun" w:hAnsi="SimSun" w:eastAsia="SimSun" w:cs="SimSun"/>
          <w:color w:val="000000"/>
          <w:sz w:val="21"/>
        </w:rPr>
        <w:t xml:space="preserve">份，甲方</w:t>
      </w:r>
      <w:r>
        <w:rPr>
          <w:rFonts w:ascii="SimSun" w:hAnsi="SimSun" w:eastAsia="SimSun" w:cs="SimSun"/>
          <w:color w:val="000000"/>
          <w:sz w:val="21"/>
          <w:u w:val="single"/>
        </w:rPr>
        <w:t xml:space="preserve">肆</w:t>
      </w:r>
      <w:r>
        <w:rPr>
          <w:rFonts w:ascii="SimSun" w:hAnsi="SimSun" w:eastAsia="SimSun" w:cs="SimSun"/>
          <w:color w:val="000000"/>
          <w:sz w:val="21"/>
        </w:rPr>
        <w:t xml:space="preserve">份，乙方</w:t>
      </w:r>
      <w:r>
        <w:rPr>
          <w:rFonts w:ascii="SimSun" w:hAnsi="SimSun" w:eastAsia="SimSun" w:cs="SimSun"/>
          <w:color w:val="000000"/>
          <w:sz w:val="21"/>
          <w:u w:val="single"/>
        </w:rPr>
        <w:t xml:space="preserve">贰</w:t>
      </w:r>
      <w:r>
        <w:rPr>
          <w:rFonts w:ascii="SimSun" w:hAnsi="SimSun" w:eastAsia="SimSun" w:cs="SimSun"/>
          <w:color w:val="000000"/>
          <w:sz w:val="21"/>
        </w:rPr>
        <w:t xml:space="preserve">份。经甲乙双方签署盖章后生效。</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甲方：乙方：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tab/>
        <w:t xml:space="preserve">法定代表人或其委托代理人：</w:t>
      </w:r>
      <w:r/>
    </w:p>
    <w:p>
      <w:pPr>
        <w:ind w:left="0" w:right="0" w:firstLine="0"/>
        <w:spacing w:before="0" w:after="0"/>
        <w:pBdr>
          <w:top w:val="none" w:color="000000" w:sz="4" w:space="0"/>
          <w:left w:val="none" w:color="000000" w:sz="4" w:space="0"/>
          <w:bottom w:val="none" w:color="000000" w:sz="4" w:space="0"/>
          <w:right w:val="none" w:color="000000" w:sz="4" w:space="0"/>
        </w:pBdr>
      </w:pPr>
      <w:r>
        <w:b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30"/>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130"/>
        <w:rPr>
          <w:rFonts w:hint="eastAsia" w:ascii="宋体" w:hAnsi="宋体" w:eastAsia="宋体" w:cs="宋体"/>
          <w:sz w:val="21"/>
          <w:szCs w:val="21"/>
        </w:rPr>
      </w:pPr>
      <w:r>
        <w:rPr>
          <w:rFonts w:hint="eastAsia" w:ascii="宋体" w:hAnsi="宋体" w:eastAsia="宋体" w:cs="宋体"/>
          <w:sz w:val="21"/>
          <w:szCs w:val="21"/>
        </w:rPr>
      </w:r>
      <w:r/>
    </w:p>
    <w:p>
      <w:pPr>
        <w:pStyle w:val="1130"/>
        <w:rPr>
          <w:rFonts w:hint="eastAsia" w:ascii="宋体" w:hAnsi="宋体" w:eastAsia="宋体" w:cs="宋体"/>
          <w:sz w:val="21"/>
          <w:szCs w:val="21"/>
        </w:rPr>
      </w:pPr>
      <w:r>
        <w:rPr>
          <w:rFonts w:hint="eastAsia" w:ascii="宋体" w:hAnsi="宋体" w:eastAsia="宋体" w:cs="宋体"/>
          <w:sz w:val="21"/>
          <w:szCs w:val="21"/>
        </w:rPr>
      </w:r>
      <w:r/>
    </w:p>
    <w:p>
      <w:pPr>
        <w:pStyle w:val="1130"/>
        <w:rPr>
          <w:rFonts w:hint="eastAsia" w:ascii="宋体" w:hAnsi="宋体" w:eastAsia="宋体" w:cs="宋体"/>
          <w:sz w:val="21"/>
          <w:szCs w:val="21"/>
        </w:rPr>
      </w:pPr>
      <w:r>
        <w:rPr>
          <w:rFonts w:hint="eastAsia" w:ascii="宋体" w:hAnsi="宋体" w:eastAsia="宋体" w:cs="宋体"/>
          <w:sz w:val="21"/>
          <w:szCs w:val="21"/>
        </w:rPr>
      </w:r>
      <w:r/>
    </w:p>
    <w:p>
      <w:pPr>
        <w:pStyle w:val="1130"/>
        <w:rPr>
          <w:rFonts w:hint="eastAsia" w:ascii="宋体" w:hAnsi="宋体" w:eastAsia="宋体" w:cs="宋体"/>
          <w:sz w:val="21"/>
          <w:szCs w:val="21"/>
        </w:rPr>
      </w:pPr>
      <w:r>
        <w:rPr>
          <w:rFonts w:hint="eastAsia" w:ascii="宋体" w:hAnsi="宋体" w:eastAsia="宋体" w:cs="宋体"/>
          <w:sz w:val="21"/>
          <w:szCs w:val="21"/>
        </w:rPr>
        <w:t xml:space="preserve">附件7：</w:t>
      </w:r>
      <w:r>
        <w:rPr>
          <w:rFonts w:hint="eastAsia" w:ascii="宋体" w:hAnsi="宋体" w:eastAsia="宋体" w:cs="宋体"/>
          <w:sz w:val="21"/>
          <w:szCs w:val="21"/>
        </w:rPr>
      </w:r>
      <w:r/>
    </w:p>
    <w:p>
      <w:pPr>
        <w:pStyle w:val="113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3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履约保函</w:t>
      </w:r>
      <w:r>
        <w:rPr>
          <w:rFonts w:hint="eastAsia" w:ascii="宋体" w:hAnsi="宋体" w:eastAsia="宋体" w:cs="宋体"/>
          <w:b/>
          <w:bCs/>
          <w:sz w:val="21"/>
          <w:szCs w:val="21"/>
        </w:rPr>
      </w:r>
      <w:r/>
    </w:p>
    <w:p>
      <w:pPr>
        <w:pStyle w:val="1130"/>
        <w:spacing w:line="324"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r>
      <w:r/>
    </w:p>
    <w:p>
      <w:pPr>
        <w:pStyle w:val="1130"/>
        <w:ind w:firstLine="420"/>
        <w:spacing w:line="360" w:lineRule="auto"/>
        <w:rPr>
          <w:rFonts w:hint="eastAsia" w:ascii="宋体" w:hAnsi="宋体" w:eastAsia="宋体" w:cs="宋体"/>
          <w:sz w:val="21"/>
          <w:szCs w:val="21"/>
        </w:rPr>
      </w:pPr>
      <w:r/>
      <w:bookmarkStart w:id="43" w:name="承包方"/>
      <w:r>
        <w:rPr>
          <w:rFonts w:hint="eastAsia" w:ascii="宋体" w:hAnsi="宋体" w:eastAsia="宋体" w:cs="宋体"/>
          <w:sz w:val="21"/>
          <w:szCs w:val="21"/>
        </w:rPr>
        <w:t xml:space="preserve">鉴于</w:t>
      </w:r>
      <w:bookmarkEnd w:id="43"/>
      <w:r>
        <w:rPr>
          <w:rFonts w:hint="eastAsia" w:ascii="宋体" w:hAnsi="宋体" w:eastAsia="宋体" w:cs="宋体"/>
          <w:sz w:val="21"/>
          <w:szCs w:val="21"/>
        </w:rPr>
        <w:t xml:space="preserve">（以下简称“申请人”）与_______________（以下简称“受益人”）于</w:t>
      </w:r>
      <w:bookmarkStart w:id="44" w:name="年"/>
      <w:r/>
      <w:bookmarkEnd w:id="44"/>
      <w:r>
        <w:rPr>
          <w:rFonts w:hint="eastAsia" w:ascii="宋体" w:hAnsi="宋体" w:eastAsia="宋体" w:cs="宋体"/>
          <w:sz w:val="21"/>
          <w:szCs w:val="21"/>
        </w:rPr>
        <w:t xml:space="preserve">年</w:t>
      </w:r>
      <w:bookmarkStart w:id="45" w:name="月"/>
      <w:r/>
      <w:bookmarkEnd w:id="45"/>
      <w:r>
        <w:rPr>
          <w:rFonts w:hint="eastAsia" w:ascii="宋体" w:hAnsi="宋体" w:eastAsia="宋体" w:cs="宋体"/>
          <w:sz w:val="21"/>
          <w:szCs w:val="21"/>
        </w:rPr>
        <w:t xml:space="preserve">月</w:t>
      </w:r>
      <w:bookmarkStart w:id="46" w:name="日"/>
      <w:r/>
      <w:bookmarkEnd w:id="46"/>
      <w:r>
        <w:rPr>
          <w:rFonts w:hint="eastAsia" w:ascii="宋体" w:hAnsi="宋体" w:eastAsia="宋体" w:cs="宋体"/>
          <w:sz w:val="21"/>
          <w:szCs w:val="21"/>
        </w:rPr>
        <w:t xml:space="preserve">日签订的编号为</w:t>
      </w:r>
      <w:bookmarkStart w:id="47" w:name="编号2"/>
      <w:r/>
      <w:bookmarkEnd w:id="47"/>
      <w:r>
        <w:rPr>
          <w:rFonts w:hint="eastAsia" w:ascii="宋体" w:hAnsi="宋体" w:eastAsia="宋体" w:cs="宋体"/>
          <w:sz w:val="21"/>
          <w:szCs w:val="21"/>
        </w:rPr>
        <w:t xml:space="preserve">的</w:t>
      </w:r>
      <w:bookmarkStart w:id="48" w:name="合同名称"/>
      <w:r/>
      <w:bookmarkEnd w:id="48"/>
      <w:r>
        <w:rPr>
          <w:rFonts w:hint="eastAsia" w:ascii="宋体" w:hAnsi="宋体" w:eastAsia="宋体" w:cs="宋体"/>
          <w:sz w:val="21"/>
          <w:szCs w:val="21"/>
        </w:rPr>
        <w:t xml:space="preserve">合同（下称合同），应</w:t>
      </w:r>
      <w:bookmarkStart w:id="49" w:name="担保申请人"/>
      <w:r/>
      <w:bookmarkEnd w:id="49"/>
      <w:r>
        <w:rPr>
          <w:rFonts w:hint="eastAsia" w:ascii="宋体" w:hAnsi="宋体" w:eastAsia="宋体" w:cs="宋体"/>
          <w:sz w:val="21"/>
          <w:szCs w:val="21"/>
        </w:rPr>
        <w:t xml:space="preserve">的申请，我行特向受益人开立不可撤销的履约保函:</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一、保函金额</w:t>
      </w:r>
      <w:bookmarkStart w:id="50" w:name="币种"/>
      <w:r>
        <w:rPr>
          <w:rFonts w:hint="eastAsia" w:ascii="宋体" w:hAnsi="宋体" w:eastAsia="宋体" w:cs="宋体"/>
          <w:sz w:val="21"/>
          <w:szCs w:val="21"/>
        </w:rPr>
        <w:t xml:space="preserve">为</w:t>
      </w:r>
      <w:bookmarkEnd w:id="50"/>
      <w:r>
        <w:rPr>
          <w:rFonts w:hint="eastAsia" w:ascii="宋体" w:hAnsi="宋体" w:eastAsia="宋体" w:cs="宋体"/>
          <w:sz w:val="21"/>
          <w:szCs w:val="21"/>
        </w:rPr>
        <w:t xml:space="preserve">（币种）</w:t>
      </w:r>
      <w:bookmarkStart w:id="51" w:name="金额"/>
      <w:r/>
      <w:bookmarkEnd w:id="51"/>
      <w:r>
        <w:rPr>
          <w:rFonts w:hint="eastAsia" w:ascii="宋体" w:hAnsi="宋体" w:eastAsia="宋体" w:cs="宋体"/>
          <w:sz w:val="21"/>
          <w:szCs w:val="21"/>
        </w:rPr>
        <w:t xml:space="preserve">（大写）元。</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二、本保函为见索即付保函。我行承诺，我行将在收到符合以下要求的文件后，以保函金额为限向受益人承担担保责任：</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索赔时需提交以下全套文件：</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1、加盖受益人公章的索赔通知书，其中应载明要求我行支付的金额。</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2、加盖受益人公章的违约声明，内容包括声明交易对方未按照合同约定交付货物或提供服务。索赔通知书中已按本款要求声明违约相关内容的，可不再单独提供违约声明。</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前述索赔资料应送达至我行的以下地址：</w:t>
      </w:r>
      <w:bookmarkStart w:id="52" w:name="索赔资料送达地址"/>
      <w:r/>
      <w:bookmarkEnd w:id="52"/>
      <w:r>
        <w:rPr>
          <w:rFonts w:hint="eastAsia" w:ascii="宋体" w:hAnsi="宋体" w:eastAsia="宋体" w:cs="宋体"/>
          <w:sz w:val="21"/>
          <w:szCs w:val="21"/>
        </w:rPr>
        <w:t xml:space="preserve">。</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三、保函有效期内，担保金额不变。如需变更担保金额，需经受益人书面同意。</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四、受益人转让本保函项下权利的，应经我行书面同意，否则我行不再承担担保责任。</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五、保函有效期按照以下第</w:t>
      </w:r>
      <w:bookmarkStart w:id="53" w:name="选择"/>
      <w:r/>
      <w:bookmarkEnd w:id="53"/>
      <w:r>
        <w:rPr>
          <w:rFonts w:hint="eastAsia" w:ascii="宋体" w:hAnsi="宋体" w:eastAsia="宋体" w:cs="宋体"/>
          <w:sz w:val="21"/>
          <w:szCs w:val="21"/>
        </w:rPr>
        <w:t xml:space="preserve">（1/2）种方式确定：</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1、本保函自开立之日起生效，至</w:t>
      </w:r>
      <w:bookmarkStart w:id="54" w:name="日期2"/>
      <w:r/>
      <w:bookmarkEnd w:id="54"/>
      <w:r>
        <w:rPr>
          <w:rFonts w:hint="eastAsia" w:ascii="宋体" w:hAnsi="宋体" w:eastAsia="宋体" w:cs="宋体"/>
          <w:sz w:val="21"/>
          <w:szCs w:val="21"/>
        </w:rPr>
        <w:t xml:space="preserve">（日期）止。</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2、本保函自开立之日起生效，发生下列情形时到期：</w:t>
      </w:r>
      <w:bookmarkStart w:id="55" w:name="合同内容"/>
      <w:r/>
      <w:bookmarkEnd w:id="55"/>
      <w:r>
        <w:rPr>
          <w:rFonts w:hint="eastAsia" w:ascii="宋体" w:hAnsi="宋体" w:eastAsia="宋体" w:cs="宋体"/>
          <w:sz w:val="21"/>
          <w:szCs w:val="21"/>
        </w:rPr>
        <w:t xml:space="preserve">，但最迟不超过</w:t>
      </w:r>
      <w:bookmarkStart w:id="56" w:name="日期3"/>
      <w:r/>
      <w:bookmarkEnd w:id="56"/>
      <w:r>
        <w:rPr>
          <w:rFonts w:hint="eastAsia" w:ascii="宋体" w:hAnsi="宋体" w:eastAsia="宋体" w:cs="宋体"/>
          <w:sz w:val="21"/>
          <w:szCs w:val="21"/>
        </w:rPr>
        <w:t xml:space="preserve">（日期）。</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六、索赔相关全套文件必须在保函有效期内送达我行前述地址，否则我行在本保函项下的责任自动解除。</w:t>
      </w:r>
      <w:r>
        <w:rPr>
          <w:rFonts w:hint="eastAsia" w:ascii="宋体" w:hAnsi="宋体" w:eastAsia="宋体" w:cs="宋体"/>
          <w:sz w:val="21"/>
          <w:szCs w:val="21"/>
        </w:rPr>
      </w:r>
      <w:r/>
    </w:p>
    <w:p>
      <w:pPr>
        <w:pStyle w:val="11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七、保函超过有效期或我行的担保义务履行完毕，本保函即行失效，无论本保函是否退回我行注销。</w:t>
      </w:r>
      <w:r>
        <w:rPr>
          <w:rFonts w:hint="eastAsia" w:ascii="宋体" w:hAnsi="宋体" w:eastAsia="宋体" w:cs="宋体"/>
          <w:sz w:val="21"/>
          <w:szCs w:val="21"/>
        </w:rPr>
      </w:r>
      <w:r/>
    </w:p>
    <w:p>
      <w:pPr>
        <w:pStyle w:val="1130"/>
        <w:ind w:left="2100" w:firstLine="420"/>
        <w:spacing w:line="360" w:lineRule="auto"/>
        <w:rPr>
          <w:rFonts w:hint="eastAsia" w:ascii="宋体" w:hAnsi="宋体" w:eastAsia="宋体" w:cs="宋体"/>
          <w:sz w:val="21"/>
          <w:szCs w:val="21"/>
        </w:rPr>
      </w:pPr>
      <w:r/>
      <w:bookmarkStart w:id="57" w:name="签署日期"/>
      <w:r>
        <w:rPr>
          <w:rFonts w:hint="eastAsia" w:ascii="宋体" w:hAnsi="宋体" w:eastAsia="宋体" w:cs="宋体"/>
          <w:sz w:val="21"/>
          <w:szCs w:val="21"/>
        </w:rPr>
        <w:t xml:space="preserve">年月日</w:t>
      </w:r>
      <w:bookmarkEnd w:id="39"/>
      <w:r/>
      <w:bookmarkEnd w:id="40"/>
      <w:r/>
      <w:bookmarkEnd w:id="41"/>
      <w:r/>
      <w:bookmarkEnd w:id="42"/>
      <w:r/>
      <w:bookmarkEnd w:id="57"/>
      <w:r>
        <w:rPr>
          <w:rFonts w:hint="eastAsia" w:ascii="宋体" w:hAnsi="宋体" w:eastAsia="宋体" w:cs="宋体"/>
          <w:sz w:val="21"/>
          <w:szCs w:val="21"/>
        </w:rPr>
      </w:r>
      <w:r/>
    </w:p>
    <w:p>
      <w:pPr>
        <w:pStyle w:val="1130"/>
        <w:spacing w:line="42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1164"/>
        <w:rPr>
          <w:rFonts w:hint="eastAsia" w:ascii="宋体" w:hAnsi="宋体" w:eastAsia="宋体" w:cs="宋体"/>
          <w:sz w:val="21"/>
          <w:szCs w:val="21"/>
        </w:rPr>
      </w:pPr>
      <w:r>
        <w:rPr>
          <w:rFonts w:hint="eastAsia" w:ascii="宋体" w:hAnsi="宋体" w:eastAsia="宋体" w:cs="宋体"/>
          <w:sz w:val="21"/>
          <w:szCs w:val="21"/>
        </w:rPr>
      </w:r>
      <w:r/>
    </w:p>
    <w:p>
      <w:pPr>
        <w:pStyle w:val="1164"/>
        <w:rPr>
          <w:rFonts w:hint="eastAsia" w:ascii="宋体" w:hAnsi="宋体" w:eastAsia="宋体" w:cs="宋体"/>
          <w:sz w:val="21"/>
          <w:szCs w:val="21"/>
        </w:rPr>
      </w:pPr>
      <w:r>
        <w:rPr>
          <w:rFonts w:hint="eastAsia" w:ascii="宋体" w:hAnsi="宋体" w:eastAsia="宋体" w:cs="宋体"/>
          <w:sz w:val="21"/>
          <w:szCs w:val="21"/>
        </w:rPr>
      </w:r>
      <w:r/>
    </w:p>
    <w:p>
      <w:pPr>
        <w:pStyle w:val="1130"/>
        <w:jc w:val="both"/>
        <w:spacing w:before="0"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30"/>
        <w:jc w:val="both"/>
        <w:spacing w:before="0"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30"/>
        <w:jc w:val="both"/>
        <w:spacing w:before="0"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30"/>
        <w:jc w:val="both"/>
        <w:spacing w:before="0"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30"/>
        <w:jc w:val="both"/>
        <w:spacing w:before="0"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130"/>
        <w:jc w:val="both"/>
        <w:spacing w:before="0" w:after="160" w:line="360" w:lineRule="auto"/>
        <w:rPr>
          <w:rFonts w:hint="eastAsia" w:ascii="宋体" w:hAnsi="宋体" w:eastAsia="宋体" w:cs="宋体"/>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130"/>
        <w:ind w:firstLine="600"/>
        <w:jc w:val="center"/>
        <w:spacing w:before="0" w:after="160" w:line="360" w:lineRule="auto"/>
        <w:rPr>
          <w:rFonts w:hint="eastAsia" w:ascii="宋体" w:hAnsi="宋体" w:eastAsia="宋体" w:cs="宋体"/>
          <w:sz w:val="21"/>
          <w:szCs w:val="21"/>
        </w:rPr>
      </w:pPr>
      <w:r>
        <w:rPr>
          <w:rFonts w:hint="eastAsia" w:ascii="宋体" w:hAnsi="宋体" w:eastAsia="宋体" w:cs="宋体"/>
          <w:b/>
          <w:bCs/>
          <w:sz w:val="21"/>
          <w:szCs w:val="21"/>
        </w:rPr>
        <w:t xml:space="preserve">工程安全生产合同</w:t>
      </w:r>
      <w:r>
        <w:rPr>
          <w:rFonts w:hint="eastAsia" w:ascii="宋体" w:hAnsi="宋体" w:eastAsia="宋体" w:cs="宋体"/>
          <w:sz w:val="21"/>
          <w:szCs w:val="21"/>
        </w:rPr>
      </w:r>
      <w:r/>
    </w:p>
    <w:p>
      <w:pPr>
        <w:pStyle w:val="1130"/>
        <w:ind w:firstLine="440"/>
        <w:jc w:val="center"/>
        <w:spacing w:before="0" w:after="160" w:line="360" w:lineRule="auto"/>
        <w:rPr>
          <w:rFonts w:hint="eastAsia" w:ascii="宋体" w:hAnsi="宋体" w:eastAsia="宋体" w:cs="宋体"/>
          <w:sz w:val="21"/>
          <w:szCs w:val="21"/>
        </w:rPr>
      </w:pPr>
      <w:r>
        <w:rPr>
          <w:rFonts w:hint="eastAsia" w:ascii="宋体" w:hAnsi="宋体" w:eastAsia="宋体" w:cs="宋体"/>
          <w:sz w:val="21"/>
          <w:szCs w:val="21"/>
        </w:rPr>
        <w:t xml:space="preserve">（发包人与承包人）</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发包人：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以下简称“甲方” ）</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承包人：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以下简称“乙方” ）</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为在</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的实施过程中创造安全、高效的施工环境，切实搞好本项目的安全管理工作，特此签订安全生产合同。具体如下：</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b/>
          <w:bCs/>
          <w:sz w:val="21"/>
          <w:szCs w:val="21"/>
        </w:rPr>
        <w:t xml:space="preserve">一、甲方职责</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1.严格遵守国家有关安全生产的法律法规，认真执行工程承包合同中的有关安全要求。</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2.按照“安全第一、预防为主”和坚持“管生产必需管安全”的原则进行安全生产管理，做到生产与安全工作同时计划、布置、检查、总结和评比。</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3.定期召开安全生产协调会，及时传达中央及地方有关安全生产的精神。</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4.组织对乙方施工现场安全生产检查，建立安全生产责任制网络、汇总重要危险源、监督乙方及时处理发现的各种安全隐患。</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b/>
          <w:bCs/>
          <w:sz w:val="21"/>
          <w:szCs w:val="21"/>
        </w:rPr>
        <w:t xml:space="preserve">二、乙方职责</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w:t>
      </w:r>
      <w:r>
        <w:rPr>
          <w:rFonts w:hint="eastAsia" w:ascii="宋体" w:hAnsi="宋体" w:eastAsia="宋体" w:cs="宋体"/>
          <w:sz w:val="21"/>
          <w:szCs w:val="21"/>
          <w:shd w:val="clear" w:color="auto" w:fill="d9d9d9"/>
        </w:rPr>
        <w:t xml:space="preserve">1</w:t>
      </w:r>
      <w:r>
        <w:rPr>
          <w:rFonts w:hint="eastAsia" w:ascii="宋体" w:hAnsi="宋体" w:eastAsia="宋体" w:cs="宋体"/>
          <w:sz w:val="21"/>
          <w:szCs w:val="21"/>
        </w:rPr>
        <w:t xml:space="preserve">人），专职负责所有员工的安全和治安保卫工作及预防事故的发生。安全机构人员，有权按有关规定发布指令，并采取保护性措施防止事故发生。</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4.乙方在任何时侯都应采取各种合理的预防措施，防止其人员发生任何违法、违禁、暴力、违规或妨碍治安的行为。</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6.加强施工中交通运输安全管理，各种运输机械等需划定运输路线行驶。</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7.对于易燃易爆的材料除应专门有效封闭、妥善保管之外，还应配备有足够的消防设施，所有施工人员都应熟悉消防设备的性能和使用方法。</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10.严格执行《建设工程安全生产管理条例》、《建设工程施工安全技术操作规程》、《施工现场临时用电安全技术规范》等相关规范、规程，切实做好安全防范工作，杜绝重大安全事故发生。                            </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11.施工现场必须具有相关的安全警示标志牌及安全围档。</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12.建立主要危险源备案制度，要明确潜在隐患、防范措施和落实责任人。</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13.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b/>
          <w:bCs/>
          <w:sz w:val="21"/>
          <w:szCs w:val="21"/>
        </w:rPr>
        <w:t xml:space="preserve">三、违约责任</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承包人在施工过程中发生的一切安全事故、质量事故均由承包人自行负责并承担相应的经济责任、法律责任及相应的一切经济赔偿。</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本合同一式二份，由双方法定代表人或其授权的代理人签署和加盖公章后生效，全部工程竣工验收后失效。</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甲      方：                            乙    方：                     </w:t>
      </w:r>
      <w:r>
        <w:rPr>
          <w:rFonts w:hint="eastAsia" w:ascii="宋体" w:hAnsi="宋体" w:eastAsia="宋体" w:cs="宋体"/>
          <w:sz w:val="21"/>
          <w:szCs w:val="21"/>
        </w:rPr>
      </w:r>
      <w:r/>
    </w:p>
    <w:p>
      <w:pPr>
        <w:pStyle w:val="1130"/>
        <w:ind w:firstLine="440"/>
        <w:spacing w:before="0" w:after="160" w:line="440" w:lineRule="atLeast"/>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法定代表人或其委托代理人（签字）：        法定代表人或其委托代理人（签字）：</w:t>
      </w:r>
      <w:r>
        <w:rPr>
          <w:rFonts w:hint="eastAsia" w:ascii="宋体" w:hAnsi="宋体" w:eastAsia="宋体" w:cs="宋体"/>
          <w:sz w:val="21"/>
          <w:szCs w:val="21"/>
        </w:rPr>
      </w:r>
      <w:r/>
    </w:p>
    <w:p>
      <w:pPr>
        <w:pStyle w:val="113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64"/>
        <w:rPr>
          <w:rFonts w:hint="eastAsia" w:ascii="宋体" w:hAnsi="宋体" w:eastAsia="宋体" w:cs="宋体"/>
          <w:sz w:val="21"/>
          <w:szCs w:val="21"/>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1"/>
          <w:szCs w:val="21"/>
        </w:rPr>
      </w:r>
      <w:r/>
    </w:p>
    <w:p>
      <w:pPr>
        <w:pStyle w:val="1130"/>
        <w:jc w:val="center"/>
        <w:spacing w:line="360" w:lineRule="auto"/>
        <w:rPr>
          <w:rFonts w:ascii="黑体" w:hAnsi="宋体" w:eastAsia="黑体"/>
          <w:b/>
          <w:bCs/>
          <w:sz w:val="36"/>
          <w:szCs w:val="36"/>
        </w:rPr>
      </w:pPr>
      <w:r/>
      <w:bookmarkStart w:id="58" w:name="_Toc13204"/>
      <w:r/>
      <w:bookmarkStart w:id="59" w:name="_Toc8261"/>
      <w:r>
        <w:rPr>
          <w:rFonts w:hint="eastAsia" w:ascii="黑体" w:hAnsi="宋体" w:eastAsia="黑体"/>
          <w:b/>
          <w:bCs/>
          <w:sz w:val="36"/>
          <w:szCs w:val="36"/>
        </w:rPr>
        <w:t xml:space="preserve">第六章 投标文件格式</w:t>
      </w:r>
      <w:bookmarkEnd w:id="58"/>
      <w:r>
        <w:rPr>
          <w:rFonts w:hint="eastAsia" w:ascii="黑体" w:hAnsi="宋体" w:eastAsia="黑体"/>
          <w:b/>
          <w:bCs/>
          <w:sz w:val="36"/>
          <w:szCs w:val="36"/>
        </w:rPr>
        <w:t xml:space="preserve">及附件</w:t>
      </w:r>
      <w:bookmarkEnd w:id="59"/>
      <w:r>
        <w:rPr>
          <w:rFonts w:ascii="黑体" w:hAnsi="宋体" w:eastAsia="黑体"/>
          <w:b/>
          <w:bCs/>
          <w:sz w:val="36"/>
          <w:szCs w:val="36"/>
        </w:rPr>
      </w:r>
      <w:r/>
    </w:p>
    <w:p>
      <w:pPr>
        <w:pStyle w:val="1130"/>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rPr>
          <w:rFonts w:ascii="微软雅黑" w:hAnsi="微软雅黑" w:cs="微软雅黑"/>
          <w:b/>
          <w:bCs/>
          <w:sz w:val="24"/>
          <w:szCs w:val="24"/>
        </w:rPr>
      </w:r>
      <w:r/>
    </w:p>
    <w:p>
      <w:pPr>
        <w:pStyle w:val="1130"/>
        <w:numPr>
          <w:ilvl w:val="0"/>
          <w:numId w:val="7"/>
        </w:numPr>
        <w:ind w:hanging="205"/>
        <w:jc w:val="left"/>
        <w:spacing w:line="400" w:lineRule="exact"/>
        <w:widowControl/>
        <w:rPr>
          <w:szCs w:val="21"/>
        </w:rPr>
      </w:pPr>
      <w:r>
        <w:rPr>
          <w:rFonts w:hint="eastAsia" w:ascii="微软雅黑" w:hAnsi="微软雅黑" w:cs="微软雅黑"/>
          <w:szCs w:val="21"/>
        </w:rPr>
        <w:t xml:space="preserve">本部分内容仅供格式参考。</w:t>
      </w:r>
      <w:r>
        <w:rPr>
          <w:szCs w:val="21"/>
        </w:rPr>
      </w:r>
      <w:r/>
    </w:p>
    <w:p>
      <w:pPr>
        <w:pStyle w:val="1547"/>
        <w:numPr>
          <w:ilvl w:val="0"/>
          <w:numId w:val="7"/>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rPr>
          <w:rFonts w:ascii="微软雅黑" w:hAnsi="微软雅黑" w:cs="微软雅黑"/>
          <w:szCs w:val="21"/>
        </w:rPr>
      </w:r>
      <w:r/>
    </w:p>
    <w:p>
      <w:pPr>
        <w:pStyle w:val="1130"/>
        <w:numPr>
          <w:ilvl w:val="0"/>
          <w:numId w:val="7"/>
        </w:numPr>
        <w:ind w:hanging="205"/>
        <w:spacing w:line="400" w:lineRule="exact"/>
        <w:rPr>
          <w:szCs w:val="21"/>
        </w:rPr>
      </w:pPr>
      <w:r>
        <w:rPr>
          <w:rFonts w:hint="eastAsia"/>
          <w:szCs w:val="21"/>
        </w:rPr>
        <w:t xml:space="preserve">供应商提交的材料不予退还。</w:t>
      </w:r>
      <w:r>
        <w:rPr>
          <w:szCs w:val="21"/>
        </w:rPr>
      </w:r>
      <w:r/>
    </w:p>
    <w:p>
      <w:pPr>
        <w:pStyle w:val="1547"/>
        <w:ind w:left="1260"/>
      </w:pPr>
      <w:r/>
      <w:r/>
    </w:p>
    <w:p>
      <w:pPr>
        <w:pStyle w:val="1130"/>
        <w:jc w:val="center"/>
        <w:spacing w:line="420" w:lineRule="exact"/>
        <w:rPr>
          <w:rFonts w:ascii="微软雅黑" w:hAnsi="微软雅黑" w:cs="微软雅黑"/>
        </w:rPr>
      </w:pPr>
      <w:r>
        <w:rPr>
          <w:rFonts w:hint="eastAsia" w:ascii="微软雅黑" w:hAnsi="微软雅黑" w:cs="微软雅黑"/>
        </w:rPr>
        <w:br w:type="page" w:clear="all"/>
      </w:r>
      <w:r>
        <w:rPr>
          <w:rFonts w:ascii="微软雅黑" w:hAnsi="微软雅黑" w:cs="微软雅黑"/>
        </w:rPr>
      </w:r>
      <w:r/>
    </w:p>
    <w:p>
      <w:pPr>
        <w:pStyle w:val="1130"/>
        <w:jc w:val="right"/>
        <w:spacing w:line="360" w:lineRule="auto"/>
        <w:shd w:val="clear" w:color="auto" w:fill="auto"/>
        <w:rPr>
          <w:rFonts w:ascii="黑体" w:hAnsi="宋体" w:eastAsia="黑体"/>
          <w:color w:val="000000"/>
          <w:sz w:val="32"/>
          <w:szCs w:val="32"/>
          <w:highlight w:val="none"/>
        </w:rPr>
      </w:pPr>
      <w:r>
        <w:rPr>
          <w:rFonts w:hint="eastAsia" w:ascii="黑体" w:hAnsi="宋体" w:eastAsia="黑体"/>
          <w:color w:val="000000"/>
          <w:sz w:val="32"/>
          <w:szCs w:val="32"/>
          <w:highlight w:val="none"/>
        </w:rPr>
        <w:t xml:space="preserve">正本（副本）</w:t>
      </w:r>
      <w:r>
        <w:rPr>
          <w:rFonts w:ascii="黑体" w:hAnsi="宋体" w:eastAsia="黑体"/>
          <w:color w:val="000000"/>
          <w:sz w:val="32"/>
          <w:szCs w:val="32"/>
          <w:highlight w:val="none"/>
        </w:rPr>
      </w:r>
      <w:r/>
    </w:p>
    <w:p>
      <w:pPr>
        <w:pStyle w:val="1130"/>
        <w:jc w:val="center"/>
        <w:spacing w:line="360" w:lineRule="auto"/>
        <w:shd w:val="clear" w:color="auto" w:fill="auto"/>
        <w:rPr>
          <w:rFonts w:ascii="黑体" w:hAnsi="宋体" w:eastAsia="黑体"/>
          <w:color w:val="000000"/>
          <w:sz w:val="32"/>
          <w:szCs w:val="32"/>
          <w:highlight w:val="none"/>
        </w:rPr>
      </w:pPr>
      <w:r>
        <w:rPr>
          <w:rFonts w:ascii="黑体" w:hAnsi="宋体" w:eastAsia="黑体"/>
          <w:color w:val="000000"/>
          <w:sz w:val="32"/>
          <w:szCs w:val="32"/>
          <w:highlight w:val="none"/>
        </w:rPr>
      </w:r>
      <w:r/>
    </w:p>
    <w:p>
      <w:pPr>
        <w:pStyle w:val="1130"/>
        <w:jc w:val="center"/>
        <w:spacing w:line="360" w:lineRule="auto"/>
        <w:shd w:val="clear" w:color="auto" w:fill="auto"/>
        <w:rPr>
          <w:rFonts w:hint="eastAsia" w:ascii="黑体" w:hAnsi="宋体" w:eastAsia="黑体"/>
          <w:bCs/>
          <w:color w:val="000000"/>
          <w:sz w:val="36"/>
          <w:szCs w:val="36"/>
          <w:highlight w:val="none"/>
          <w:lang w:eastAsia="zh-CN"/>
        </w:rPr>
      </w:pPr>
      <w:r>
        <w:rPr>
          <w:rFonts w:hint="eastAsia" w:ascii="黑体" w:hAnsi="宋体" w:eastAsia="黑体"/>
          <w:bCs/>
          <w:color w:val="000000"/>
          <w:sz w:val="36"/>
          <w:szCs w:val="36"/>
          <w:highlight w:val="none"/>
          <w:lang w:eastAsia="zh-CN"/>
        </w:rPr>
      </w:r>
      <w:r>
        <w:rPr>
          <w:rFonts w:hint="eastAsia" w:ascii="黑体" w:hAnsi="宋体" w:eastAsia="黑体"/>
          <w:bCs/>
          <w:color w:val="000000"/>
          <w:sz w:val="36"/>
          <w:szCs w:val="36"/>
          <w:highlight w:val="none"/>
          <w:lang w:eastAsia="zh-CN"/>
        </w:rPr>
        <w:t xml:space="preserve">南京市小营小学四楼报告厅出新项目</w:t>
      </w:r>
      <w:r>
        <w:rPr>
          <w:rFonts w:hint="eastAsia" w:ascii="黑体" w:hAnsi="宋体" w:eastAsia="黑体"/>
          <w:bCs/>
          <w:color w:val="000000"/>
          <w:sz w:val="36"/>
          <w:szCs w:val="36"/>
          <w:highlight w:val="none"/>
          <w:lang w:eastAsia="zh-CN"/>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hd w:val="clear" w:color="auto" w:fill="auto"/>
        <w:rPr>
          <w:rFonts w:hint="eastAsia" w:ascii="黑体" w:hAnsi="宋体" w:eastAsia="黑体"/>
          <w:color w:val="000000"/>
          <w:sz w:val="32"/>
          <w:szCs w:val="32"/>
          <w:highlight w:val="none"/>
        </w:rPr>
      </w:pPr>
      <w:r>
        <w:rPr>
          <w:rFonts w:hint="eastAsia" w:ascii="黑体" w:hAnsi="宋体" w:eastAsia="黑体"/>
          <w:color w:val="000000"/>
          <w:sz w:val="72"/>
          <w:szCs w:val="72"/>
          <w:highlight w:val="none"/>
          <w:lang w:val="en-US" w:eastAsia="zh-CN"/>
        </w:rPr>
        <w:t xml:space="preserve">投标</w:t>
      </w:r>
      <w:r>
        <w:rPr>
          <w:rFonts w:hint="eastAsia" w:ascii="黑体" w:hAnsi="宋体" w:eastAsia="黑体"/>
          <w:color w:val="000000"/>
          <w:sz w:val="72"/>
          <w:szCs w:val="72"/>
          <w:highlight w:val="none"/>
        </w:rPr>
        <w:t xml:space="preserve">文件</w:t>
      </w:r>
      <w:r>
        <w:rPr>
          <w:rFonts w:hint="eastAsia" w:ascii="黑体" w:hAnsi="宋体" w:eastAsia="黑体"/>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jc w:val="center"/>
        <w:spacing w:line="360" w:lineRule="auto"/>
        <w:shd w:val="clear" w:color="auto" w:fill="auto"/>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pStyle w:val="1130"/>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130"/>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（加盖电子公章）</w:t>
      </w:r>
      <w:r>
        <w:rPr>
          <w:rFonts w:hint="eastAsia" w:ascii="黑体" w:hAnsi="宋体" w:eastAsia="黑体"/>
          <w:color w:val="000000"/>
          <w:sz w:val="32"/>
          <w:szCs w:val="32"/>
          <w:highlight w:val="none"/>
        </w:rPr>
      </w:r>
      <w:r/>
    </w:p>
    <w:p>
      <w:pPr>
        <w:pStyle w:val="1130"/>
        <w:ind w:firstLine="1280"/>
        <w:spacing w:line="360" w:lineRule="auto"/>
        <w:shd w:val="clear" w:color="auto" w:fill="auto"/>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ascii="黑体" w:hAnsi="宋体" w:eastAsia="黑体"/>
          <w:bCs/>
          <w:color w:val="000000"/>
          <w:sz w:val="32"/>
          <w:szCs w:val="32"/>
          <w:highlight w:val="none"/>
        </w:rPr>
      </w:r>
      <w:r/>
    </w:p>
    <w:p>
      <w:pPr>
        <w:pStyle w:val="1130"/>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130"/>
        <w:ind w:firstLine="1280"/>
        <w:spacing w:line="360" w:lineRule="auto"/>
        <w:shd w:val="clear" w:color="auto" w:fill="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r>
      <w:r/>
    </w:p>
    <w:p>
      <w:pPr>
        <w:pStyle w:val="1130"/>
        <w:ind w:firstLine="3200"/>
        <w:spacing w:line="360" w:lineRule="auto"/>
        <w:shd w:val="clear" w:color="auto" w:fill="auto"/>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rPr>
          <w:rFonts w:ascii="黑体" w:hAnsi="仿宋_GB2312" w:eastAsia="黑体" w:cs="仿宋_GB2312"/>
          <w:color w:val="000000"/>
          <w:sz w:val="32"/>
          <w:szCs w:val="32"/>
          <w:highlight w:val="none"/>
          <w:u w:val="single"/>
        </w:rPr>
      </w:r>
      <w:r/>
    </w:p>
    <w:p>
      <w:pPr>
        <w:pStyle w:val="1130"/>
        <w:jc w:val="center"/>
        <w:spacing w:before="100" w:beforeAutospacing="1" w:after="100" w:afterAutospacing="1"/>
        <w:shd w:val="clear" w:color="auto" w:fill="auto"/>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 xml:space="preserve">目  录</w:t>
      </w:r>
      <w:r>
        <w:rPr>
          <w:rFonts w:ascii="黑体" w:eastAsia="黑体"/>
          <w:color w:val="000000"/>
          <w:sz w:val="32"/>
          <w:szCs w:val="32"/>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申请及声明…………………………………………………………………………………X</w:t>
      </w: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二、法定代表人授权委托书及委托代理人的身份证复印件………………………………………………X</w:t>
      </w: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eastAsia="宋体"/>
          <w:color w:val="000000"/>
          <w:sz w:val="21"/>
          <w:szCs w:val="21"/>
          <w:highlight w:val="none"/>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公告中2.1供应商的基本条件证明文件…………………………………………X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公告中2.2落实政府采购政策需满足的资格要求的证明文件…………………X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w:t>
      </w:r>
      <w:r>
        <w:rPr>
          <w:rFonts w:hint="eastAsia" w:ascii="宋体" w:hAnsi="宋体" w:eastAsia="宋体"/>
          <w:color w:val="000000"/>
          <w:sz w:val="21"/>
          <w:szCs w:val="21"/>
          <w:highlight w:val="none"/>
          <w:lang w:val="en-US" w:eastAsia="zh-CN"/>
        </w:rPr>
        <w:t xml:space="preserve">招标</w:t>
      </w:r>
      <w:r>
        <w:rPr>
          <w:rFonts w:hint="eastAsia" w:ascii="宋体" w:hAnsi="宋体" w:eastAsia="宋体"/>
          <w:color w:val="000000"/>
          <w:sz w:val="21"/>
          <w:szCs w:val="21"/>
          <w:highlight w:val="none"/>
        </w:rPr>
        <w:t xml:space="preserve">公告中2.3采购人根据采购项目的特殊要求规定的特定条件的证明文件……………………………………………………………………………………………………………X</w:t>
      </w: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七、第三章</w:t>
      </w:r>
      <w:r>
        <w:rPr>
          <w:rFonts w:hint="eastAsia" w:ascii="宋体" w:hAnsi="宋体" w:eastAsia="宋体"/>
          <w:color w:val="000000"/>
          <w:sz w:val="21"/>
          <w:szCs w:val="21"/>
          <w:highlight w:val="none"/>
          <w:lang w:val="en-US" w:eastAsia="zh-CN"/>
        </w:rPr>
        <w:t xml:space="preserve">评标</w:t>
      </w:r>
      <w:r>
        <w:rPr>
          <w:rFonts w:hint="eastAsia" w:ascii="宋体" w:hAnsi="宋体" w:eastAsia="宋体"/>
          <w:color w:val="000000"/>
          <w:sz w:val="21"/>
          <w:szCs w:val="21"/>
          <w:highlight w:val="none"/>
        </w:rPr>
        <w:t xml:space="preserve">标准要求提供的方案或相关证明材料等…………………………………………………X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八、工程内容的详细明……………………………………………………………………………………X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九、项目实施案……………………………………………………………………………………………X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十、表格格式………………………………………………………………………………………………X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jc w:val="left"/>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十一、附件……………………………………………………………………………………………………X</w:t>
      </w:r>
      <w:r>
        <w:rPr>
          <w:rFonts w:hint="eastAsia" w:ascii="宋体" w:hAnsi="宋体" w:eastAsia="宋体"/>
          <w:color w:val="000000"/>
          <w:sz w:val="21"/>
          <w:szCs w:val="21"/>
          <w:highlight w:val="none"/>
        </w:rPr>
      </w:r>
      <w:r/>
    </w:p>
    <w:p>
      <w:pPr>
        <w:pStyle w:val="1130"/>
        <w:jc w:val="both"/>
        <w:spacing w:line="360" w:lineRule="auto"/>
        <w:shd w:val="clear" w:color="auto" w:fill="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130"/>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130"/>
        <w:spacing w:before="100" w:beforeAutospacing="1" w:after="100" w:afterAutospacing="1"/>
        <w:shd w:val="clear" w:color="auto" w:fill="auto"/>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仿宋_GB2312" w:eastAsia="仿宋_GB2312"/>
          <w:color w:val="000000"/>
          <w:sz w:val="24"/>
          <w:highlight w:val="none"/>
        </w:rPr>
        <w:br w:type="page" w:clear="all"/>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申请及声明</w:t>
      </w: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rPr>
          <w:rFonts w:hint="eastAsia" w:ascii="宋体" w:hAnsi="宋体" w:eastAsia="宋体" w:cs="宋体"/>
          <w:color w:val="000000"/>
          <w:sz w:val="21"/>
          <w:szCs w:val="21"/>
          <w:highlight w:val="none"/>
          <w:lang w:eastAsia="zh-CN"/>
        </w:rPr>
      </w:r>
      <w:r/>
    </w:p>
    <w:p>
      <w:pPr>
        <w:pStyle w:val="1130"/>
        <w:ind w:firstLine="42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江苏东田招标管理有限公司</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公告，正式授权下述签字人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（姓名和职务）代表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w:t>
      </w:r>
      <w:r>
        <w:rPr>
          <w:rFonts w:hint="eastAsia" w:ascii="宋体" w:hAnsi="宋体" w:eastAsia="宋体" w:cs="宋体"/>
          <w:sz w:val="21"/>
          <w:szCs w:val="21"/>
        </w:rPr>
        <w:t xml:space="preserve">提交投标文件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bCs/>
          <w:color w:val="000000"/>
          <w:sz w:val="21"/>
          <w:szCs w:val="21"/>
          <w:highlight w:val="none"/>
        </w:rPr>
        <w:t xml:space="preserve">我们的资格条件完全符合政府采购法和本次</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要求</w:t>
      </w:r>
      <w:r>
        <w:rPr>
          <w:rFonts w:hint="eastAsia" w:ascii="宋体" w:hAnsi="宋体" w:eastAsia="宋体" w:cs="宋体"/>
          <w:color w:val="000000"/>
          <w:sz w:val="21"/>
          <w:szCs w:val="21"/>
          <w:highlight w:val="none"/>
        </w:rPr>
        <w:t xml:space="preserve">，我们同意并向贵方提供了与本次采购活动有关的所有证据和资料。</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3、我们单位</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t xml:space="preserve">（根据单位实际情况填写“是”或“不是”）外商投资企业。</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要求，我们的</w:t>
      </w:r>
      <w:r>
        <w:rPr>
          <w:rFonts w:hint="eastAsia" w:ascii="宋体" w:hAnsi="宋体" w:eastAsia="宋体" w:cs="宋体"/>
          <w:sz w:val="21"/>
          <w:szCs w:val="21"/>
        </w:rPr>
        <w:t xml:space="preserve">投标总报价</w:t>
      </w:r>
      <w:r>
        <w:rPr>
          <w:rFonts w:hint="eastAsia" w:ascii="宋体" w:hAnsi="宋体" w:eastAsia="宋体" w:cs="宋体"/>
          <w:color w:val="000000"/>
          <w:sz w:val="21"/>
          <w:szCs w:val="21"/>
          <w:highlight w:val="none"/>
        </w:rPr>
        <w:t xml:space="preserve">为</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、我们已详细审核全部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文件及其有效补充文件，我们放弃对</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文件任何误解的权利，提交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文件后，</w:t>
      </w:r>
      <w:r>
        <w:rPr>
          <w:rFonts w:hint="eastAsia" w:ascii="宋体" w:hAnsi="宋体" w:eastAsia="宋体" w:cs="宋体"/>
          <w:b/>
          <w:color w:val="000000"/>
          <w:sz w:val="21"/>
          <w:szCs w:val="21"/>
          <w:highlight w:val="none"/>
        </w:rPr>
        <w:t xml:space="preserve">不对</w:t>
      </w:r>
      <w:r>
        <w:rPr>
          <w:rFonts w:hint="eastAsia" w:ascii="宋体" w:hAnsi="宋体" w:eastAsia="宋体" w:cs="宋体"/>
          <w:b/>
          <w:color w:val="000000"/>
          <w:sz w:val="21"/>
          <w:szCs w:val="21"/>
          <w:highlight w:val="none"/>
          <w:lang w:val="en-US" w:eastAsia="zh-CN"/>
        </w:rPr>
        <w:t xml:space="preserve">招标</w:t>
      </w:r>
      <w:r>
        <w:rPr>
          <w:rFonts w:hint="eastAsia" w:ascii="宋体" w:hAnsi="宋体" w:eastAsia="宋体" w:cs="宋体"/>
          <w:b/>
          <w:color w:val="000000"/>
          <w:sz w:val="21"/>
          <w:szCs w:val="21"/>
          <w:highlight w:val="none"/>
        </w:rPr>
        <w:t xml:space="preserve">文件本身提出质疑。</w:t>
      </w:r>
      <w:r>
        <w:rPr>
          <w:rFonts w:hint="eastAsia" w:ascii="宋体" w:hAnsi="宋体" w:eastAsia="宋体" w:cs="宋体"/>
          <w:b/>
          <w:color w:val="000000"/>
          <w:sz w:val="21"/>
          <w:szCs w:val="21"/>
          <w:highlight w:val="none"/>
        </w:rPr>
      </w:r>
      <w:r/>
    </w:p>
    <w:p>
      <w:pPr>
        <w:pStyle w:val="1130"/>
        <w:ind w:firstLine="42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、一旦我方</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，我方将根据</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文件的规定，严格履行合同，并保证于承诺的时间完成项目的启动、实施等工作，及时交付采购人验收、使用。</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、我方决不提供虚假材料谋取</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、决不采取不正当手段诋毁、排挤其他供应商、决不与采购人、其它供应商或者采购代理机构恶意串通、决不向采购人、采购代理机构工作人员和</w:t>
      </w:r>
      <w:r>
        <w:rPr>
          <w:rFonts w:hint="eastAsia" w:ascii="宋体" w:hAnsi="宋体" w:eastAsia="宋体" w:cs="宋体"/>
          <w:color w:val="000000"/>
          <w:sz w:val="21"/>
          <w:szCs w:val="21"/>
          <w:highlight w:val="none"/>
          <w:lang w:val="en-US" w:eastAsia="zh-CN"/>
        </w:rPr>
        <w:t xml:space="preserve">评标委员会</w:t>
      </w:r>
      <w:r>
        <w:rPr>
          <w:rFonts w:hint="eastAsia" w:ascii="宋体" w:hAnsi="宋体" w:eastAsia="宋体" w:cs="宋体"/>
          <w:color w:val="000000"/>
          <w:sz w:val="21"/>
          <w:szCs w:val="21"/>
          <w:highlight w:val="none"/>
        </w:rPr>
        <w:t xml:space="preserve">进行商业贿赂、决不拒绝有关部门监督检查或提供虚假情况，如有违反，无条件接受贵方及相关管理部门的处罚。</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、我方正式通讯方式为：</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30"/>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30"/>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、我方正式开户银行和帐号为：</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帐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供应商授权代表姓名（签字</w:t>
      </w:r>
      <w:r>
        <w:rPr>
          <w:rFonts w:hint="eastAsia" w:ascii="宋体" w:hAnsi="宋体" w:eastAsia="宋体" w:cs="宋体"/>
          <w:color w:val="000000"/>
          <w:sz w:val="21"/>
          <w:szCs w:val="21"/>
          <w:highlight w:val="none"/>
          <w:lang w:val="en-US"/>
        </w:rPr>
        <w:t xml:space="preserve">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30"/>
        <w:ind w:firstLine="420"/>
        <w:spacing w:line="420" w:lineRule="auto"/>
        <w:shd w:val="clear" w:color="auto" w:fil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3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二、法定代表人授权委托书及委托代理人的身份证复印件</w:t>
      </w:r>
      <w:r>
        <w:rPr>
          <w:rFonts w:hint="eastAsia" w:ascii="宋体" w:hAnsi="宋体" w:eastAsia="宋体" w:cs="宋体"/>
          <w:color w:val="000000"/>
          <w:sz w:val="21"/>
          <w:szCs w:val="21"/>
          <w:highlight w:val="none"/>
        </w:rPr>
      </w:r>
      <w:r/>
    </w:p>
    <w:p>
      <w:pPr>
        <w:pStyle w:val="1130"/>
        <w:ind w:firstLine="720"/>
        <w:jc w:val="cente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ind w:firstLine="720"/>
        <w:jc w:val="center"/>
        <w:spacing w:line="42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法定代表人授权委托书</w:t>
      </w:r>
      <w:r>
        <w:rPr>
          <w:rFonts w:hint="eastAsia" w:ascii="宋体" w:hAnsi="宋体" w:eastAsia="宋体" w:cs="宋体"/>
          <w:b/>
          <w:bCs/>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rPr>
          <w:rFonts w:hint="eastAsia" w:ascii="宋体" w:hAnsi="宋体" w:eastAsia="宋体" w:cs="宋体"/>
          <w:color w:val="000000"/>
          <w:sz w:val="21"/>
          <w:szCs w:val="21"/>
          <w:highlight w:val="none"/>
          <w:lang w:val="en-US" w:eastAsia="zh-CN"/>
        </w:rPr>
      </w:r>
      <w:r/>
    </w:p>
    <w:p>
      <w:pPr>
        <w:pStyle w:val="1130"/>
        <w:ind w:firstLine="420"/>
        <w:jc w:val="left"/>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江苏东田招标管理有限公司</w:t>
      </w:r>
      <w:r>
        <w:rPr>
          <w:rFonts w:hint="eastAsia" w:ascii="宋体" w:hAnsi="宋体" w:eastAsia="宋体" w:cs="宋体"/>
          <w:color w:val="000000"/>
          <w:sz w:val="21"/>
          <w:szCs w:val="21"/>
          <w:highlight w:val="none"/>
          <w:lang w:eastAsia="zh-CN"/>
        </w:rPr>
      </w:r>
      <w:r/>
    </w:p>
    <w:p>
      <w:pPr>
        <w:pStyle w:val="1130"/>
        <w:ind w:firstLine="48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ind w:firstLine="48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（项目编号）进行</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报价，以本公司名义处理一切与之有关的事务。</w:t>
      </w:r>
      <w:r>
        <w:rPr>
          <w:rFonts w:hint="eastAsia" w:ascii="宋体" w:hAnsi="宋体" w:eastAsia="宋体" w:cs="宋体"/>
          <w:color w:val="000000"/>
          <w:sz w:val="21"/>
          <w:szCs w:val="21"/>
          <w:highlight w:val="none"/>
        </w:rPr>
      </w:r>
      <w:r/>
    </w:p>
    <w:p>
      <w:pPr>
        <w:pStyle w:val="1130"/>
        <w:ind w:firstLine="42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日签字生效，特此声明。</w:t>
      </w:r>
      <w:r>
        <w:rPr>
          <w:rFonts w:hint="eastAsia" w:ascii="宋体" w:hAnsi="宋体" w:eastAsia="宋体" w:cs="宋体"/>
          <w:color w:val="000000"/>
          <w:sz w:val="21"/>
          <w:szCs w:val="21"/>
          <w:highlight w:val="none"/>
        </w:rPr>
      </w:r>
      <w:r/>
    </w:p>
    <w:p>
      <w:pPr>
        <w:pStyle w:val="1130"/>
        <w:ind w:firstLine="420"/>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130"/>
        <w:ind w:firstLine="420"/>
        <w:jc w:val="left"/>
        <w:spacing w:line="420" w:lineRule="auto"/>
        <w:shd w:val="clear" w:color="auto" w:fill="auto"/>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法定代表人（签字或签章）：</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en-US"/>
        </w:rPr>
      </w:r>
      <w:r/>
    </w:p>
    <w:p>
      <w:pPr>
        <w:pStyle w:val="113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授权委托人（签字或签章）：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30"/>
        <w:ind w:firstLine="420"/>
        <w:jc w:val="left"/>
        <w:spacing w:line="420" w:lineRule="auto"/>
        <w:shd w:val="clear" w:color="auto" w:fill="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期：        年    月    日</w:t>
      </w:r>
      <w:r>
        <w:rPr>
          <w:rFonts w:hint="eastAsia" w:ascii="宋体" w:hAnsi="宋体" w:eastAsia="宋体" w:cs="宋体"/>
          <w:color w:val="000000"/>
          <w:sz w:val="21"/>
          <w:szCs w:val="21"/>
          <w:highlight w:val="none"/>
        </w:rPr>
      </w:r>
      <w:r/>
    </w:p>
    <w:p>
      <w:pPr>
        <w:pStyle w:val="113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42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法定代表人、</w:t>
      </w:r>
      <w:r>
        <w:rPr>
          <w:rFonts w:hint="eastAsia" w:ascii="宋体" w:hAnsi="宋体" w:eastAsia="宋体" w:cs="宋体"/>
          <w:b/>
          <w:bCs/>
          <w:color w:val="000000"/>
          <w:sz w:val="21"/>
          <w:szCs w:val="21"/>
          <w:highlight w:val="none"/>
        </w:rPr>
        <w:t xml:space="preserve">委托代理人的身份证复印件</w:t>
      </w:r>
      <w:r>
        <w:rPr>
          <w:rFonts w:hint="eastAsia" w:ascii="宋体" w:hAnsi="宋体" w:eastAsia="宋体" w:cs="宋体"/>
          <w:b/>
          <w:bCs/>
          <w:color w:val="000000"/>
          <w:sz w:val="21"/>
          <w:szCs w:val="21"/>
          <w:highlight w:val="none"/>
        </w:rPr>
      </w:r>
      <w:r/>
    </w:p>
    <w:p>
      <w:pPr>
        <w:pStyle w:val="1130"/>
        <w:ind w:firstLine="420"/>
        <w:jc w:val="left"/>
        <w:spacing w:line="420" w:lineRule="auto"/>
        <w:shd w:val="clear" w:color="auto" w:fill="auto"/>
        <w:widowControl/>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left"/>
        <w:spacing w:line="42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42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三、“不存在与参加本项目的其他供应商单位负责人为同一人或者存在直接控股、管理关系”的承诺函</w:t>
      </w: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rPr>
          <w:rFonts w:hint="eastAsia" w:ascii="宋体" w:hAnsi="宋体" w:eastAsia="宋体" w:cs="宋体"/>
          <w:color w:val="000000"/>
          <w:sz w:val="21"/>
          <w:szCs w:val="21"/>
          <w:highlight w:val="none"/>
          <w:lang w:eastAsia="zh-CN"/>
        </w:rPr>
      </w:r>
      <w:r/>
    </w:p>
    <w:p>
      <w:pPr>
        <w:pStyle w:val="1130"/>
        <w:ind w:firstLine="420"/>
        <w:spacing w:line="42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江苏东田招标管理有限公司</w:t>
      </w:r>
      <w:r>
        <w:rPr>
          <w:rFonts w:hint="eastAsia" w:ascii="宋体" w:hAnsi="宋体" w:eastAsia="宋体" w:cs="宋体"/>
          <w:color w:val="000000"/>
          <w:sz w:val="21"/>
          <w:szCs w:val="21"/>
          <w:highlight w:val="none"/>
          <w:lang w:eastAsia="zh-CN"/>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根据贵方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公告，我公司郑重承诺：在参加本次政府采购活动不存在与参加本项目的其他供应商单位负责人为同一人或者存在直接控股、管理关系情形。本公司对上述承诺的真实性负责。如有虚假，将依法承担相应责任。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1130"/>
        <w:ind w:firstLine="411"/>
        <w:jc w:val="left"/>
        <w:spacing w:line="420" w:lineRule="auto"/>
        <w:shd w:val="clear" w:color="auto" w:fill="auto"/>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130"/>
        <w:ind w:firstLine="420"/>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ind w:firstLine="420"/>
        <w:jc w:val="left"/>
        <w:spacing w:line="42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30"/>
        <w:ind w:firstLine="411"/>
        <w:jc w:val="left"/>
        <w:spacing w:line="420" w:lineRule="auto"/>
        <w:shd w:val="clear" w:color="auto" w:fill="auto"/>
        <w:widowControl/>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p>
      <w:pPr>
        <w:pStyle w:val="1130"/>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center"/>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单位负责人、公司控股关系及公司管理关系释义：</w:t>
      </w:r>
      <w:r>
        <w:rPr>
          <w:rFonts w:hint="eastAsia" w:ascii="宋体" w:hAnsi="宋体" w:eastAsia="宋体" w:cs="宋体"/>
          <w:b/>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1130"/>
        <w:ind w:firstLine="422"/>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①单位负责人：</w:t>
      </w:r>
      <w:r>
        <w:rPr>
          <w:rFonts w:hint="eastAsia" w:ascii="宋体" w:hAnsi="宋体" w:eastAsia="宋体" w:cs="宋体"/>
          <w:color w:val="000000"/>
          <w:sz w:val="21"/>
          <w:szCs w:val="21"/>
          <w:highlight w:val="none"/>
          <w:lang w:val="en-US"/>
        </w:rPr>
        <w:t xml:space="preserve">是指</w:t>
      </w:r>
      <w:r>
        <w:rPr>
          <w:rFonts w:hint="eastAsia" w:ascii="宋体" w:hAnsi="宋体" w:eastAsia="宋体" w:cs="宋体"/>
          <w:b/>
          <w:bCs/>
          <w:color w:val="000000"/>
          <w:sz w:val="21"/>
          <w:szCs w:val="21"/>
          <w:highlight w:val="none"/>
          <w:vertAlign w:val="superscript"/>
          <w:lang w:val="en-US"/>
        </w:rPr>
        <w:t xml:space="preserve">A</w:t>
      </w:r>
      <w:r>
        <w:rPr>
          <w:rFonts w:hint="eastAsia" w:ascii="宋体" w:hAnsi="宋体" w:eastAsia="宋体" w:cs="宋体"/>
          <w:b/>
          <w:bCs/>
          <w:color w:val="000000"/>
          <w:sz w:val="21"/>
          <w:szCs w:val="21"/>
          <w:highlight w:val="none"/>
          <w:u w:val="single"/>
          <w:lang w:val="en-US"/>
        </w:rPr>
        <w:t xml:space="preserve">单位法定代表人</w:t>
      </w:r>
      <w:r>
        <w:rPr>
          <w:rFonts w:hint="eastAsia" w:ascii="宋体" w:hAnsi="宋体" w:eastAsia="宋体" w:cs="宋体"/>
          <w:color w:val="000000"/>
          <w:sz w:val="21"/>
          <w:szCs w:val="21"/>
          <w:highlight w:val="none"/>
          <w:lang w:val="en-US"/>
        </w:rPr>
        <w:t xml:space="preserve">或者</w:t>
      </w:r>
      <w:r>
        <w:rPr>
          <w:rFonts w:hint="eastAsia" w:ascii="宋体" w:hAnsi="宋体" w:eastAsia="宋体" w:cs="宋体"/>
          <w:b/>
          <w:bCs/>
          <w:color w:val="000000"/>
          <w:sz w:val="21"/>
          <w:szCs w:val="21"/>
          <w:highlight w:val="none"/>
          <w:vertAlign w:val="superscript"/>
          <w:lang w:val="en-US"/>
        </w:rPr>
        <w:t xml:space="preserve">B</w:t>
      </w:r>
      <w:r>
        <w:rPr>
          <w:rFonts w:hint="eastAsia" w:ascii="宋体" w:hAnsi="宋体" w:eastAsia="宋体" w:cs="宋体"/>
          <w:b/>
          <w:bCs/>
          <w:color w:val="000000"/>
          <w:sz w:val="21"/>
          <w:szCs w:val="21"/>
          <w:highlight w:val="none"/>
          <w:u w:val="single"/>
          <w:lang w:val="en-US"/>
        </w:rPr>
        <w:t xml:space="preserve">法律、行政法规规定代表单位行使职权的主要负责人。</w:t>
      </w:r>
      <w:r>
        <w:rPr>
          <w:rFonts w:hint="eastAsia" w:ascii="宋体" w:hAnsi="宋体" w:eastAsia="宋体" w:cs="宋体"/>
          <w:b/>
          <w:bCs/>
          <w:color w:val="000000"/>
          <w:sz w:val="21"/>
          <w:szCs w:val="21"/>
          <w:highlight w:val="none"/>
          <w:lang w:val="en-US"/>
        </w:rPr>
      </w:r>
      <w:r/>
    </w:p>
    <w:p>
      <w:pPr>
        <w:pStyle w:val="1130"/>
        <w:ind w:firstLine="422"/>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A：所谓法定代表人：</w:t>
      </w:r>
      <w:r>
        <w:rPr>
          <w:rFonts w:hint="eastAsia" w:ascii="宋体" w:hAnsi="宋体" w:eastAsia="宋体" w:cs="宋体"/>
          <w:color w:val="000000"/>
          <w:sz w:val="21"/>
          <w:szCs w:val="21"/>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cs="宋体"/>
          <w:color w:val="000000"/>
          <w:sz w:val="21"/>
          <w:szCs w:val="21"/>
          <w:highlight w:val="none"/>
          <w:lang w:val="en-US"/>
        </w:rPr>
      </w:r>
      <w:r/>
    </w:p>
    <w:p>
      <w:pPr>
        <w:pStyle w:val="1130"/>
        <w:ind w:firstLine="422"/>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B：所谓法律、行政法规规定代表单位行使职权的主要负责人：</w:t>
      </w:r>
      <w:r>
        <w:rPr>
          <w:rFonts w:hint="eastAsia" w:ascii="宋体" w:hAnsi="宋体" w:eastAsia="宋体" w:cs="宋体"/>
          <w:color w:val="000000"/>
          <w:sz w:val="21"/>
          <w:szCs w:val="21"/>
          <w:highlight w:val="none"/>
          <w:lang w:val="en-US"/>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sz w:val="21"/>
          <w:szCs w:val="21"/>
          <w:highlight w:val="none"/>
          <w:lang w:val="en-US"/>
        </w:rPr>
      </w:r>
      <w:r/>
    </w:p>
    <w:p>
      <w:pPr>
        <w:pStyle w:val="113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ind w:firstLine="56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②控股关系：</w:t>
      </w:r>
      <w:r>
        <w:rPr>
          <w:rFonts w:hint="eastAsia" w:ascii="宋体" w:hAnsi="宋体" w:eastAsia="宋体" w:cs="宋体"/>
          <w:color w:val="000000"/>
          <w:sz w:val="21"/>
          <w:szCs w:val="21"/>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1"/>
          <w:szCs w:val="21"/>
          <w:highlight w:val="none"/>
          <w:lang w:val="en-US"/>
        </w:rPr>
        <w:t xml:space="preserve">（二）控股股东，是指</w:t>
      </w:r>
      <w:r>
        <w:rPr>
          <w:rFonts w:hint="eastAsia" w:ascii="宋体" w:hAnsi="宋体" w:eastAsia="宋体" w:cs="宋体"/>
          <w:b/>
          <w:bCs/>
          <w:color w:val="000000"/>
          <w:sz w:val="21"/>
          <w:szCs w:val="21"/>
          <w:highlight w:val="none"/>
          <w:vertAlign w:val="superscript"/>
          <w:lang w:val="en-US"/>
        </w:rPr>
        <w:t xml:space="preserve">A</w:t>
      </w:r>
      <w:r>
        <w:rPr>
          <w:rFonts w:hint="eastAsia" w:ascii="宋体" w:hAnsi="宋体" w:eastAsia="宋体" w:cs="宋体"/>
          <w:b/>
          <w:bCs/>
          <w:color w:val="000000"/>
          <w:sz w:val="21"/>
          <w:szCs w:val="21"/>
          <w:highlight w:val="none"/>
          <w:u w:val="single"/>
          <w:lang w:val="en-US"/>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vertAlign w:val="superscript"/>
          <w:lang w:val="en-US"/>
        </w:rPr>
        <w:t xml:space="preserve">B</w:t>
      </w:r>
      <w:r>
        <w:rPr>
          <w:rFonts w:hint="eastAsia" w:ascii="宋体" w:hAnsi="宋体" w:eastAsia="宋体" w:cs="宋体"/>
          <w:b/>
          <w:bCs/>
          <w:color w:val="000000"/>
          <w:sz w:val="21"/>
          <w:szCs w:val="21"/>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cs="宋体"/>
          <w:color w:val="000000"/>
          <w:sz w:val="21"/>
          <w:szCs w:val="21"/>
          <w:highlight w:val="none"/>
          <w:lang w:val="en-US"/>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sz w:val="21"/>
          <w:szCs w:val="21"/>
          <w:highlight w:val="none"/>
          <w:lang w:val="en-US"/>
        </w:rPr>
      </w:r>
      <w:r/>
    </w:p>
    <w:p>
      <w:pPr>
        <w:pStyle w:val="1130"/>
        <w:ind w:firstLine="56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1130"/>
        <w:ind w:firstLine="56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③管理关系：</w:t>
      </w:r>
      <w:r>
        <w:rPr>
          <w:rFonts w:hint="eastAsia" w:ascii="宋体" w:hAnsi="宋体" w:eastAsia="宋体" w:cs="宋体"/>
          <w:color w:val="000000"/>
          <w:sz w:val="21"/>
          <w:szCs w:val="21"/>
          <w:highlight w:val="none"/>
          <w:lang w:val="en-US"/>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sz w:val="21"/>
          <w:szCs w:val="21"/>
          <w:highlight w:val="none"/>
          <w:lang w:val="en-US"/>
        </w:rPr>
      </w:r>
      <w:r/>
    </w:p>
    <w:p>
      <w:pPr>
        <w:pStyle w:val="1130"/>
        <w:spacing w:line="42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center"/>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val="en-US"/>
        </w:rPr>
        <w:t xml:space="preserve">第一章</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公告中2.1供应商的基本条件证明文件</w:t>
      </w:r>
      <w:r>
        <w:rPr>
          <w:rFonts w:hint="eastAsia" w:ascii="宋体" w:hAnsi="宋体" w:eastAsia="宋体" w:cs="宋体"/>
          <w:b/>
          <w:color w:val="000000"/>
          <w:sz w:val="21"/>
          <w:szCs w:val="21"/>
          <w:highlight w:val="none"/>
        </w:rPr>
      </w:r>
      <w:r/>
    </w:p>
    <w:p>
      <w:pPr>
        <w:pStyle w:val="113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（一）具有独立承担民事责任的能力：</w:t>
      </w:r>
      <w:r>
        <w:rPr>
          <w:rFonts w:hint="eastAsia" w:ascii="宋体" w:hAnsi="宋体" w:eastAsia="宋体" w:cs="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2、如供应商是事业单位的，应提供有效的“事业单位法人证书”；</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3、如供应商是非企业专业服务机构的，应提供有效的执业许可证等证明文件；</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4、如供应商是个体工商户的，应提供有效的“个体工商户营业执照”；</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5、如供应商是自然人的，应提供有效的自然人身份证明。</w:t>
      </w:r>
      <w:r>
        <w:rPr>
          <w:rFonts w:hint="eastAsia" w:ascii="宋体" w:hAnsi="宋体" w:eastAsia="宋体" w:cs="宋体"/>
          <w:color w:val="000000"/>
          <w:sz w:val="21"/>
          <w:szCs w:val="21"/>
          <w:highlight w:val="none"/>
          <w:lang w:val="en-US"/>
        </w:rPr>
      </w:r>
      <w:r/>
    </w:p>
    <w:p>
      <w:pPr>
        <w:pStyle w:val="113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（二）具有良好的商业信誉和健全的财务会计制度：</w:t>
      </w:r>
      <w:r>
        <w:rPr>
          <w:rFonts w:hint="eastAsia" w:ascii="宋体" w:hAnsi="宋体" w:eastAsia="宋体" w:cs="宋体"/>
          <w:color w:val="000000"/>
          <w:sz w:val="21"/>
          <w:szCs w:val="21"/>
          <w:highlight w:val="none"/>
        </w:rPr>
      </w:r>
      <w:r/>
    </w:p>
    <w:p>
      <w:pPr>
        <w:pStyle w:val="1130"/>
        <w:ind w:firstLine="48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rPr>
          <w:rFonts w:hint="eastAsia" w:ascii="宋体" w:hAnsi="宋体" w:eastAsia="宋体" w:cs="宋体"/>
          <w:color w:val="000000"/>
          <w:sz w:val="21"/>
          <w:szCs w:val="21"/>
          <w:highlight w:val="none"/>
          <w:lang w:val="en-US"/>
        </w:rPr>
      </w:r>
      <w:r/>
    </w:p>
    <w:p>
      <w:pPr>
        <w:pStyle w:val="1130"/>
        <w:ind w:firstLine="48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rPr>
          <w:rFonts w:hint="eastAsia" w:ascii="宋体" w:hAnsi="宋体" w:eastAsia="宋体" w:cs="宋体"/>
          <w:color w:val="000000"/>
          <w:sz w:val="21"/>
          <w:szCs w:val="21"/>
          <w:highlight w:val="none"/>
          <w:lang w:val="en-US"/>
        </w:rPr>
      </w:r>
      <w:r/>
    </w:p>
    <w:p>
      <w:pPr>
        <w:pStyle w:val="1130"/>
        <w:ind w:firstLine="48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28"/>
        <w:rPr>
          <w:rFonts w:hint="eastAsia" w:ascii="宋体" w:hAnsi="宋体" w:eastAsia="宋体" w:cs="宋体"/>
          <w:sz w:val="21"/>
          <w:szCs w:val="21"/>
        </w:rPr>
      </w:pPr>
      <w:r>
        <w:rPr>
          <w:rFonts w:hint="eastAsia" w:ascii="宋体" w:hAnsi="宋体" w:eastAsia="宋体" w:cs="宋体"/>
          <w:sz w:val="21"/>
          <w:szCs w:val="21"/>
        </w:rPr>
      </w:r>
      <w:r/>
    </w:p>
    <w:p>
      <w:pPr>
        <w:pStyle w:val="113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（三）具有履行合同所必需的设备和专业技术能力：</w:t>
      </w:r>
      <w:r>
        <w:rPr>
          <w:rFonts w:hint="eastAsia" w:ascii="宋体" w:hAnsi="宋体" w:eastAsia="宋体" w:cs="宋体"/>
          <w:color w:val="000000"/>
          <w:sz w:val="21"/>
          <w:szCs w:val="21"/>
          <w:highlight w:val="none"/>
        </w:rPr>
      </w:r>
      <w:r/>
    </w:p>
    <w:p>
      <w:pPr>
        <w:pStyle w:val="1130"/>
        <w:ind w:firstLine="480"/>
        <w:spacing w:line="360" w:lineRule="auto"/>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1、根据项目需求提供履行合同所必需的设备和专业技术能力的证明材料；</w:t>
      </w:r>
      <w:r>
        <w:rPr>
          <w:rFonts w:hint="eastAsia" w:ascii="宋体" w:hAnsi="宋体" w:eastAsia="宋体" w:cs="宋体"/>
          <w:color w:val="000000"/>
          <w:sz w:val="21"/>
          <w:szCs w:val="21"/>
          <w:highlight w:val="none"/>
          <w:lang w:val="en-US"/>
        </w:rPr>
      </w:r>
      <w:r/>
    </w:p>
    <w:p>
      <w:pPr>
        <w:pStyle w:val="1130"/>
        <w:ind w:firstLine="48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2、可提供与项目实施有关的相关设备购置或租赁票据，或者相关服务人员用工合同，也可以提供具有履行合同所必需的设备和专业技术能力承诺函（格式自拟并加盖公章）。</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（四）有依法缴纳税收和社会保障资金的良好记录：</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依法免税或不需要缴纳社会保障资金的供应商应提供相关证明材料</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ind w:firstLine="422"/>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（五）参加政府采购活动前三年内，在经营活动中没有重大违法记录：</w:t>
      </w:r>
      <w:r>
        <w:rPr>
          <w:rFonts w:hint="eastAsia" w:ascii="宋体" w:hAnsi="宋体" w:eastAsia="宋体" w:cs="宋体"/>
          <w:b/>
          <w:bCs/>
          <w:color w:val="000000"/>
          <w:sz w:val="21"/>
          <w:szCs w:val="21"/>
          <w:highlight w:val="none"/>
        </w:rPr>
      </w:r>
      <w:r/>
    </w:p>
    <w:p>
      <w:pPr>
        <w:pStyle w:val="1130"/>
        <w:ind w:firstLine="42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提供参加本次政府采购活动前3年内在经营活动中没有重大违法记录的书面声明。</w:t>
      </w:r>
      <w:r>
        <w:rPr>
          <w:rFonts w:hint="eastAsia" w:ascii="宋体" w:hAnsi="宋体" w:eastAsia="宋体" w:cs="宋体"/>
          <w:b/>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无重大违法记录声明格式：</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36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南京市小营小学</w:t>
      </w:r>
      <w:r>
        <w:rPr>
          <w:rFonts w:hint="eastAsia" w:ascii="宋体" w:hAnsi="宋体" w:eastAsia="宋体" w:cs="宋体"/>
          <w:color w:val="000000"/>
          <w:sz w:val="21"/>
          <w:szCs w:val="21"/>
          <w:highlight w:val="none"/>
          <w:lang w:eastAsia="zh-CN"/>
        </w:rPr>
      </w:r>
      <w:r/>
    </w:p>
    <w:p>
      <w:pPr>
        <w:pStyle w:val="1130"/>
        <w:ind w:firstLine="420"/>
        <w:spacing w:line="360" w:lineRule="auto"/>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江苏东田招标管理有限公司</w:t>
      </w:r>
      <w:r>
        <w:rPr>
          <w:rFonts w:hint="eastAsia" w:ascii="宋体" w:hAnsi="宋体" w:eastAsia="宋体" w:cs="宋体"/>
          <w:color w:val="000000"/>
          <w:sz w:val="21"/>
          <w:szCs w:val="21"/>
          <w:highlight w:val="none"/>
          <w:lang w:eastAsia="zh-CN"/>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（供应商名称）郑重声明：</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（在下划线上如实填写：有或没有）重大违法记录。</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声明人：（</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1130"/>
        <w:ind w:firstLine="422"/>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（六）法律、行政法规规定的其他条件：</w:t>
      </w:r>
      <w:r>
        <w:rPr>
          <w:rFonts w:hint="eastAsia" w:ascii="宋体" w:hAnsi="宋体" w:eastAsia="宋体" w:cs="宋体"/>
          <w:b/>
          <w:bCs/>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注：供应商应当按照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文件规定的要求提供相关证明材料，如未作要求，可不予提供。</w:t>
      </w:r>
      <w:r>
        <w:rPr>
          <w:rFonts w:hint="eastAsia" w:ascii="宋体" w:hAnsi="宋体" w:eastAsia="宋体" w:cs="宋体"/>
          <w:b/>
          <w:bCs/>
          <w:color w:val="000000"/>
          <w:sz w:val="21"/>
          <w:szCs w:val="21"/>
          <w:highlight w:val="none"/>
          <w:lang w:val="en-US"/>
        </w:rPr>
      </w:r>
      <w:r/>
    </w:p>
    <w:p>
      <w:pPr>
        <w:pStyle w:val="113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en-US"/>
        </w:rPr>
      </w:r>
      <w:r/>
    </w:p>
    <w:p>
      <w:pPr>
        <w:pStyle w:val="1130"/>
        <w:jc w:val="left"/>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五、第一章</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公告中2.2落实政府采购政策需满足的资格要求的证明文件</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注：供应商应当按照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文件规定的要求提供相关证明材料，如未作要求，可不予提供。</w:t>
      </w:r>
      <w:r>
        <w:rPr>
          <w:rFonts w:hint="eastAsia" w:ascii="宋体" w:hAnsi="宋体" w:eastAsia="宋体" w:cs="宋体"/>
          <w:b/>
          <w:bCs/>
          <w:color w:val="000000"/>
          <w:sz w:val="21"/>
          <w:szCs w:val="21"/>
          <w:highlight w:val="none"/>
          <w:lang w:val="en-US"/>
        </w:rPr>
      </w:r>
      <w:r/>
    </w:p>
    <w:p>
      <w:pPr>
        <w:pStyle w:val="1130"/>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六、第一章</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公告中2.3采购人根据采购项目的特殊要求规定的特定条件的证明文件</w:t>
      </w:r>
      <w:r>
        <w:rPr>
          <w:rFonts w:hint="eastAsia" w:ascii="宋体" w:hAnsi="宋体" w:eastAsia="宋体" w:cs="宋体"/>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ind w:firstLine="420"/>
        <w:spacing w:line="360" w:lineRule="auto"/>
        <w:shd w:val="clear" w:color="auto" w:fill="auto"/>
        <w:rPr>
          <w:rFonts w:hint="eastAsia" w:ascii="宋体" w:hAnsi="宋体" w:eastAsia="宋体" w:cs="宋体"/>
          <w:b/>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注：供应商应当按照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文件规定的要求提供相关证明材料，如未作要求，可不予提供。</w:t>
      </w:r>
      <w:r>
        <w:rPr>
          <w:rFonts w:hint="eastAsia" w:ascii="宋体" w:hAnsi="宋体" w:eastAsia="宋体" w:cs="宋体"/>
          <w:b/>
          <w:bCs/>
          <w:color w:val="000000"/>
          <w:sz w:val="21"/>
          <w:szCs w:val="21"/>
          <w:highlight w:val="none"/>
          <w:lang w:val="en-US"/>
        </w:rPr>
      </w:r>
      <w:r/>
    </w:p>
    <w:p>
      <w:pPr>
        <w:pStyle w:val="1130"/>
        <w:ind w:firstLine="420"/>
        <w:jc w:val="left"/>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jc w:val="left"/>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ind w:firstLine="481"/>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lang w:val="en-US"/>
        </w:rPr>
        <w:br w:type="page" w:clear="all"/>
      </w:r>
      <w:r>
        <w:rPr>
          <w:rFonts w:hint="eastAsia" w:ascii="宋体" w:hAnsi="宋体" w:eastAsia="宋体" w:cs="宋体"/>
          <w:color w:val="000000"/>
          <w:sz w:val="21"/>
          <w:szCs w:val="21"/>
          <w:highlight w:val="none"/>
          <w:lang w:val="en-US"/>
        </w:rPr>
        <w:t xml:space="preserve">七、第三章</w:t>
      </w:r>
      <w:r>
        <w:rPr>
          <w:rFonts w:hint="eastAsia" w:ascii="宋体" w:hAnsi="宋体" w:eastAsia="宋体" w:cs="宋体"/>
          <w:color w:val="000000"/>
          <w:sz w:val="21"/>
          <w:szCs w:val="21"/>
          <w:highlight w:val="none"/>
          <w:lang w:val="en-US" w:eastAsia="zh-CN"/>
        </w:rPr>
        <w:t xml:space="preserve">评标</w:t>
      </w:r>
      <w:r>
        <w:rPr>
          <w:rFonts w:hint="eastAsia" w:ascii="宋体" w:hAnsi="宋体" w:eastAsia="宋体" w:cs="宋体"/>
          <w:color w:val="000000"/>
          <w:sz w:val="21"/>
          <w:szCs w:val="21"/>
          <w:highlight w:val="none"/>
          <w:lang w:val="en-US"/>
        </w:rPr>
        <w:t xml:space="preserve">标准要求提供的方案或相关证明材料等</w:t>
      </w:r>
      <w:r>
        <w:rPr>
          <w:rFonts w:hint="eastAsia" w:ascii="宋体" w:hAnsi="宋体" w:eastAsia="宋体" w:cs="宋体"/>
          <w:color w:val="000000"/>
          <w:sz w:val="21"/>
          <w:szCs w:val="21"/>
          <w:highlight w:val="none"/>
          <w:lang w:val="en-US"/>
        </w:rPr>
      </w:r>
      <w:r/>
    </w:p>
    <w:p>
      <w:pPr>
        <w:pStyle w:val="1130"/>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注：各供应商根据企业自身实际情况以及对本项目的理解，并结合</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文件第三章</w:t>
      </w:r>
      <w:r>
        <w:rPr>
          <w:rFonts w:hint="eastAsia" w:ascii="宋体" w:hAnsi="宋体" w:eastAsia="宋体" w:cs="宋体"/>
          <w:bCs/>
          <w:color w:val="000000"/>
          <w:sz w:val="21"/>
          <w:szCs w:val="21"/>
          <w:highlight w:val="none"/>
          <w:lang w:val="en-US" w:eastAsia="zh-CN"/>
        </w:rPr>
        <w:t xml:space="preserve">评标</w:t>
      </w:r>
      <w:r>
        <w:rPr>
          <w:rFonts w:hint="eastAsia" w:ascii="宋体" w:hAnsi="宋体" w:eastAsia="宋体" w:cs="宋体"/>
          <w:bCs/>
          <w:color w:val="000000"/>
          <w:sz w:val="21"/>
          <w:szCs w:val="21"/>
          <w:highlight w:val="none"/>
          <w:lang w:val="en-US"/>
        </w:rPr>
        <w:t xml:space="preserve">标准中各评审因素提供相关证明文件，格式自拟，证明文件包括但不限于以下内容：各方案要求、相关业绩、荣誉，以及</w:t>
      </w:r>
      <w:r>
        <w:rPr>
          <w:rFonts w:hint="eastAsia" w:ascii="宋体" w:hAnsi="宋体" w:eastAsia="宋体" w:cs="宋体"/>
          <w:bCs/>
          <w:color w:val="000000"/>
          <w:sz w:val="21"/>
          <w:szCs w:val="21"/>
          <w:highlight w:val="none"/>
          <w:lang w:val="en-US" w:eastAsia="zh-CN"/>
        </w:rPr>
        <w:t xml:space="preserve">评标</w:t>
      </w:r>
      <w:r>
        <w:rPr>
          <w:rFonts w:hint="eastAsia" w:ascii="宋体" w:hAnsi="宋体" w:eastAsia="宋体" w:cs="宋体"/>
          <w:bCs/>
          <w:color w:val="000000"/>
          <w:sz w:val="21"/>
          <w:szCs w:val="21"/>
          <w:highlight w:val="none"/>
          <w:lang w:val="en-US"/>
        </w:rPr>
        <w:t xml:space="preserve">标准要求的其他相关证明文件。</w:t>
      </w:r>
      <w:r>
        <w:rPr>
          <w:rFonts w:hint="eastAsia" w:ascii="宋体" w:hAnsi="宋体" w:eastAsia="宋体" w:cs="宋体"/>
          <w:bCs/>
          <w:color w:val="000000"/>
          <w:sz w:val="21"/>
          <w:szCs w:val="21"/>
          <w:highlight w:val="none"/>
          <w:lang w:val="en-US"/>
        </w:rPr>
      </w:r>
      <w:r/>
    </w:p>
    <w:p>
      <w:pPr>
        <w:pStyle w:val="1130"/>
        <w:jc w:val="center"/>
        <w:spacing w:line="42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jc w:val="center"/>
        <w:spacing w:line="42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八、工程内容的详细说明</w:t>
      </w:r>
      <w:r>
        <w:rPr>
          <w:rFonts w:hint="eastAsia" w:ascii="宋体" w:hAnsi="宋体" w:eastAsia="宋体" w:cs="宋体"/>
          <w:color w:val="000000"/>
          <w:sz w:val="21"/>
          <w:szCs w:val="21"/>
          <w:highlight w:val="none"/>
          <w:lang w:val="en-US"/>
        </w:rPr>
      </w:r>
      <w:r/>
    </w:p>
    <w:p>
      <w:pPr>
        <w:pStyle w:val="113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注：各供应商根据对本项目的了解情况以及对</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文件响应程度等进行编制上述相关详细说明，格式自拟。</w:t>
      </w:r>
      <w:r>
        <w:rPr>
          <w:rFonts w:hint="eastAsia" w:ascii="宋体" w:hAnsi="宋体" w:eastAsia="宋体" w:cs="宋体"/>
          <w:bCs/>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九、项目实施方案</w:t>
      </w:r>
      <w:r>
        <w:rPr>
          <w:rFonts w:hint="eastAsia" w:ascii="宋体" w:hAnsi="宋体" w:eastAsia="宋体" w:cs="宋体"/>
          <w:color w:val="000000"/>
          <w:sz w:val="21"/>
          <w:szCs w:val="21"/>
          <w:highlight w:val="none"/>
          <w:lang w:val="en-US"/>
        </w:rPr>
      </w:r>
      <w:r/>
    </w:p>
    <w:p>
      <w:pPr>
        <w:pStyle w:val="113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ind w:firstLine="420"/>
        <w:jc w:val="left"/>
        <w:spacing w:line="42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注：项目实施方案是证明供应商提供的工程是合格的、并符合</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文件要求的证明文件，方案包括但不限于：项目实施方案、服务承诺等，这些文件可以是文字资料方案、图纸（表）和数据等。各供应商根据企业自身情况及对</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lang w:val="en-US"/>
        </w:rPr>
        <w:t xml:space="preserve">文件响应程度进行编制</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lang w:val="en-US"/>
        </w:rPr>
        <w:t xml:space="preserve">文件，格式自拟。</w:t>
      </w:r>
      <w:r>
        <w:rPr>
          <w:rFonts w:hint="eastAsia" w:ascii="宋体" w:hAnsi="宋体" w:eastAsia="宋体" w:cs="宋体"/>
          <w:bCs/>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r>
      <w:r/>
    </w:p>
    <w:p>
      <w:pPr>
        <w:pStyle w:val="1130"/>
        <w:jc w:val="center"/>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rPr>
        <w:br w:type="page" w:clear="all"/>
      </w:r>
      <w:r>
        <w:rPr>
          <w:rFonts w:hint="eastAsia" w:ascii="宋体" w:hAnsi="宋体" w:eastAsia="宋体" w:cs="宋体"/>
          <w:color w:val="000000"/>
          <w:sz w:val="21"/>
          <w:szCs w:val="21"/>
          <w:highlight w:val="none"/>
          <w:lang w:val="en-US"/>
        </w:rPr>
        <w:t xml:space="preserve">十、表格格式</w:t>
      </w:r>
      <w:r>
        <w:rPr>
          <w:rFonts w:hint="eastAsia" w:ascii="宋体" w:hAnsi="宋体" w:eastAsia="宋体" w:cs="宋体"/>
          <w:color w:val="000000"/>
          <w:sz w:val="21"/>
          <w:szCs w:val="21"/>
          <w:highlight w:val="none"/>
        </w:rPr>
        <w:t xml:space="preserve">（仅供参考，可按需调整或删除）</w:t>
      </w:r>
      <w:r>
        <w:rPr>
          <w:rFonts w:hint="eastAsia" w:ascii="宋体" w:hAnsi="宋体" w:eastAsia="宋体" w:cs="宋体"/>
          <w:b/>
          <w:bCs/>
          <w:color w:val="000000"/>
          <w:sz w:val="21"/>
          <w:szCs w:val="21"/>
          <w:highlight w:val="none"/>
        </w:rPr>
      </w:r>
      <w:r/>
    </w:p>
    <w:p>
      <w:pPr>
        <w:pStyle w:val="1130"/>
        <w:jc w:val="center"/>
        <w:spacing w:line="48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en-US" w:eastAsia="zh-CN"/>
        </w:rPr>
        <w:t xml:space="preserve">开标一览表</w:t>
      </w:r>
      <w:r>
        <w:rPr>
          <w:rFonts w:hint="eastAsia" w:ascii="宋体" w:hAnsi="宋体" w:eastAsia="宋体" w:cs="宋体"/>
          <w:color w:val="000000"/>
          <w:sz w:val="21"/>
          <w:szCs w:val="21"/>
          <w:highlight w:val="none"/>
        </w:rPr>
        <w:t xml:space="preserve">格式</w:t>
      </w:r>
      <w:r>
        <w:rPr>
          <w:rFonts w:hint="eastAsia" w:ascii="宋体" w:hAnsi="宋体" w:eastAsia="宋体" w:cs="宋体"/>
          <w:color w:val="000000"/>
          <w:sz w:val="21"/>
          <w:szCs w:val="21"/>
          <w:highlight w:val="none"/>
          <w:lang w:val="en-US"/>
        </w:rPr>
      </w:r>
      <w:r/>
    </w:p>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开标一览表</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r>
      <w:r/>
    </w:p>
    <w:tbl>
      <w:tblPr>
        <w:tblW w:w="922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59"/>
        <w:gridCol w:w="5769"/>
      </w:tblGrid>
      <w:tr>
        <w:trPr>
          <w:cantSplit/>
          <w:trHeight w:val="1010"/>
        </w:trPr>
        <w:tc>
          <w:tcPr>
            <w:tcW w:w="3459" w:type="dxa"/>
            <w:vAlign w:val="center"/>
            <w:textDirection w:val="lrTb"/>
            <w:noWrap w:val="false"/>
          </w:tcPr>
          <w:p>
            <w:pPr>
              <w:pStyle w:val="1130"/>
              <w:jc w:val="center"/>
              <w:shd w:val="clear" w:color="auto" w:fill="auto"/>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sz w:val="21"/>
                <w:szCs w:val="21"/>
              </w:rPr>
            </w:r>
            <w:r/>
          </w:p>
        </w:tc>
        <w:tc>
          <w:tcPr>
            <w:tcW w:w="5769" w:type="dxa"/>
            <w:vAlign w:val="center"/>
            <w:textDirection w:val="lrTb"/>
            <w:noWrap w:val="false"/>
          </w:tcPr>
          <w:p>
            <w:pPr>
              <w:pStyle w:val="1143"/>
              <w:ind w:left="0" w:firstLine="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r>
            <w:r/>
          </w:p>
        </w:tc>
      </w:tr>
      <w:tr>
        <w:trPr>
          <w:cantSplit/>
          <w:trHeight w:val="1010"/>
        </w:trPr>
        <w:tc>
          <w:tcPr>
            <w:tcW w:w="3459" w:type="dxa"/>
            <w:vAlign w:val="center"/>
            <w:textDirection w:val="lrTb"/>
            <w:noWrap w:val="false"/>
          </w:tcPr>
          <w:p>
            <w:pPr>
              <w:pStyle w:val="1130"/>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W w:w="5769" w:type="dxa"/>
            <w:vAlign w:val="center"/>
            <w:textDirection w:val="lrTb"/>
            <w:noWrap w:val="false"/>
          </w:tcPr>
          <w:p>
            <w:pPr>
              <w:pStyle w:val="1143"/>
              <w:ind w:left="0" w:firstLine="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r>
            <w:r/>
          </w:p>
        </w:tc>
      </w:tr>
      <w:tr>
        <w:trPr>
          <w:cantSplit/>
          <w:trHeight w:val="1010"/>
        </w:trPr>
        <w:tc>
          <w:tcPr>
            <w:tcW w:w="3459" w:type="dxa"/>
            <w:vAlign w:val="center"/>
            <w:textDirection w:val="lrTb"/>
            <w:noWrap w:val="false"/>
          </w:tcPr>
          <w:p>
            <w:pPr>
              <w:pStyle w:val="1130"/>
              <w:jc w:val="center"/>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5769" w:type="dxa"/>
            <w:vAlign w:val="center"/>
            <w:textDirection w:val="lrTb"/>
            <w:noWrap w:val="false"/>
          </w:tcPr>
          <w:p>
            <w:pPr>
              <w:pStyle w:val="1130"/>
              <w:shd w:val="clear" w:color="auto" w:fill="auto"/>
              <w:rPr>
                <w:rFonts w:hint="eastAsia" w:ascii="宋体" w:hAnsi="宋体" w:eastAsia="宋体" w:cs="宋体"/>
                <w:b w:val="0"/>
                <w:bCs/>
                <w:sz w:val="21"/>
                <w:szCs w:val="21"/>
                <w:u w:val="none"/>
                <w:lang w:val="en-US" w:eastAsia="zh-CN" w:bidi="ar-SA"/>
              </w:rPr>
            </w:pPr>
            <w:r>
              <w:rPr>
                <w:rFonts w:hint="eastAsia" w:ascii="宋体" w:hAnsi="宋体" w:eastAsia="宋体" w:cs="宋体"/>
                <w:b w:val="0"/>
                <w:bCs/>
                <w:sz w:val="21"/>
                <w:szCs w:val="21"/>
                <w:u w:val="none"/>
                <w:lang w:val="en-US" w:eastAsia="zh-CN" w:bidi="ar-SA"/>
              </w:rPr>
              <w:t xml:space="preserve">人民币：</w:t>
            </w:r>
            <w:r>
              <w:rPr>
                <w:rFonts w:hint="eastAsia" w:ascii="宋体" w:hAnsi="宋体" w:eastAsia="宋体" w:cs="宋体"/>
                <w:b w:val="0"/>
                <w:bCs/>
                <w:sz w:val="21"/>
                <w:szCs w:val="21"/>
                <w:u w:val="none"/>
                <w:lang w:val="en-US" w:eastAsia="zh-CN" w:bidi="ar-SA"/>
              </w:rPr>
            </w:r>
            <w:r/>
          </w:p>
          <w:p>
            <w:pPr>
              <w:pStyle w:val="1130"/>
              <w:shd w:val="clear" w:color="auto" w:fill="auto"/>
              <w:rPr>
                <w:rFonts w:hint="eastAsia" w:ascii="宋体" w:hAnsi="宋体" w:eastAsia="宋体" w:cs="宋体"/>
                <w:b w:val="0"/>
                <w:bCs/>
                <w:sz w:val="21"/>
                <w:szCs w:val="21"/>
                <w:u w:val="single"/>
                <w:lang w:val="en-US" w:eastAsia="zh-CN" w:bidi="ar-SA"/>
              </w:rPr>
            </w:pPr>
            <w:r>
              <w:rPr>
                <w:rFonts w:hint="eastAsia" w:ascii="宋体" w:hAnsi="宋体" w:eastAsia="宋体" w:cs="宋体"/>
                <w:b w:val="0"/>
                <w:bCs/>
                <w:sz w:val="21"/>
                <w:szCs w:val="21"/>
                <w:u w:val="none"/>
                <w:lang w:val="en-US" w:eastAsia="zh-CN" w:bidi="ar-SA"/>
              </w:rPr>
              <w:t xml:space="preserve">（小写）：</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u w:val="single"/>
                <w:lang w:val="en-US" w:eastAsia="zh-CN" w:bidi="ar-SA"/>
              </w:rPr>
            </w:r>
            <w:r/>
          </w:p>
          <w:p>
            <w:pPr>
              <w:pStyle w:val="1143"/>
              <w:ind w:left="0" w:firstLine="0"/>
              <w:shd w:val="clear" w:color="auto" w:fill="auto"/>
              <w:rPr>
                <w:rFonts w:hint="eastAsia" w:ascii="宋体" w:hAnsi="宋体" w:eastAsia="宋体" w:cs="宋体"/>
                <w:b w:val="0"/>
                <w:bCs/>
                <w:sz w:val="21"/>
                <w:szCs w:val="21"/>
              </w:rPr>
            </w:pPr>
            <w:r>
              <w:rPr>
                <w:rFonts w:hint="eastAsia" w:ascii="宋体" w:hAnsi="宋体" w:eastAsia="宋体" w:cs="宋体"/>
                <w:b w:val="0"/>
                <w:bCs/>
                <w:sz w:val="21"/>
                <w:szCs w:val="21"/>
                <w:u w:val="none"/>
                <w:lang w:val="en-US" w:eastAsia="zh-CN" w:bidi="ar-SA"/>
              </w:rPr>
              <w:t xml:space="preserve">（大写）：</w:t>
            </w:r>
            <w:r>
              <w:rPr>
                <w:rFonts w:hint="eastAsia" w:ascii="宋体" w:hAnsi="宋体" w:eastAsia="宋体" w:cs="宋体"/>
                <w:b w:val="0"/>
                <w:bCs/>
                <w:sz w:val="21"/>
                <w:szCs w:val="21"/>
                <w:u w:val="single"/>
                <w:lang w:val="en-US" w:eastAsia="zh-CN" w:bidi="ar-SA"/>
              </w:rPr>
              <w:t xml:space="preserve">             </w:t>
            </w:r>
            <w:r>
              <w:rPr>
                <w:rFonts w:hint="eastAsia" w:ascii="宋体" w:hAnsi="宋体" w:eastAsia="宋体" w:cs="宋体"/>
                <w:b w:val="0"/>
                <w:bCs/>
                <w:sz w:val="21"/>
                <w:szCs w:val="21"/>
              </w:rPr>
            </w:r>
            <w:r/>
          </w:p>
        </w:tc>
      </w:tr>
      <w:tr>
        <w:trPr>
          <w:trHeight w:val="829"/>
        </w:trPr>
        <w:tc>
          <w:tcPr>
            <w:tcW w:w="3459" w:type="dxa"/>
            <w:vAlign w:val="center"/>
            <w:textDirection w:val="lrTb"/>
            <w:noWrap w:val="false"/>
          </w:tcPr>
          <w:p>
            <w:pPr>
              <w:pStyle w:val="1130"/>
              <w:jc w:val="center"/>
              <w:spacing w:line="440" w:lineRule="exact"/>
              <w:shd w:val="clear" w:color="auto" w:fill="auto"/>
              <w:rPr>
                <w:rFonts w:hint="eastAsia" w:ascii="宋体" w:hAnsi="宋体" w:eastAsia="宋体" w:cs="宋体"/>
                <w:sz w:val="21"/>
                <w:szCs w:val="21"/>
              </w:rPr>
            </w:pPr>
            <w:r>
              <w:rPr>
                <w:rFonts w:hint="eastAsia" w:ascii="宋体" w:hAnsi="宋体" w:eastAsia="宋体" w:cs="宋体"/>
                <w:sz w:val="21"/>
                <w:szCs w:val="21"/>
              </w:rPr>
              <w:t xml:space="preserve">服务时间/交付使用时间</w:t>
            </w:r>
            <w:r>
              <w:rPr>
                <w:rFonts w:hint="eastAsia" w:ascii="宋体" w:hAnsi="宋体" w:eastAsia="宋体" w:cs="宋体"/>
                <w:sz w:val="21"/>
                <w:szCs w:val="21"/>
              </w:rPr>
            </w:r>
            <w:r/>
          </w:p>
        </w:tc>
        <w:tc>
          <w:tcPr>
            <w:tcW w:w="5769" w:type="dxa"/>
            <w:vAlign w:val="center"/>
            <w:textDirection w:val="lrTb"/>
            <w:noWrap w:val="false"/>
          </w:tcPr>
          <w:p>
            <w:pPr>
              <w:pStyle w:val="1143"/>
              <w:ind w:left="0" w:firstLine="0"/>
              <w:shd w:val="clear" w:color="auto" w:fill="auto"/>
              <w:rPr>
                <w:rFonts w:hint="eastAsia" w:ascii="宋体" w:hAnsi="宋体" w:eastAsia="宋体" w:cs="宋体"/>
                <w:b w:val="0"/>
                <w:bCs/>
                <w:sz w:val="21"/>
                <w:szCs w:val="21"/>
              </w:rPr>
            </w:pPr>
            <w:r>
              <w:rPr>
                <w:rFonts w:hint="eastAsia" w:ascii="宋体" w:hAnsi="宋体" w:eastAsia="宋体" w:cs="宋体"/>
                <w:b w:val="0"/>
                <w:bCs/>
                <w:sz w:val="21"/>
                <w:szCs w:val="21"/>
                <w:u w:val="single"/>
              </w:rPr>
              <w:t xml:space="preserve">满足招标文件要求</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tc>
      </w:tr>
      <w:tr>
        <w:trPr>
          <w:trHeight w:val="829"/>
        </w:trPr>
        <w:tc>
          <w:tcPr>
            <w:tcW w:w="3459" w:type="dxa"/>
            <w:vAlign w:val="center"/>
            <w:textDirection w:val="lrTb"/>
            <w:noWrap w:val="false"/>
          </w:tcPr>
          <w:p>
            <w:pPr>
              <w:pStyle w:val="1130"/>
              <w:jc w:val="center"/>
              <w:shd w:val="clear" w:color="auto" w:fill="auto"/>
              <w:rPr>
                <w:rFonts w:hint="eastAsia" w:ascii="宋体" w:hAnsi="宋体" w:eastAsia="宋体" w:cs="宋体"/>
                <w:sz w:val="21"/>
                <w:szCs w:val="21"/>
              </w:rPr>
            </w:pPr>
            <w:r>
              <w:rPr>
                <w:rFonts w:hint="eastAsia" w:ascii="宋体" w:hAnsi="宋体" w:eastAsia="宋体" w:cs="宋体"/>
                <w:sz w:val="21"/>
                <w:szCs w:val="21"/>
                <w:lang w:val="zh-CN"/>
              </w:rPr>
              <w:t xml:space="preserve">供应商是否属于小微型企业</w:t>
            </w:r>
            <w:r>
              <w:rPr>
                <w:rFonts w:hint="eastAsia" w:ascii="宋体" w:hAnsi="宋体" w:eastAsia="宋体" w:cs="宋体"/>
                <w:sz w:val="21"/>
                <w:szCs w:val="21"/>
              </w:rPr>
            </w:r>
            <w:r/>
          </w:p>
        </w:tc>
        <w:tc>
          <w:tcPr>
            <w:tcW w:w="5769" w:type="dxa"/>
            <w:vAlign w:val="center"/>
            <w:textDirection w:val="lrTb"/>
            <w:noWrap w:val="false"/>
          </w:tcPr>
          <w:p>
            <w:pPr>
              <w:pStyle w:val="1130"/>
              <w:jc w:val="center"/>
              <w:shd w:val="clear" w:color="auto" w:fill="auto"/>
              <w:rPr>
                <w:rFonts w:hint="eastAsia" w:ascii="宋体" w:hAnsi="宋体" w:eastAsia="宋体" w:cs="宋体"/>
                <w:sz w:val="21"/>
                <w:szCs w:val="21"/>
              </w:rPr>
            </w:pPr>
            <w:r>
              <w:rPr>
                <w:rFonts w:hint="eastAsia" w:ascii="宋体" w:hAnsi="宋体" w:eastAsia="宋体" w:cs="宋体"/>
                <w:sz w:val="21"/>
                <w:szCs w:val="21"/>
                <w:lang w:val="zh-CN"/>
              </w:rPr>
              <w:t xml:space="preserve">是             否</w:t>
            </w:r>
            <w:r>
              <w:rPr>
                <w:rFonts w:hint="eastAsia" w:ascii="宋体" w:hAnsi="宋体" w:eastAsia="宋体" w:cs="宋体"/>
                <w:sz w:val="21"/>
                <w:szCs w:val="21"/>
              </w:rPr>
            </w:r>
            <w:r/>
          </w:p>
        </w:tc>
      </w:tr>
      <w:tr>
        <w:trPr>
          <w:trHeight w:val="829"/>
        </w:trPr>
        <w:tc>
          <w:tcPr>
            <w:tcW w:w="3459" w:type="dxa"/>
            <w:vAlign w:val="center"/>
            <w:textDirection w:val="lrTb"/>
            <w:noWrap w:val="false"/>
          </w:tcPr>
          <w:p>
            <w:pPr>
              <w:pStyle w:val="1130"/>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供应商是否属于残疾人福利性单位</w:t>
            </w:r>
            <w:r>
              <w:rPr>
                <w:rFonts w:hint="eastAsia" w:ascii="宋体" w:hAnsi="宋体" w:eastAsia="宋体" w:cs="宋体"/>
                <w:sz w:val="21"/>
                <w:szCs w:val="21"/>
                <w:lang w:val="zh-CN"/>
              </w:rPr>
            </w:r>
            <w:r/>
          </w:p>
        </w:tc>
        <w:tc>
          <w:tcPr>
            <w:tcW w:w="5769" w:type="dxa"/>
            <w:vAlign w:val="center"/>
            <w:textDirection w:val="lrTb"/>
            <w:noWrap w:val="false"/>
          </w:tcPr>
          <w:p>
            <w:pPr>
              <w:pStyle w:val="1130"/>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是             否</w:t>
            </w:r>
            <w:r>
              <w:rPr>
                <w:rFonts w:hint="eastAsia" w:ascii="宋体" w:hAnsi="宋体" w:eastAsia="宋体" w:cs="宋体"/>
                <w:sz w:val="21"/>
                <w:szCs w:val="21"/>
                <w:lang w:val="zh-CN"/>
              </w:rPr>
            </w:r>
            <w:r/>
          </w:p>
        </w:tc>
      </w:tr>
      <w:tr>
        <w:trPr>
          <w:trHeight w:val="829"/>
        </w:trPr>
        <w:tc>
          <w:tcPr>
            <w:tcW w:w="3459" w:type="dxa"/>
            <w:vAlign w:val="center"/>
            <w:textDirection w:val="lrTb"/>
            <w:noWrap w:val="false"/>
          </w:tcPr>
          <w:p>
            <w:pPr>
              <w:pStyle w:val="1130"/>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供应商是否属于监狱企业</w:t>
            </w:r>
            <w:r>
              <w:rPr>
                <w:rFonts w:hint="eastAsia" w:ascii="宋体" w:hAnsi="宋体" w:eastAsia="宋体" w:cs="宋体"/>
                <w:sz w:val="21"/>
                <w:szCs w:val="21"/>
                <w:lang w:val="zh-CN"/>
              </w:rPr>
            </w:r>
            <w:r/>
          </w:p>
        </w:tc>
        <w:tc>
          <w:tcPr>
            <w:tcW w:w="5769" w:type="dxa"/>
            <w:vAlign w:val="center"/>
            <w:textDirection w:val="lrTb"/>
            <w:noWrap w:val="false"/>
          </w:tcPr>
          <w:p>
            <w:pPr>
              <w:pStyle w:val="1130"/>
              <w:jc w:val="center"/>
              <w:shd w:val="clear" w:color="auto" w:fill="auto"/>
              <w:rPr>
                <w:rFonts w:hint="eastAsia" w:ascii="宋体" w:hAnsi="宋体" w:eastAsia="宋体" w:cs="宋体"/>
                <w:sz w:val="21"/>
                <w:szCs w:val="21"/>
                <w:lang w:val="zh-CN"/>
              </w:rPr>
            </w:pPr>
            <w:r>
              <w:rPr>
                <w:rFonts w:hint="eastAsia" w:ascii="宋体" w:hAnsi="宋体" w:eastAsia="宋体" w:cs="宋体"/>
                <w:sz w:val="21"/>
                <w:szCs w:val="21"/>
                <w:lang w:val="zh-CN"/>
              </w:rPr>
              <w:t xml:space="preserve">是             否</w:t>
            </w:r>
            <w:r>
              <w:rPr>
                <w:rFonts w:hint="eastAsia" w:ascii="宋体" w:hAnsi="宋体" w:eastAsia="宋体" w:cs="宋体"/>
                <w:sz w:val="21"/>
                <w:szCs w:val="21"/>
                <w:lang w:val="zh-CN"/>
              </w:rPr>
            </w:r>
            <w:r/>
          </w:p>
        </w:tc>
      </w:tr>
    </w:tbl>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本项目仅接受一个价格，不得填报有选择性报价方案。如有优惠条款须注明，但不得影响报价，影响项目履约交付。</w:t>
      </w:r>
      <w:r>
        <w:rPr>
          <w:rFonts w:hint="eastAsia" w:ascii="宋体" w:hAnsi="宋体" w:eastAsia="宋体" w:cs="宋体"/>
          <w:color w:val="000000"/>
          <w:sz w:val="21"/>
          <w:szCs w:val="21"/>
          <w:highlight w:val="none"/>
          <w:lang w:val="en-US"/>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en-US" w:eastAsia="zh-CN"/>
        </w:rPr>
        <w:t xml:space="preserve">供应商如实勾选“是”或“否”，</w:t>
      </w:r>
      <w:r>
        <w:rPr>
          <w:rFonts w:hint="eastAsia" w:ascii="宋体" w:hAnsi="宋体" w:eastAsia="宋体" w:cs="宋体"/>
          <w:color w:val="000000"/>
          <w:sz w:val="21"/>
          <w:szCs w:val="21"/>
          <w:highlight w:val="none"/>
          <w:lang w:val="en-US"/>
        </w:rPr>
        <w:t xml:space="preserve">按招标文件要求提供《中小企业声明函》、《残疾人福利性单位声明函》、《属于监狱企业的证明文件》。</w:t>
      </w:r>
      <w:r>
        <w:rPr>
          <w:rFonts w:hint="eastAsia" w:ascii="宋体" w:hAnsi="宋体" w:eastAsia="宋体" w:cs="宋体"/>
          <w:color w:val="000000"/>
          <w:sz w:val="21"/>
          <w:szCs w:val="21"/>
          <w:highlight w:val="none"/>
          <w:lang w:val="en-US"/>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r>
      <w:r/>
    </w:p>
    <w:p>
      <w:pPr>
        <w:pStyle w:val="1130"/>
        <w:jc w:val="center"/>
        <w:spacing w:line="48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（二）分项报价表格式</w:t>
      </w:r>
      <w:r>
        <w:rPr>
          <w:rFonts w:hint="eastAsia" w:ascii="宋体" w:hAnsi="宋体" w:eastAsia="宋体" w:cs="宋体"/>
          <w:bCs/>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lang w:val="en-US"/>
        </w:rPr>
      </w:r>
      <w:r/>
    </w:p>
    <w:p>
      <w:pPr>
        <w:pStyle w:val="1130"/>
        <w:ind w:firstLine="422"/>
        <w:jc w:val="left"/>
        <w:spacing w:line="480" w:lineRule="auto"/>
        <w:shd w:val="clear" w:color="auto" w:fill="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w:t>
      </w:r>
      <w:r>
        <w:rPr>
          <w:rFonts w:hint="eastAsia" w:ascii="宋体" w:hAnsi="宋体" w:eastAsia="宋体" w:cs="宋体"/>
          <w:b/>
          <w:bCs/>
          <w:color w:val="000000"/>
          <w:sz w:val="21"/>
          <w:szCs w:val="21"/>
          <w:highlight w:val="none"/>
        </w:rPr>
        <w:t xml:space="preserve">供应商</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文件中的《分项报价表》</w:t>
      </w:r>
      <w:r>
        <w:rPr>
          <w:rFonts w:hint="eastAsia" w:ascii="宋体" w:hAnsi="宋体" w:eastAsia="宋体" w:cs="宋体"/>
          <w:b/>
          <w:bCs/>
          <w:color w:val="000000"/>
          <w:sz w:val="21"/>
          <w:szCs w:val="21"/>
          <w:highlight w:val="none"/>
          <w:lang w:val="en-US"/>
        </w:rPr>
        <w:t xml:space="preserve">应</w:t>
      </w:r>
      <w:r>
        <w:rPr>
          <w:rFonts w:hint="eastAsia" w:ascii="宋体" w:hAnsi="宋体" w:eastAsia="宋体" w:cs="宋体"/>
          <w:b/>
          <w:bCs/>
          <w:color w:val="000000"/>
          <w:sz w:val="21"/>
          <w:szCs w:val="21"/>
          <w:highlight w:val="none"/>
        </w:rPr>
        <w:t xml:space="preserve">以未来清单计价软件导出的清单格式为准，并详细说明价格构成，以及价格构成各项因素的综合单价和总价。</w:t>
      </w:r>
      <w:r>
        <w:rPr>
          <w:rFonts w:hint="eastAsia" w:ascii="宋体" w:hAnsi="宋体" w:eastAsia="宋体" w:cs="宋体"/>
          <w:b/>
          <w:bCs/>
          <w:color w:val="000000"/>
          <w:sz w:val="21"/>
          <w:szCs w:val="21"/>
          <w:highlight w:val="none"/>
          <w:lang w:val="en-US"/>
        </w:rPr>
      </w:r>
      <w:r/>
    </w:p>
    <w:p>
      <w:pPr>
        <w:pStyle w:val="1130"/>
        <w:ind w:firstLine="422"/>
        <w:jc w:val="left"/>
        <w:spacing w:line="360" w:lineRule="auto"/>
        <w:shd w:val="clear" w:color="auto" w:fill="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2、分项报价表里的总报价需与投标报价汇总表里的总报价一致。</w:t>
      </w:r>
      <w:r>
        <w:rPr>
          <w:rFonts w:hint="eastAsia" w:ascii="宋体" w:hAnsi="宋体" w:eastAsia="宋体" w:cs="宋体"/>
          <w:b/>
          <w:bCs/>
          <w:color w:val="000000"/>
          <w:sz w:val="21"/>
          <w:szCs w:val="21"/>
          <w:highlight w:val="none"/>
          <w:lang w:val="en-US"/>
        </w:rPr>
      </w:r>
      <w:r/>
    </w:p>
    <w:p>
      <w:pPr>
        <w:pStyle w:val="1130"/>
        <w:ind w:firstLine="422"/>
        <w:jc w:val="left"/>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jc w:val="center"/>
        <w:spacing w:line="480" w:lineRule="auto"/>
        <w:shd w:val="clear" w:color="auto" w:fill="auto"/>
        <w:widowControl/>
        <w:rPr>
          <w:rFonts w:hint="eastAsia" w:ascii="宋体" w:hAnsi="宋体" w:eastAsia="宋体" w:cs="宋体"/>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（三）商务条款偏离表格式</w:t>
      </w:r>
      <w:r>
        <w:rPr>
          <w:rFonts w:hint="eastAsia" w:ascii="宋体" w:hAnsi="宋体" w:eastAsia="宋体" w:cs="宋体"/>
          <w:color w:val="000000"/>
          <w:sz w:val="21"/>
          <w:szCs w:val="21"/>
          <w:highlight w:val="none"/>
        </w:rPr>
      </w:r>
      <w:r/>
    </w:p>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trHeight w:val="698"/>
          <w:tblHeader/>
        </w:trPr>
        <w:tc>
          <w:tcPr>
            <w:gridSpan w:val="3"/>
            <w:tcW w:w="6264" w:type="dxa"/>
            <w:vAlign w:val="center"/>
            <w:textDirection w:val="lrTb"/>
            <w:noWrap w:val="false"/>
          </w:tcPr>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2"/>
            <w:tcW w:w="2952" w:type="dxa"/>
            <w:vAlign w:val="center"/>
            <w:textDirection w:val="lrTb"/>
            <w:noWrap w:val="false"/>
          </w:tcPr>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r>
      <w:tr>
        <w:trPr>
          <w:trHeight w:val="668"/>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文件条目号</w:t>
            </w: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文件要求的商务条款</w:t>
            </w: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9"/>
        </w:trPr>
        <w:tc>
          <w:tcPr>
            <w:tcW w:w="651"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48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32"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供应商应在上表中明确</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文件商务部分与</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文件要求的商务条款偏离情况，未在上表中说明的，如在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1130"/>
        <w:jc w:val="center"/>
        <w:spacing w:line="480" w:lineRule="auto"/>
        <w:shd w:val="clear" w:color="auto" w:fill="auto"/>
        <w:widowControl/>
        <w:rPr>
          <w:rFonts w:hint="eastAsia" w:ascii="宋体" w:hAnsi="宋体" w:eastAsia="宋体" w:cs="宋体"/>
          <w:color w:val="000000"/>
          <w:sz w:val="21"/>
          <w:szCs w:val="21"/>
          <w:highlight w:val="none"/>
        </w:rPr>
        <w:outlineLvl w:val="0"/>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（四）技术条款偏离表格式</w:t>
      </w:r>
      <w:r>
        <w:rPr>
          <w:rFonts w:hint="eastAsia" w:ascii="宋体" w:hAnsi="宋体" w:eastAsia="宋体" w:cs="宋体"/>
          <w:color w:val="000000"/>
          <w:sz w:val="21"/>
          <w:szCs w:val="21"/>
          <w:highlight w:val="none"/>
        </w:rPr>
      </w:r>
      <w:r/>
    </w:p>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条目号</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w:t>
            </w:r>
            <w:r>
              <w:rPr>
                <w:rFonts w:hint="eastAsia" w:ascii="宋体" w:hAnsi="宋体" w:eastAsia="宋体" w:cs="宋体"/>
                <w:color w:val="000000"/>
                <w:sz w:val="21"/>
                <w:szCs w:val="21"/>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采购需求条款</w:t>
            </w: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w:t>
            </w: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30"/>
              <w:jc w:val="center"/>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供应商应在上表中明确</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文件与</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文件要求的采购需求条款偏离情况，未在上表中说明的，如在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文件其他内容中已有文字说明或相关证明材料的，则以已有文字说明或相关证明材料为准，但该表不作为供应商对所投项目关于采购需求条款等详细描述和说明的替代。</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（五）项目负责人简介表</w:t>
      </w:r>
      <w:r>
        <w:rPr>
          <w:rFonts w:hint="eastAsia" w:ascii="宋体" w:hAnsi="宋体" w:eastAsia="宋体" w:cs="宋体"/>
          <w:b/>
          <w:bCs/>
          <w:color w:val="000000"/>
          <w:sz w:val="21"/>
          <w:szCs w:val="21"/>
          <w:highlight w:val="none"/>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trHeight w:val="540"/>
        </w:trPr>
        <w:tc>
          <w:tcPr>
            <w:gridSpan w:val="6"/>
            <w:tcBorders>
              <w:top w:val="none" w:color="000000" w:sz="0" w:space="0"/>
              <w:left w:val="none" w:color="000000" w:sz="0" w:space="0"/>
              <w:bottom w:val="none" w:color="000000" w:sz="0" w:space="0"/>
              <w:right w:val="none" w:color="000000" w:sz="0" w:space="0"/>
            </w:tcBorders>
            <w:tcW w:w="6773" w:type="dxa"/>
            <w:vAlign w:val="center"/>
            <w:textDirection w:val="lrTb"/>
            <w:noWrap w:val="false"/>
          </w:tcPr>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项目名称：                                 </w:t>
            </w:r>
            <w:r>
              <w:rPr>
                <w:rFonts w:hint="eastAsia" w:ascii="宋体" w:hAnsi="宋体" w:eastAsia="宋体" w:cs="宋体"/>
                <w:color w:val="000000"/>
                <w:sz w:val="21"/>
                <w:szCs w:val="21"/>
                <w:highlight w:val="none"/>
                <w:lang w:val="en-US" w:bidi="ar"/>
              </w:rPr>
              <w:t xml:space="preserve">   </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c>
          <w:tcPr>
            <w:gridSpan w:val="2"/>
            <w:tcBorders>
              <w:top w:val="none" w:color="000000" w:sz="0" w:space="0"/>
              <w:left w:val="none" w:color="000000" w:sz="0" w:space="0"/>
              <w:bottom w:val="none" w:color="000000" w:sz="0" w:space="0"/>
              <w:right w:val="none" w:color="000000" w:sz="0" w:space="0"/>
            </w:tcBorders>
            <w:tcW w:w="2832" w:type="dxa"/>
            <w:vAlign w:val="center"/>
            <w:textDirection w:val="lrTb"/>
            <w:noWrap w:val="false"/>
          </w:tcPr>
          <w:p>
            <w:pPr>
              <w:pStyle w:val="1130"/>
              <w:jc w:val="left"/>
              <w:spacing w:line="360"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项目编号：</w:t>
            </w:r>
            <w:r>
              <w:rPr>
                <w:rFonts w:hint="eastAsia" w:ascii="宋体" w:hAnsi="宋体" w:eastAsia="宋体" w:cs="宋体"/>
                <w:color w:val="000000"/>
                <w:sz w:val="21"/>
                <w:szCs w:val="21"/>
                <w:highlight w:val="none"/>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姓名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性别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职称</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工作经验年限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rPr>
            </w:r>
            <w:r/>
          </w:p>
        </w:tc>
      </w:tr>
      <w:tr>
        <w:trPr>
          <w:cantSplit/>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360"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bidi="ar"/>
        </w:rPr>
      </w:r>
      <w:r/>
    </w:p>
    <w:p>
      <w:pPr>
        <w:pStyle w:val="1130"/>
        <w:jc w:val="left"/>
        <w:spacing w:line="360" w:lineRule="auto"/>
        <w:shd w:val="clear" w:color="auto" w:fill="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en-US"/>
        </w:rPr>
        <w:t xml:space="preserve">项目成员</w:t>
      </w:r>
      <w:r>
        <w:rPr>
          <w:rFonts w:hint="eastAsia" w:ascii="宋体" w:hAnsi="宋体" w:eastAsia="宋体" w:cs="宋体"/>
          <w:color w:val="000000"/>
          <w:sz w:val="21"/>
          <w:szCs w:val="21"/>
          <w:highlight w:val="none"/>
        </w:rPr>
        <w:t xml:space="preserve">配置表</w:t>
      </w:r>
      <w:r>
        <w:rPr>
          <w:rFonts w:hint="eastAsia" w:ascii="宋体" w:hAnsi="宋体" w:eastAsia="宋体" w:cs="宋体"/>
          <w:color w:val="000000"/>
          <w:sz w:val="21"/>
          <w:szCs w:val="21"/>
          <w:highlight w:val="none"/>
        </w:rPr>
      </w:r>
      <w:r/>
    </w:p>
    <w:tbl>
      <w:tblPr>
        <w:tblW w:w="0" w:type="auto"/>
        <w:jc w:val="center"/>
        <w:tblInd w:w="-15" w:type="dxa"/>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1327"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姓名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性别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年龄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专业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证书类别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工作经验年限</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jc w:val="center"/>
              <w:spacing w:line="360" w:lineRule="auto"/>
              <w:shd w:val="clear" w:color="auto" w:fill="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none" w:color="000000" w:sz="0" w:space="0"/>
              <w:bottom w:val="single" w:color="000000" w:sz="4" w:space="0"/>
              <w:right w:val="single" w:color="000000" w:sz="4" w:space="0"/>
            </w:tcBorders>
            <w:tcW w:w="1327"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725"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说明：如果行数不够，请自行增加。</w:t>
      </w:r>
      <w:r>
        <w:rPr>
          <w:rFonts w:hint="eastAsia" w:ascii="宋体" w:hAnsi="宋体" w:eastAsia="宋体" w:cs="宋体"/>
          <w:color w:val="000000"/>
          <w:sz w:val="21"/>
          <w:szCs w:val="21"/>
          <w:highlight w:val="none"/>
        </w:rPr>
      </w:r>
      <w:r/>
    </w:p>
    <w:p>
      <w:pPr>
        <w:pStyle w:val="1130"/>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1130"/>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center"/>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rPr>
        <w:t xml:space="preserve">（七）供应商类似业绩情况表</w:t>
      </w:r>
      <w:r>
        <w:rPr>
          <w:rFonts w:hint="eastAsia" w:ascii="宋体" w:hAnsi="宋体" w:eastAsia="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310"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2257"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rPr>
            </w:r>
            <w:r/>
          </w:p>
        </w:tc>
        <w:tc>
          <w:tcPr>
            <w:tcW w:w="1255"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合同签定</w:t>
            </w: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联系人及电话</w:t>
            </w:r>
            <w:r>
              <w:rPr>
                <w:rFonts w:hint="eastAsia" w:ascii="宋体" w:hAnsi="宋体" w:eastAsia="宋体" w:cs="宋体"/>
                <w:color w:val="000000"/>
                <w:sz w:val="21"/>
                <w:szCs w:val="21"/>
                <w:highlight w:val="none"/>
              </w:rPr>
            </w:r>
            <w:r/>
          </w:p>
        </w:tc>
        <w:tc>
          <w:tcPr>
            <w:tcW w:w="969" w:type="dxa"/>
            <w:vAlign w:val="center"/>
            <w:textDirection w:val="lrTb"/>
            <w:noWrap w:val="false"/>
          </w:tcPr>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1055"/>
        </w:trPr>
        <w:tc>
          <w:tcPr>
            <w:tcW w:w="733"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pStyle w:val="1130"/>
              <w:ind w:firstLine="105"/>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55"/>
        </w:trPr>
        <w:tc>
          <w:tcPr>
            <w:tcW w:w="733"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55"/>
        </w:trPr>
        <w:tc>
          <w:tcPr>
            <w:tcW w:w="733"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10"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57"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5"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4"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69" w:type="dxa"/>
            <w:vAlign w:val="top"/>
            <w:textDirection w:val="lrTb"/>
            <w:noWrap w:val="false"/>
          </w:tcPr>
          <w:p>
            <w:pPr>
              <w:pStyle w:val="1130"/>
              <w:jc w:val="center"/>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30"/>
        <w:spacing w:line="48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30"/>
        <w:spacing w:line="48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说明：供应商根据本格式要求如实填写业绩情况表，并附业绩合同复印件。</w:t>
      </w:r>
      <w:r>
        <w:rPr>
          <w:rFonts w:hint="eastAsia" w:ascii="宋体" w:hAnsi="宋体" w:eastAsia="宋体" w:cs="宋体"/>
          <w:bCs/>
          <w:color w:val="000000"/>
          <w:sz w:val="21"/>
          <w:szCs w:val="21"/>
          <w:highlight w:val="none"/>
        </w:rPr>
      </w:r>
      <w:r/>
    </w:p>
    <w:p>
      <w:pPr>
        <w:pStyle w:val="1130"/>
        <w:jc w:val="left"/>
        <w:spacing w:line="480" w:lineRule="auto"/>
        <w:shd w:val="clear" w:color="auto" w:fill="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130"/>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（八）响应综合说明书</w:t>
      </w:r>
      <w:r>
        <w:rPr>
          <w:rFonts w:hint="eastAsia" w:ascii="宋体" w:hAnsi="宋体" w:eastAsia="宋体" w:cs="宋体"/>
          <w:color w:val="000000"/>
          <w:sz w:val="21"/>
          <w:szCs w:val="21"/>
          <w:highlight w:val="none"/>
        </w:rPr>
      </w:r>
      <w:r/>
    </w:p>
    <w:p>
      <w:pPr>
        <w:pStyle w:val="113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包括施工队伍组织情况、施工组织设计方案、施工工期、施工质量保证等措施。</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服务承诺要求：</w:t>
      </w:r>
      <w:r>
        <w:rPr>
          <w:rFonts w:hint="eastAsia" w:ascii="宋体" w:hAnsi="宋体" w:eastAsia="宋体" w:cs="宋体"/>
          <w:color w:val="000000"/>
          <w:sz w:val="21"/>
          <w:szCs w:val="21"/>
          <w:highlight w:val="none"/>
          <w:lang w:eastAsia="zh-CN"/>
        </w:rPr>
        <w:t xml:space="preserve">质保期【(自该工程竣工验收合格之日起计算)为贰年，防水防渗漏质保期伍年】的基础上</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增加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t xml:space="preserve">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文件规定的</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rPr>
        <w:t xml:space="preserve">为最低要求，不满足的作无效</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文件处理；其他服务承诺由供应商自定。</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供应商名称：</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p>
      <w:pPr>
        <w:pStyle w:val="1130"/>
        <w:ind w:firstLine="420"/>
        <w:jc w:val="left"/>
        <w:spacing w:line="48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1130"/>
        <w:ind w:firstLine="422"/>
        <w:jc w:val="center"/>
        <w:spacing w:line="48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30"/>
        <w:spacing w:line="48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left"/>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jc w:val="center"/>
        <w:spacing w:line="360" w:lineRule="auto"/>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color w:val="000000"/>
          <w:sz w:val="21"/>
          <w:szCs w:val="21"/>
          <w:highlight w:val="none"/>
          <w:lang w:val="en-US"/>
        </w:rPr>
        <w:t xml:space="preserve">十一、附件</w:t>
      </w:r>
      <w:r>
        <w:rPr>
          <w:rFonts w:hint="eastAsia" w:ascii="宋体" w:hAnsi="宋体" w:eastAsia="宋体" w:cs="宋体"/>
          <w:b/>
          <w:color w:val="000000"/>
          <w:sz w:val="21"/>
          <w:szCs w:val="21"/>
          <w:highlight w:val="none"/>
        </w:rPr>
      </w:r>
      <w:r/>
    </w:p>
    <w:p>
      <w:pPr>
        <w:pStyle w:val="1130"/>
        <w:spacing w:line="500" w:lineRule="exact"/>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rPr>
        <w:t xml:space="preserve">附件一、</w:t>
      </w:r>
      <w:r>
        <w:rPr>
          <w:rFonts w:hint="eastAsia" w:ascii="宋体" w:hAnsi="宋体" w:eastAsia="宋体" w:cs="宋体"/>
          <w:b/>
          <w:color w:val="000000"/>
          <w:sz w:val="21"/>
          <w:szCs w:val="21"/>
          <w:highlight w:val="none"/>
          <w:lang w:val="en-US"/>
        </w:rPr>
        <w:t xml:space="preserve">信用中国”（ww</w:t>
      </w:r>
      <w:r>
        <w:rPr>
          <w:rFonts w:hint="eastAsia" w:ascii="宋体" w:hAnsi="宋体" w:eastAsia="宋体" w:cs="宋体"/>
          <w:b/>
          <w:color w:val="000000"/>
          <w:sz w:val="21"/>
          <w:szCs w:val="21"/>
          <w:highlight w:val="none"/>
        </w:rPr>
        <w:t xml:space="preserve">w.creditchina.gov.cn）、“中国政府采购网"(www.ccgp.gov.cn)网站截图</w:t>
      </w:r>
      <w:r>
        <w:rPr>
          <w:rFonts w:hint="eastAsia" w:ascii="宋体" w:hAnsi="宋体" w:eastAsia="宋体" w:cs="宋体"/>
          <w:b/>
          <w:color w:val="000000"/>
          <w:sz w:val="21"/>
          <w:szCs w:val="21"/>
          <w:highlight w:val="none"/>
          <w:lang w:val="en-US"/>
        </w:rPr>
        <w:t xml:space="preserve">或下载报告</w:t>
      </w:r>
      <w:r>
        <w:rPr>
          <w:rFonts w:hint="eastAsia" w:ascii="宋体" w:hAnsi="宋体" w:eastAsia="宋体" w:cs="宋体"/>
          <w:b/>
          <w:color w:val="000000"/>
          <w:sz w:val="21"/>
          <w:szCs w:val="21"/>
          <w:highlight w:val="none"/>
          <w:lang w:val="en-US"/>
        </w:rPr>
      </w:r>
      <w:r/>
    </w:p>
    <w:p>
      <w:pPr>
        <w:pStyle w:val="1232"/>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232"/>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232"/>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232"/>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232"/>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r>
      <w:r/>
    </w:p>
    <w:p>
      <w:pPr>
        <w:pStyle w:val="1232"/>
        <w:ind w:firstLine="0"/>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附件二、承诺书</w:t>
      </w:r>
      <w:r>
        <w:rPr>
          <w:rFonts w:hint="eastAsia" w:ascii="宋体" w:hAnsi="宋体" w:eastAsia="宋体" w:cs="宋体"/>
          <w:b/>
          <w:color w:val="000000"/>
          <w:sz w:val="21"/>
          <w:szCs w:val="21"/>
          <w:highlight w:val="none"/>
          <w:lang w:val="en-US"/>
        </w:rPr>
      </w:r>
      <w:r/>
    </w:p>
    <w:p>
      <w:pPr>
        <w:pStyle w:val="1130"/>
        <w:spacing w:line="240" w:lineRule="atLeast"/>
        <w:shd w:val="clear" w:color="auto" w:fill="auto"/>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1229"/>
        <w:ind w:firstLine="643"/>
        <w:jc w:val="center"/>
        <w:spacing w:line="360" w:lineRule="auto"/>
        <w:shd w:val="clear" w:color="auto" w:fill="auto"/>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承诺书</w:t>
      </w:r>
      <w:r>
        <w:rPr>
          <w:rFonts w:hint="eastAsia" w:ascii="宋体" w:hAnsi="宋体" w:eastAsia="宋体" w:cs="宋体"/>
          <w:b/>
          <w:color w:val="000000"/>
          <w:sz w:val="21"/>
          <w:szCs w:val="21"/>
          <w:highlight w:val="none"/>
          <w:lang w:val="en-US"/>
        </w:rPr>
      </w:r>
      <w:r/>
    </w:p>
    <w:p>
      <w:pPr>
        <w:pStyle w:val="1530"/>
        <w:ind w:firstLine="210"/>
        <w:spacing w:line="360" w:lineRule="auto"/>
        <w:shd w:val="clear" w:color="auto" w:fill="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lang w:val="zh-TW" w:eastAsia="zh-TW"/>
        </w:rPr>
      </w:r>
      <w:r/>
    </w:p>
    <w:p>
      <w:pPr>
        <w:pStyle w:val="15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根据贵方组织的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TW" w:eastAsia="zh-TW"/>
        </w:rPr>
        <w:t xml:space="preserve">项目（项目名称）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TW" w:eastAsia="zh-TW"/>
        </w:rPr>
        <w:t xml:space="preserve">（项目编号）的要求，我方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zh-TW" w:eastAsia="zh-TW"/>
        </w:rPr>
        <w:t xml:space="preserve">（投标供应商名称）作为供应商承诺不存在以下情况：</w:t>
      </w:r>
      <w:r>
        <w:rPr>
          <w:rFonts w:hint="eastAsia" w:ascii="宋体" w:hAnsi="宋体" w:eastAsia="宋体" w:cs="宋体"/>
          <w:color w:val="000000"/>
          <w:sz w:val="21"/>
          <w:szCs w:val="21"/>
          <w:highlight w:val="none"/>
        </w:rPr>
      </w:r>
      <w:r/>
    </w:p>
    <w:p>
      <w:pPr>
        <w:pStyle w:val="15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 （</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TW" w:eastAsia="zh-TW"/>
        </w:rPr>
        <w:t xml:space="preserve">）供应商单位负责人为同一人或者存在直接控股、管理关系的不同供应商，参加同一合同项下的政府采购活动。</w:t>
      </w:r>
      <w:r>
        <w:rPr>
          <w:rFonts w:hint="eastAsia" w:ascii="宋体" w:hAnsi="宋体" w:eastAsia="宋体" w:cs="宋体"/>
          <w:color w:val="000000"/>
          <w:sz w:val="21"/>
          <w:szCs w:val="21"/>
          <w:highlight w:val="none"/>
        </w:rPr>
      </w:r>
      <w:r/>
    </w:p>
    <w:p>
      <w:pPr>
        <w:pStyle w:val="15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TW" w:eastAsia="zh-TW"/>
        </w:rPr>
        <w:t xml:space="preserve">）凡为采购项目提供整体设计、规范编制或者项目管理、监理、检测等服务的供应商，再参加本项目的采购活动。</w:t>
      </w:r>
      <w:r>
        <w:rPr>
          <w:rFonts w:hint="eastAsia" w:ascii="宋体" w:hAnsi="宋体" w:eastAsia="宋体" w:cs="宋体"/>
          <w:color w:val="000000"/>
          <w:sz w:val="21"/>
          <w:szCs w:val="21"/>
          <w:highlight w:val="none"/>
        </w:rPr>
      </w:r>
      <w:r/>
    </w:p>
    <w:p>
      <w:pPr>
        <w:pStyle w:val="1530"/>
        <w:ind w:firstLine="420"/>
        <w:spacing w:line="360" w:lineRule="auto"/>
        <w:shd w:val="clear" w:color="auto" w:fill="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TW" w:eastAsia="zh-TW"/>
        </w:rPr>
        <w:t xml:space="preserve">）供应商被</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信用中国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网站（</w:t>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中国政府采购网</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val="zh-TW" w:eastAsia="zh-TW"/>
        </w:rPr>
        <w:t xml:space="preserve">列入失信被执行人、</w:t>
      </w:r>
      <w:r>
        <w:rPr>
          <w:rFonts w:hint="eastAsia" w:ascii="宋体" w:hAnsi="宋体" w:eastAsia="宋体" w:cs="宋体"/>
          <w:color w:val="000000"/>
          <w:sz w:val="21"/>
          <w:szCs w:val="21"/>
          <w:highlight w:val="none"/>
          <w:lang w:val="zh-TW"/>
        </w:rPr>
        <w:t xml:space="preserve">重大税收违法失信主体</w:t>
      </w:r>
      <w:r>
        <w:rPr>
          <w:rFonts w:hint="eastAsia" w:ascii="宋体" w:hAnsi="宋体" w:eastAsia="宋体" w:cs="宋体"/>
          <w:color w:val="000000"/>
          <w:sz w:val="21"/>
          <w:szCs w:val="21"/>
          <w:highlight w:val="none"/>
          <w:lang w:val="zh-TW" w:eastAsia="zh-TW"/>
        </w:rPr>
        <w:t xml:space="preserve">、政府采购严重违法失信行为记录名单。</w:t>
      </w:r>
      <w:r>
        <w:rPr>
          <w:rFonts w:hint="eastAsia" w:ascii="宋体" w:hAnsi="宋体" w:eastAsia="宋体" w:cs="宋体"/>
          <w:color w:val="000000"/>
          <w:sz w:val="21"/>
          <w:szCs w:val="21"/>
          <w:highlight w:val="none"/>
          <w:lang w:val="zh-TW" w:eastAsia="zh-TW"/>
        </w:rPr>
      </w:r>
      <w:r/>
    </w:p>
    <w:p>
      <w:pPr>
        <w:pStyle w:val="1164"/>
        <w:shd w:val="clear" w:color="auto" w:fill="auto"/>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val="zh-TW"/>
        </w:rPr>
      </w:r>
      <w:r/>
    </w:p>
    <w:p>
      <w:pPr>
        <w:pStyle w:val="15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TW" w:eastAsia="zh-TW"/>
        </w:rPr>
        <w:t xml:space="preserve">供应商名称：</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lang w:val="zh-TW" w:eastAsia="zh-TW"/>
        </w:rPr>
        <w:t xml:space="preserve">                 </w:t>
      </w:r>
      <w:r>
        <w:rPr>
          <w:rFonts w:hint="eastAsia" w:ascii="宋体" w:hAnsi="宋体" w:eastAsia="宋体" w:cs="宋体"/>
          <w:color w:val="000000"/>
          <w:sz w:val="21"/>
          <w:szCs w:val="21"/>
          <w:highlight w:val="none"/>
        </w:rPr>
      </w:r>
      <w:r/>
    </w:p>
    <w:p>
      <w:pPr>
        <w:pStyle w:val="1530"/>
        <w:ind w:firstLine="420"/>
        <w:spacing w:line="360" w:lineRule="auto"/>
        <w:shd w:val="clear" w:color="auto" w:fill="auto"/>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日    期：</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年</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月</w:t>
      </w:r>
      <w:r>
        <w:rPr>
          <w:rFonts w:hint="eastAsia" w:ascii="宋体" w:hAnsi="宋体" w:eastAsia="宋体" w:cs="宋体"/>
          <w:color w:val="000000"/>
          <w:sz w:val="21"/>
          <w:szCs w:val="21"/>
          <w:highlight w:val="none"/>
          <w:u w:val="single"/>
          <w:lang w:val="zh-TW" w:eastAsia="zh-TW"/>
        </w:rPr>
        <w:t xml:space="preserve">    </w:t>
      </w:r>
      <w:r>
        <w:rPr>
          <w:rFonts w:hint="eastAsia" w:ascii="宋体" w:hAnsi="宋体" w:eastAsia="宋体" w:cs="宋体"/>
          <w:color w:val="000000"/>
          <w:sz w:val="21"/>
          <w:szCs w:val="21"/>
          <w:highlight w:val="none"/>
          <w:lang w:val="zh-TW" w:eastAsia="zh-TW"/>
        </w:rPr>
        <w:t xml:space="preserve">日</w:t>
      </w:r>
      <w:r>
        <w:rPr>
          <w:rFonts w:hint="eastAsia" w:ascii="宋体" w:hAnsi="宋体" w:eastAsia="宋体" w:cs="宋体"/>
          <w:color w:val="000000"/>
          <w:sz w:val="21"/>
          <w:szCs w:val="21"/>
          <w:highlight w:val="none"/>
          <w:lang w:val="zh-TW" w:eastAsia="zh-TW"/>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27"/>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229"/>
        <w:ind w:firstLine="400"/>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rPr>
        <w:t xml:space="preserve">附件三、</w:t>
      </w:r>
      <w:r>
        <w:rPr>
          <w:rFonts w:hint="eastAsia" w:ascii="宋体" w:hAnsi="宋体" w:eastAsia="宋体" w:cs="宋体"/>
          <w:b/>
          <w:color w:val="000000"/>
          <w:sz w:val="21"/>
          <w:szCs w:val="21"/>
          <w:highlight w:val="none"/>
        </w:rPr>
        <w:t xml:space="preserve">相关政策声明函格式</w:t>
      </w:r>
      <w:r>
        <w:rPr>
          <w:rFonts w:hint="eastAsia" w:ascii="宋体" w:hAnsi="宋体" w:eastAsia="宋体" w:cs="宋体"/>
          <w:b/>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r>
      <w:r/>
    </w:p>
    <w:p>
      <w:pPr>
        <w:pStyle w:val="1532"/>
        <w:ind w:firstLine="640"/>
        <w:jc w:val="both"/>
        <w:spacing w:line="494"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本公司（联合体）郑重声明，根据《政府采购促进中小企业发展管理办法》（财库</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2020）46号）的规定，本公司（联合体）参加</w:t>
      </w:r>
      <w:r>
        <w:rPr>
          <w:rFonts w:hint="eastAsia" w:ascii="宋体" w:hAnsi="宋体" w:eastAsia="宋体" w:cs="宋体"/>
          <w:i/>
          <w:iCs/>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i/>
          <w:iCs/>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釆购活动工程的施工单位全部为符合政策要求的中小企业（或者：服务全部由符合政策要求的中小企业承接）。相关企业（含联合 体中的中小企业、签订分包意向协议的中小企业）的具体情 况如下：</w:t>
      </w:r>
      <w:r>
        <w:rPr>
          <w:rFonts w:hint="eastAsia" w:ascii="宋体" w:hAnsi="宋体" w:eastAsia="宋体" w:cs="宋体"/>
          <w:color w:val="000000"/>
          <w:sz w:val="21"/>
          <w:szCs w:val="21"/>
          <w:highlight w:val="none"/>
          <w:lang w:eastAsia="zh-CN"/>
        </w:rPr>
      </w:r>
      <w:r/>
    </w:p>
    <w:p>
      <w:pPr>
        <w:pStyle w:val="1532"/>
        <w:numPr>
          <w:ilvl w:val="0"/>
          <w:numId w:val="8"/>
        </w:numPr>
        <w:ind w:firstLine="640"/>
        <w:jc w:val="both"/>
        <w:spacing w:line="494" w:lineRule="exact"/>
        <w:shd w:val="clear" w:color="auto" w:fill="auto"/>
        <w:tabs>
          <w:tab w:val="left" w:pos="1166" w:leader="none"/>
          <w:tab w:val="left" w:pos="6653" w:leader="none"/>
        </w:tabs>
        <w:rPr>
          <w:rFonts w:hint="eastAsia" w:ascii="宋体" w:hAnsi="宋体" w:eastAsia="宋体" w:cs="宋体"/>
          <w:color w:val="000000"/>
          <w:sz w:val="21"/>
          <w:szCs w:val="21"/>
          <w:highlight w:val="none"/>
          <w:lang w:eastAsia="zh-CN"/>
        </w:rPr>
      </w:pPr>
      <w:r/>
      <w:bookmarkStart w:id="60" w:name="bookmark26"/>
      <w:r/>
      <w:bookmarkEnd w:id="60"/>
      <w:r>
        <w:rPr>
          <w:rFonts w:hint="eastAsia" w:ascii="宋体" w:hAnsi="宋体" w:eastAsia="宋体" w:cs="宋体"/>
          <w:i/>
          <w:iCs/>
          <w:color w:val="000000"/>
          <w:sz w:val="21"/>
          <w:szCs w:val="21"/>
          <w:highlight w:val="none"/>
          <w:u w:val="single"/>
          <w:lang w:eastAsia="zh-CN"/>
        </w:rPr>
        <w:t xml:space="preserve">（标的名称）</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（采购文件中明确的所属行业） </w:t>
      </w:r>
      <w:r>
        <w:rPr>
          <w:rFonts w:hint="eastAsia" w:ascii="宋体" w:hAnsi="宋体" w:eastAsia="宋体" w:cs="宋体"/>
          <w:color w:val="000000"/>
          <w:sz w:val="21"/>
          <w:szCs w:val="21"/>
          <w:highlight w:val="none"/>
          <w:lang w:eastAsia="zh-CN"/>
        </w:rPr>
        <w:t xml:space="preserve">承建（承接）企业为</w:t>
      </w:r>
      <w:r>
        <w:rPr>
          <w:rFonts w:hint="eastAsia" w:ascii="宋体" w:hAnsi="宋体" w:eastAsia="宋体" w:cs="宋体"/>
          <w:i/>
          <w:iCs/>
          <w:color w:val="000000"/>
          <w:sz w:val="21"/>
          <w:szCs w:val="21"/>
          <w:highlight w:val="none"/>
          <w:u w:val="single"/>
          <w:lang w:eastAsia="zh-CN"/>
        </w:rPr>
        <w:t xml:space="preserve">（企业名称）</w:t>
      </w:r>
      <w:r>
        <w:rPr>
          <w:rFonts w:hint="eastAsia" w:ascii="宋体" w:hAnsi="宋体" w:eastAsia="宋体" w:cs="宋体"/>
          <w:i/>
          <w:i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en-US"/>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（中型企业、 小型企业、微型企</w:t>
      </w:r>
      <w:r>
        <w:rPr>
          <w:rFonts w:hint="eastAsia" w:ascii="宋体" w:hAnsi="宋体" w:eastAsia="宋体" w:cs="宋体"/>
          <w:i/>
          <w:iCs/>
          <w:color w:val="000000"/>
          <w:sz w:val="21"/>
          <w:szCs w:val="21"/>
          <w:highlight w:val="none"/>
          <w:u w:val="single"/>
          <w:lang w:val="zh-CN" w:eastAsia="zh-CN" w:bidi="zh-CN"/>
        </w:rPr>
        <w:t xml:space="preserve">业）</w:t>
      </w:r>
      <w:r>
        <w:rPr>
          <w:rFonts w:hint="eastAsia" w:ascii="宋体" w:hAnsi="宋体" w:eastAsia="宋体" w:cs="宋体"/>
          <w:i/>
          <w:iCs/>
          <w:color w:val="000000"/>
          <w:sz w:val="21"/>
          <w:szCs w:val="21"/>
          <w:highlight w:val="none"/>
          <w:lang w:val="zh-CN" w:eastAsia="zh-CN" w:bidi="zh-CN"/>
        </w:rPr>
        <w:t xml:space="preserve">、</w:t>
      </w:r>
      <w:r>
        <w:rPr>
          <w:rFonts w:hint="eastAsia" w:ascii="宋体" w:hAnsi="宋体" w:eastAsia="宋体" w:cs="宋体"/>
          <w:color w:val="000000"/>
          <w:sz w:val="21"/>
          <w:szCs w:val="21"/>
          <w:highlight w:val="none"/>
          <w:lang w:eastAsia="zh-CN"/>
        </w:rPr>
      </w:r>
      <w:r/>
    </w:p>
    <w:p>
      <w:pPr>
        <w:pStyle w:val="1532"/>
        <w:numPr>
          <w:ilvl w:val="0"/>
          <w:numId w:val="8"/>
        </w:numPr>
        <w:ind w:firstLine="640"/>
        <w:jc w:val="both"/>
        <w:spacing w:line="494" w:lineRule="exact"/>
        <w:shd w:val="clear" w:color="auto" w:fill="auto"/>
        <w:tabs>
          <w:tab w:val="left" w:pos="1166" w:leader="none"/>
          <w:tab w:val="left" w:pos="6653" w:leader="none"/>
        </w:tabs>
        <w:rPr>
          <w:rFonts w:hint="eastAsia" w:ascii="宋体" w:hAnsi="宋体" w:eastAsia="宋体" w:cs="宋体"/>
          <w:color w:val="000000"/>
          <w:sz w:val="21"/>
          <w:szCs w:val="21"/>
          <w:highlight w:val="none"/>
          <w:lang w:eastAsia="zh-CN"/>
        </w:rPr>
      </w:pPr>
      <w:r/>
      <w:bookmarkStart w:id="61" w:name="bookmark27"/>
      <w:r/>
      <w:bookmarkEnd w:id="61"/>
      <w:r>
        <w:rPr>
          <w:rFonts w:hint="eastAsia" w:ascii="宋体" w:hAnsi="宋体" w:eastAsia="宋体" w:cs="宋体"/>
          <w:i/>
          <w:iCs/>
          <w:color w:val="000000"/>
          <w:sz w:val="21"/>
          <w:szCs w:val="21"/>
          <w:highlight w:val="none"/>
          <w:u w:val="single"/>
          <w:lang w:eastAsia="zh-CN"/>
        </w:rPr>
        <w:t xml:space="preserve">（标的名称）</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（釆购文件中明确的所属行业）</w:t>
      </w:r>
      <w:r>
        <w:rPr>
          <w:rFonts w:hint="eastAsia" w:ascii="宋体" w:hAnsi="宋体" w:eastAsia="宋体" w:cs="宋体"/>
          <w:color w:val="000000"/>
          <w:sz w:val="21"/>
          <w:szCs w:val="21"/>
          <w:highlight w:val="none"/>
          <w:lang w:eastAsia="zh-CN"/>
        </w:rPr>
        <w:t xml:space="preserve">承建（承接）企业为</w:t>
      </w:r>
      <w:r>
        <w:rPr>
          <w:rFonts w:hint="eastAsia" w:ascii="宋体" w:hAnsi="宋体" w:eastAsia="宋体" w:cs="宋体"/>
          <w:i/>
          <w:iCs/>
          <w:color w:val="000000"/>
          <w:sz w:val="21"/>
          <w:szCs w:val="21"/>
          <w:highlight w:val="none"/>
          <w:u w:val="single"/>
          <w:lang w:eastAsia="zh-CN"/>
        </w:rPr>
        <w:t xml:space="preserve">（企业名称）</w:t>
      </w:r>
      <w:r>
        <w:rPr>
          <w:rFonts w:hint="eastAsia" w:ascii="宋体" w:hAnsi="宋体" w:eastAsia="宋体" w:cs="宋体"/>
          <w:i/>
          <w:i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i/>
          <w:iCs/>
          <w:color w:val="000000"/>
          <w:sz w:val="21"/>
          <w:szCs w:val="21"/>
          <w:highlight w:val="none"/>
          <w:u w:val="single"/>
          <w:lang w:eastAsia="zh-CN"/>
        </w:rPr>
        <w:t xml:space="preserve">（中型企业、 小型企业、微型</w:t>
      </w:r>
      <w:r>
        <w:rPr>
          <w:rFonts w:hint="eastAsia" w:ascii="宋体" w:hAnsi="宋体" w:eastAsia="宋体" w:cs="宋体"/>
          <w:i/>
          <w:iCs/>
          <w:color w:val="000000"/>
          <w:sz w:val="21"/>
          <w:szCs w:val="21"/>
          <w:highlight w:val="none"/>
          <w:u w:val="single"/>
          <w:lang w:val="zh-CN" w:eastAsia="zh-CN" w:bidi="zh-CN"/>
        </w:rPr>
        <w:t xml:space="preserve">企业）</w:t>
      </w:r>
      <w:r>
        <w:rPr>
          <w:rFonts w:hint="eastAsia" w:ascii="宋体" w:hAnsi="宋体" w:eastAsia="宋体" w:cs="宋体"/>
          <w:color w:val="000000"/>
          <w:sz w:val="21"/>
          <w:szCs w:val="21"/>
          <w:highlight w:val="none"/>
          <w:lang w:eastAsia="zh-CN"/>
        </w:rPr>
      </w:r>
      <w:r/>
    </w:p>
    <w:p>
      <w:pPr>
        <w:pStyle w:val="1532"/>
        <w:ind w:hanging="1680"/>
        <w:spacing w:line="499" w:lineRule="exact"/>
        <w:shd w:val="clear" w:color="auto" w:fill="auto"/>
        <w:tabs>
          <w:tab w:val="left" w:pos="-1133" w:leader="dot"/>
        </w:tabs>
        <w:rPr>
          <w:rFonts w:hint="eastAsia" w:ascii="宋体" w:hAnsi="宋体" w:eastAsia="宋体" w:cs="宋体"/>
          <w:color w:val="000000"/>
          <w:sz w:val="21"/>
          <w:szCs w:val="21"/>
          <w:highlight w:val="none"/>
          <w:lang w:eastAsia="zh-CN"/>
        </w:rPr>
        <w:pBdr>
          <w:top w:val="single" w:color="000000" w:sz="4" w:space="0"/>
        </w:pBdr>
      </w:pPr>
      <w:r>
        <w:rPr>
          <w:rFonts w:hint="eastAsia" w:ascii="宋体" w:hAnsi="宋体" w:eastAsia="宋体" w:cs="宋体"/>
          <w:color w:val="000000"/>
          <w:sz w:val="21"/>
          <w:szCs w:val="21"/>
          <w:highlight w:val="none"/>
          <w:lang w:val="en-US" w:eastAsia="zh-CN" w:bidi="en-US"/>
        </w:rPr>
        <w:tab/>
      </w:r>
      <w:r>
        <w:rPr>
          <w:rFonts w:hint="eastAsia" w:ascii="宋体" w:hAnsi="宋体" w:eastAsia="宋体" w:cs="宋体"/>
          <w:color w:val="000000"/>
          <w:sz w:val="21"/>
          <w:szCs w:val="21"/>
          <w:highlight w:val="none"/>
          <w:lang w:eastAsia="zh-CN"/>
        </w:rPr>
      </w:r>
      <w:r/>
    </w:p>
    <w:p>
      <w:pPr>
        <w:pStyle w:val="1532"/>
        <w:ind w:firstLine="640"/>
        <w:jc w:val="both"/>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eastAsia="zh-CN"/>
        </w:rPr>
      </w:r>
      <w:r/>
    </w:p>
    <w:p>
      <w:pPr>
        <w:pStyle w:val="1532"/>
        <w:ind w:firstLine="640"/>
        <w:jc w:val="both"/>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r>
      <w:r/>
    </w:p>
    <w:p>
      <w:pPr>
        <w:pStyle w:val="1532"/>
        <w:ind w:left="3660" w:firstLine="0"/>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企业名称（加盖电子公章）：</w:t>
      </w:r>
      <w:r>
        <w:rPr>
          <w:rFonts w:hint="eastAsia" w:ascii="宋体" w:hAnsi="宋体" w:eastAsia="宋体" w:cs="宋体"/>
          <w:color w:val="000000"/>
          <w:sz w:val="21"/>
          <w:szCs w:val="21"/>
          <w:highlight w:val="none"/>
          <w:lang w:eastAsia="zh-CN"/>
        </w:rPr>
      </w:r>
      <w:r/>
    </w:p>
    <w:p>
      <w:pPr>
        <w:pStyle w:val="1532"/>
        <w:ind w:firstLine="0"/>
        <w:jc w:val="center"/>
        <w:spacing w:line="499"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zh-CN" w:eastAsia="zh-CN"/>
        </w:rPr>
        <w:t xml:space="preserve">       年    月    日</w:t>
      </w:r>
      <w:r>
        <w:rPr>
          <w:rFonts w:hint="eastAsia" w:ascii="宋体" w:hAnsi="宋体" w:eastAsia="宋体" w:cs="宋体"/>
          <w:color w:val="000000"/>
          <w:sz w:val="21"/>
          <w:szCs w:val="21"/>
          <w:highlight w:val="none"/>
          <w:lang w:eastAsia="zh-CN"/>
        </w:rPr>
      </w:r>
      <w:r/>
    </w:p>
    <w:p>
      <w:pPr>
        <w:pStyle w:val="1130"/>
        <w:jc w:val="center"/>
        <w:spacing w:before="120" w:after="48"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备注：在政府采购活动中，供应商提供的货物、工程或者服务符合下列情形的，享受本办法规定的中小企业扶持政策：</w:t>
      </w:r>
      <w:r>
        <w:rPr>
          <w:rFonts w:hint="eastAsia" w:ascii="宋体" w:hAnsi="宋体" w:eastAsia="宋体" w:cs="宋体"/>
          <w:bCs/>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（一）在服务采购项目中，服务由中小企业承接，即提供服务的人员为中小企业依照《中华人民共和国劳动合同法》 订立劳动合同的从业人员。</w:t>
      </w:r>
      <w:r>
        <w:rPr>
          <w:rFonts w:hint="eastAsia" w:ascii="宋体" w:hAnsi="宋体" w:eastAsia="宋体" w:cs="宋体"/>
          <w:bCs/>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eastAsia="宋体" w:cs="宋体"/>
          <w:bCs/>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hint="eastAsia" w:ascii="宋体" w:hAnsi="宋体" w:eastAsia="宋体" w:cs="宋体"/>
          <w:bCs/>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4.如未对（中型企业、小型企业、微型企业）进行勾选，视同非小微企业，不可享受相应扶持政策。</w:t>
      </w:r>
      <w:r>
        <w:rPr>
          <w:rFonts w:hint="eastAsia" w:ascii="宋体" w:hAnsi="宋体" w:eastAsia="宋体" w:cs="宋体"/>
          <w:bCs/>
          <w:color w:val="000000"/>
          <w:sz w:val="21"/>
          <w:szCs w:val="21"/>
          <w:highlight w:val="none"/>
        </w:rPr>
      </w:r>
      <w:r/>
    </w:p>
    <w:p>
      <w:pPr>
        <w:pStyle w:val="1130"/>
        <w:ind w:firstLine="420"/>
        <w:spacing w:line="360" w:lineRule="auto"/>
        <w:shd w:val="clear" w:color="auto" w:fil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5.中标单位为中小企业的，《中小企业声明函》将随中标结果同时公告。</w:t>
      </w:r>
      <w:r>
        <w:rPr>
          <w:rFonts w:hint="eastAsia" w:ascii="宋体" w:hAnsi="宋体" w:eastAsia="宋体" w:cs="宋体"/>
          <w:bCs/>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附：中小企业划型标准规定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1130"/>
        <w:jc w:val="both"/>
        <w:spacing w:before="120" w:after="48"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r>
      <w:r/>
    </w:p>
    <w:p>
      <w:pPr>
        <w:pStyle w:val="1130"/>
        <w:jc w:val="center"/>
        <w:spacing w:before="120" w:after="48"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残疾人福利性单位声明函声明</w:t>
      </w:r>
      <w:r>
        <w:rPr>
          <w:rFonts w:hint="eastAsia" w:ascii="宋体" w:hAnsi="宋体" w:eastAsia="宋体" w:cs="宋体"/>
          <w:b/>
          <w:color w:val="000000"/>
          <w:sz w:val="21"/>
          <w:szCs w:val="21"/>
          <w:highlight w:val="none"/>
        </w:rPr>
      </w:r>
      <w:r/>
    </w:p>
    <w:p>
      <w:pPr>
        <w:pStyle w:val="113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南京市小营小学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（供应商名称）</w:t>
      </w:r>
      <w:r>
        <w:rPr>
          <w:rFonts w:hint="eastAsia" w:ascii="宋体" w:hAnsi="宋体" w:eastAsia="宋体" w:cs="宋体"/>
          <w:color w:val="000000"/>
          <w:sz w:val="21"/>
          <w:szCs w:val="21"/>
          <w:highlight w:val="none"/>
        </w:rPr>
        <w:t xml:space="preserve">郑重声明，本公司为残疾人福利性单位。即，本单位同时满足以下条件：</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1、安置的残疾人占本单位在职职工人数的比例不低于25%（含25%），并且安置的残疾人人数不少于10人（含10人）；</w:t>
      </w:r>
      <w:r>
        <w:rPr>
          <w:rFonts w:hint="eastAsia" w:ascii="宋体" w:hAnsi="宋体" w:eastAsia="宋体" w:cs="宋体"/>
          <w:color w:val="000000"/>
          <w:sz w:val="21"/>
          <w:szCs w:val="21"/>
          <w:highlight w:val="none"/>
        </w:rPr>
      </w:r>
      <w:r/>
    </w:p>
    <w:p>
      <w:pPr>
        <w:pStyle w:val="1130"/>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1130"/>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1130"/>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1130"/>
        <w:ind w:firstLine="42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30"/>
        <w:ind w:firstLine="42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属于监狱企业的证明文件</w:t>
      </w:r>
      <w:r>
        <w:rPr>
          <w:rFonts w:hint="eastAsia" w:ascii="宋体" w:hAnsi="宋体" w:eastAsia="宋体" w:cs="宋体"/>
          <w:color w:val="000000"/>
          <w:sz w:val="21"/>
          <w:szCs w:val="21"/>
          <w:highlight w:val="none"/>
        </w:rPr>
      </w:r>
      <w:r/>
    </w:p>
    <w:p>
      <w:pPr>
        <w:pStyle w:val="1130"/>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（提供由省级以上监狱管理局、戒毒管理局(含新疆生产建设兵团)出具的属于监狱企业的证明</w:t>
      </w:r>
      <w:r>
        <w:rPr>
          <w:rFonts w:hint="eastAsia" w:ascii="宋体" w:hAnsi="宋体" w:eastAsia="宋体" w:cs="宋体"/>
          <w:color w:val="000000"/>
          <w:sz w:val="21"/>
          <w:szCs w:val="21"/>
          <w:highlight w:val="none"/>
        </w:rPr>
      </w:r>
      <w:r/>
    </w:p>
    <w:p>
      <w:pPr>
        <w:pStyle w:val="1130"/>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130"/>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节能产品认证证书</w:t>
      </w:r>
      <w:r>
        <w:rPr>
          <w:rFonts w:hint="eastAsia" w:ascii="宋体" w:hAnsi="宋体" w:eastAsia="宋体" w:cs="宋体"/>
          <w:color w:val="000000"/>
          <w:sz w:val="21"/>
          <w:szCs w:val="21"/>
          <w:highlight w:val="none"/>
        </w:rPr>
      </w:r>
      <w:r/>
    </w:p>
    <w:p>
      <w:pPr>
        <w:pStyle w:val="1130"/>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（提供国家确定的认证机构出具的、处于有效期之内的产品认证证书）</w:t>
      </w:r>
      <w:r>
        <w:rPr>
          <w:rFonts w:hint="eastAsia" w:ascii="宋体" w:hAnsi="宋体" w:eastAsia="宋体" w:cs="宋体"/>
          <w:color w:val="000000"/>
          <w:sz w:val="21"/>
          <w:szCs w:val="21"/>
          <w:highlight w:val="none"/>
        </w:rPr>
      </w:r>
      <w:r/>
    </w:p>
    <w:p>
      <w:pPr>
        <w:pStyle w:val="1130"/>
        <w:jc w:val="lef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0"/>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环境标志产品认证证书</w:t>
      </w:r>
      <w:r>
        <w:rPr>
          <w:rFonts w:hint="eastAsia" w:ascii="宋体" w:hAnsi="宋体" w:eastAsia="宋体" w:cs="宋体"/>
          <w:color w:val="000000"/>
          <w:sz w:val="21"/>
          <w:szCs w:val="21"/>
          <w:highlight w:val="none"/>
        </w:rPr>
      </w:r>
      <w:r/>
    </w:p>
    <w:p>
      <w:pPr>
        <w:pStyle w:val="1130"/>
        <w:spacing w:line="240" w:lineRule="atLeas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（提供国家确定的认证机构出具的、处于有效期之内的产品认证证书）</w:t>
      </w:r>
      <w:r>
        <w:rPr>
          <w:rFonts w:hint="eastAsia" w:ascii="宋体" w:hAnsi="宋体" w:eastAsia="宋体" w:cs="宋体"/>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hd w:val="clear" w:color="auto" w:fill="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30"/>
        <w:spacing w:line="240" w:lineRule="atLeast"/>
        <w:shd w:val="clear" w:color="auto" w:fill="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sectPr>
      <w:headerReference w:type="default" r:id="rId12"/>
      <w:footerReference w:type="default" r:id="rId18"/>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宋体_GB2312">
    <w:panose1 w:val="0201060003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SimSun">
    <w:panose1 w:val="0201060003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130"/>
                            <w:rPr>
                              <w:rFonts w:hint="eastAsia"/>
                              <w:sz w:val="18"/>
                            </w:rPr>
                          </w:pPr>
                          <w:r>
                            <w:rPr>
                              <w:rFonts w:hint="eastAsia"/>
                              <w:sz w:val="18"/>
                            </w:rPr>
                          </w:r>
                          <w:r/>
                        </w:p>
                        <w:p>
                          <w:pPr>
                            <w:pStyle w:val="1130"/>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130"/>
                      <w:rPr>
                        <w:rFonts w:hint="eastAsia"/>
                        <w:sz w:val="18"/>
                      </w:rPr>
                    </w:pPr>
                    <w:r>
                      <w:rPr>
                        <w:rFonts w:hint="eastAsia"/>
                        <w:sz w:val="18"/>
                      </w:rPr>
                    </w:r>
                    <w:r/>
                  </w:p>
                  <w:p>
                    <w:pPr>
                      <w:pStyle w:val="11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0"/>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rPr>
                              <w:rFonts w:hint="eastAsia" w:eastAsia="微软雅黑"/>
                              <w:lang w:val="en-US" w:eastAsia="zh-CN"/>
                            </w:rPr>
                          </w:pPr>
                          <w:r>
                            <w:rPr>
                              <w:rFonts w:hint="eastAsia" w:eastAsia="微软雅黑"/>
                              <w:lang w:val="en-US" w:eastAsia="zh-CN"/>
                            </w:rPr>
                          </w:r>
                          <w:r/>
                        </w:p>
                        <w:p>
                          <w:pPr>
                            <w:pStyle w:val="113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rPr>
                        <w:rFonts w:hint="eastAsia" w:eastAsia="微软雅黑"/>
                        <w:lang w:val="en-US" w:eastAsia="zh-CN"/>
                      </w:rPr>
                    </w:pPr>
                    <w:r>
                      <w:rPr>
                        <w:rFonts w:hint="eastAsia" w:eastAsia="微软雅黑"/>
                        <w:lang w:val="en-US" w:eastAsia="zh-CN"/>
                      </w:rPr>
                    </w:r>
                    <w:r/>
                  </w:p>
                  <w:p>
                    <w:pPr>
                      <w:pStyle w:val="1130"/>
                    </w:pPr>
                    <w:r/>
                    <w:r/>
                  </w:p>
                </w:txbxContent>
              </v:textbox>
            </v:shape>
          </w:pict>
        </mc:Fallback>
      </mc:AlternateContent>
    </w: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30"/>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30"/>
                    </w:pPr>
                    <w:r/>
                    <w:r/>
                  </w:p>
                </w:txbxContent>
              </v:textbox>
            </v:shape>
          </w:pict>
        </mc:Fallback>
      </mc:AlternateContent>
    </w:r>
    <w:r>
      <w:rPr>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535" w:leader="none"/>
        <w:tab w:val="right" w:pos="8306"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30"/>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30"/>
                    </w:pPr>
                    <w:r/>
                    <w:r/>
                  </w:p>
                </w:txbxContent>
              </v:textbox>
            </v:shape>
          </w:pict>
        </mc:Fallback>
      </mc:AlternateContent>
    </w:r>
    <w:r>
      <w:rPr>
        <w:rFonts w:hint="eastAsia"/>
        <w:sz w:val="21"/>
        <w:szCs w:val="21"/>
        <w:lang w:eastAsia="zh-CN"/>
      </w:rPr>
      <w:tab/>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tabs>
        <w:tab w:val="left" w:pos="238" w:leader="none"/>
      </w:tabs>
      <w:rPr>
        <w:rFonts w:hint="eastAsia" w:eastAsia="楷体_GB2312"/>
        <w:i/>
      </w:rPr>
    </w:pPr>
    <w:r>
      <w:rPr>
        <w:rFonts w:hint="eastAsia" w:eastAsia="楷体_GB2312"/>
        <w:i/>
      </w:rPr>
      <w:t xml:space="preserve">        </w:t>
    </w:r>
    <w:r>
      <w:rPr>
        <w:rFonts w:hint="eastAsia" w:eastAsia="楷体_GB2312"/>
        <w:i/>
      </w:rPr>
    </w:r>
    <w:r/>
  </w:p>
  <w:p>
    <w:pPr>
      <w:pStyle w:val="1130"/>
      <w:jc w:val="left"/>
      <w:tabs>
        <w:tab w:val="left" w:pos="238" w:leader="none"/>
      </w:tabs>
      <w:rPr>
        <w:rFonts w:hint="eastAsia" w:eastAsia="楷体_GB2312"/>
        <w:i/>
        <w:lang w:val="en-US" w:eastAsia="zh-CN"/>
      </w:rPr>
    </w:pPr>
    <w:r>
      <w:rPr>
        <w:rFonts w:hint="eastAsia" w:eastAsia="楷体_GB2312"/>
        <w:i/>
      </w:rPr>
      <w:t xml:space="preserve">      </w:t>
    </w:r>
    <w:r>
      <w:rPr>
        <w:rFonts w:hint="eastAsia" w:eastAsia="楷体_GB2312"/>
        <w:i/>
        <w:lang w:val="en-US" w:eastAsia="zh-CN"/>
      </w:rPr>
    </w:r>
    <w:r/>
  </w:p>
  <w:p>
    <w:pPr>
      <w:pStyle w:val="1130"/>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left"/>
      <w:widowControl/>
      <w:tabs>
        <w:tab w:val="left" w:pos="1260" w:leader="none"/>
      </w:tabs>
      <w:rPr>
        <w:rFonts w:ascii="微软雅黑" w:hAnsi="微软雅黑" w:cs="微软雅黑"/>
        <w:sz w:val="22"/>
        <w:szCs w:val="24"/>
        <w:u w:val="single"/>
      </w:rPr>
    </w:pPr>
    <w:r>
      <w:rPr>
        <w:rFonts w:ascii="微软雅黑" w:hAnsi="微软雅黑" w:cs="微软雅黑"/>
        <w:sz w:val="22"/>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34"/>
      <w:isLgl w:val="false"/>
      <w:suff w:val="tab"/>
      <w:lvlText w:val=""/>
      <w:lvlJc w:val="left"/>
      <w:pPr>
        <w:pStyle w:val="1130"/>
        <w:ind w:left="420" w:hanging="420"/>
        <w:tabs>
          <w:tab w:val="num" w:pos="420" w:leader="none"/>
        </w:tabs>
      </w:pPr>
      <w:rPr>
        <w:rFonts w:ascii="Wingdings" w:hAnsi="Wingdings"/>
      </w:rPr>
    </w:lvl>
    <w:lvl w:ilvl="1">
      <w:start w:val="1"/>
      <w:numFmt w:val="decimal"/>
      <w:isLgl w:val="false"/>
      <w:suff w:val="tab"/>
      <w:lvlText w:val="（%2）"/>
      <w:lvlJc w:val="left"/>
      <w:pPr>
        <w:pStyle w:val="1130"/>
        <w:ind w:left="1500" w:hanging="1080"/>
        <w:tabs>
          <w:tab w:val="num" w:pos="1500" w:leader="none"/>
        </w:tabs>
      </w:pPr>
      <w:rPr>
        <w:rFonts w:hint="eastAsia"/>
      </w:rPr>
    </w:lvl>
    <w:lvl w:ilvl="2">
      <w:start w:val="1"/>
      <w:numFmt w:val="decimal"/>
      <w:isLgl w:val="false"/>
      <w:suff w:val="tab"/>
      <w:lvlText w:val="（%3）"/>
      <w:lvlJc w:val="left"/>
      <w:pPr>
        <w:pStyle w:val="1130"/>
        <w:ind w:left="1560" w:hanging="720"/>
        <w:tabs>
          <w:tab w:val="num" w:pos="1560" w:leader="none"/>
        </w:tabs>
      </w:pPr>
      <w:rPr>
        <w:rFonts w:hint="eastAsia"/>
      </w:rPr>
    </w:lvl>
    <w:lvl w:ilvl="3">
      <w:start w:val="1"/>
      <w:numFmt w:val="decimal"/>
      <w:isLgl w:val="false"/>
      <w:suff w:val="tab"/>
      <w:lvlText w:val="%4."/>
      <w:lvlJc w:val="left"/>
      <w:pPr>
        <w:pStyle w:val="1130"/>
        <w:ind w:left="1680" w:hanging="420"/>
        <w:tabs>
          <w:tab w:val="num" w:pos="1680" w:leader="none"/>
        </w:tabs>
      </w:pPr>
    </w:lvl>
    <w:lvl w:ilvl="4">
      <w:start w:val="1"/>
      <w:numFmt w:val="lowerLetter"/>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1">
    <w:multiLevelType w:val="hybridMultilevel"/>
    <w:lvl w:ilvl="0">
      <w:start w:val="1"/>
      <w:numFmt w:val="decimal"/>
      <w:pStyle w:val="1387"/>
      <w:isLgl w:val="false"/>
      <w:suff w:val="tab"/>
      <w:lvlText w:val="(%1)"/>
      <w:lvlJc w:val="left"/>
      <w:pPr>
        <w:pStyle w:val="113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130"/>
        <w:ind w:left="840" w:hanging="420"/>
        <w:tabs>
          <w:tab w:val="num" w:pos="840" w:leader="none"/>
        </w:tabs>
      </w:pPr>
    </w:lvl>
    <w:lvl w:ilvl="2">
      <w:start w:val="1"/>
      <w:numFmt w:val="lowerRoman"/>
      <w:isLgl w:val="false"/>
      <w:suff w:val="tab"/>
      <w:lvlText w:val="%3."/>
      <w:lvlJc w:val="right"/>
      <w:pPr>
        <w:pStyle w:val="1130"/>
        <w:ind w:left="1260" w:hanging="420"/>
        <w:tabs>
          <w:tab w:val="num" w:pos="1260" w:leader="none"/>
        </w:tabs>
      </w:pPr>
    </w:lvl>
    <w:lvl w:ilvl="3">
      <w:start w:val="1"/>
      <w:numFmt w:val="decimal"/>
      <w:isLgl w:val="false"/>
      <w:suff w:val="tab"/>
      <w:lvlText w:val="%4."/>
      <w:lvlJc w:val="left"/>
      <w:pPr>
        <w:pStyle w:val="1130"/>
        <w:ind w:left="1680" w:hanging="420"/>
        <w:tabs>
          <w:tab w:val="num" w:pos="1680" w:leader="none"/>
        </w:tabs>
      </w:pPr>
    </w:lvl>
    <w:lvl w:ilvl="4">
      <w:start w:val="1"/>
      <w:numFmt w:val="lowerLetter"/>
      <w:pStyle w:val="1407"/>
      <w:isLgl w:val="false"/>
      <w:suff w:val="tab"/>
      <w:lvlText w:val="%5)"/>
      <w:lvlJc w:val="left"/>
      <w:pPr>
        <w:pStyle w:val="1130"/>
        <w:ind w:left="2100" w:hanging="420"/>
        <w:tabs>
          <w:tab w:val="num" w:pos="2100" w:leader="none"/>
        </w:tabs>
      </w:pPr>
    </w:lvl>
    <w:lvl w:ilvl="5">
      <w:start w:val="1"/>
      <w:numFmt w:val="lowerRoman"/>
      <w:isLgl w:val="false"/>
      <w:suff w:val="tab"/>
      <w:lvlText w:val="%6."/>
      <w:lvlJc w:val="right"/>
      <w:pPr>
        <w:pStyle w:val="1130"/>
        <w:ind w:left="2520" w:hanging="420"/>
        <w:tabs>
          <w:tab w:val="num" w:pos="2520" w:leader="none"/>
        </w:tabs>
      </w:pPr>
    </w:lvl>
    <w:lvl w:ilvl="6">
      <w:start w:val="1"/>
      <w:numFmt w:val="decimal"/>
      <w:isLgl w:val="false"/>
      <w:suff w:val="tab"/>
      <w:lvlText w:val="%7."/>
      <w:lvlJc w:val="left"/>
      <w:pPr>
        <w:pStyle w:val="1130"/>
        <w:ind w:left="2940" w:hanging="420"/>
        <w:tabs>
          <w:tab w:val="num" w:pos="2940" w:leader="none"/>
        </w:tabs>
      </w:pPr>
    </w:lvl>
    <w:lvl w:ilvl="7">
      <w:start w:val="1"/>
      <w:numFmt w:val="lowerLetter"/>
      <w:isLgl w:val="false"/>
      <w:suff w:val="tab"/>
      <w:lvlText w:val="%8)"/>
      <w:lvlJc w:val="left"/>
      <w:pPr>
        <w:pStyle w:val="1130"/>
        <w:ind w:left="3360" w:hanging="420"/>
        <w:tabs>
          <w:tab w:val="num" w:pos="3360" w:leader="none"/>
        </w:tabs>
      </w:pPr>
    </w:lvl>
    <w:lvl w:ilvl="8">
      <w:start w:val="1"/>
      <w:numFmt w:val="lowerRoman"/>
      <w:isLgl w:val="false"/>
      <w:suff w:val="tab"/>
      <w:lvlText w:val="%9."/>
      <w:lvlJc w:val="right"/>
      <w:pPr>
        <w:pStyle w:val="1130"/>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1130"/>
        <w:ind w:left="425" w:hanging="425"/>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3">
    <w:multiLevelType w:val="hybridMultilevel"/>
    <w:lvl w:ilvl="0">
      <w:start w:val="1"/>
      <w:numFmt w:val="bullet"/>
      <w:pStyle w:val="1359"/>
      <w:isLgl w:val="false"/>
      <w:suff w:val="tab"/>
      <w:lvlText w:val=""/>
      <w:lvlJc w:val="left"/>
      <w:pPr>
        <w:pStyle w:val="113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49"/>
      <w:isLgl w:val="false"/>
      <w:suff w:val="tab"/>
      <w:lvlText w:val="%1"/>
      <w:lvlJc w:val="left"/>
      <w:pPr>
        <w:pStyle w:val="1130"/>
        <w:ind w:left="567" w:hanging="567"/>
        <w:tabs>
          <w:tab w:val="num" w:pos="567" w:leader="none"/>
        </w:tabs>
      </w:pPr>
      <w:rPr>
        <w:rFonts w:hint="eastAsia"/>
      </w:rPr>
    </w:lvl>
    <w:lvl w:ilvl="1">
      <w:start w:val="1"/>
      <w:numFmt w:val="decimal"/>
      <w:pStyle w:val="1427"/>
      <w:isLgl w:val="false"/>
      <w:suff w:val="tab"/>
      <w:lvlText w:val="%1.%2"/>
      <w:lvlJc w:val="left"/>
      <w:pPr>
        <w:pStyle w:val="1130"/>
        <w:ind w:left="567" w:hanging="283"/>
        <w:tabs>
          <w:tab w:val="num" w:pos="1004" w:leader="none"/>
        </w:tabs>
      </w:pPr>
      <w:rPr>
        <w:rFonts w:hint="eastAsia"/>
      </w:rPr>
    </w:lvl>
    <w:lvl w:ilvl="2">
      <w:start w:val="1"/>
      <w:numFmt w:val="decimal"/>
      <w:pStyle w:val="1476"/>
      <w:isLgl w:val="false"/>
      <w:suff w:val="tab"/>
      <w:lvlText w:val="%1.%2.%3"/>
      <w:lvlJc w:val="left"/>
      <w:pPr>
        <w:pStyle w:val="1130"/>
        <w:ind w:left="1134" w:hanging="567"/>
        <w:tabs>
          <w:tab w:val="num" w:pos="1647" w:leader="none"/>
        </w:tabs>
      </w:pPr>
      <w:rPr>
        <w:rFonts w:hint="eastAsia"/>
      </w:rPr>
    </w:lvl>
    <w:lvl w:ilvl="3">
      <w:start w:val="1"/>
      <w:numFmt w:val="decimal"/>
      <w:isLgl w:val="false"/>
      <w:suff w:val="tab"/>
      <w:lvlText w:val="%1.%2.%3.%4"/>
      <w:lvlJc w:val="left"/>
      <w:pPr>
        <w:pStyle w:val="1130"/>
        <w:ind w:left="2851" w:hanging="708"/>
        <w:tabs>
          <w:tab w:val="num" w:pos="3223" w:leader="none"/>
        </w:tabs>
      </w:pPr>
      <w:rPr>
        <w:rFonts w:hint="eastAsia"/>
      </w:rPr>
    </w:lvl>
    <w:lvl w:ilvl="4">
      <w:start w:val="1"/>
      <w:numFmt w:val="decimal"/>
      <w:isLgl w:val="false"/>
      <w:suff w:val="tab"/>
      <w:lvlText w:val="%1.%2.%3.%4.%5"/>
      <w:lvlJc w:val="left"/>
      <w:pPr>
        <w:pStyle w:val="1130"/>
        <w:ind w:left="3418" w:hanging="850"/>
        <w:tabs>
          <w:tab w:val="num" w:pos="3648" w:leader="none"/>
        </w:tabs>
      </w:pPr>
      <w:rPr>
        <w:rFonts w:hint="eastAsia"/>
      </w:rPr>
    </w:lvl>
    <w:lvl w:ilvl="5">
      <w:start w:val="1"/>
      <w:numFmt w:val="decimal"/>
      <w:isLgl w:val="false"/>
      <w:suff w:val="tab"/>
      <w:lvlText w:val="%1.%2.%3.%4.%5.%6"/>
      <w:lvlJc w:val="left"/>
      <w:pPr>
        <w:pStyle w:val="1130"/>
        <w:ind w:left="4127" w:hanging="1134"/>
        <w:tabs>
          <w:tab w:val="num" w:pos="4433" w:leader="none"/>
        </w:tabs>
      </w:pPr>
      <w:rPr>
        <w:rFonts w:hint="eastAsia"/>
      </w:rPr>
    </w:lvl>
    <w:lvl w:ilvl="6">
      <w:start w:val="1"/>
      <w:numFmt w:val="decimal"/>
      <w:isLgl w:val="false"/>
      <w:suff w:val="tab"/>
      <w:lvlText w:val="%1.%2.%3.%4.%5.%6.%7"/>
      <w:lvlJc w:val="left"/>
      <w:pPr>
        <w:pStyle w:val="1130"/>
        <w:ind w:left="4694" w:hanging="1276"/>
        <w:tabs>
          <w:tab w:val="num" w:pos="4858" w:leader="none"/>
        </w:tabs>
      </w:pPr>
      <w:rPr>
        <w:rFonts w:hint="eastAsia"/>
      </w:rPr>
    </w:lvl>
    <w:lvl w:ilvl="7">
      <w:start w:val="1"/>
      <w:numFmt w:val="decimal"/>
      <w:isLgl w:val="false"/>
      <w:suff w:val="tab"/>
      <w:lvlText w:val="%1.%2.%3.%4.%5.%6.%7.%8"/>
      <w:lvlJc w:val="left"/>
      <w:pPr>
        <w:pStyle w:val="1130"/>
        <w:ind w:left="5261" w:hanging="1418"/>
        <w:tabs>
          <w:tab w:val="num" w:pos="5643" w:leader="none"/>
        </w:tabs>
      </w:pPr>
      <w:rPr>
        <w:rFonts w:hint="eastAsia"/>
      </w:rPr>
    </w:lvl>
    <w:lvl w:ilvl="8">
      <w:start w:val="1"/>
      <w:numFmt w:val="decimal"/>
      <w:isLgl w:val="false"/>
      <w:suff w:val="tab"/>
      <w:lvlText w:val="%1.%2.%3.%4.%5.%6.%7.%8.%9"/>
      <w:lvlJc w:val="left"/>
      <w:pPr>
        <w:pStyle w:val="1130"/>
        <w:ind w:left="5969" w:hanging="1700"/>
        <w:tabs>
          <w:tab w:val="num" w:pos="6429" w:leader="none"/>
        </w:tabs>
      </w:pPr>
      <w:rPr>
        <w:rFonts w:hint="eastAsia"/>
      </w:rPr>
    </w:lvl>
  </w:abstractNum>
  <w:abstractNum w:abstractNumId="5">
    <w:multiLevelType w:val="hybridMultilevel"/>
    <w:lvl w:ilvl="0">
      <w:start w:val="7"/>
      <w:numFmt w:val="decimal"/>
      <w:isLgl w:val="false"/>
      <w:suff w:val="nothing"/>
      <w:lvlText w:val="%1、"/>
      <w:lvlJc w:val="left"/>
      <w:pPr>
        <w:pStyle w:val="1130"/>
      </w:pPr>
    </w:lvl>
    <w:lvl w:ilvl="1">
      <w:start w:val="1"/>
      <w:numFmt w:val="bullet"/>
      <w:isLgl w:val="false"/>
      <w:suff w:val="tab"/>
      <w:lvlText w:val="o"/>
      <w:lvlJc w:val="left"/>
      <w:pPr>
        <w:pStyle w:val="1130"/>
        <w:ind w:left="1440" w:hanging="360"/>
      </w:pPr>
      <w:rPr>
        <w:rFonts w:ascii="Courier New" w:hAnsi="Courier New" w:eastAsia="Courier New" w:cs="Courier New"/>
      </w:rPr>
    </w:lvl>
    <w:lvl w:ilvl="2">
      <w:start w:val="1"/>
      <w:numFmt w:val="bullet"/>
      <w:isLgl w:val="false"/>
      <w:suff w:val="tab"/>
      <w:lvlText w:val="§"/>
      <w:lvlJc w:val="left"/>
      <w:pPr>
        <w:pStyle w:val="1130"/>
        <w:ind w:left="2160" w:hanging="360"/>
      </w:pPr>
      <w:rPr>
        <w:rFonts w:ascii="Wingdings" w:hAnsi="Wingdings" w:eastAsia="Wingdings" w:cs="Wingdings"/>
      </w:rPr>
    </w:lvl>
    <w:lvl w:ilvl="3">
      <w:start w:val="1"/>
      <w:numFmt w:val="bullet"/>
      <w:isLgl w:val="false"/>
      <w:suff w:val="tab"/>
      <w:lvlText w:val="·"/>
      <w:lvlJc w:val="left"/>
      <w:pPr>
        <w:pStyle w:val="1130"/>
        <w:ind w:left="2880" w:hanging="360"/>
      </w:pPr>
      <w:rPr>
        <w:rFonts w:ascii="Symbol" w:hAnsi="Symbol" w:eastAsia="Symbol" w:cs="Symbol"/>
      </w:rPr>
    </w:lvl>
    <w:lvl w:ilvl="4">
      <w:start w:val="1"/>
      <w:numFmt w:val="bullet"/>
      <w:isLgl w:val="false"/>
      <w:suff w:val="tab"/>
      <w:lvlText w:val="o"/>
      <w:lvlJc w:val="left"/>
      <w:pPr>
        <w:pStyle w:val="1130"/>
        <w:ind w:left="3600" w:hanging="360"/>
      </w:pPr>
      <w:rPr>
        <w:rFonts w:ascii="Courier New" w:hAnsi="Courier New" w:eastAsia="Courier New" w:cs="Courier New"/>
      </w:rPr>
    </w:lvl>
    <w:lvl w:ilvl="5">
      <w:start w:val="1"/>
      <w:numFmt w:val="bullet"/>
      <w:isLgl w:val="false"/>
      <w:suff w:val="tab"/>
      <w:lvlText w:val="§"/>
      <w:lvlJc w:val="left"/>
      <w:pPr>
        <w:pStyle w:val="1130"/>
        <w:ind w:left="4320" w:hanging="360"/>
      </w:pPr>
      <w:rPr>
        <w:rFonts w:ascii="Wingdings" w:hAnsi="Wingdings" w:eastAsia="Wingdings" w:cs="Wingdings"/>
      </w:rPr>
    </w:lvl>
    <w:lvl w:ilvl="6">
      <w:start w:val="1"/>
      <w:numFmt w:val="bullet"/>
      <w:isLgl w:val="false"/>
      <w:suff w:val="tab"/>
      <w:lvlText w:val="·"/>
      <w:lvlJc w:val="left"/>
      <w:pPr>
        <w:pStyle w:val="1130"/>
        <w:ind w:left="5040" w:hanging="360"/>
      </w:pPr>
      <w:rPr>
        <w:rFonts w:ascii="Symbol" w:hAnsi="Symbol" w:eastAsia="Symbol" w:cs="Symbol"/>
      </w:rPr>
    </w:lvl>
    <w:lvl w:ilvl="7">
      <w:start w:val="1"/>
      <w:numFmt w:val="bullet"/>
      <w:isLgl w:val="false"/>
      <w:suff w:val="tab"/>
      <w:lvlText w:val="o"/>
      <w:lvlJc w:val="left"/>
      <w:pPr>
        <w:pStyle w:val="1130"/>
        <w:ind w:left="5760" w:hanging="360"/>
      </w:pPr>
      <w:rPr>
        <w:rFonts w:ascii="Courier New" w:hAnsi="Courier New" w:eastAsia="Courier New" w:cs="Courier New"/>
      </w:rPr>
    </w:lvl>
    <w:lvl w:ilvl="8">
      <w:start w:val="1"/>
      <w:numFmt w:val="bullet"/>
      <w:isLgl w:val="false"/>
      <w:suff w:val="tab"/>
      <w:lvlText w:val="§"/>
      <w:lvlJc w:val="left"/>
      <w:pPr>
        <w:pStyle w:val="1130"/>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1130"/>
      </w:pPr>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start w:val="0"/>
      <w:numFmt w:val="decimal"/>
      <w:isLgl w:val="false"/>
      <w:suff w:val="tab"/>
      <w:lvlText w:val=""/>
      <w:lvlJc w:val="left"/>
      <w:pPr>
        <w:pStyle w:val="1130"/>
      </w:pPr>
    </w:lvl>
    <w:lvl w:ilvl="2">
      <w:start w:val="0"/>
      <w:numFmt w:val="decimal"/>
      <w:isLgl w:val="false"/>
      <w:suff w:val="tab"/>
      <w:lvlText w:val=""/>
      <w:lvlJc w:val="left"/>
      <w:pPr>
        <w:pStyle w:val="1130"/>
      </w:pPr>
    </w:lvl>
    <w:lvl w:ilvl="3">
      <w:start w:val="0"/>
      <w:numFmt w:val="decimal"/>
      <w:isLgl w:val="false"/>
      <w:suff w:val="tab"/>
      <w:lvlText w:val=""/>
      <w:lvlJc w:val="left"/>
      <w:pPr>
        <w:pStyle w:val="1130"/>
      </w:pPr>
    </w:lvl>
    <w:lvl w:ilvl="4">
      <w:start w:val="0"/>
      <w:numFmt w:val="decimal"/>
      <w:isLgl w:val="false"/>
      <w:suff w:val="tab"/>
      <w:lvlText w:val=""/>
      <w:lvlJc w:val="left"/>
      <w:pPr>
        <w:pStyle w:val="1130"/>
      </w:pPr>
    </w:lvl>
    <w:lvl w:ilvl="5">
      <w:start w:val="0"/>
      <w:numFmt w:val="decimal"/>
      <w:isLgl w:val="false"/>
      <w:suff w:val="tab"/>
      <w:lvlText w:val=""/>
      <w:lvlJc w:val="left"/>
      <w:pPr>
        <w:pStyle w:val="1130"/>
      </w:pPr>
    </w:lvl>
    <w:lvl w:ilvl="6">
      <w:start w:val="0"/>
      <w:numFmt w:val="decimal"/>
      <w:isLgl w:val="false"/>
      <w:suff w:val="tab"/>
      <w:lvlText w:val=""/>
      <w:lvlJc w:val="left"/>
      <w:pPr>
        <w:pStyle w:val="1130"/>
      </w:pPr>
    </w:lvl>
    <w:lvl w:ilvl="7">
      <w:start w:val="0"/>
      <w:numFmt w:val="decimal"/>
      <w:isLgl w:val="false"/>
      <w:suff w:val="tab"/>
      <w:lvlText w:val=""/>
      <w:lvlJc w:val="left"/>
      <w:pPr>
        <w:pStyle w:val="1130"/>
      </w:pPr>
    </w:lvl>
    <w:lvl w:ilvl="8">
      <w:start w:val="0"/>
      <w:numFmt w:val="decimal"/>
      <w:isLgl w:val="false"/>
      <w:suff w:val="tab"/>
      <w:lvlText w:val=""/>
      <w:lvlJc w:val="left"/>
      <w:pPr>
        <w:pStyle w:val="1130"/>
      </w:pPr>
    </w:lvl>
  </w:abstractNum>
  <w:abstractNum w:abstractNumId="7">
    <w:multiLevelType w:val="hybridMultilevel"/>
    <w:lvl w:ilvl="0">
      <w:start w:val="2"/>
      <w:numFmt w:val="decimal"/>
      <w:isLgl w:val="false"/>
      <w:suff w:val="tab"/>
      <w:lvlText w:val="%1."/>
      <w:lvlJc w:val="left"/>
      <w:pPr>
        <w:pStyle w:val="11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1"/>
  </w:num>
  <w:num w:numId="5">
    <w:abstractNumId w:val="7"/>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4">
    <w:name w:val="Heading 1"/>
    <w:basedOn w:val="1130"/>
    <w:next w:val="1130"/>
    <w:link w:val="955"/>
    <w:uiPriority w:val="9"/>
    <w:qFormat/>
    <w:pPr>
      <w:keepLines/>
      <w:keepNext/>
      <w:spacing w:before="480" w:after="200"/>
      <w:outlineLvl w:val="0"/>
    </w:pPr>
    <w:rPr>
      <w:rFonts w:ascii="Arial" w:hAnsi="Arial" w:eastAsia="Arial" w:cs="Arial"/>
      <w:sz w:val="40"/>
      <w:szCs w:val="40"/>
    </w:rPr>
  </w:style>
  <w:style w:type="character" w:styleId="955">
    <w:name w:val="Heading 1 Char"/>
    <w:link w:val="954"/>
    <w:uiPriority w:val="9"/>
    <w:rPr>
      <w:rFonts w:ascii="Arial" w:hAnsi="Arial" w:eastAsia="Arial" w:cs="Arial"/>
      <w:sz w:val="40"/>
      <w:szCs w:val="40"/>
    </w:rPr>
  </w:style>
  <w:style w:type="paragraph" w:styleId="956">
    <w:name w:val="Heading 2"/>
    <w:basedOn w:val="1130"/>
    <w:next w:val="1130"/>
    <w:link w:val="957"/>
    <w:uiPriority w:val="9"/>
    <w:unhideWhenUsed/>
    <w:qFormat/>
    <w:pPr>
      <w:keepLines/>
      <w:keepNext/>
      <w:spacing w:before="360" w:after="200"/>
      <w:outlineLvl w:val="1"/>
    </w:pPr>
    <w:rPr>
      <w:rFonts w:ascii="Arial" w:hAnsi="Arial" w:eastAsia="Arial" w:cs="Arial"/>
      <w:sz w:val="34"/>
    </w:rPr>
  </w:style>
  <w:style w:type="character" w:styleId="957">
    <w:name w:val="Heading 2 Char"/>
    <w:link w:val="956"/>
    <w:uiPriority w:val="9"/>
    <w:rPr>
      <w:rFonts w:ascii="Arial" w:hAnsi="Arial" w:eastAsia="Arial" w:cs="Arial"/>
      <w:sz w:val="34"/>
    </w:rPr>
  </w:style>
  <w:style w:type="paragraph" w:styleId="958">
    <w:name w:val="Heading 3"/>
    <w:basedOn w:val="1130"/>
    <w:next w:val="1130"/>
    <w:link w:val="959"/>
    <w:uiPriority w:val="9"/>
    <w:unhideWhenUsed/>
    <w:qFormat/>
    <w:pPr>
      <w:keepLines/>
      <w:keepNext/>
      <w:spacing w:before="320" w:after="200"/>
      <w:outlineLvl w:val="2"/>
    </w:pPr>
    <w:rPr>
      <w:rFonts w:ascii="Arial" w:hAnsi="Arial" w:eastAsia="Arial" w:cs="Arial"/>
      <w:sz w:val="30"/>
      <w:szCs w:val="30"/>
    </w:rPr>
  </w:style>
  <w:style w:type="character" w:styleId="959">
    <w:name w:val="Heading 3 Char"/>
    <w:link w:val="958"/>
    <w:uiPriority w:val="9"/>
    <w:rPr>
      <w:rFonts w:ascii="Arial" w:hAnsi="Arial" w:eastAsia="Arial" w:cs="Arial"/>
      <w:sz w:val="30"/>
      <w:szCs w:val="30"/>
    </w:rPr>
  </w:style>
  <w:style w:type="paragraph" w:styleId="960">
    <w:name w:val="Heading 4"/>
    <w:basedOn w:val="1130"/>
    <w:next w:val="1130"/>
    <w:link w:val="961"/>
    <w:uiPriority w:val="9"/>
    <w:unhideWhenUsed/>
    <w:qFormat/>
    <w:pPr>
      <w:keepLines/>
      <w:keepNext/>
      <w:spacing w:before="320" w:after="200"/>
      <w:outlineLvl w:val="3"/>
    </w:pPr>
    <w:rPr>
      <w:rFonts w:ascii="Arial" w:hAnsi="Arial" w:eastAsia="Arial" w:cs="Arial"/>
      <w:b/>
      <w:bCs/>
      <w:sz w:val="26"/>
      <w:szCs w:val="26"/>
    </w:rPr>
  </w:style>
  <w:style w:type="character" w:styleId="961">
    <w:name w:val="Heading 4 Char"/>
    <w:link w:val="960"/>
    <w:uiPriority w:val="9"/>
    <w:rPr>
      <w:rFonts w:ascii="Arial" w:hAnsi="Arial" w:eastAsia="Arial" w:cs="Arial"/>
      <w:b/>
      <w:bCs/>
      <w:sz w:val="26"/>
      <w:szCs w:val="26"/>
    </w:rPr>
  </w:style>
  <w:style w:type="paragraph" w:styleId="962">
    <w:name w:val="Heading 5"/>
    <w:basedOn w:val="1130"/>
    <w:next w:val="1130"/>
    <w:link w:val="963"/>
    <w:uiPriority w:val="9"/>
    <w:unhideWhenUsed/>
    <w:qFormat/>
    <w:pPr>
      <w:keepLines/>
      <w:keepNext/>
      <w:spacing w:before="320" w:after="200"/>
      <w:outlineLvl w:val="4"/>
    </w:pPr>
    <w:rPr>
      <w:rFonts w:ascii="Arial" w:hAnsi="Arial" w:eastAsia="Arial" w:cs="Arial"/>
      <w:b/>
      <w:bCs/>
      <w:sz w:val="24"/>
      <w:szCs w:val="24"/>
    </w:rPr>
  </w:style>
  <w:style w:type="character" w:styleId="963">
    <w:name w:val="Heading 5 Char"/>
    <w:link w:val="962"/>
    <w:uiPriority w:val="9"/>
    <w:rPr>
      <w:rFonts w:ascii="Arial" w:hAnsi="Arial" w:eastAsia="Arial" w:cs="Arial"/>
      <w:b/>
      <w:bCs/>
      <w:sz w:val="24"/>
      <w:szCs w:val="24"/>
    </w:rPr>
  </w:style>
  <w:style w:type="paragraph" w:styleId="964">
    <w:name w:val="Heading 6"/>
    <w:basedOn w:val="1130"/>
    <w:next w:val="1130"/>
    <w:link w:val="965"/>
    <w:uiPriority w:val="9"/>
    <w:unhideWhenUsed/>
    <w:qFormat/>
    <w:pPr>
      <w:keepLines/>
      <w:keepNext/>
      <w:spacing w:before="320" w:after="200"/>
      <w:outlineLvl w:val="5"/>
    </w:pPr>
    <w:rPr>
      <w:rFonts w:ascii="Arial" w:hAnsi="Arial" w:eastAsia="Arial" w:cs="Arial"/>
      <w:b/>
      <w:bCs/>
      <w:sz w:val="22"/>
      <w:szCs w:val="22"/>
    </w:rPr>
  </w:style>
  <w:style w:type="character" w:styleId="965">
    <w:name w:val="Heading 6 Char"/>
    <w:link w:val="964"/>
    <w:uiPriority w:val="9"/>
    <w:rPr>
      <w:rFonts w:ascii="Arial" w:hAnsi="Arial" w:eastAsia="Arial" w:cs="Arial"/>
      <w:b/>
      <w:bCs/>
      <w:sz w:val="22"/>
      <w:szCs w:val="22"/>
    </w:rPr>
  </w:style>
  <w:style w:type="paragraph" w:styleId="966">
    <w:name w:val="Heading 7"/>
    <w:basedOn w:val="1130"/>
    <w:next w:val="1130"/>
    <w:link w:val="967"/>
    <w:uiPriority w:val="9"/>
    <w:unhideWhenUsed/>
    <w:qFormat/>
    <w:pPr>
      <w:keepLines/>
      <w:keepNext/>
      <w:spacing w:before="320" w:after="200"/>
      <w:outlineLvl w:val="6"/>
    </w:pPr>
    <w:rPr>
      <w:rFonts w:ascii="Arial" w:hAnsi="Arial" w:eastAsia="Arial" w:cs="Arial"/>
      <w:b/>
      <w:bCs/>
      <w:i/>
      <w:iCs/>
      <w:sz w:val="22"/>
      <w:szCs w:val="22"/>
    </w:rPr>
  </w:style>
  <w:style w:type="character" w:styleId="967">
    <w:name w:val="Heading 7 Char"/>
    <w:link w:val="966"/>
    <w:uiPriority w:val="9"/>
    <w:rPr>
      <w:rFonts w:ascii="Arial" w:hAnsi="Arial" w:eastAsia="Arial" w:cs="Arial"/>
      <w:b/>
      <w:bCs/>
      <w:i/>
      <w:iCs/>
      <w:sz w:val="22"/>
      <w:szCs w:val="22"/>
    </w:rPr>
  </w:style>
  <w:style w:type="paragraph" w:styleId="968">
    <w:name w:val="Heading 8"/>
    <w:basedOn w:val="1130"/>
    <w:next w:val="1130"/>
    <w:link w:val="969"/>
    <w:uiPriority w:val="9"/>
    <w:unhideWhenUsed/>
    <w:qFormat/>
    <w:pPr>
      <w:keepLines/>
      <w:keepNext/>
      <w:spacing w:before="320" w:after="200"/>
      <w:outlineLvl w:val="7"/>
    </w:pPr>
    <w:rPr>
      <w:rFonts w:ascii="Arial" w:hAnsi="Arial" w:eastAsia="Arial" w:cs="Arial"/>
      <w:i/>
      <w:iCs/>
      <w:sz w:val="22"/>
      <w:szCs w:val="22"/>
    </w:rPr>
  </w:style>
  <w:style w:type="character" w:styleId="969">
    <w:name w:val="Heading 8 Char"/>
    <w:link w:val="968"/>
    <w:uiPriority w:val="9"/>
    <w:rPr>
      <w:rFonts w:ascii="Arial" w:hAnsi="Arial" w:eastAsia="Arial" w:cs="Arial"/>
      <w:i/>
      <w:iCs/>
      <w:sz w:val="22"/>
      <w:szCs w:val="22"/>
    </w:rPr>
  </w:style>
  <w:style w:type="paragraph" w:styleId="970">
    <w:name w:val="Heading 9"/>
    <w:basedOn w:val="1130"/>
    <w:next w:val="1130"/>
    <w:link w:val="971"/>
    <w:uiPriority w:val="9"/>
    <w:unhideWhenUsed/>
    <w:qFormat/>
    <w:pPr>
      <w:keepLines/>
      <w:keepNext/>
      <w:spacing w:before="320" w:after="200"/>
      <w:outlineLvl w:val="8"/>
    </w:pPr>
    <w:rPr>
      <w:rFonts w:ascii="Arial" w:hAnsi="Arial" w:eastAsia="Arial" w:cs="Arial"/>
      <w:i/>
      <w:iCs/>
      <w:sz w:val="21"/>
      <w:szCs w:val="21"/>
    </w:rPr>
  </w:style>
  <w:style w:type="character" w:styleId="971">
    <w:name w:val="Heading 9 Char"/>
    <w:link w:val="970"/>
    <w:uiPriority w:val="9"/>
    <w:rPr>
      <w:rFonts w:ascii="Arial" w:hAnsi="Arial" w:eastAsia="Arial" w:cs="Arial"/>
      <w:i/>
      <w:iCs/>
      <w:sz w:val="21"/>
      <w:szCs w:val="21"/>
    </w:rPr>
  </w:style>
  <w:style w:type="paragraph" w:styleId="972">
    <w:name w:val="Title"/>
    <w:basedOn w:val="1130"/>
    <w:next w:val="1130"/>
    <w:link w:val="973"/>
    <w:uiPriority w:val="10"/>
    <w:qFormat/>
    <w:pPr>
      <w:contextualSpacing/>
      <w:spacing w:before="300" w:after="200"/>
    </w:pPr>
    <w:rPr>
      <w:sz w:val="48"/>
      <w:szCs w:val="48"/>
    </w:rPr>
  </w:style>
  <w:style w:type="character" w:styleId="973">
    <w:name w:val="Title Char"/>
    <w:link w:val="972"/>
    <w:uiPriority w:val="10"/>
    <w:rPr>
      <w:sz w:val="48"/>
      <w:szCs w:val="48"/>
    </w:rPr>
  </w:style>
  <w:style w:type="paragraph" w:styleId="974">
    <w:name w:val="Subtitle"/>
    <w:basedOn w:val="1130"/>
    <w:next w:val="1130"/>
    <w:link w:val="975"/>
    <w:uiPriority w:val="11"/>
    <w:qFormat/>
    <w:pPr>
      <w:spacing w:before="200" w:after="200"/>
    </w:pPr>
    <w:rPr>
      <w:sz w:val="24"/>
      <w:szCs w:val="24"/>
    </w:rPr>
  </w:style>
  <w:style w:type="character" w:styleId="975">
    <w:name w:val="Subtitle Char"/>
    <w:link w:val="974"/>
    <w:uiPriority w:val="11"/>
    <w:rPr>
      <w:sz w:val="24"/>
      <w:szCs w:val="24"/>
    </w:rPr>
  </w:style>
  <w:style w:type="paragraph" w:styleId="976">
    <w:name w:val="Quote"/>
    <w:basedOn w:val="1130"/>
    <w:next w:val="1130"/>
    <w:link w:val="977"/>
    <w:uiPriority w:val="29"/>
    <w:qFormat/>
    <w:pPr>
      <w:ind w:left="720" w:right="720"/>
    </w:pPr>
    <w:rPr>
      <w:i/>
    </w:rPr>
  </w:style>
  <w:style w:type="character" w:styleId="977">
    <w:name w:val="Quote Char"/>
    <w:link w:val="976"/>
    <w:uiPriority w:val="29"/>
    <w:rPr>
      <w:i/>
    </w:rPr>
  </w:style>
  <w:style w:type="paragraph" w:styleId="978">
    <w:name w:val="Intense Quote"/>
    <w:basedOn w:val="1130"/>
    <w:next w:val="1130"/>
    <w:link w:val="9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name w:val="Intense Quote Char"/>
    <w:link w:val="978"/>
    <w:uiPriority w:val="30"/>
    <w:rPr>
      <w:i/>
    </w:rPr>
  </w:style>
  <w:style w:type="paragraph" w:styleId="980">
    <w:name w:val="Header"/>
    <w:basedOn w:val="1130"/>
    <w:link w:val="981"/>
    <w:uiPriority w:val="99"/>
    <w:unhideWhenUsed/>
    <w:pPr>
      <w:spacing w:after="0" w:line="240" w:lineRule="auto"/>
      <w:tabs>
        <w:tab w:val="center" w:pos="7143" w:leader="none"/>
        <w:tab w:val="right" w:pos="14287" w:leader="none"/>
      </w:tabs>
    </w:pPr>
  </w:style>
  <w:style w:type="character" w:styleId="981">
    <w:name w:val="Header Char"/>
    <w:link w:val="980"/>
    <w:uiPriority w:val="99"/>
  </w:style>
  <w:style w:type="paragraph" w:styleId="982">
    <w:name w:val="Footer"/>
    <w:basedOn w:val="1130"/>
    <w:link w:val="985"/>
    <w:uiPriority w:val="99"/>
    <w:unhideWhenUsed/>
    <w:pPr>
      <w:spacing w:after="0" w:line="240" w:lineRule="auto"/>
      <w:tabs>
        <w:tab w:val="center" w:pos="7143" w:leader="none"/>
        <w:tab w:val="right" w:pos="14287" w:leader="none"/>
      </w:tabs>
    </w:pPr>
  </w:style>
  <w:style w:type="character" w:styleId="983">
    <w:name w:val="Footer Char"/>
    <w:link w:val="982"/>
    <w:uiPriority w:val="99"/>
  </w:style>
  <w:style w:type="paragraph" w:styleId="984">
    <w:name w:val="Caption"/>
    <w:basedOn w:val="1130"/>
    <w:next w:val="1130"/>
    <w:uiPriority w:val="35"/>
    <w:semiHidden/>
    <w:unhideWhenUsed/>
    <w:qFormat/>
    <w:pPr>
      <w:spacing w:line="276" w:lineRule="auto"/>
    </w:pPr>
    <w:rPr>
      <w:b/>
      <w:bCs/>
      <w:color w:val="4f81bd" w:themeColor="accent1"/>
      <w:sz w:val="18"/>
      <w:szCs w:val="18"/>
    </w:rPr>
  </w:style>
  <w:style w:type="character" w:styleId="985">
    <w:name w:val="Caption Char"/>
    <w:basedOn w:val="984"/>
    <w:link w:val="982"/>
    <w:uiPriority w:val="99"/>
  </w:style>
  <w:style w:type="table" w:styleId="9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2">
    <w:name w:val="Hyperlink"/>
    <w:uiPriority w:val="99"/>
    <w:unhideWhenUsed/>
    <w:rPr>
      <w:color w:val="0000ff" w:themeColor="hyperlink"/>
      <w:u w:val="single"/>
    </w:rPr>
  </w:style>
  <w:style w:type="paragraph" w:styleId="1113">
    <w:name w:val="footnote text"/>
    <w:basedOn w:val="1130"/>
    <w:link w:val="1114"/>
    <w:uiPriority w:val="99"/>
    <w:semiHidden/>
    <w:unhideWhenUsed/>
    <w:pPr>
      <w:spacing w:after="40" w:line="240" w:lineRule="auto"/>
    </w:pPr>
    <w:rPr>
      <w:sz w:val="18"/>
    </w:rPr>
  </w:style>
  <w:style w:type="character" w:styleId="1114">
    <w:name w:val="Footnote Text Char"/>
    <w:link w:val="1113"/>
    <w:uiPriority w:val="99"/>
    <w:rPr>
      <w:sz w:val="18"/>
    </w:rPr>
  </w:style>
  <w:style w:type="character" w:styleId="1115">
    <w:name w:val="footnote reference"/>
    <w:uiPriority w:val="99"/>
    <w:unhideWhenUsed/>
    <w:rPr>
      <w:vertAlign w:val="superscript"/>
    </w:rPr>
  </w:style>
  <w:style w:type="paragraph" w:styleId="1116">
    <w:name w:val="endnote text"/>
    <w:basedOn w:val="1130"/>
    <w:link w:val="1117"/>
    <w:uiPriority w:val="99"/>
    <w:semiHidden/>
    <w:unhideWhenUsed/>
    <w:pPr>
      <w:spacing w:after="0" w:line="240" w:lineRule="auto"/>
    </w:pPr>
    <w:rPr>
      <w:sz w:val="20"/>
    </w:rPr>
  </w:style>
  <w:style w:type="character" w:styleId="1117">
    <w:name w:val="Endnote Text Char"/>
    <w:link w:val="1116"/>
    <w:uiPriority w:val="99"/>
    <w:rPr>
      <w:sz w:val="20"/>
    </w:rPr>
  </w:style>
  <w:style w:type="character" w:styleId="1118">
    <w:name w:val="endnote reference"/>
    <w:uiPriority w:val="99"/>
    <w:semiHidden/>
    <w:unhideWhenUsed/>
    <w:rPr>
      <w:vertAlign w:val="superscript"/>
    </w:rPr>
  </w:style>
  <w:style w:type="paragraph" w:styleId="1119">
    <w:name w:val="toc 1"/>
    <w:basedOn w:val="1130"/>
    <w:next w:val="1130"/>
    <w:uiPriority w:val="39"/>
    <w:unhideWhenUsed/>
    <w:pPr>
      <w:ind w:left="0" w:right="0" w:firstLine="0"/>
      <w:spacing w:after="57"/>
    </w:pPr>
  </w:style>
  <w:style w:type="paragraph" w:styleId="1120">
    <w:name w:val="toc 2"/>
    <w:basedOn w:val="1130"/>
    <w:next w:val="1130"/>
    <w:uiPriority w:val="39"/>
    <w:unhideWhenUsed/>
    <w:pPr>
      <w:ind w:left="283" w:right="0" w:firstLine="0"/>
      <w:spacing w:after="57"/>
    </w:pPr>
  </w:style>
  <w:style w:type="paragraph" w:styleId="1121">
    <w:name w:val="toc 3"/>
    <w:basedOn w:val="1130"/>
    <w:next w:val="1130"/>
    <w:uiPriority w:val="39"/>
    <w:unhideWhenUsed/>
    <w:pPr>
      <w:ind w:left="567" w:right="0" w:firstLine="0"/>
      <w:spacing w:after="57"/>
    </w:pPr>
  </w:style>
  <w:style w:type="paragraph" w:styleId="1122">
    <w:name w:val="toc 4"/>
    <w:basedOn w:val="1130"/>
    <w:next w:val="1130"/>
    <w:uiPriority w:val="39"/>
    <w:unhideWhenUsed/>
    <w:pPr>
      <w:ind w:left="850" w:right="0" w:firstLine="0"/>
      <w:spacing w:after="57"/>
    </w:pPr>
  </w:style>
  <w:style w:type="paragraph" w:styleId="1123">
    <w:name w:val="toc 5"/>
    <w:basedOn w:val="1130"/>
    <w:next w:val="1130"/>
    <w:uiPriority w:val="39"/>
    <w:unhideWhenUsed/>
    <w:pPr>
      <w:ind w:left="1134" w:right="0" w:firstLine="0"/>
      <w:spacing w:after="57"/>
    </w:pPr>
  </w:style>
  <w:style w:type="paragraph" w:styleId="1124">
    <w:name w:val="toc 6"/>
    <w:basedOn w:val="1130"/>
    <w:next w:val="1130"/>
    <w:uiPriority w:val="39"/>
    <w:unhideWhenUsed/>
    <w:pPr>
      <w:ind w:left="1417" w:right="0" w:firstLine="0"/>
      <w:spacing w:after="57"/>
    </w:pPr>
  </w:style>
  <w:style w:type="paragraph" w:styleId="1125">
    <w:name w:val="toc 7"/>
    <w:basedOn w:val="1130"/>
    <w:next w:val="1130"/>
    <w:uiPriority w:val="39"/>
    <w:unhideWhenUsed/>
    <w:pPr>
      <w:ind w:left="1701" w:right="0" w:firstLine="0"/>
      <w:spacing w:after="57"/>
    </w:pPr>
  </w:style>
  <w:style w:type="paragraph" w:styleId="1126">
    <w:name w:val="toc 8"/>
    <w:basedOn w:val="1130"/>
    <w:next w:val="1130"/>
    <w:uiPriority w:val="39"/>
    <w:unhideWhenUsed/>
    <w:pPr>
      <w:ind w:left="1984" w:right="0" w:firstLine="0"/>
      <w:spacing w:after="57"/>
    </w:pPr>
  </w:style>
  <w:style w:type="paragraph" w:styleId="1127">
    <w:name w:val="toc 9"/>
    <w:basedOn w:val="1130"/>
    <w:next w:val="1130"/>
    <w:uiPriority w:val="39"/>
    <w:unhideWhenUsed/>
    <w:pPr>
      <w:ind w:left="2268" w:right="0" w:firstLine="0"/>
      <w:spacing w:after="57"/>
    </w:pPr>
  </w:style>
  <w:style w:type="paragraph" w:styleId="1128">
    <w:name w:val="TOC Heading"/>
    <w:uiPriority w:val="39"/>
    <w:unhideWhenUsed/>
  </w:style>
  <w:style w:type="paragraph" w:styleId="1129">
    <w:name w:val="table of figures"/>
    <w:basedOn w:val="1130"/>
    <w:next w:val="1130"/>
    <w:uiPriority w:val="99"/>
    <w:unhideWhenUsed/>
    <w:pPr>
      <w:spacing w:after="0" w:afterAutospacing="0"/>
    </w:pPr>
  </w:style>
  <w:style w:type="paragraph" w:styleId="1130" w:default="1">
    <w:name w:val="Normal"/>
    <w:next w:val="1130"/>
    <w:link w:val="1130"/>
    <w:qFormat/>
    <w:pPr>
      <w:jc w:val="both"/>
      <w:widowControl w:val="off"/>
    </w:pPr>
    <w:rPr>
      <w:rFonts w:eastAsia="Calibri" w:cs="宋体"/>
      <w:lang w:val="zh-CN" w:eastAsia="zh-CN" w:bidi="ar-SA"/>
    </w:rPr>
  </w:style>
  <w:style w:type="paragraph" w:styleId="1131">
    <w:name w:val="标题 1"/>
    <w:basedOn w:val="1130"/>
    <w:next w:val="1130"/>
    <w:link w:val="113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132">
    <w:name w:val="标题 2"/>
    <w:basedOn w:val="1130"/>
    <w:next w:val="1143"/>
    <w:link w:val="1142"/>
    <w:qFormat/>
    <w:pPr>
      <w:jc w:val="left"/>
      <w:keepLines/>
      <w:keepNext/>
      <w:spacing w:before="120" w:after="120"/>
      <w:outlineLvl w:val="1"/>
    </w:pPr>
    <w:rPr>
      <w:rFonts w:ascii="宋体" w:hAnsi="宋体" w:eastAsia="宋体" w:cs="Times New Roman"/>
      <w:b/>
      <w:sz w:val="21"/>
      <w:szCs w:val="24"/>
      <w:lang w:val="en-US"/>
    </w:rPr>
  </w:style>
  <w:style w:type="paragraph" w:styleId="1133">
    <w:name w:val="标题 3"/>
    <w:basedOn w:val="1130"/>
    <w:next w:val="1143"/>
    <w:link w:val="1144"/>
    <w:qFormat/>
    <w:pPr>
      <w:keepLines/>
      <w:keepNext/>
      <w:spacing w:line="390" w:lineRule="atLeast"/>
      <w:shd w:val="clear" w:color="auto" w:fill="ffffff"/>
      <w:outlineLvl w:val="2"/>
    </w:pPr>
    <w:rPr>
      <w:rFonts w:ascii="宋体" w:hAnsi="宋体" w:eastAsia="宋体" w:cs="Times New Roman"/>
      <w:b/>
      <w:sz w:val="21"/>
      <w:szCs w:val="21"/>
    </w:rPr>
  </w:style>
  <w:style w:type="paragraph" w:styleId="1134">
    <w:name w:val="标题 4"/>
    <w:basedOn w:val="1130"/>
    <w:next w:val="1130"/>
    <w:link w:val="1145"/>
    <w:qFormat/>
    <w:pPr>
      <w:keepLines/>
      <w:keepNext/>
      <w:spacing w:before="120" w:after="120"/>
      <w:outlineLvl w:val="3"/>
    </w:pPr>
    <w:rPr>
      <w:rFonts w:ascii="Arial" w:hAnsi="Arial" w:eastAsia="黑体" w:cs="Times New Roman"/>
      <w:b/>
      <w:sz w:val="28"/>
      <w:lang w:val="en-US"/>
    </w:rPr>
  </w:style>
  <w:style w:type="paragraph" w:styleId="1135">
    <w:name w:val="标题 5"/>
    <w:basedOn w:val="1130"/>
    <w:next w:val="1143"/>
    <w:link w:val="1146"/>
    <w:qFormat/>
    <w:pPr>
      <w:keepNext/>
      <w:spacing w:before="156" w:after="156"/>
      <w:outlineLvl w:val="4"/>
    </w:pPr>
    <w:rPr>
      <w:rFonts w:ascii="黑体" w:hAnsi="Times New Roman" w:eastAsia="黑体" w:cs="Times New Roman"/>
      <w:b/>
      <w:color w:val="000000"/>
      <w:sz w:val="28"/>
      <w:lang w:val="en-US"/>
    </w:rPr>
  </w:style>
  <w:style w:type="paragraph" w:styleId="1136">
    <w:name w:val="标题 6"/>
    <w:basedOn w:val="1130"/>
    <w:next w:val="1130"/>
    <w:link w:val="1147"/>
    <w:qFormat/>
    <w:pPr>
      <w:keepLines/>
      <w:keepNext/>
      <w:spacing w:before="240" w:after="64" w:line="320" w:lineRule="auto"/>
      <w:outlineLvl w:val="5"/>
    </w:pPr>
    <w:rPr>
      <w:rFonts w:ascii="Arial" w:hAnsi="Arial" w:eastAsia="黑体" w:cs="Times New Roman"/>
      <w:b/>
      <w:bCs/>
      <w:sz w:val="24"/>
      <w:szCs w:val="24"/>
      <w:lang w:val="en-US"/>
    </w:rPr>
  </w:style>
  <w:style w:type="paragraph" w:styleId="1137">
    <w:name w:val="标题 7"/>
    <w:basedOn w:val="1130"/>
    <w:next w:val="1130"/>
    <w:link w:val="1148"/>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138">
    <w:name w:val="标题 8"/>
    <w:basedOn w:val="1130"/>
    <w:next w:val="1130"/>
    <w:link w:val="1149"/>
    <w:qFormat/>
    <w:pPr>
      <w:keepLines/>
      <w:keepNext/>
      <w:spacing w:before="240" w:after="64" w:line="320" w:lineRule="auto"/>
      <w:outlineLvl w:val="7"/>
    </w:pPr>
    <w:rPr>
      <w:rFonts w:ascii="Arial" w:hAnsi="Arial" w:eastAsia="黑体" w:cs="Times New Roman"/>
      <w:sz w:val="24"/>
      <w:szCs w:val="24"/>
      <w:lang w:val="en-US"/>
    </w:rPr>
  </w:style>
  <w:style w:type="paragraph" w:styleId="1139">
    <w:name w:val="标题 9"/>
    <w:basedOn w:val="1130"/>
    <w:next w:val="1130"/>
    <w:link w:val="1150"/>
    <w:qFormat/>
    <w:pPr>
      <w:keepLines/>
      <w:keepNext/>
      <w:spacing w:before="240" w:after="64" w:line="320" w:lineRule="auto"/>
      <w:outlineLvl w:val="8"/>
    </w:pPr>
    <w:rPr>
      <w:rFonts w:ascii="Arial" w:hAnsi="Arial" w:eastAsia="黑体" w:cs="Times New Roman"/>
      <w:sz w:val="21"/>
      <w:szCs w:val="21"/>
      <w:lang w:val="en-US"/>
    </w:rPr>
  </w:style>
  <w:style w:type="character" w:styleId="1140">
    <w:name w:val="默认段落字体"/>
    <w:next w:val="1140"/>
    <w:link w:val="1130"/>
    <w:semiHidden/>
  </w:style>
  <w:style w:type="table" w:styleId="1141">
    <w:name w:val="普通表格"/>
    <w:next w:val="1141"/>
    <w:link w:val="1130"/>
    <w:uiPriority w:val="99"/>
    <w:unhideWhenUsed/>
    <w:tblPr/>
  </w:style>
  <w:style w:type="character" w:styleId="1142">
    <w:name w:val="标题 2 字符"/>
    <w:next w:val="1142"/>
    <w:link w:val="1132"/>
    <w:rPr>
      <w:rFonts w:ascii="宋体" w:hAnsi="宋体" w:eastAsia="宋体"/>
      <w:b/>
      <w:sz w:val="21"/>
      <w:szCs w:val="24"/>
      <w:lang w:val="en-US" w:eastAsia="zh-CN" w:bidi="ar-SA"/>
    </w:rPr>
  </w:style>
  <w:style w:type="paragraph" w:styleId="1143">
    <w:name w:val="正文缩进"/>
    <w:basedOn w:val="1130"/>
    <w:next w:val="1143"/>
    <w:link w:val="1130"/>
    <w:pPr>
      <w:ind w:firstLine="420"/>
    </w:pPr>
  </w:style>
  <w:style w:type="character" w:styleId="1144">
    <w:name w:val="标题 3 字符"/>
    <w:next w:val="1144"/>
    <w:link w:val="1133"/>
    <w:rPr>
      <w:rFonts w:ascii="宋体" w:hAnsi="宋体" w:eastAsia="宋体"/>
      <w:b/>
      <w:sz w:val="21"/>
      <w:szCs w:val="21"/>
      <w:shd w:val="clear" w:color="auto" w:fill="ffffff"/>
    </w:rPr>
  </w:style>
  <w:style w:type="character" w:styleId="1145">
    <w:name w:val="标题 4 字符"/>
    <w:next w:val="1145"/>
    <w:link w:val="1134"/>
    <w:rPr>
      <w:rFonts w:ascii="Arial" w:hAnsi="Arial" w:eastAsia="黑体"/>
      <w:b/>
      <w:sz w:val="28"/>
      <w:lang w:val="en-US" w:eastAsia="zh-CN" w:bidi="ar-SA"/>
    </w:rPr>
  </w:style>
  <w:style w:type="character" w:styleId="1146">
    <w:name w:val="标题 5 字符"/>
    <w:next w:val="1146"/>
    <w:link w:val="1135"/>
    <w:rPr>
      <w:rFonts w:ascii="黑体" w:eastAsia="黑体"/>
      <w:b/>
      <w:color w:val="000000"/>
      <w:sz w:val="28"/>
      <w:lang w:val="en-US" w:eastAsia="zh-CN" w:bidi="ar-SA"/>
    </w:rPr>
  </w:style>
  <w:style w:type="character" w:styleId="1147">
    <w:name w:val="标题 6 字符"/>
    <w:next w:val="1147"/>
    <w:link w:val="1136"/>
    <w:rPr>
      <w:rFonts w:ascii="Arial" w:hAnsi="Arial" w:eastAsia="黑体"/>
      <w:b/>
      <w:bCs/>
      <w:sz w:val="24"/>
      <w:szCs w:val="24"/>
      <w:lang w:val="en-US" w:eastAsia="zh-CN" w:bidi="ar-SA"/>
    </w:rPr>
  </w:style>
  <w:style w:type="character" w:styleId="1148">
    <w:name w:val="标题 7 字符"/>
    <w:next w:val="1148"/>
    <w:link w:val="1137"/>
    <w:rPr>
      <w:rFonts w:eastAsia="宋体"/>
      <w:b/>
      <w:bCs/>
      <w:sz w:val="24"/>
      <w:szCs w:val="24"/>
      <w:lang w:val="en-US" w:eastAsia="zh-CN" w:bidi="ar-SA"/>
    </w:rPr>
  </w:style>
  <w:style w:type="character" w:styleId="1149">
    <w:name w:val="标题 8 字符"/>
    <w:next w:val="1149"/>
    <w:link w:val="1138"/>
    <w:rPr>
      <w:rFonts w:ascii="Arial" w:hAnsi="Arial" w:eastAsia="黑体"/>
      <w:sz w:val="24"/>
      <w:szCs w:val="24"/>
      <w:lang w:val="en-US" w:eastAsia="zh-CN" w:bidi="ar-SA"/>
    </w:rPr>
  </w:style>
  <w:style w:type="character" w:styleId="1150">
    <w:name w:val="标题 9 字符"/>
    <w:next w:val="1150"/>
    <w:link w:val="1139"/>
    <w:rPr>
      <w:rFonts w:ascii="Arial" w:hAnsi="Arial" w:eastAsia="黑体"/>
      <w:sz w:val="21"/>
      <w:szCs w:val="21"/>
      <w:lang w:val="en-US" w:eastAsia="zh-CN" w:bidi="ar-SA"/>
    </w:rPr>
  </w:style>
  <w:style w:type="paragraph" w:styleId="1151">
    <w:name w:val="列表 3"/>
    <w:basedOn w:val="1130"/>
    <w:next w:val="1151"/>
    <w:link w:val="1130"/>
    <w:pPr>
      <w:ind w:left="1260" w:hanging="420"/>
    </w:pPr>
  </w:style>
  <w:style w:type="paragraph" w:styleId="1152">
    <w:name w:val="目录 7"/>
    <w:basedOn w:val="1130"/>
    <w:next w:val="1130"/>
    <w:link w:val="1130"/>
    <w:semiHidden/>
    <w:pPr>
      <w:ind w:left="1260"/>
      <w:jc w:val="left"/>
    </w:pPr>
    <w:rPr>
      <w:sz w:val="18"/>
    </w:rPr>
  </w:style>
  <w:style w:type="paragraph" w:styleId="1153">
    <w:name w:val="列表编号 2"/>
    <w:basedOn w:val="1130"/>
    <w:next w:val="1153"/>
    <w:link w:val="1130"/>
    <w:pPr>
      <w:ind w:left="1440" w:hanging="1440"/>
      <w:spacing w:line="360" w:lineRule="auto"/>
      <w:tabs>
        <w:tab w:val="left" w:pos="1440" w:leader="none"/>
      </w:tabs>
    </w:pPr>
    <w:rPr>
      <w:sz w:val="24"/>
      <w:szCs w:val="24"/>
    </w:rPr>
  </w:style>
  <w:style w:type="paragraph" w:styleId="1154">
    <w:name w:val="索引 8"/>
    <w:basedOn w:val="1130"/>
    <w:next w:val="1130"/>
    <w:link w:val="1130"/>
    <w:semiHidden/>
    <w:pPr>
      <w:ind w:left="2940"/>
    </w:pPr>
  </w:style>
  <w:style w:type="paragraph" w:styleId="1155">
    <w:name w:val="列表编号"/>
    <w:basedOn w:val="1130"/>
    <w:next w:val="1155"/>
    <w:link w:val="1130"/>
    <w:pPr>
      <w:ind w:left="2952" w:hanging="432"/>
      <w:tabs>
        <w:tab w:val="left" w:pos="2952" w:leader="none"/>
      </w:tabs>
    </w:pPr>
    <w:rPr>
      <w:szCs w:val="24"/>
    </w:rPr>
  </w:style>
  <w:style w:type="paragraph" w:styleId="1156">
    <w:name w:val="索引 5"/>
    <w:basedOn w:val="1130"/>
    <w:next w:val="1130"/>
    <w:link w:val="1130"/>
    <w:semiHidden/>
    <w:pPr>
      <w:ind w:left="1680"/>
    </w:pPr>
  </w:style>
  <w:style w:type="paragraph" w:styleId="1157">
    <w:name w:val="文档结构图"/>
    <w:basedOn w:val="1130"/>
    <w:next w:val="1157"/>
    <w:link w:val="1158"/>
    <w:semiHidden/>
    <w:pPr>
      <w:shd w:val="clear" w:color="auto" w:fill="000080"/>
    </w:pPr>
    <w:rPr>
      <w:rFonts w:ascii="Times New Roman" w:hAnsi="Times New Roman" w:eastAsia="宋体" w:cs="Times New Roman"/>
      <w:sz w:val="21"/>
      <w:lang w:val="en-US"/>
    </w:rPr>
  </w:style>
  <w:style w:type="character" w:styleId="1158">
    <w:name w:val="文档结构图 字符"/>
    <w:next w:val="1158"/>
    <w:link w:val="1157"/>
    <w:rPr>
      <w:rFonts w:eastAsia="宋体"/>
      <w:sz w:val="21"/>
      <w:lang w:val="en-US" w:eastAsia="zh-CN" w:bidi="ar-SA"/>
    </w:rPr>
  </w:style>
  <w:style w:type="paragraph" w:styleId="1159">
    <w:name w:val="批注文字"/>
    <w:basedOn w:val="1130"/>
    <w:next w:val="1159"/>
    <w:link w:val="1160"/>
    <w:uiPriority w:val="99"/>
    <w:pPr>
      <w:jc w:val="left"/>
    </w:pPr>
    <w:rPr>
      <w:rFonts w:ascii="Times New Roman" w:hAnsi="Times New Roman" w:eastAsia="宋体" w:cs="Times New Roman"/>
      <w:sz w:val="21"/>
      <w:lang w:val="en-US"/>
    </w:rPr>
  </w:style>
  <w:style w:type="character" w:styleId="1160">
    <w:name w:val="批注文字 字符"/>
    <w:next w:val="1160"/>
    <w:link w:val="1159"/>
    <w:uiPriority w:val="99"/>
    <w:rPr>
      <w:rFonts w:eastAsia="宋体"/>
      <w:sz w:val="21"/>
      <w:lang w:val="en-US" w:eastAsia="zh-CN" w:bidi="ar-SA"/>
    </w:rPr>
  </w:style>
  <w:style w:type="paragraph" w:styleId="1161">
    <w:name w:val="索引 6"/>
    <w:basedOn w:val="1130"/>
    <w:next w:val="1130"/>
    <w:link w:val="1130"/>
    <w:semiHidden/>
    <w:pPr>
      <w:ind w:left="2100"/>
    </w:pPr>
  </w:style>
  <w:style w:type="paragraph" w:styleId="1162">
    <w:name w:val="称呼"/>
    <w:basedOn w:val="1130"/>
    <w:next w:val="1130"/>
    <w:link w:val="1130"/>
    <w:rPr>
      <w:rFonts w:ascii="仿宋_GB2312" w:eastAsia="仿宋_GB2312"/>
      <w:sz w:val="28"/>
    </w:rPr>
  </w:style>
  <w:style w:type="paragraph" w:styleId="1163">
    <w:name w:val="正文文本 3"/>
    <w:basedOn w:val="1130"/>
    <w:next w:val="1163"/>
    <w:link w:val="1130"/>
    <w:rPr>
      <w:rFonts w:ascii="仿宋_GB2312" w:hAnsi="Arial" w:eastAsia="仿宋_GB2312"/>
      <w:sz w:val="32"/>
    </w:rPr>
  </w:style>
  <w:style w:type="paragraph" w:styleId="1164">
    <w:name w:val="正文文本"/>
    <w:basedOn w:val="1130"/>
    <w:next w:val="1164"/>
    <w:link w:val="1130"/>
    <w:rPr>
      <w:rFonts w:ascii="楷体_GB2312" w:hAnsi="Arial" w:eastAsia="楷体_GB2312"/>
      <w:sz w:val="28"/>
    </w:rPr>
  </w:style>
  <w:style w:type="paragraph" w:styleId="1165">
    <w:name w:val="正文文本缩进"/>
    <w:basedOn w:val="1130"/>
    <w:next w:val="1167"/>
    <w:link w:val="1166"/>
    <w:pPr>
      <w:ind w:firstLine="645"/>
    </w:pPr>
    <w:rPr>
      <w:rFonts w:ascii="楷体_GB2312" w:hAnsi="Times New Roman" w:eastAsia="楷体_GB2312" w:cs="Times New Roman"/>
      <w:sz w:val="32"/>
      <w:lang w:val="en-US"/>
    </w:rPr>
  </w:style>
  <w:style w:type="character" w:styleId="1166">
    <w:name w:val="正文文本缩进 字符"/>
    <w:next w:val="1166"/>
    <w:link w:val="1165"/>
    <w:rPr>
      <w:rFonts w:ascii="楷体_GB2312" w:eastAsia="楷体_GB2312"/>
      <w:sz w:val="32"/>
      <w:lang w:val="en-US" w:eastAsia="zh-CN" w:bidi="ar-SA"/>
    </w:rPr>
  </w:style>
  <w:style w:type="paragraph" w:styleId="1167">
    <w:name w:val="寄信人地址"/>
    <w:basedOn w:val="1130"/>
    <w:next w:val="1167"/>
    <w:link w:val="1130"/>
    <w:qFormat/>
    <w:rPr>
      <w:rFonts w:ascii="Arial" w:hAnsi="Arial"/>
    </w:rPr>
  </w:style>
  <w:style w:type="paragraph" w:styleId="1168">
    <w:name w:val="索引 4"/>
    <w:basedOn w:val="1130"/>
    <w:next w:val="1130"/>
    <w:link w:val="1130"/>
    <w:semiHidden/>
    <w:pPr>
      <w:ind w:left="1260"/>
    </w:pPr>
  </w:style>
  <w:style w:type="paragraph" w:styleId="1169">
    <w:name w:val="目录 5"/>
    <w:basedOn w:val="1130"/>
    <w:next w:val="1130"/>
    <w:link w:val="1130"/>
    <w:semiHidden/>
    <w:pPr>
      <w:ind w:left="840"/>
      <w:jc w:val="left"/>
    </w:pPr>
    <w:rPr>
      <w:sz w:val="18"/>
    </w:rPr>
  </w:style>
  <w:style w:type="paragraph" w:styleId="1170">
    <w:name w:val="目录 3"/>
    <w:basedOn w:val="1130"/>
    <w:next w:val="1130"/>
    <w:link w:val="1130"/>
    <w:semiHidden/>
    <w:pPr>
      <w:ind w:left="420"/>
      <w:jc w:val="left"/>
    </w:pPr>
    <w:rPr>
      <w:i/>
      <w:sz w:val="20"/>
    </w:rPr>
  </w:style>
  <w:style w:type="paragraph" w:styleId="1171">
    <w:name w:val="纯文本"/>
    <w:basedOn w:val="1130"/>
    <w:next w:val="1171"/>
    <w:link w:val="1172"/>
    <w:rPr>
      <w:rFonts w:ascii="宋体" w:hAnsi="Courier New" w:eastAsia="宋体" w:cs="Times New Roman"/>
      <w:sz w:val="21"/>
      <w:lang w:val="en-US"/>
    </w:rPr>
  </w:style>
  <w:style w:type="character" w:styleId="1172">
    <w:name w:val="纯文本 字符"/>
    <w:next w:val="1172"/>
    <w:link w:val="1171"/>
    <w:rPr>
      <w:rFonts w:ascii="宋体" w:hAnsi="Courier New" w:eastAsia="宋体"/>
      <w:sz w:val="21"/>
      <w:lang w:val="en-US" w:eastAsia="zh-CN" w:bidi="ar-SA"/>
    </w:rPr>
  </w:style>
  <w:style w:type="paragraph" w:styleId="1173">
    <w:name w:val="目录 8"/>
    <w:basedOn w:val="1130"/>
    <w:next w:val="1130"/>
    <w:link w:val="1130"/>
    <w:semiHidden/>
    <w:pPr>
      <w:ind w:left="1470"/>
      <w:jc w:val="left"/>
    </w:pPr>
    <w:rPr>
      <w:sz w:val="18"/>
    </w:rPr>
  </w:style>
  <w:style w:type="paragraph" w:styleId="1174">
    <w:name w:val="索引 3"/>
    <w:basedOn w:val="1130"/>
    <w:next w:val="1130"/>
    <w:link w:val="1130"/>
    <w:semiHidden/>
    <w:pPr>
      <w:ind w:left="840"/>
    </w:pPr>
  </w:style>
  <w:style w:type="paragraph" w:styleId="1175">
    <w:name w:val="日期"/>
    <w:basedOn w:val="1130"/>
    <w:next w:val="1130"/>
    <w:link w:val="1130"/>
    <w:pPr>
      <w:ind w:left="100"/>
    </w:pPr>
    <w:rPr>
      <w:sz w:val="28"/>
    </w:rPr>
  </w:style>
  <w:style w:type="paragraph" w:styleId="1176">
    <w:name w:val="正文文本缩进 2"/>
    <w:basedOn w:val="1130"/>
    <w:next w:val="1176"/>
    <w:link w:val="1177"/>
    <w:pPr>
      <w:ind w:left="630" w:firstLine="645"/>
    </w:pPr>
    <w:rPr>
      <w:rFonts w:ascii="Arial" w:hAnsi="Arial" w:eastAsia="仿宋_GB2312" w:cs="Times New Roman"/>
      <w:sz w:val="32"/>
      <w:lang w:val="en-US"/>
    </w:rPr>
  </w:style>
  <w:style w:type="character" w:styleId="1177">
    <w:name w:val="正文文本缩进 2 字符"/>
    <w:next w:val="1177"/>
    <w:link w:val="1176"/>
    <w:rPr>
      <w:rFonts w:ascii="Arial" w:hAnsi="Arial" w:eastAsia="仿宋_GB2312"/>
      <w:sz w:val="32"/>
      <w:lang w:val="en-US" w:eastAsia="zh-CN" w:bidi="ar-SA"/>
    </w:rPr>
  </w:style>
  <w:style w:type="paragraph" w:styleId="1178">
    <w:name w:val="尾注文本"/>
    <w:basedOn w:val="1130"/>
    <w:next w:val="1178"/>
    <w:link w:val="1130"/>
    <w:pPr>
      <w:jc w:val="left"/>
    </w:pPr>
    <w:rPr>
      <w:sz w:val="20"/>
      <w:szCs w:val="24"/>
    </w:rPr>
  </w:style>
  <w:style w:type="paragraph" w:styleId="1179">
    <w:name w:val="批注框文本"/>
    <w:basedOn w:val="1130"/>
    <w:next w:val="1179"/>
    <w:link w:val="1130"/>
    <w:semiHidden/>
    <w:rPr>
      <w:sz w:val="18"/>
      <w:szCs w:val="18"/>
    </w:rPr>
  </w:style>
  <w:style w:type="paragraph" w:styleId="1180">
    <w:name w:val="页脚"/>
    <w:basedOn w:val="1130"/>
    <w:next w:val="1182"/>
    <w:link w:val="1181"/>
    <w:pPr>
      <w:jc w:val="left"/>
      <w:tabs>
        <w:tab w:val="center" w:pos="4153" w:leader="none"/>
        <w:tab w:val="right" w:pos="8306" w:leader="none"/>
      </w:tabs>
    </w:pPr>
    <w:rPr>
      <w:rFonts w:ascii="Times New Roman" w:hAnsi="Times New Roman" w:eastAsia="宋体" w:cs="Times New Roman"/>
      <w:sz w:val="18"/>
    </w:rPr>
  </w:style>
  <w:style w:type="character" w:styleId="1181">
    <w:name w:val="页脚 字符"/>
    <w:next w:val="1181"/>
    <w:link w:val="1180"/>
    <w:rPr>
      <w:sz w:val="18"/>
    </w:rPr>
  </w:style>
  <w:style w:type="paragraph" w:styleId="1182">
    <w:name w:val="TOC Heading1"/>
    <w:next w:val="1130"/>
    <w:link w:val="1130"/>
    <w:qFormat/>
    <w:rPr>
      <w:rFonts w:ascii="Times New Roman" w:hAnsi="Times New Roman" w:eastAsia="宋体" w:cs="Times New Roman"/>
      <w:sz w:val="32"/>
      <w:lang w:val="en-US" w:eastAsia="zh-CN" w:bidi="ar-SA"/>
    </w:rPr>
  </w:style>
  <w:style w:type="paragraph" w:styleId="1183">
    <w:name w:val="页眉"/>
    <w:basedOn w:val="1130"/>
    <w:next w:val="1183"/>
    <w:link w:val="1130"/>
    <w:pPr>
      <w:jc w:val="center"/>
      <w:tabs>
        <w:tab w:val="center" w:pos="4153" w:leader="none"/>
        <w:tab w:val="right" w:pos="8306" w:leader="none"/>
      </w:tabs>
      <w:pBdr>
        <w:bottom w:val="single" w:color="000000" w:sz="6" w:space="1"/>
      </w:pBdr>
    </w:pPr>
    <w:rPr>
      <w:sz w:val="18"/>
    </w:rPr>
  </w:style>
  <w:style w:type="paragraph" w:styleId="1184">
    <w:name w:val="签名"/>
    <w:basedOn w:val="1130"/>
    <w:next w:val="1184"/>
    <w:link w:val="1130"/>
    <w:pPr>
      <w:jc w:val="center"/>
      <w:spacing w:after="600" w:line="312" w:lineRule="atLeast"/>
    </w:pPr>
    <w:rPr>
      <w:rFonts w:eastAsia="仿宋_GB2312"/>
      <w:sz w:val="24"/>
    </w:rPr>
  </w:style>
  <w:style w:type="paragraph" w:styleId="1185">
    <w:name w:val="目录 1"/>
    <w:basedOn w:val="1130"/>
    <w:next w:val="1130"/>
    <w:link w:val="1130"/>
    <w:uiPriority w:val="39"/>
    <w:pPr>
      <w:jc w:val="left"/>
      <w:spacing w:before="120" w:after="120"/>
    </w:pPr>
    <w:rPr>
      <w:b/>
      <w:caps/>
      <w:sz w:val="20"/>
    </w:rPr>
  </w:style>
  <w:style w:type="paragraph" w:styleId="1186">
    <w:name w:val="目录 4"/>
    <w:basedOn w:val="1130"/>
    <w:next w:val="1130"/>
    <w:link w:val="1130"/>
    <w:semiHidden/>
    <w:pPr>
      <w:ind w:left="630"/>
      <w:jc w:val="left"/>
    </w:pPr>
    <w:rPr>
      <w:sz w:val="18"/>
    </w:rPr>
  </w:style>
  <w:style w:type="paragraph" w:styleId="1187">
    <w:name w:val="索引标题"/>
    <w:basedOn w:val="1130"/>
    <w:next w:val="1188"/>
    <w:link w:val="1130"/>
    <w:semiHidden/>
  </w:style>
  <w:style w:type="paragraph" w:styleId="1188">
    <w:name w:val="索引 1"/>
    <w:basedOn w:val="1130"/>
    <w:next w:val="1130"/>
    <w:link w:val="1130"/>
    <w:semiHidden/>
    <w:rPr>
      <w:rFonts w:ascii="仿宋_GB2312" w:hAnsi="宋体" w:eastAsia="仿宋_GB2312"/>
      <w:sz w:val="30"/>
      <w:szCs w:val="24"/>
    </w:rPr>
  </w:style>
  <w:style w:type="paragraph" w:styleId="1189">
    <w:name w:val="副标题"/>
    <w:basedOn w:val="1130"/>
    <w:next w:val="1130"/>
    <w:link w:val="1130"/>
    <w:qFormat/>
    <w:pPr>
      <w:jc w:val="left"/>
      <w:spacing w:after="600" w:line="276" w:lineRule="auto"/>
      <w:widowControl/>
    </w:pPr>
    <w:rPr>
      <w:rFonts w:ascii="Cambria" w:hAnsi="Cambria"/>
      <w:i/>
      <w:iCs/>
      <w:spacing w:val="13"/>
      <w:sz w:val="24"/>
      <w:szCs w:val="24"/>
      <w:lang w:eastAsia="en-US" w:bidi="en-US"/>
    </w:rPr>
  </w:style>
  <w:style w:type="paragraph" w:styleId="1190">
    <w:name w:val="脚注文本"/>
    <w:basedOn w:val="1130"/>
    <w:next w:val="1190"/>
    <w:link w:val="1130"/>
    <w:pPr>
      <w:jc w:val="left"/>
    </w:pPr>
    <w:rPr>
      <w:sz w:val="18"/>
      <w:szCs w:val="18"/>
    </w:rPr>
  </w:style>
  <w:style w:type="paragraph" w:styleId="1191">
    <w:name w:val="目录 6"/>
    <w:basedOn w:val="1130"/>
    <w:next w:val="1130"/>
    <w:link w:val="1130"/>
    <w:semiHidden/>
    <w:pPr>
      <w:ind w:left="1050"/>
      <w:jc w:val="left"/>
    </w:pPr>
    <w:rPr>
      <w:sz w:val="18"/>
    </w:rPr>
  </w:style>
  <w:style w:type="paragraph" w:styleId="1192">
    <w:name w:val="正文文本缩进 3"/>
    <w:basedOn w:val="1130"/>
    <w:next w:val="1192"/>
    <w:link w:val="1193"/>
    <w:pPr>
      <w:ind w:left="645" w:firstLine="645"/>
    </w:pPr>
    <w:rPr>
      <w:rFonts w:ascii="Arial" w:hAnsi="Arial" w:eastAsia="仿宋_GB2312" w:cs="Times New Roman"/>
      <w:color w:val="ffff00"/>
      <w:sz w:val="32"/>
      <w:lang w:val="en-US"/>
    </w:rPr>
  </w:style>
  <w:style w:type="character" w:styleId="1193">
    <w:name w:val="正文文本缩进 3 字符"/>
    <w:next w:val="1193"/>
    <w:link w:val="1192"/>
    <w:rPr>
      <w:rFonts w:ascii="Arial" w:hAnsi="Arial" w:eastAsia="仿宋_GB2312"/>
      <w:color w:val="ffff00"/>
      <w:sz w:val="32"/>
      <w:lang w:val="en-US" w:eastAsia="zh-CN" w:bidi="ar-SA"/>
    </w:rPr>
  </w:style>
  <w:style w:type="paragraph" w:styleId="1194">
    <w:name w:val="索引 7"/>
    <w:basedOn w:val="1130"/>
    <w:next w:val="1130"/>
    <w:link w:val="1130"/>
    <w:semiHidden/>
    <w:pPr>
      <w:ind w:left="2520"/>
    </w:pPr>
  </w:style>
  <w:style w:type="paragraph" w:styleId="1195">
    <w:name w:val="索引 9"/>
    <w:basedOn w:val="1130"/>
    <w:next w:val="1130"/>
    <w:link w:val="1130"/>
    <w:semiHidden/>
    <w:pPr>
      <w:ind w:left="3360"/>
    </w:pPr>
  </w:style>
  <w:style w:type="paragraph" w:styleId="1196">
    <w:name w:val="图表目录"/>
    <w:basedOn w:val="1130"/>
    <w:next w:val="1130"/>
    <w:link w:val="1130"/>
    <w:semiHidden/>
    <w:pPr>
      <w:ind w:left="840" w:hanging="420"/>
    </w:pPr>
  </w:style>
  <w:style w:type="paragraph" w:styleId="1197">
    <w:name w:val="目录 2"/>
    <w:basedOn w:val="1130"/>
    <w:next w:val="1130"/>
    <w:link w:val="1130"/>
    <w:semiHidden/>
    <w:pPr>
      <w:ind w:left="210"/>
      <w:jc w:val="left"/>
    </w:pPr>
    <w:rPr>
      <w:smallCaps/>
      <w:sz w:val="20"/>
    </w:rPr>
  </w:style>
  <w:style w:type="paragraph" w:styleId="1198">
    <w:name w:val="目录 9"/>
    <w:basedOn w:val="1130"/>
    <w:next w:val="1130"/>
    <w:link w:val="1130"/>
    <w:semiHidden/>
    <w:pPr>
      <w:ind w:left="1680"/>
      <w:jc w:val="left"/>
    </w:pPr>
    <w:rPr>
      <w:sz w:val="18"/>
    </w:rPr>
  </w:style>
  <w:style w:type="paragraph" w:styleId="1199">
    <w:name w:val="正文文本 2"/>
    <w:basedOn w:val="1130"/>
    <w:next w:val="1199"/>
    <w:link w:val="1130"/>
    <w:pPr>
      <w:jc w:val="center"/>
      <w:widowControl/>
    </w:pPr>
    <w:rPr>
      <w:rFonts w:ascii="楷体_GB2312" w:eastAsia="楷体_GB2312"/>
      <w:sz w:val="28"/>
    </w:rPr>
  </w:style>
  <w:style w:type="paragraph" w:styleId="1200">
    <w:name w:val="HTML 预设格式"/>
    <w:basedOn w:val="1130"/>
    <w:next w:val="1200"/>
    <w:link w:val="120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201">
    <w:name w:val="HTML 预设格式 字符"/>
    <w:next w:val="1201"/>
    <w:link w:val="1200"/>
    <w:rPr>
      <w:rFonts w:ascii="黑体" w:hAnsi="Courier New" w:eastAsia="黑体" w:cs="Courier New"/>
      <w:lang w:val="en-US" w:eastAsia="zh-CN" w:bidi="ar-SA"/>
    </w:rPr>
  </w:style>
  <w:style w:type="paragraph" w:styleId="1202">
    <w:name w:val="普通(网站)"/>
    <w:basedOn w:val="1130"/>
    <w:next w:val="1202"/>
    <w:link w:val="1130"/>
    <w:pPr>
      <w:jc w:val="left"/>
      <w:spacing w:before="100" w:beforeAutospacing="1" w:after="100" w:afterAutospacing="1"/>
      <w:widowControl/>
    </w:pPr>
    <w:rPr>
      <w:rFonts w:ascii="Arial" w:hAnsi="Arial" w:eastAsia="Arial Unicode MS" w:cs="Arial"/>
      <w:sz w:val="24"/>
      <w:szCs w:val="24"/>
    </w:rPr>
  </w:style>
  <w:style w:type="paragraph" w:styleId="1203">
    <w:name w:val="索引 2"/>
    <w:basedOn w:val="1130"/>
    <w:next w:val="1130"/>
    <w:link w:val="1130"/>
    <w:semiHidden/>
    <w:pPr>
      <w:ind w:left="420"/>
    </w:pPr>
  </w:style>
  <w:style w:type="paragraph" w:styleId="1204">
    <w:name w:val="标题"/>
    <w:basedOn w:val="1130"/>
    <w:next w:val="1204"/>
    <w:link w:val="1205"/>
    <w:qFormat/>
    <w:pPr>
      <w:jc w:val="center"/>
      <w:spacing w:line="420" w:lineRule="exact"/>
      <w:widowControl/>
    </w:pPr>
    <w:rPr>
      <w:rFonts w:ascii="Times New Roman" w:hAnsi="Times New Roman" w:eastAsia="黑体" w:cs="Times New Roman"/>
      <w:b/>
      <w:sz w:val="28"/>
      <w:lang w:val="en-GB"/>
    </w:rPr>
  </w:style>
  <w:style w:type="character" w:styleId="1205">
    <w:name w:val="标题 字符"/>
    <w:next w:val="1205"/>
    <w:link w:val="1204"/>
    <w:rPr>
      <w:rFonts w:eastAsia="黑体"/>
      <w:b/>
      <w:sz w:val="28"/>
      <w:lang w:val="en-GB" w:eastAsia="zh-CN" w:bidi="ar-SA"/>
    </w:rPr>
  </w:style>
  <w:style w:type="paragraph" w:styleId="1206">
    <w:name w:val="批注主题"/>
    <w:basedOn w:val="1159"/>
    <w:next w:val="1159"/>
    <w:link w:val="1207"/>
    <w:semiHidden/>
    <w:rPr>
      <w:b/>
      <w:bCs/>
    </w:rPr>
  </w:style>
  <w:style w:type="character" w:styleId="1207">
    <w:name w:val="批注主题 字符"/>
    <w:next w:val="1207"/>
    <w:link w:val="1206"/>
    <w:rPr>
      <w:rFonts w:eastAsia="宋体"/>
      <w:b/>
      <w:bCs/>
      <w:sz w:val="21"/>
      <w:lang w:val="en-US" w:eastAsia="zh-CN" w:bidi="ar-SA"/>
    </w:rPr>
  </w:style>
  <w:style w:type="paragraph" w:styleId="1208">
    <w:name w:val="正文首行缩进"/>
    <w:basedOn w:val="1164"/>
    <w:next w:val="1208"/>
    <w:link w:val="1130"/>
    <w:pPr>
      <w:ind w:firstLine="420"/>
      <w:spacing w:after="120"/>
    </w:pPr>
    <w:rPr>
      <w:rFonts w:ascii="Times New Roman" w:hAnsi="Times New Roman" w:eastAsia="宋体"/>
      <w:sz w:val="21"/>
      <w:szCs w:val="24"/>
    </w:rPr>
  </w:style>
  <w:style w:type="paragraph" w:styleId="1209">
    <w:name w:val="正文首行缩进 2"/>
    <w:basedOn w:val="1165"/>
    <w:next w:val="1130"/>
    <w:link w:val="1130"/>
    <w:uiPriority w:val="99"/>
    <w:qFormat/>
    <w:pPr>
      <w:ind w:left="0" w:firstLine="420"/>
      <w:spacing w:after="0" w:line="360" w:lineRule="auto"/>
    </w:pPr>
    <w:rPr>
      <w:rFonts w:ascii="宋体" w:hAnsi="宋体"/>
      <w:sz w:val="20"/>
      <w:szCs w:val="20"/>
    </w:rPr>
  </w:style>
  <w:style w:type="table" w:styleId="1210">
    <w:name w:val="网格型"/>
    <w:basedOn w:val="1141"/>
    <w:next w:val="1210"/>
    <w:link w:val="1130"/>
    <w:uiPriority w:val="99"/>
    <w:unhideWhenUsed/>
    <w:pPr>
      <w:jc w:val="both"/>
      <w:widowControl w:val="off"/>
    </w:pPr>
    <w:tblPr/>
  </w:style>
  <w:style w:type="character" w:styleId="1211">
    <w:name w:val="要点"/>
    <w:next w:val="1211"/>
    <w:link w:val="1130"/>
    <w:qFormat/>
    <w:rPr>
      <w:b/>
      <w:bCs/>
    </w:rPr>
  </w:style>
  <w:style w:type="character" w:styleId="1212">
    <w:name w:val="尾注引用"/>
    <w:next w:val="1212"/>
    <w:link w:val="1130"/>
    <w:rPr>
      <w:vertAlign w:val="superscript"/>
    </w:rPr>
  </w:style>
  <w:style w:type="character" w:styleId="1213">
    <w:name w:val="页码"/>
    <w:next w:val="1213"/>
    <w:link w:val="1130"/>
  </w:style>
  <w:style w:type="character" w:styleId="1214">
    <w:name w:val="已访问的超链接"/>
    <w:next w:val="1214"/>
    <w:link w:val="1130"/>
    <w:rPr>
      <w:color w:val="800080"/>
      <w:u w:val="none"/>
    </w:rPr>
  </w:style>
  <w:style w:type="character" w:styleId="1215">
    <w:name w:val="强调"/>
    <w:next w:val="1215"/>
    <w:link w:val="1130"/>
    <w:qFormat/>
    <w:rPr>
      <w:b/>
      <w:bCs/>
      <w:i/>
      <w:iCs/>
      <w:spacing w:val="10"/>
      <w:shd w:val="clear" w:color="auto" w:fill="auto"/>
    </w:rPr>
  </w:style>
  <w:style w:type="character" w:styleId="1216">
    <w:name w:val="行号"/>
    <w:next w:val="1216"/>
    <w:link w:val="1130"/>
  </w:style>
  <w:style w:type="character" w:styleId="1217">
    <w:name w:val="HTML 打字机"/>
    <w:next w:val="1217"/>
    <w:link w:val="1130"/>
    <w:rPr>
      <w:rFonts w:ascii="宋体" w:hAnsi="宋体" w:eastAsia="宋体" w:cs="宋体"/>
      <w:sz w:val="24"/>
      <w:szCs w:val="24"/>
    </w:rPr>
  </w:style>
  <w:style w:type="character" w:styleId="1218">
    <w:name w:val="HTML 缩写"/>
    <w:next w:val="1218"/>
    <w:link w:val="1130"/>
  </w:style>
  <w:style w:type="character" w:styleId="1219">
    <w:name w:val="超链接"/>
    <w:next w:val="1219"/>
    <w:link w:val="1130"/>
    <w:uiPriority w:val="99"/>
    <w:rPr>
      <w:color w:val="0000ff"/>
      <w:u w:val="none"/>
    </w:rPr>
  </w:style>
  <w:style w:type="character" w:styleId="1220">
    <w:name w:val="HTML 代码"/>
    <w:next w:val="1220"/>
    <w:link w:val="1130"/>
    <w:rPr>
      <w:rFonts w:ascii="monospace" w:hAnsi="monospace" w:eastAsia="monospace" w:cs="monospace"/>
      <w:sz w:val="20"/>
    </w:rPr>
  </w:style>
  <w:style w:type="character" w:styleId="1221">
    <w:name w:val="批注引用"/>
    <w:basedOn w:val="1140"/>
    <w:next w:val="1221"/>
    <w:link w:val="1130"/>
    <w:rPr>
      <w:sz w:val="21"/>
    </w:rPr>
  </w:style>
  <w:style w:type="character" w:styleId="1222">
    <w:name w:val="脚注引用"/>
    <w:next w:val="1222"/>
    <w:link w:val="1130"/>
    <w:rPr>
      <w:vertAlign w:val="superscript"/>
    </w:rPr>
  </w:style>
  <w:style w:type="character" w:styleId="1223">
    <w:name w:val="HTML 键盘"/>
    <w:next w:val="1223"/>
    <w:link w:val="1130"/>
    <w:rPr>
      <w:rFonts w:ascii="monospace" w:hAnsi="monospace" w:eastAsia="monospace" w:cs="monospace"/>
      <w:sz w:val="20"/>
      <w:shd w:val="clear" w:color="auto" w:fill="fcf8f5"/>
    </w:rPr>
  </w:style>
  <w:style w:type="character" w:styleId="1224">
    <w:name w:val="HTML 样本"/>
    <w:next w:val="1224"/>
    <w:link w:val="1130"/>
    <w:rPr>
      <w:rFonts w:ascii="Courier New" w:hAnsi="宋体" w:eastAsia="宋体" w:cs="Courier New"/>
    </w:rPr>
  </w:style>
  <w:style w:type="character" w:styleId="1225">
    <w:name w:val="NormalCharacter1"/>
    <w:next w:val="1225"/>
    <w:link w:val="1130"/>
    <w:qFormat/>
    <w:rPr>
      <w:rFonts w:eastAsia="Calibri" w:cs="宋体"/>
      <w:lang w:val="zh-CN" w:eastAsia="zh-CN" w:bidi="ar-SA"/>
    </w:rPr>
  </w:style>
  <w:style w:type="character" w:styleId="1226">
    <w:name w:val="标题 1 字符"/>
    <w:next w:val="1226"/>
    <w:link w:val="1227"/>
    <w:rPr>
      <w:rFonts w:ascii="Arial" w:hAnsi="Arial" w:eastAsia="Arial"/>
      <w:sz w:val="40"/>
      <w:szCs w:val="40"/>
    </w:rPr>
  </w:style>
  <w:style w:type="paragraph" w:styleId="1227">
    <w:name w:val="标题 11"/>
    <w:basedOn w:val="1130"/>
    <w:next w:val="1130"/>
    <w:link w:val="1226"/>
    <w:uiPriority w:val="9"/>
    <w:qFormat/>
    <w:pPr>
      <w:keepLines/>
      <w:keepNext/>
      <w:spacing w:before="480" w:after="200"/>
      <w:outlineLvl w:val="0"/>
    </w:pPr>
    <w:rPr>
      <w:rFonts w:ascii="Arial" w:hAnsi="Arial" w:eastAsia="Arial"/>
      <w:sz w:val="40"/>
      <w:szCs w:val="40"/>
    </w:rPr>
  </w:style>
  <w:style w:type="paragraph" w:styleId="1228">
    <w:name w:val="列表段落1"/>
    <w:basedOn w:val="1130"/>
    <w:next w:val="1228"/>
    <w:link w:val="1130"/>
    <w:qFormat/>
    <w:pPr>
      <w:ind w:firstLine="420"/>
    </w:pPr>
    <w:rPr>
      <w:rFonts w:ascii="Times New Roman" w:hAnsi="Times New Roman" w:eastAsia="宋体"/>
      <w:szCs w:val="20"/>
    </w:rPr>
  </w:style>
  <w:style w:type="paragraph" w:styleId="1229">
    <w:name w:val="首行缩进"/>
    <w:basedOn w:val="1130"/>
    <w:next w:val="1229"/>
    <w:link w:val="1130"/>
    <w:qFormat/>
    <w:pPr>
      <w:ind w:firstLine="480"/>
    </w:pPr>
    <w:rPr>
      <w:szCs w:val="20"/>
      <w:lang w:val="zh-CN"/>
    </w:rPr>
  </w:style>
  <w:style w:type="paragraph" w:styleId="1230">
    <w:name w:val="正文文本11"/>
    <w:basedOn w:val="1130"/>
    <w:next w:val="1130"/>
    <w:link w:val="1130"/>
    <w:qFormat/>
    <w:rPr>
      <w:rFonts w:ascii="楷体_GB2312" w:hAnsi="Arial" w:eastAsia="楷体_GB2312"/>
      <w:sz w:val="28"/>
    </w:rPr>
  </w:style>
  <w:style w:type="paragraph" w:styleId="1231">
    <w:name w:val="xl53"/>
    <w:basedOn w:val="1130"/>
    <w:next w:val="1130"/>
    <w:link w:val="113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32">
    <w:name w:val="列表段落"/>
    <w:basedOn w:val="1130"/>
    <w:next w:val="1130"/>
    <w:link w:val="1130"/>
    <w:uiPriority w:val="34"/>
    <w:qFormat/>
    <w:pPr>
      <w:ind w:firstLine="420"/>
    </w:pPr>
    <w:rPr>
      <w:szCs w:val="24"/>
    </w:rPr>
  </w:style>
  <w:style w:type="character" w:styleId="1233">
    <w:name w:val="标准文本 Char Char"/>
    <w:next w:val="1233"/>
    <w:link w:val="1130"/>
    <w:rPr>
      <w:rFonts w:eastAsia="宋体" w:cs="宋体"/>
      <w:sz w:val="24"/>
      <w:szCs w:val="24"/>
      <w:lang w:val="en-US" w:eastAsia="zh-CN" w:bidi="ar-SA"/>
    </w:rPr>
  </w:style>
  <w:style w:type="character" w:styleId="1234">
    <w:name w:val="param-value"/>
    <w:next w:val="1234"/>
    <w:link w:val="1130"/>
  </w:style>
  <w:style w:type="character" w:styleId="1235">
    <w:name w:val=" Char Char21"/>
    <w:next w:val="1235"/>
    <w:link w:val="1130"/>
    <w:rPr>
      <w:rFonts w:ascii="Arial" w:hAnsi="Arial" w:eastAsia="黑体"/>
      <w:sz w:val="24"/>
      <w:szCs w:val="24"/>
    </w:rPr>
  </w:style>
  <w:style w:type="character" w:styleId="1236">
    <w:name w:val=" Char Char28"/>
    <w:next w:val="1236"/>
    <w:link w:val="1130"/>
    <w:rPr>
      <w:rFonts w:ascii="Arial" w:hAnsi="Arial" w:eastAsia="黑体" w:cs="Arial"/>
      <w:b/>
      <w:bCs/>
      <w:sz w:val="32"/>
      <w:szCs w:val="32"/>
    </w:rPr>
  </w:style>
  <w:style w:type="character" w:styleId="1237">
    <w:name w:val="普通文字1 Char,普通文字2 Char,普通文字3 Char,普通文字4 Char,普通文字5 Char,普通文字6 Char,普通文字11 Char,普通文字21 Char,普通文字31 Char,普通文字41 Char,普通文字7 Char Char,普通文字 Char1,普通文字 Char Char"/>
    <w:next w:val="1237"/>
    <w:link w:val="1130"/>
    <w:rPr>
      <w:rFonts w:ascii="宋体" w:eastAsia="宋体"/>
      <w:sz w:val="21"/>
      <w:szCs w:val="21"/>
      <w:lang w:val="en-US" w:eastAsia="zh-CN" w:bidi="ar-SA"/>
    </w:rPr>
  </w:style>
  <w:style w:type="character" w:styleId="1238">
    <w:name w:val="style131"/>
    <w:next w:val="1238"/>
    <w:link w:val="1130"/>
    <w:rPr>
      <w:rFonts w:cs="Times New Roman"/>
      <w:sz w:val="18"/>
      <w:szCs w:val="18"/>
    </w:rPr>
  </w:style>
  <w:style w:type="character" w:styleId="1239">
    <w:name w:val=" Char Char23"/>
    <w:next w:val="1239"/>
    <w:link w:val="1130"/>
    <w:rPr>
      <w:rFonts w:ascii="Arial" w:hAnsi="Arial" w:eastAsia="黑体"/>
      <w:b/>
      <w:bCs/>
      <w:sz w:val="24"/>
      <w:szCs w:val="24"/>
    </w:rPr>
  </w:style>
  <w:style w:type="character" w:styleId="1240">
    <w:name w:val="ih151"/>
    <w:next w:val="1240"/>
    <w:link w:val="1130"/>
    <w:rPr>
      <w:color w:val="666666"/>
      <w:sz w:val="18"/>
      <w:szCs w:val="18"/>
      <w:u w:val="none"/>
    </w:rPr>
  </w:style>
  <w:style w:type="character" w:styleId="1241">
    <w:name w:val=" Char Char24"/>
    <w:next w:val="1241"/>
    <w:link w:val="1130"/>
    <w:rPr>
      <w:b/>
      <w:bCs/>
      <w:sz w:val="28"/>
      <w:szCs w:val="28"/>
    </w:rPr>
  </w:style>
  <w:style w:type="character" w:styleId="1242">
    <w:name w:val="明显参考"/>
    <w:next w:val="1242"/>
    <w:link w:val="1130"/>
    <w:qFormat/>
    <w:rPr>
      <w:smallCaps/>
      <w:spacing w:val="5"/>
      <w:u w:val="single"/>
    </w:rPr>
  </w:style>
  <w:style w:type="character" w:styleId="1243">
    <w:name w:val="t1"/>
    <w:next w:val="1243"/>
    <w:link w:val="1130"/>
  </w:style>
  <w:style w:type="character" w:styleId="1244">
    <w:name w:val="不明显强调"/>
    <w:next w:val="1244"/>
    <w:link w:val="1130"/>
    <w:qFormat/>
    <w:rPr>
      <w:i/>
      <w:iCs/>
    </w:rPr>
  </w:style>
  <w:style w:type="character" w:styleId="1245">
    <w:name w:val="小四 段落 宋体 Char Char Char Char Char Char Char Char"/>
    <w:next w:val="1245"/>
    <w:link w:val="1130"/>
    <w:rPr>
      <w:rFonts w:eastAsia="宋体"/>
      <w:sz w:val="24"/>
      <w:szCs w:val="24"/>
      <w:lang w:val="en-US" w:eastAsia="zh-CN" w:bidi="ar-SA"/>
    </w:rPr>
  </w:style>
  <w:style w:type="character" w:styleId="1246">
    <w:name w:val=" Char Char17"/>
    <w:next w:val="1246"/>
    <w:link w:val="1130"/>
    <w:rPr>
      <w:rFonts w:ascii="宋体" w:hAnsi="Courier New"/>
      <w:sz w:val="21"/>
      <w:szCs w:val="21"/>
    </w:rPr>
  </w:style>
  <w:style w:type="character" w:styleId="1247">
    <w:name w:val="样式 宋体 小四"/>
    <w:next w:val="1247"/>
    <w:link w:val="1130"/>
    <w:rPr>
      <w:rFonts w:ascii="宋体" w:hAnsi="宋体"/>
      <w:sz w:val="24"/>
    </w:rPr>
  </w:style>
  <w:style w:type="character" w:styleId="1248">
    <w:name w:val="不明显参考"/>
    <w:next w:val="1248"/>
    <w:link w:val="1130"/>
    <w:qFormat/>
    <w:rPr>
      <w:smallCaps/>
    </w:rPr>
  </w:style>
  <w:style w:type="character" w:styleId="1249">
    <w:name w:val="样式 非加粗"/>
    <w:next w:val="1249"/>
    <w:link w:val="1130"/>
    <w:rPr>
      <w:rFonts w:eastAsia="宋体"/>
      <w:sz w:val="28"/>
    </w:rPr>
  </w:style>
  <w:style w:type="character" w:styleId="1250">
    <w:name w:val="标题 3 Char Char"/>
    <w:next w:val="1250"/>
    <w:link w:val="1130"/>
    <w:rPr>
      <w:rFonts w:eastAsia="仿宋_GB2312"/>
      <w:b/>
      <w:bCs/>
      <w:sz w:val="28"/>
      <w:szCs w:val="32"/>
      <w:lang w:val="en-US" w:eastAsia="zh-CN" w:bidi="ar-SA"/>
    </w:rPr>
  </w:style>
  <w:style w:type="character" w:styleId="1251">
    <w:name w:val="引用 字符"/>
    <w:next w:val="1251"/>
    <w:link w:val="1252"/>
    <w:rPr>
      <w:rFonts w:ascii="Calibri" w:hAnsi="Calibri" w:eastAsia="宋体"/>
      <w:i/>
      <w:iCs/>
      <w:sz w:val="22"/>
      <w:szCs w:val="22"/>
      <w:lang w:val="en-US" w:eastAsia="en-US" w:bidi="en-US"/>
    </w:rPr>
  </w:style>
  <w:style w:type="paragraph" w:styleId="1252">
    <w:name w:val="引用"/>
    <w:basedOn w:val="1130"/>
    <w:next w:val="1130"/>
    <w:link w:val="1251"/>
    <w:qFormat/>
    <w:pPr>
      <w:ind w:left="360" w:right="360"/>
      <w:jc w:val="left"/>
      <w:spacing w:before="200" w:line="276" w:lineRule="auto"/>
      <w:widowControl/>
    </w:pPr>
    <w:rPr>
      <w:rFonts w:eastAsia="宋体" w:cs="Times New Roman"/>
      <w:i/>
      <w:iCs/>
      <w:sz w:val="22"/>
      <w:szCs w:val="22"/>
      <w:lang w:val="en-US" w:eastAsia="en-US" w:bidi="en-US"/>
    </w:rPr>
  </w:style>
  <w:style w:type="character" w:styleId="1253">
    <w:name w:val="纯文本 Char Char Char"/>
    <w:next w:val="1253"/>
    <w:link w:val="1130"/>
    <w:rPr>
      <w:rFonts w:ascii="宋体" w:hAnsi="Courier New" w:eastAsia="宋体"/>
      <w:sz w:val="21"/>
      <w:szCs w:val="21"/>
      <w:lang w:val="en-US" w:eastAsia="zh-CN" w:bidi="ar-SA"/>
    </w:rPr>
  </w:style>
  <w:style w:type="character" w:styleId="1254">
    <w:name w:val="concon"/>
    <w:next w:val="1254"/>
    <w:link w:val="1130"/>
  </w:style>
  <w:style w:type="character" w:styleId="1255">
    <w:name w:val="point_normal1"/>
    <w:next w:val="1255"/>
    <w:link w:val="1130"/>
    <w:rPr>
      <w:rFonts w:ascii="Arial" w:hAnsi="Arial" w:cs="Arial"/>
      <w:sz w:val="18"/>
      <w:szCs w:val="18"/>
    </w:rPr>
  </w:style>
  <w:style w:type="character" w:styleId="1256">
    <w:name w:val="表格抬头 Char"/>
    <w:next w:val="1256"/>
    <w:link w:val="1257"/>
    <w:rPr>
      <w:rFonts w:ascii="黑体" w:eastAsia="黑体"/>
      <w:b/>
      <w:sz w:val="21"/>
      <w:lang w:bidi="ar-SA"/>
    </w:rPr>
  </w:style>
  <w:style w:type="paragraph" w:styleId="1257">
    <w:name w:val="表格抬头"/>
    <w:basedOn w:val="1130"/>
    <w:next w:val="1257"/>
    <w:link w:val="1256"/>
    <w:pPr>
      <w:jc w:val="center"/>
    </w:pPr>
    <w:rPr>
      <w:rFonts w:ascii="黑体" w:hAnsi="Times New Roman" w:eastAsia="黑体" w:cs="Times New Roman"/>
      <w:b/>
      <w:sz w:val="21"/>
    </w:rPr>
  </w:style>
  <w:style w:type="character" w:styleId="1258">
    <w:name w:val="小四 段落 宋体 Char1"/>
    <w:next w:val="1258"/>
    <w:link w:val="1130"/>
    <w:rPr>
      <w:rFonts w:eastAsia="宋体"/>
      <w:sz w:val="24"/>
      <w:szCs w:val="24"/>
      <w:lang w:val="en-US" w:eastAsia="zh-CN" w:bidi="ar-SA"/>
    </w:rPr>
  </w:style>
  <w:style w:type="character" w:styleId="1259">
    <w:name w:val="normalfont1"/>
    <w:next w:val="1259"/>
    <w:link w:val="1130"/>
    <w:rPr>
      <w:rFonts w:ascii="ˎ̥" w:hAnsi="ˎ̥"/>
      <w:sz w:val="18"/>
      <w:szCs w:val="18"/>
      <w:u w:val="none"/>
    </w:rPr>
  </w:style>
  <w:style w:type="character" w:styleId="1260">
    <w:name w:val="样式 首行缩进:  2 字符 Char"/>
    <w:next w:val="1260"/>
    <w:link w:val="1130"/>
    <w:rPr>
      <w:rFonts w:eastAsia="宋体" w:cs="宋体"/>
      <w:sz w:val="24"/>
      <w:lang w:val="en-US" w:eastAsia="zh-CN" w:bidi="ar-SA"/>
    </w:rPr>
  </w:style>
  <w:style w:type="character" w:styleId="1261">
    <w:name w:val=" Char Char20"/>
    <w:next w:val="1261"/>
    <w:link w:val="1130"/>
    <w:rPr>
      <w:rFonts w:ascii="Arial" w:hAnsi="Arial" w:eastAsia="黑体"/>
      <w:sz w:val="21"/>
      <w:szCs w:val="21"/>
    </w:rPr>
  </w:style>
  <w:style w:type="character" w:styleId="1262">
    <w:name w:val="正文 + 宋体 Char,小四 Char,黑色 Char,行距: 1.5 倍行距 Char"/>
    <w:next w:val="1262"/>
    <w:link w:val="1130"/>
    <w:rPr>
      <w:rFonts w:eastAsia="宋体"/>
      <w:sz w:val="21"/>
      <w:szCs w:val="24"/>
      <w:lang w:val="en-US" w:eastAsia="zh-CN" w:bidi="ar-SA"/>
    </w:rPr>
  </w:style>
  <w:style w:type="character" w:styleId="1263">
    <w:name w:val="111111 Char"/>
    <w:next w:val="1263"/>
    <w:link w:val="1264"/>
    <w:rPr>
      <w:rFonts w:ascii="宋体" w:hAnsi="宋体" w:eastAsia="黑体" w:cs="宋体"/>
      <w:b/>
      <w:bCs/>
      <w:sz w:val="21"/>
      <w:szCs w:val="21"/>
      <w:lang w:val="en-US" w:eastAsia="zh-CN" w:bidi="ar-SA"/>
    </w:rPr>
  </w:style>
  <w:style w:type="paragraph" w:styleId="1264">
    <w:name w:val="111111"/>
    <w:basedOn w:val="1130"/>
    <w:next w:val="1264"/>
    <w:link w:val="1263"/>
    <w:pPr>
      <w:jc w:val="center"/>
      <w:spacing w:before="120" w:after="120"/>
    </w:pPr>
    <w:rPr>
      <w:rFonts w:ascii="宋体" w:hAnsi="宋体" w:eastAsia="黑体"/>
      <w:b/>
      <w:bCs/>
      <w:sz w:val="21"/>
      <w:szCs w:val="21"/>
      <w:lang w:val="en-US"/>
    </w:rPr>
  </w:style>
  <w:style w:type="character" w:styleId="1265">
    <w:name w:val="listbenefit"/>
    <w:next w:val="1265"/>
    <w:link w:val="1130"/>
  </w:style>
  <w:style w:type="character" w:styleId="1266">
    <w:name w:val="A2"/>
    <w:next w:val="1266"/>
    <w:link w:val="1130"/>
    <w:rPr>
      <w:rFonts w:cs="Helvetica"/>
      <w:color w:val="000000"/>
      <w:sz w:val="18"/>
      <w:szCs w:val="18"/>
    </w:rPr>
  </w:style>
  <w:style w:type="character" w:styleId="1267">
    <w:name w:val="华宇段落1 Char Char"/>
    <w:next w:val="1267"/>
    <w:link w:val="1130"/>
    <w:rPr>
      <w:rFonts w:eastAsia="宋体"/>
      <w:bCs/>
      <w:sz w:val="24"/>
      <w:szCs w:val="24"/>
      <w:lang w:val="en-US" w:eastAsia="zh-CN" w:bidi="ar-SA"/>
    </w:rPr>
  </w:style>
  <w:style w:type="character" w:styleId="1268">
    <w:name w:val="subtitle1"/>
    <w:next w:val="1268"/>
    <w:link w:val="1130"/>
    <w:rPr>
      <w:rFonts w:ascii="Georgia" w:hAnsi="Georgia"/>
      <w:b/>
      <w:bCs/>
      <w:color w:val="666666"/>
      <w:sz w:val="18"/>
      <w:szCs w:val="18"/>
    </w:rPr>
  </w:style>
  <w:style w:type="character" w:styleId="1269">
    <w:name w:val="小四 段落 宋体 Char Char Char Char Char Char"/>
    <w:next w:val="1269"/>
    <w:link w:val="1130"/>
    <w:rPr>
      <w:rFonts w:eastAsia="宋体"/>
      <w:sz w:val="24"/>
      <w:szCs w:val="24"/>
      <w:lang w:val="en-US" w:eastAsia="zh-CN" w:bidi="ar-SA"/>
    </w:rPr>
  </w:style>
  <w:style w:type="character" w:styleId="1270">
    <w:name w:val="2nd level Char,h2 Char,2 Char,Header 2 Char,l2 Char,Titre2 Char,Head 2 Char,H2 Char,Heading 2 Hidden Char,Heading 2 CCBS Char,heading 2 Char,第一章 标题 2 Char,ISO1 Char,UNDERRUBRIK 1-2 Char,Underrubrik1 Char,prop2 Char,Level 2 Topic Heading Char,H21 Char"/>
    <w:next w:val="1270"/>
    <w:link w:val="1130"/>
    <w:rPr>
      <w:rFonts w:ascii="Arial" w:hAnsi="Arial" w:eastAsia="黑体"/>
      <w:b/>
      <w:bCs/>
      <w:sz w:val="32"/>
      <w:szCs w:val="32"/>
      <w:lang w:val="en-US" w:eastAsia="zh-CN" w:bidi="ar-SA"/>
    </w:rPr>
  </w:style>
  <w:style w:type="character" w:styleId="1271">
    <w:name w:val="para_small"/>
    <w:next w:val="1271"/>
    <w:link w:val="1130"/>
  </w:style>
  <w:style w:type="character" w:styleId="1272">
    <w:name w:val="3zw"/>
    <w:next w:val="1272"/>
    <w:link w:val="1130"/>
  </w:style>
  <w:style w:type="character" w:styleId="1273">
    <w:name w:val="无间隔 字符"/>
    <w:next w:val="1273"/>
    <w:link w:val="1274"/>
    <w:rPr>
      <w:rFonts w:ascii="Calibri" w:hAnsi="Calibri" w:eastAsia="微软雅黑"/>
      <w:sz w:val="24"/>
      <w:szCs w:val="22"/>
      <w:lang w:val="en-US" w:eastAsia="zh-CN" w:bidi="ar-SA"/>
    </w:rPr>
  </w:style>
  <w:style w:type="paragraph" w:styleId="1274">
    <w:name w:val="无间隔"/>
    <w:next w:val="1274"/>
    <w:link w:val="1273"/>
    <w:qFormat/>
    <w:pPr>
      <w:jc w:val="both"/>
      <w:widowControl w:val="off"/>
    </w:pPr>
    <w:rPr>
      <w:rFonts w:eastAsia="微软雅黑"/>
      <w:sz w:val="24"/>
      <w:szCs w:val="22"/>
      <w:lang w:val="en-US" w:eastAsia="zh-CN" w:bidi="ar-SA"/>
    </w:rPr>
  </w:style>
  <w:style w:type="character" w:styleId="1275">
    <w:name w:val="新图表正文 Char Char"/>
    <w:next w:val="1275"/>
    <w:link w:val="1276"/>
    <w:rPr>
      <w:rFonts w:ascii="宋体" w:hAnsi="宋体"/>
      <w:sz w:val="18"/>
      <w:szCs w:val="21"/>
      <w:lang w:val="en-US" w:eastAsia="zh-CN" w:bidi="ar-SA"/>
    </w:rPr>
  </w:style>
  <w:style w:type="paragraph" w:styleId="1276">
    <w:name w:val="新图表正文"/>
    <w:next w:val="1276"/>
    <w:link w:val="1275"/>
    <w:pPr>
      <w:jc w:val="both"/>
    </w:pPr>
    <w:rPr>
      <w:rFonts w:ascii="宋体" w:hAnsi="宋体"/>
      <w:sz w:val="18"/>
      <w:szCs w:val="21"/>
      <w:lang w:val="en-US" w:eastAsia="zh-CN" w:bidi="ar-SA"/>
    </w:rPr>
  </w:style>
  <w:style w:type="character" w:styleId="1277">
    <w:name w:val="content_lineheight1"/>
    <w:next w:val="1277"/>
    <w:link w:val="1130"/>
  </w:style>
  <w:style w:type="character" w:styleId="1278">
    <w:name w:val="case31"/>
    <w:next w:val="1278"/>
    <w:link w:val="1130"/>
    <w:rPr>
      <w:sz w:val="21"/>
      <w:szCs w:val="21"/>
    </w:rPr>
  </w:style>
  <w:style w:type="character" w:styleId="1279">
    <w:name w:val="标题 3 Char,h3 Char,3rd level Char,3 Char,标题4 Char,Heading 3 - old Char,标题 3 Char1,正文 + 小三 Char,H3 Char,sect1.2.3 Char,BOD 0 Char,l3 Char,CT Char,Level 3 Head Char,3rd lev...] Char Char,heading 3 Char,123456 Char,F Char Char,Map Char,H31 Char,level_3 Char"/>
    <w:next w:val="1279"/>
    <w:link w:val="1130"/>
    <w:rPr>
      <w:rFonts w:ascii="宋体" w:hAnsi="宋体" w:eastAsia="宋体"/>
      <w:b/>
      <w:bCs/>
      <w:sz w:val="24"/>
      <w:szCs w:val="32"/>
      <w:lang w:val="en-US" w:eastAsia="zh-CN" w:bidi="ar-SA"/>
    </w:rPr>
  </w:style>
  <w:style w:type="character" w:styleId="1280">
    <w:name w:val="标题 Char1"/>
    <w:next w:val="1280"/>
    <w:link w:val="1130"/>
    <w:rPr>
      <w:rFonts w:ascii="Cambria" w:eastAsia="宋体" w:cs="Times New Roman"/>
      <w:b/>
      <w:bCs/>
      <w:sz w:val="32"/>
      <w:szCs w:val="32"/>
    </w:rPr>
  </w:style>
  <w:style w:type="character" w:styleId="1281">
    <w:name w:val=" Char Char2"/>
    <w:next w:val="1281"/>
    <w:link w:val="1130"/>
    <w:rPr>
      <w:rFonts w:ascii="宋体" w:hAnsi="Courier New" w:eastAsia="宋体"/>
      <w:sz w:val="21"/>
      <w:szCs w:val="21"/>
      <w:lang w:val="en-US" w:eastAsia="zh-CN" w:bidi="ar-SA"/>
    </w:rPr>
  </w:style>
  <w:style w:type="character" w:styleId="1282">
    <w:name w:val=" Char Char22"/>
    <w:next w:val="1282"/>
    <w:link w:val="1130"/>
    <w:rPr>
      <w:b/>
      <w:bCs/>
      <w:sz w:val="24"/>
      <w:szCs w:val="24"/>
    </w:rPr>
  </w:style>
  <w:style w:type="character" w:styleId="1283">
    <w:name w:val=" Char Char27"/>
    <w:next w:val="1283"/>
    <w:link w:val="1130"/>
    <w:rPr>
      <w:b/>
      <w:bCs/>
      <w:sz w:val="44"/>
      <w:szCs w:val="44"/>
    </w:rPr>
  </w:style>
  <w:style w:type="character" w:styleId="1284">
    <w:name w:val="style13"/>
    <w:next w:val="1284"/>
    <w:link w:val="1130"/>
    <w:rPr>
      <w:sz w:val="18"/>
      <w:szCs w:val="18"/>
    </w:rPr>
  </w:style>
  <w:style w:type="character" w:styleId="1285">
    <w:name w:val="已访问的超链接1"/>
    <w:next w:val="1285"/>
    <w:link w:val="1130"/>
    <w:rPr>
      <w:color w:val="000000"/>
      <w:u w:val="none"/>
    </w:rPr>
  </w:style>
  <w:style w:type="character" w:styleId="1286">
    <w:name w:val="小四 段落 宋体 Char Char Char Char Char"/>
    <w:next w:val="1286"/>
    <w:link w:val="1130"/>
    <w:rPr>
      <w:rFonts w:eastAsia="宋体"/>
      <w:sz w:val="24"/>
      <w:szCs w:val="24"/>
      <w:lang w:val="en-US" w:eastAsia="zh-CN" w:bidi="ar-SA"/>
    </w:rPr>
  </w:style>
  <w:style w:type="character" w:styleId="1287">
    <w:name w:val="标准小四 Char Char"/>
    <w:next w:val="1287"/>
    <w:link w:val="1130"/>
    <w:rPr>
      <w:rFonts w:ascii="Arial" w:hAnsi="Arial" w:eastAsia="宋体"/>
      <w:sz w:val="24"/>
      <w:szCs w:val="21"/>
      <w:lang w:val="en-US" w:eastAsia="zh-CN" w:bidi="ar-SA"/>
    </w:rPr>
  </w:style>
  <w:style w:type="character" w:styleId="1288">
    <w:name w:val="纯文本 Char Char Char1"/>
    <w:next w:val="1288"/>
    <w:link w:val="1130"/>
    <w:rPr>
      <w:rFonts w:ascii="宋体" w:hAnsi="Courier New" w:eastAsia="宋体"/>
      <w:sz w:val="21"/>
      <w:szCs w:val="21"/>
      <w:lang w:val="en-US" w:eastAsia="zh-CN" w:bidi="ar-SA"/>
    </w:rPr>
  </w:style>
  <w:style w:type="character" w:styleId="128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89"/>
    <w:link w:val="1130"/>
    <w:rPr>
      <w:rFonts w:eastAsia="宋体"/>
      <w:b/>
      <w:bCs/>
      <w:sz w:val="32"/>
      <w:szCs w:val="32"/>
      <w:lang w:val="en-US" w:eastAsia="zh-CN" w:bidi="ar-SA"/>
    </w:rPr>
  </w:style>
  <w:style w:type="character" w:styleId="1290">
    <w:name w:val="标准文本 Char"/>
    <w:next w:val="1290"/>
    <w:link w:val="1130"/>
    <w:rPr>
      <w:rFonts w:eastAsia="宋体" w:cs="宋体"/>
      <w:sz w:val="24"/>
      <w:szCs w:val="24"/>
      <w:lang w:val="en-US" w:eastAsia="zh-CN" w:bidi="ar-SA"/>
    </w:rPr>
  </w:style>
  <w:style w:type="character" w:styleId="1291">
    <w:name w:val="h Char Char"/>
    <w:next w:val="1291"/>
    <w:link w:val="1130"/>
    <w:rPr>
      <w:rFonts w:eastAsia="宋体"/>
      <w:sz w:val="18"/>
      <w:szCs w:val="18"/>
      <w:lang w:val="en-US" w:eastAsia="zh-CN" w:bidi="ar-SA"/>
    </w:rPr>
  </w:style>
  <w:style w:type="character" w:styleId="1292">
    <w:name w:val=" Char Char29"/>
    <w:next w:val="1292"/>
    <w:link w:val="1130"/>
    <w:rPr>
      <w:rFonts w:ascii="Times New Roman" w:hAnsi="Times New Roman" w:eastAsia="宋体" w:cs="Times New Roman"/>
      <w:b/>
      <w:bCs/>
      <w:sz w:val="44"/>
      <w:szCs w:val="44"/>
    </w:rPr>
  </w:style>
  <w:style w:type="character" w:styleId="1293">
    <w:name w:val="content"/>
    <w:next w:val="1293"/>
    <w:link w:val="1130"/>
  </w:style>
  <w:style w:type="character" w:styleId="1294">
    <w:name w:val="正文缩进 Char1"/>
    <w:next w:val="1294"/>
    <w:link w:val="1295"/>
    <w:rPr>
      <w:rFonts w:eastAsia="宋体"/>
      <w:lang w:bidi="ar-SA"/>
    </w:rPr>
  </w:style>
  <w:style w:type="paragraph" w:styleId="1295">
    <w:name w:val="Normal Indent"/>
    <w:basedOn w:val="1130"/>
    <w:next w:val="1295"/>
    <w:link w:val="1294"/>
    <w:pPr>
      <w:ind w:firstLine="420"/>
    </w:pPr>
    <w:rPr>
      <w:rFonts w:ascii="Times New Roman" w:hAnsi="Times New Roman" w:eastAsia="宋体" w:cs="Times New Roman"/>
    </w:rPr>
  </w:style>
  <w:style w:type="character" w:styleId="1296">
    <w:name w:val="标准小四 Char"/>
    <w:next w:val="1296"/>
    <w:link w:val="1130"/>
    <w:rPr>
      <w:rFonts w:ascii="Arial" w:hAnsi="Arial" w:eastAsia="宋体"/>
      <w:sz w:val="24"/>
      <w:szCs w:val="21"/>
      <w:lang w:val="en-US" w:eastAsia="zh-CN" w:bidi="ar-SA"/>
    </w:rPr>
  </w:style>
  <w:style w:type="character" w:styleId="1297">
    <w:name w:val="明显强调"/>
    <w:next w:val="1297"/>
    <w:link w:val="1130"/>
    <w:qFormat/>
    <w:rPr>
      <w:b/>
      <w:bCs/>
    </w:rPr>
  </w:style>
  <w:style w:type="character" w:styleId="1298">
    <w:name w:val="Title1 Char,H1 Char,Normal + Font: Helvetica Char,Bold Char,Space Before 12 pt Char,Not Bold Char,h1 Char,H11 Char,H12 Char,H111 Char,H13 Char,H112 Char,1 Char,h:1 Char,h:1app Char,level 1 Char,Level 1 Head Char,heading 1 Char,Huvudrubrik Char,章 Char"/>
    <w:next w:val="1298"/>
    <w:link w:val="1130"/>
    <w:rPr>
      <w:rFonts w:eastAsia="宋体"/>
      <w:b/>
      <w:bCs/>
      <w:sz w:val="44"/>
      <w:szCs w:val="44"/>
      <w:lang w:val="en-US" w:eastAsia="zh-CN" w:bidi="ar-SA"/>
    </w:rPr>
  </w:style>
  <w:style w:type="character" w:styleId="1299">
    <w:name w:val="纯文本 Char Char"/>
    <w:next w:val="1299"/>
    <w:link w:val="1130"/>
    <w:rPr>
      <w:rFonts w:ascii="宋体" w:hAnsi="Courier New" w:eastAsia="宋体"/>
      <w:sz w:val="21"/>
      <w:szCs w:val="21"/>
      <w:lang w:val="en-US" w:eastAsia="zh-CN" w:bidi="ar-SA"/>
    </w:rPr>
  </w:style>
  <w:style w:type="character" w:styleId="1300">
    <w:name w:val="样式 首行缩进:  2 字符 Char Char"/>
    <w:next w:val="1300"/>
    <w:link w:val="1301"/>
    <w:rPr>
      <w:rFonts w:eastAsia="宋体" w:cs="宋体"/>
      <w:sz w:val="24"/>
      <w:lang w:val="en-US" w:eastAsia="zh-CN" w:bidi="ar-SA"/>
    </w:rPr>
  </w:style>
  <w:style w:type="paragraph" w:styleId="1301">
    <w:name w:val="样式 首行缩进:  2 字符"/>
    <w:basedOn w:val="1130"/>
    <w:next w:val="1301"/>
    <w:link w:val="1300"/>
    <w:pPr>
      <w:ind w:firstLine="480"/>
      <w:spacing w:line="360" w:lineRule="auto"/>
    </w:pPr>
    <w:rPr>
      <w:rFonts w:ascii="Times New Roman" w:hAnsi="Times New Roman" w:eastAsia="宋体"/>
      <w:sz w:val="24"/>
      <w:lang w:val="en-US"/>
    </w:rPr>
  </w:style>
  <w:style w:type="character" w:styleId="1302">
    <w:name w:val="小四 段落 宋体 Char Char Char1"/>
    <w:next w:val="1302"/>
    <w:link w:val="1130"/>
    <w:rPr>
      <w:rFonts w:ascii="宋体" w:hAnsi="宋体" w:eastAsia="宋体"/>
      <w:sz w:val="24"/>
      <w:szCs w:val="24"/>
      <w:lang w:val="en-US" w:eastAsia="zh-CN" w:bidi="ar-SA"/>
    </w:rPr>
  </w:style>
  <w:style w:type="character" w:styleId="1303">
    <w:name w:val="小四 段落 宋体 Char Char Char Char1"/>
    <w:next w:val="1303"/>
    <w:link w:val="1130"/>
    <w:rPr>
      <w:rFonts w:eastAsia="宋体"/>
      <w:sz w:val="24"/>
      <w:szCs w:val="24"/>
      <w:lang w:val="en-US" w:eastAsia="zh-CN" w:bidi="ar-SA"/>
    </w:rPr>
  </w:style>
  <w:style w:type="character" w:styleId="1304">
    <w:name w:val=" Char Char26"/>
    <w:next w:val="1304"/>
    <w:link w:val="1130"/>
    <w:rPr>
      <w:b/>
      <w:bCs/>
      <w:sz w:val="32"/>
      <w:szCs w:val="32"/>
    </w:rPr>
  </w:style>
  <w:style w:type="character" w:styleId="1305">
    <w:name w:val="书籍标题"/>
    <w:next w:val="1305"/>
    <w:link w:val="1130"/>
    <w:qFormat/>
    <w:rPr>
      <w:i/>
      <w:iCs/>
      <w:smallCaps/>
      <w:spacing w:val="5"/>
    </w:rPr>
  </w:style>
  <w:style w:type="character" w:styleId="1306">
    <w:name w:val="明显引用 字符"/>
    <w:next w:val="1306"/>
    <w:link w:val="1307"/>
    <w:rPr>
      <w:rFonts w:ascii="Calibri" w:hAnsi="Calibri" w:eastAsia="宋体"/>
      <w:b/>
      <w:bCs/>
      <w:i/>
      <w:iCs/>
      <w:sz w:val="22"/>
      <w:szCs w:val="22"/>
      <w:lang w:val="en-US" w:eastAsia="en-US" w:bidi="en-US"/>
    </w:rPr>
  </w:style>
  <w:style w:type="paragraph" w:styleId="1307">
    <w:name w:val="明显引用"/>
    <w:basedOn w:val="1130"/>
    <w:next w:val="1130"/>
    <w:link w:val="1306"/>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308">
    <w:name w:val="华宇段落1 Char Char Char"/>
    <w:next w:val="1308"/>
    <w:link w:val="1130"/>
    <w:rPr>
      <w:rFonts w:eastAsia="宋体"/>
      <w:bCs/>
      <w:sz w:val="24"/>
      <w:szCs w:val="24"/>
      <w:lang w:val="en-US" w:eastAsia="zh-CN" w:bidi="ar-SA"/>
    </w:rPr>
  </w:style>
  <w:style w:type="character" w:styleId="1309">
    <w:name w:val="textcontents"/>
    <w:next w:val="1309"/>
    <w:link w:val="1130"/>
  </w:style>
  <w:style w:type="character" w:styleId="1310">
    <w:name w:val=" Char Char25"/>
    <w:next w:val="1310"/>
    <w:link w:val="1130"/>
    <w:rPr>
      <w:rFonts w:ascii="Arial" w:hAnsi="Arial" w:eastAsia="黑体"/>
      <w:b/>
      <w:sz w:val="28"/>
    </w:rPr>
  </w:style>
  <w:style w:type="character" w:styleId="131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311"/>
    <w:link w:val="1130"/>
    <w:rPr>
      <w:rFonts w:eastAsia="宋体"/>
      <w:sz w:val="21"/>
      <w:lang w:val="en-US" w:eastAsia="zh-CN" w:bidi="ar-SA"/>
    </w:rPr>
  </w:style>
  <w:style w:type="character" w:styleId="1312">
    <w:name w:val="apple-converted-space"/>
    <w:next w:val="1312"/>
    <w:link w:val="1130"/>
  </w:style>
  <w:style w:type="character" w:styleId="1313">
    <w:name w:val="title_emph1"/>
    <w:next w:val="1313"/>
    <w:link w:val="1130"/>
    <w:rPr>
      <w:rFonts w:ascii="Arial" w:cs="Arial"/>
      <w:b/>
      <w:bCs/>
      <w:sz w:val="18"/>
      <w:szCs w:val="18"/>
    </w:rPr>
  </w:style>
  <w:style w:type="character" w:styleId="1314">
    <w:name w:val="纯文本 Char1"/>
    <w:next w:val="1314"/>
    <w:link w:val="1130"/>
    <w:rPr>
      <w:rFonts w:ascii="宋体" w:hAnsi="Courier New" w:cs="Courier New"/>
      <w:sz w:val="21"/>
      <w:szCs w:val="21"/>
    </w:rPr>
  </w:style>
  <w:style w:type="paragraph" w:styleId="1315">
    <w:name w:val="样式 段后: 0.5 行 左  0.75 字符"/>
    <w:basedOn w:val="1130"/>
    <w:next w:val="1315"/>
    <w:link w:val="1130"/>
    <w:pPr>
      <w:ind w:firstLine="420"/>
      <w:spacing w:line="360" w:lineRule="auto"/>
      <w:widowControl/>
    </w:pPr>
    <w:rPr>
      <w:rFonts w:hAnsi="Arial" w:cs="Arial"/>
      <w:szCs w:val="21"/>
    </w:rPr>
  </w:style>
  <w:style w:type="paragraph" w:styleId="1316">
    <w:name w:val="7"/>
    <w:basedOn w:val="1130"/>
    <w:next w:val="1202"/>
    <w:link w:val="1130"/>
    <w:pPr>
      <w:jc w:val="left"/>
      <w:spacing w:before="100" w:beforeAutospacing="1" w:after="100" w:afterAutospacing="1"/>
      <w:widowControl/>
    </w:pPr>
    <w:rPr>
      <w:rFonts w:ascii="宋体" w:hAnsi="宋体"/>
      <w:sz w:val="24"/>
    </w:rPr>
  </w:style>
  <w:style w:type="paragraph" w:styleId="1317">
    <w:name w:val="文档正文"/>
    <w:basedOn w:val="1130"/>
    <w:next w:val="1317"/>
    <w:link w:val="1130"/>
    <w:pPr>
      <w:spacing w:line="360" w:lineRule="auto"/>
    </w:pPr>
    <w:rPr>
      <w:rFonts w:ascii="宋体" w:hAnsi="宋体"/>
      <w:b/>
      <w:bCs/>
      <w:szCs w:val="24"/>
    </w:rPr>
  </w:style>
  <w:style w:type="paragraph" w:styleId="1318">
    <w:name w:val="表格内容"/>
    <w:basedOn w:val="1130"/>
    <w:next w:val="1318"/>
    <w:link w:val="1130"/>
    <w:pPr>
      <w:jc w:val="center"/>
      <w:spacing w:before="60" w:line="300" w:lineRule="auto"/>
      <w:widowControl/>
    </w:pPr>
  </w:style>
  <w:style w:type="paragraph" w:styleId="1319">
    <w:name w:val="正文 首行缩进:  2 字符 Char"/>
    <w:basedOn w:val="1130"/>
    <w:next w:val="1319"/>
    <w:link w:val="1130"/>
    <w:pPr>
      <w:ind w:firstLine="480"/>
      <w:spacing w:line="360" w:lineRule="auto"/>
    </w:pPr>
    <w:rPr>
      <w:rFonts w:cs="宋体"/>
      <w:sz w:val="24"/>
    </w:rPr>
  </w:style>
  <w:style w:type="paragraph" w:styleId="1320">
    <w:name w:val=" Char Char Char Char Char Char Char Char Char"/>
    <w:basedOn w:val="1130"/>
    <w:next w:val="1320"/>
    <w:link w:val="1130"/>
    <w:pPr>
      <w:ind w:left="360" w:hanging="360"/>
      <w:tabs>
        <w:tab w:val="left" w:pos="360" w:leader="none"/>
      </w:tabs>
    </w:pPr>
    <w:rPr>
      <w:sz w:val="24"/>
      <w:szCs w:val="24"/>
    </w:rPr>
  </w:style>
  <w:style w:type="paragraph" w:styleId="1321">
    <w:name w:val="font14"/>
    <w:basedOn w:val="1130"/>
    <w:next w:val="1321"/>
    <w:link w:val="1130"/>
    <w:pPr>
      <w:jc w:val="left"/>
      <w:spacing w:before="100" w:beforeAutospacing="1" w:after="100" w:afterAutospacing="1"/>
      <w:widowControl/>
    </w:pPr>
    <w:rPr>
      <w:sz w:val="36"/>
      <w:szCs w:val="36"/>
    </w:rPr>
  </w:style>
  <w:style w:type="paragraph" w:styleId="1322">
    <w:name w:val="列出段落1"/>
    <w:basedOn w:val="1130"/>
    <w:next w:val="1322"/>
    <w:link w:val="1130"/>
    <w:pPr>
      <w:contextualSpacing/>
      <w:ind w:left="720"/>
      <w:jc w:val="left"/>
      <w:widowControl/>
    </w:pPr>
    <w:rPr>
      <w:rFonts w:ascii="Arial" w:hAnsi="Arial" w:eastAsia="黑体"/>
      <w:sz w:val="24"/>
      <w:szCs w:val="24"/>
      <w:lang w:eastAsia="en-US"/>
    </w:rPr>
  </w:style>
  <w:style w:type="paragraph" w:styleId="1323">
    <w:name w:val="Char Char Char Char Char Char Char Char Char Char Char Char Char Char Char Char Char Char Char Char Char"/>
    <w:basedOn w:val="1130"/>
    <w:next w:val="1323"/>
    <w:link w:val="1130"/>
    <w:rPr>
      <w:rFonts w:ascii="Tahoma" w:hAnsi="Tahoma" w:cs="Tahoma"/>
      <w:sz w:val="24"/>
    </w:rPr>
  </w:style>
  <w:style w:type="paragraph" w:styleId="1324">
    <w:name w:val=" Char Char Char Char Char"/>
    <w:basedOn w:val="1130"/>
    <w:next w:val="1324"/>
    <w:link w:val="1130"/>
    <w:rPr>
      <w:rFonts w:ascii="Tahoma" w:hAnsi="Tahoma"/>
      <w:sz w:val="24"/>
    </w:rPr>
  </w:style>
  <w:style w:type="paragraph" w:styleId="1325">
    <w:name w:val="Char Char Char Char Char Char Char"/>
    <w:basedOn w:val="1130"/>
    <w:next w:val="1325"/>
    <w:link w:val="1130"/>
    <w:pPr>
      <w:jc w:val="left"/>
    </w:pPr>
    <w:rPr>
      <w:rFonts w:ascii="Tahoma" w:hAnsi="Tahoma"/>
      <w:sz w:val="24"/>
    </w:rPr>
  </w:style>
  <w:style w:type="paragraph" w:styleId="1326">
    <w:name w:val="部分1"/>
    <w:basedOn w:val="1130"/>
    <w:next w:val="1326"/>
    <w:link w:val="1130"/>
    <w:pPr>
      <w:jc w:val="center"/>
      <w:keepNext/>
      <w:pageBreakBefore/>
      <w:spacing w:line="360" w:lineRule="auto"/>
      <w:tabs>
        <w:tab w:val="left" w:pos="360" w:leader="none"/>
      </w:tabs>
      <w:outlineLvl w:val="0"/>
    </w:pPr>
    <w:rPr>
      <w:rFonts w:eastAsia="黑体"/>
      <w:b/>
      <w:sz w:val="36"/>
    </w:rPr>
  </w:style>
  <w:style w:type="paragraph" w:styleId="1327">
    <w:name w:val="Char Char Char Char Char Char Char Char Char Char Char"/>
    <w:basedOn w:val="1130"/>
    <w:next w:val="1327"/>
    <w:link w:val="1130"/>
    <w:rPr>
      <w:rFonts w:ascii="Tahoma" w:hAnsi="Tahoma" w:cs="Tahoma"/>
      <w:sz w:val="24"/>
    </w:rPr>
  </w:style>
  <w:style w:type="paragraph" w:styleId="1328">
    <w:name w:val="正文缩进2字符"/>
    <w:basedOn w:val="1130"/>
    <w:next w:val="1328"/>
    <w:link w:val="1130"/>
    <w:pPr>
      <w:ind w:firstLine="200"/>
      <w:spacing w:line="300" w:lineRule="auto"/>
    </w:pPr>
    <w:rPr>
      <w:rFonts w:ascii="仿宋_GB2312" w:eastAsia="仿宋_GB2312"/>
      <w:sz w:val="32"/>
      <w:szCs w:val="32"/>
    </w:rPr>
  </w:style>
  <w:style w:type="paragraph" w:styleId="1329">
    <w:name w:val="样式 标题 2第一章 标题 2Heading 2 HiddenHeading 2 CCBSheading 2H2h2..."/>
    <w:basedOn w:val="1132"/>
    <w:next w:val="1329"/>
    <w:link w:val="113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30">
    <w:name w:val="qw"/>
    <w:next w:val="1330"/>
    <w:link w:val="1130"/>
    <w:pPr>
      <w:jc w:val="both"/>
      <w:spacing w:line="312" w:lineRule="atLeast"/>
      <w:widowControl w:val="off"/>
    </w:pPr>
    <w:rPr>
      <w:rFonts w:ascii="宋体"/>
      <w:sz w:val="24"/>
      <w:lang w:val="en-US" w:eastAsia="zh-CN" w:bidi="ar-SA"/>
    </w:rPr>
  </w:style>
  <w:style w:type="paragraph" w:styleId="1331">
    <w:name w:val="Char2 Char Char Char Char Char Char1"/>
    <w:basedOn w:val="1130"/>
    <w:next w:val="1331"/>
    <w:link w:val="1130"/>
    <w:pPr>
      <w:ind w:hanging="425"/>
      <w:keepNext/>
      <w:spacing w:before="80" w:after="80"/>
      <w:widowControl/>
      <w:tabs>
        <w:tab w:val="left" w:pos="425" w:leader="none"/>
      </w:tabs>
    </w:pPr>
    <w:rPr>
      <w:rFonts w:ascii="Arial" w:hAnsi="Arial" w:cs="Arial"/>
      <w:sz w:val="20"/>
    </w:rPr>
  </w:style>
  <w:style w:type="paragraph" w:styleId="1332">
    <w:name w:val=" Char Char1"/>
    <w:basedOn w:val="1130"/>
    <w:next w:val="1332"/>
    <w:link w:val="1130"/>
    <w:rPr>
      <w:rFonts w:ascii="Tahoma" w:hAnsi="Tahoma"/>
      <w:sz w:val="24"/>
    </w:rPr>
  </w:style>
  <w:style w:type="paragraph" w:styleId="1333">
    <w:name w:val="p0"/>
    <w:basedOn w:val="1130"/>
    <w:next w:val="1333"/>
    <w:link w:val="1130"/>
    <w:pPr>
      <w:jc w:val="left"/>
      <w:spacing w:before="100" w:beforeAutospacing="1" w:after="100" w:afterAutospacing="1"/>
      <w:widowControl/>
    </w:pPr>
    <w:rPr>
      <w:rFonts w:ascii="宋体" w:hAnsi="宋体" w:cs="宋体"/>
      <w:sz w:val="24"/>
      <w:szCs w:val="24"/>
    </w:rPr>
  </w:style>
  <w:style w:type="paragraph" w:styleId="1334">
    <w:name w:val="样式 加点正文 + 段前: 0.5 行 段后: 0.5 行1"/>
    <w:basedOn w:val="1130"/>
    <w:next w:val="1334"/>
    <w:link w:val="1130"/>
    <w:pPr>
      <w:numPr>
        <w:ilvl w:val="0"/>
        <w:numId w:val="1"/>
      </w:numPr>
      <w:ind w:left="1268"/>
      <w:spacing w:before="156" w:after="156" w:line="300" w:lineRule="auto"/>
      <w:tabs>
        <w:tab w:val="left" w:pos="1268" w:leader="none"/>
      </w:tabs>
    </w:pPr>
    <w:rPr>
      <w:sz w:val="24"/>
    </w:rPr>
  </w:style>
  <w:style w:type="paragraph" w:styleId="1335">
    <w:name w:val=" Char Char Char Char Char Char Char Char Char Char Char Char Char Char"/>
    <w:basedOn w:val="1130"/>
    <w:next w:val="1335"/>
    <w:link w:val="1130"/>
    <w:rPr>
      <w:rFonts w:ascii="Tahoma" w:hAnsi="Tahoma"/>
      <w:sz w:val="24"/>
    </w:rPr>
  </w:style>
  <w:style w:type="paragraph" w:styleId="1336">
    <w:name w:val="条1"/>
    <w:basedOn w:val="1130"/>
    <w:next w:val="1336"/>
    <w:link w:val="1130"/>
    <w:pPr>
      <w:ind w:left="780" w:hanging="360"/>
      <w:spacing w:before="156" w:line="360" w:lineRule="auto"/>
      <w:tabs>
        <w:tab w:val="left" w:pos="780" w:leader="none"/>
      </w:tabs>
    </w:pPr>
    <w:rPr>
      <w:rFonts w:eastAsia="黑体"/>
      <w:sz w:val="24"/>
    </w:rPr>
  </w:style>
  <w:style w:type="paragraph" w:styleId="1337">
    <w:name w:val="xl57"/>
    <w:basedOn w:val="1130"/>
    <w:next w:val="1337"/>
    <w:link w:val="113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38">
    <w:name w:val="正文 居中"/>
    <w:basedOn w:val="1130"/>
    <w:next w:val="1338"/>
    <w:link w:val="1130"/>
    <w:pPr>
      <w:jc w:val="center"/>
      <w:spacing w:line="360" w:lineRule="auto"/>
    </w:pPr>
    <w:rPr>
      <w:sz w:val="24"/>
    </w:rPr>
  </w:style>
  <w:style w:type="paragraph" w:styleId="1339">
    <w:name w:val="标准小四"/>
    <w:basedOn w:val="1130"/>
    <w:next w:val="1339"/>
    <w:link w:val="1130"/>
    <w:pPr>
      <w:ind w:firstLine="480"/>
      <w:spacing w:line="360" w:lineRule="auto"/>
    </w:pPr>
    <w:rPr>
      <w:rFonts w:ascii="Arial" w:hAnsi="Arial"/>
      <w:sz w:val="24"/>
      <w:szCs w:val="21"/>
    </w:rPr>
  </w:style>
  <w:style w:type="paragraph" w:styleId="1340">
    <w:name w:val="af17cgridlangnp1033langf"/>
    <w:next w:val="1340"/>
    <w:link w:val="1130"/>
    <w:pPr>
      <w:ind w:left="567" w:firstLine="510"/>
      <w:jc w:val="both"/>
      <w:spacing w:before="156" w:line="360" w:lineRule="atLeast"/>
      <w:widowControl w:val="off"/>
    </w:pPr>
    <w:rPr>
      <w:lang w:val="en-US" w:eastAsia="zh-CN" w:bidi="ar-SA"/>
    </w:rPr>
  </w:style>
  <w:style w:type="paragraph" w:styleId="1341">
    <w:name w:val="font13"/>
    <w:basedOn w:val="1130"/>
    <w:next w:val="1341"/>
    <w:link w:val="1130"/>
    <w:pPr>
      <w:jc w:val="left"/>
      <w:spacing w:before="100" w:beforeAutospacing="1" w:after="100" w:afterAutospacing="1"/>
      <w:widowControl/>
    </w:pPr>
    <w:rPr>
      <w:i/>
      <w:iCs/>
      <w:sz w:val="36"/>
      <w:szCs w:val="36"/>
    </w:rPr>
  </w:style>
  <w:style w:type="paragraph" w:styleId="1342">
    <w:name w:val=" Char"/>
    <w:basedOn w:val="1130"/>
    <w:next w:val="1342"/>
    <w:link w:val="1130"/>
    <w:pPr>
      <w:spacing w:after="156" w:line="360" w:lineRule="auto"/>
    </w:pPr>
    <w:rPr>
      <w:rFonts w:ascii="Tahoma" w:hAnsi="Tahoma"/>
      <w:sz w:val="24"/>
    </w:rPr>
  </w:style>
  <w:style w:type="paragraph" w:styleId="1343">
    <w:name w:val="Char Char Char Char Char Char Char Char"/>
    <w:basedOn w:val="1130"/>
    <w:next w:val="1343"/>
    <w:link w:val="1130"/>
    <w:rPr>
      <w:rFonts w:ascii="Tahoma" w:hAnsi="Tahoma" w:cs="Tahoma"/>
      <w:sz w:val="24"/>
    </w:rPr>
  </w:style>
  <w:style w:type="paragraph" w:styleId="1344">
    <w:name w:val="中等深浅网格 1 - 强调文字颜色 21"/>
    <w:basedOn w:val="1130"/>
    <w:next w:val="1344"/>
    <w:link w:val="1130"/>
    <w:qFormat/>
    <w:pPr>
      <w:ind w:firstLine="420"/>
    </w:pPr>
    <w:rPr>
      <w:rFonts w:ascii="Calibri" w:hAnsi="Calibri"/>
      <w:szCs w:val="22"/>
    </w:rPr>
  </w:style>
  <w:style w:type="paragraph" w:styleId="1345">
    <w:name w:val="a0"/>
    <w:basedOn w:val="1130"/>
    <w:next w:val="1345"/>
    <w:link w:val="1130"/>
    <w:pPr>
      <w:spacing w:before="100" w:beforeAutospacing="1" w:after="100" w:afterAutospacing="1"/>
      <w:widowControl/>
    </w:pPr>
    <w:rPr>
      <w:rFonts w:ascii="宋体" w:hAnsi="宋体" w:cs="宋体"/>
      <w:sz w:val="24"/>
      <w:szCs w:val="24"/>
    </w:rPr>
  </w:style>
  <w:style w:type="paragraph" w:styleId="1346">
    <w:name w:val="Pa5"/>
    <w:basedOn w:val="1130"/>
    <w:next w:val="1130"/>
    <w:link w:val="1130"/>
    <w:pPr>
      <w:jc w:val="left"/>
      <w:spacing w:line="241" w:lineRule="atLeast"/>
    </w:pPr>
    <w:rPr>
      <w:rFonts w:ascii="HYDaHeiJ" w:eastAsia="HYDaHeiJ"/>
      <w:sz w:val="24"/>
      <w:szCs w:val="24"/>
    </w:rPr>
  </w:style>
  <w:style w:type="paragraph" w:styleId="1347">
    <w:name w:val="xl50"/>
    <w:basedOn w:val="1130"/>
    <w:next w:val="1347"/>
    <w:link w:val="113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48">
    <w:name w:val="正文 + 宋体"/>
    <w:basedOn w:val="1130"/>
    <w:next w:val="1348"/>
    <w:link w:val="1130"/>
    <w:pPr>
      <w:ind w:firstLine="420"/>
      <w:spacing w:line="360" w:lineRule="auto"/>
    </w:pPr>
    <w:rPr>
      <w:szCs w:val="24"/>
    </w:rPr>
  </w:style>
  <w:style w:type="paragraph" w:styleId="1349">
    <w:name w:val="丁华标题1"/>
    <w:basedOn w:val="1131"/>
    <w:next w:val="1350"/>
    <w:link w:val="1130"/>
    <w:pPr>
      <w:numPr>
        <w:ilvl w:val="0"/>
        <w:numId w:val="2"/>
      </w:numPr>
      <w:jc w:val="left"/>
      <w:keepLines/>
      <w:spacing w:before="600" w:after="120" w:line="578" w:lineRule="auto"/>
      <w:tabs>
        <w:tab w:val="left" w:pos="567" w:leader="none"/>
      </w:tabs>
    </w:pPr>
    <w:rPr>
      <w:rFonts w:ascii="Times New Roman"/>
      <w:b w:val="0"/>
      <w:sz w:val="32"/>
      <w:szCs w:val="20"/>
    </w:rPr>
  </w:style>
  <w:style w:type="paragraph" w:styleId="1350">
    <w:name w:val="丁华正文"/>
    <w:basedOn w:val="1192"/>
    <w:next w:val="1350"/>
    <w:link w:val="1130"/>
    <w:pPr>
      <w:ind w:left="0" w:firstLine="510"/>
      <w:spacing w:line="360" w:lineRule="auto"/>
    </w:pPr>
    <w:rPr>
      <w:rFonts w:ascii="Times New Roman" w:hAnsi="Times New Roman" w:eastAsia="宋体"/>
      <w:color w:val="000000"/>
      <w:sz w:val="24"/>
      <w:szCs w:val="16"/>
    </w:rPr>
  </w:style>
  <w:style w:type="paragraph" w:styleId="1351">
    <w:name w:val="Table Text Char"/>
    <w:next w:val="1351"/>
    <w:link w:val="1130"/>
    <w:pPr>
      <w:spacing w:before="80" w:after="80"/>
    </w:pPr>
    <w:rPr>
      <w:rFonts w:ascii="Arial" w:hAnsi="Arial" w:cs="Arial"/>
      <w:sz w:val="18"/>
      <w:szCs w:val="28"/>
      <w:lang w:val="en-US" w:eastAsia="zh-CN" w:bidi="ar-SA"/>
    </w:rPr>
  </w:style>
  <w:style w:type="paragraph" w:styleId="1352">
    <w:name w:val="xl40"/>
    <w:basedOn w:val="1130"/>
    <w:next w:val="1352"/>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3">
    <w:name w:val="Char Char Char Char Char Char Char Char Char Char Char Char Char"/>
    <w:basedOn w:val="1130"/>
    <w:next w:val="1353"/>
    <w:link w:val="1130"/>
    <w:pPr>
      <w:jc w:val="left"/>
      <w:spacing w:after="160" w:line="240" w:lineRule="exact"/>
      <w:widowControl/>
    </w:pPr>
    <w:rPr>
      <w:szCs w:val="24"/>
    </w:rPr>
  </w:style>
  <w:style w:type="paragraph" w:styleId="1354">
    <w:name w:val="样式 样式 标题 3H3sect1.2.3BOD 0Heading 3 - oldh3l3CTLevel 3 Head... +..."/>
    <w:basedOn w:val="1130"/>
    <w:next w:val="1354"/>
    <w:link w:val="1130"/>
    <w:pPr>
      <w:jc w:val="left"/>
      <w:keepLines/>
      <w:keepNext/>
      <w:spacing w:before="156" w:after="156"/>
      <w:outlineLvl w:val="2"/>
    </w:pPr>
    <w:rPr>
      <w:rFonts w:cs="宋体"/>
      <w:b/>
      <w:bCs/>
      <w:sz w:val="24"/>
    </w:rPr>
  </w:style>
  <w:style w:type="paragraph" w:styleId="1355">
    <w:name w:val="正文2"/>
    <w:basedOn w:val="1130"/>
    <w:next w:val="1355"/>
    <w:link w:val="1130"/>
    <w:pPr>
      <w:ind w:firstLine="510"/>
      <w:spacing w:before="156" w:line="360" w:lineRule="auto"/>
    </w:pPr>
    <w:rPr>
      <w:sz w:val="24"/>
    </w:rPr>
  </w:style>
  <w:style w:type="paragraph" w:styleId="1356">
    <w:name w:val=" Char Char"/>
    <w:basedOn w:val="1130"/>
    <w:next w:val="1356"/>
    <w:link w:val="1130"/>
    <w:rPr>
      <w:rFonts w:ascii="Tahoma" w:hAnsi="Tahoma"/>
      <w:sz w:val="24"/>
    </w:rPr>
  </w:style>
  <w:style w:type="paragraph" w:styleId="1357">
    <w:name w:val="小四 段落 宋体 Char Char Char Char"/>
    <w:basedOn w:val="1130"/>
    <w:next w:val="1357"/>
    <w:link w:val="1130"/>
    <w:pPr>
      <w:ind w:right="-33" w:firstLine="480"/>
      <w:jc w:val="left"/>
      <w:spacing w:line="360" w:lineRule="auto"/>
    </w:pPr>
    <w:rPr>
      <w:sz w:val="24"/>
      <w:szCs w:val="24"/>
    </w:rPr>
  </w:style>
  <w:style w:type="paragraph" w:styleId="1358">
    <w:name w:val="xl35"/>
    <w:basedOn w:val="1130"/>
    <w:next w:val="135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59">
    <w:name w:val="Bullets L1"/>
    <w:basedOn w:val="1130"/>
    <w:next w:val="1359"/>
    <w:link w:val="1130"/>
    <w:pPr>
      <w:numPr>
        <w:ilvl w:val="0"/>
        <w:numId w:val="3"/>
      </w:numPr>
      <w:jc w:val="left"/>
      <w:spacing w:before="60" w:after="60"/>
      <w:widowControl/>
      <w:tabs>
        <w:tab w:val="left" w:pos="360" w:leader="none"/>
      </w:tabs>
    </w:pPr>
    <w:rPr>
      <w:rFonts w:ascii="Arial" w:hAnsi="Arial"/>
      <w:sz w:val="20"/>
    </w:rPr>
  </w:style>
  <w:style w:type="paragraph" w:styleId="1360">
    <w:name w:val="Char Char Char Char Char Char"/>
    <w:basedOn w:val="1130"/>
    <w:next w:val="1360"/>
    <w:link w:val="1130"/>
    <w:rPr>
      <w:rFonts w:ascii="Tahoma" w:hAnsi="Tahoma" w:cs="Tahoma"/>
      <w:sz w:val="24"/>
    </w:rPr>
  </w:style>
  <w:style w:type="paragraph" w:styleId="1361">
    <w:name w:val="xl46"/>
    <w:basedOn w:val="1130"/>
    <w:next w:val="1361"/>
    <w:link w:val="113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62">
    <w:name w:val="符号与编号 Char"/>
    <w:basedOn w:val="1130"/>
    <w:next w:val="1362"/>
    <w:link w:val="1130"/>
    <w:pPr>
      <w:ind w:left="720"/>
      <w:spacing w:after="156" w:line="400" w:lineRule="atLeast"/>
      <w:tabs>
        <w:tab w:val="left" w:pos="720" w:leader="none"/>
      </w:tabs>
    </w:pPr>
    <w:rPr>
      <w:sz w:val="24"/>
      <w:szCs w:val="24"/>
    </w:rPr>
  </w:style>
  <w:style w:type="paragraph" w:styleId="1363">
    <w:name w:val="retrait3"/>
    <w:basedOn w:val="1130"/>
    <w:next w:val="1363"/>
    <w:link w:val="1130"/>
    <w:pPr>
      <w:ind w:left="851"/>
      <w:jc w:val="left"/>
      <w:spacing w:before="20" w:after="20"/>
      <w:widowControl/>
    </w:pPr>
    <w:rPr>
      <w:rFonts w:ascii="Arial" w:hAnsi="Arial"/>
      <w:sz w:val="24"/>
      <w:lang w:val="en-GB"/>
    </w:rPr>
  </w:style>
  <w:style w:type="paragraph" w:styleId="1364">
    <w:name w:val="Char Char Char Char Char"/>
    <w:basedOn w:val="1130"/>
    <w:next w:val="1364"/>
    <w:link w:val="1130"/>
    <w:rPr>
      <w:rFonts w:ascii="Tahoma" w:hAnsi="Tahoma" w:cs="Tahoma"/>
      <w:sz w:val="24"/>
    </w:rPr>
  </w:style>
  <w:style w:type="paragraph" w:styleId="1365">
    <w:name w:val="标题6"/>
    <w:basedOn w:val="1135"/>
    <w:next w:val="1365"/>
    <w:link w:val="1130"/>
    <w:pPr>
      <w:numPr>
        <w:ilvl w:val="0"/>
        <w:numId w:val="1"/>
      </w:numPr>
      <w:keepLines/>
      <w:tabs>
        <w:tab w:val="left" w:pos="420" w:leader="none"/>
      </w:tabs>
    </w:pPr>
    <w:rPr>
      <w:rFonts w:ascii="Times New Roman"/>
      <w:b w:val="0"/>
      <w:bCs/>
      <w:color w:val="000000"/>
      <w:sz w:val="24"/>
      <w:szCs w:val="28"/>
    </w:rPr>
  </w:style>
  <w:style w:type="paragraph" w:styleId="1366">
    <w:name w:val="正文 New New New New New New New New New New New New New New"/>
    <w:next w:val="1366"/>
    <w:link w:val="1130"/>
    <w:pPr>
      <w:jc w:val="both"/>
      <w:widowControl w:val="off"/>
    </w:pPr>
    <w:rPr>
      <w:rFonts w:hint="eastAsia"/>
      <w:sz w:val="21"/>
      <w:lang w:val="en-US" w:eastAsia="zh-CN" w:bidi="ar-SA"/>
    </w:rPr>
  </w:style>
  <w:style w:type="paragraph" w:styleId="1367">
    <w:name w:val="xl41"/>
    <w:basedOn w:val="1130"/>
    <w:next w:val="1367"/>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8">
    <w:name w:val="Char"/>
    <w:basedOn w:val="1130"/>
    <w:next w:val="1368"/>
    <w:link w:val="1130"/>
    <w:semiHidden/>
    <w:rPr>
      <w:rFonts w:ascii="Tahoma" w:hAnsi="Tahoma" w:cs="仿宋_GB2312"/>
      <w:sz w:val="24"/>
      <w:szCs w:val="28"/>
    </w:rPr>
  </w:style>
  <w:style w:type="paragraph" w:styleId="1369">
    <w:name w:val="样式 样式 首行缩进:  2 字符 + 行距: 1.5 倍行距"/>
    <w:basedOn w:val="1130"/>
    <w:next w:val="1369"/>
    <w:link w:val="1130"/>
    <w:pPr>
      <w:ind w:firstLine="470"/>
      <w:spacing w:line="360" w:lineRule="auto"/>
    </w:pPr>
    <w:rPr>
      <w:sz w:val="24"/>
    </w:rPr>
  </w:style>
  <w:style w:type="paragraph" w:styleId="1370">
    <w:name w:val="标题3，章节第三层"/>
    <w:basedOn w:val="1130"/>
    <w:next w:val="1371"/>
    <w:link w:val="1130"/>
    <w:pPr>
      <w:spacing w:before="78" w:line="300" w:lineRule="auto"/>
      <w:outlineLvl w:val="2"/>
    </w:pPr>
    <w:rPr>
      <w:rFonts w:ascii="Arial" w:hAnsi="Arial" w:eastAsia="华文细黑"/>
      <w:sz w:val="30"/>
      <w:szCs w:val="24"/>
    </w:rPr>
  </w:style>
  <w:style w:type="paragraph" w:styleId="1371">
    <w:name w:val="正文格式"/>
    <w:basedOn w:val="1130"/>
    <w:next w:val="1371"/>
    <w:link w:val="1130"/>
    <w:pPr>
      <w:ind w:left="178" w:right="44" w:hanging="178"/>
      <w:jc w:val="left"/>
      <w:spacing w:before="78" w:line="360" w:lineRule="auto"/>
      <w:widowControl/>
    </w:pPr>
    <w:rPr>
      <w:rFonts w:ascii="宋体" w:hAnsi="宋体"/>
      <w:bCs/>
      <w:szCs w:val="21"/>
    </w:rPr>
  </w:style>
  <w:style w:type="paragraph" w:styleId="1372">
    <w:name w:val="xl29"/>
    <w:basedOn w:val="1130"/>
    <w:next w:val="1372"/>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3">
    <w:name w:val="xl43"/>
    <w:basedOn w:val="1130"/>
    <w:next w:val="1373"/>
    <w:link w:val="11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74">
    <w:name w:val="xl61"/>
    <w:basedOn w:val="1130"/>
    <w:next w:val="1374"/>
    <w:link w:val="113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75">
    <w:name w:val="正文表标题"/>
    <w:next w:val="1376"/>
    <w:link w:val="1130"/>
    <w:pPr>
      <w:ind w:left="900" w:hanging="420"/>
      <w:jc w:val="center"/>
      <w:tabs>
        <w:tab w:val="left" w:pos="900" w:leader="none"/>
      </w:tabs>
    </w:pPr>
    <w:rPr>
      <w:rFonts w:ascii="黑体" w:eastAsia="黑体"/>
      <w:sz w:val="21"/>
      <w:lang w:val="en-US" w:eastAsia="zh-CN" w:bidi="ar-SA"/>
    </w:rPr>
  </w:style>
  <w:style w:type="paragraph" w:styleId="1376">
    <w:name w:val="段"/>
    <w:next w:val="1376"/>
    <w:link w:val="1130"/>
    <w:pPr>
      <w:ind w:firstLine="200"/>
      <w:jc w:val="both"/>
    </w:pPr>
    <w:rPr>
      <w:rFonts w:ascii="宋体"/>
      <w:sz w:val="21"/>
      <w:lang w:val="en-US" w:eastAsia="zh-CN" w:bidi="ar-SA"/>
    </w:rPr>
  </w:style>
  <w:style w:type="paragraph" w:styleId="1377">
    <w:name w:val="flName"/>
    <w:basedOn w:val="1378"/>
    <w:next w:val="1377"/>
    <w:link w:val="1130"/>
    <w:pPr>
      <w:spacing w:before="0" w:line="113" w:lineRule="atLeast"/>
    </w:pPr>
  </w:style>
  <w:style w:type="paragraph" w:styleId="1378">
    <w:name w:val="flNote"/>
    <w:basedOn w:val="1130"/>
    <w:next w:val="1378"/>
    <w:link w:val="1130"/>
    <w:pPr>
      <w:jc w:val="center"/>
      <w:spacing w:before="567" w:line="360" w:lineRule="atLeast"/>
    </w:pPr>
    <w:rPr>
      <w:rFonts w:eastAsia="黑体"/>
      <w:b/>
      <w:sz w:val="24"/>
    </w:rPr>
  </w:style>
  <w:style w:type="paragraph" w:styleId="1379">
    <w:name w:val="font8"/>
    <w:basedOn w:val="1130"/>
    <w:next w:val="1379"/>
    <w:link w:val="1130"/>
    <w:pPr>
      <w:jc w:val="left"/>
      <w:spacing w:before="100" w:beforeAutospacing="1" w:after="100" w:afterAutospacing="1"/>
      <w:widowControl/>
    </w:pPr>
    <w:rPr>
      <w:rFonts w:ascii="宋体" w:hAnsi="宋体" w:cs="宋体"/>
      <w:b/>
      <w:bCs/>
      <w:i/>
      <w:iCs/>
      <w:sz w:val="20"/>
    </w:rPr>
  </w:style>
  <w:style w:type="paragraph" w:styleId="1380">
    <w:name w:val="Char Char1 Char Char Char Char Char Char Char"/>
    <w:basedOn w:val="1130"/>
    <w:next w:val="1380"/>
    <w:link w:val="1130"/>
    <w:rPr>
      <w:rFonts w:ascii="Tahoma" w:hAnsi="Tahoma" w:cs="Tahoma"/>
      <w:sz w:val="24"/>
    </w:rPr>
  </w:style>
  <w:style w:type="paragraph" w:styleId="1381">
    <w:name w:val="正文文本 New New"/>
    <w:basedOn w:val="1130"/>
    <w:next w:val="1381"/>
    <w:link w:val="1130"/>
    <w:pPr>
      <w:ind w:firstLine="200"/>
      <w:spacing w:before="60" w:after="60" w:line="360" w:lineRule="auto"/>
      <w:widowControl/>
    </w:pPr>
    <w:rPr>
      <w:rFonts w:eastAsia="华文楷体"/>
      <w:sz w:val="24"/>
      <w:szCs w:val="24"/>
    </w:rPr>
  </w:style>
  <w:style w:type="paragraph" w:styleId="1382">
    <w:name w:val="Normal1"/>
    <w:basedOn w:val="1130"/>
    <w:next w:val="1382"/>
    <w:link w:val="1130"/>
    <w:rPr>
      <w:rFonts w:ascii="Calibri" w:hAnsi="Calibri" w:eastAsia="Calibri" w:cs="宋体"/>
      <w:lang w:val="zh-CN"/>
    </w:rPr>
  </w:style>
  <w:style w:type="paragraph" w:styleId="1383">
    <w:name w:val="Char Char Char Char"/>
    <w:basedOn w:val="1157"/>
    <w:next w:val="1383"/>
    <w:link w:val="1130"/>
    <w:pPr>
      <w:spacing w:line="360" w:lineRule="auto"/>
    </w:pPr>
    <w:rPr>
      <w:rFonts w:ascii="Tahoma" w:hAnsi="Tahoma"/>
      <w:sz w:val="24"/>
      <w:szCs w:val="24"/>
    </w:rPr>
  </w:style>
  <w:style w:type="paragraph" w:styleId="1384">
    <w:name w:val="Char Char Char"/>
    <w:basedOn w:val="1130"/>
    <w:next w:val="1384"/>
    <w:link w:val="1130"/>
    <w:rPr>
      <w:rFonts w:ascii="Tahoma" w:hAnsi="Tahoma"/>
      <w:sz w:val="24"/>
    </w:rPr>
  </w:style>
  <w:style w:type="paragraph" w:styleId="1385">
    <w:name w:val="xl59"/>
    <w:basedOn w:val="1130"/>
    <w:next w:val="1385"/>
    <w:link w:val="113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86">
    <w:name w:val="xl28"/>
    <w:basedOn w:val="1130"/>
    <w:next w:val="1386"/>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7">
    <w:name w:val="Item Step in Table"/>
    <w:next w:val="1387"/>
    <w:link w:val="1130"/>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88">
    <w:name w:val="公文正文"/>
    <w:basedOn w:val="1165"/>
    <w:next w:val="1388"/>
    <w:link w:val="1130"/>
    <w:pPr>
      <w:ind w:firstLine="200"/>
    </w:pPr>
    <w:rPr>
      <w:rFonts w:ascii="仿宋_GB2312" w:hAnsi="宋体" w:eastAsia="仿宋_GB2312"/>
      <w:sz w:val="28"/>
      <w:szCs w:val="24"/>
    </w:rPr>
  </w:style>
  <w:style w:type="paragraph" w:styleId="1389">
    <w:name w:val="No Spacing"/>
    <w:next w:val="1389"/>
    <w:link w:val="1130"/>
    <w:qFormat/>
    <w:pPr>
      <w:jc w:val="both"/>
      <w:widowControl w:val="off"/>
    </w:pPr>
    <w:rPr>
      <w:rFonts w:eastAsia="微软雅黑"/>
      <w:sz w:val="24"/>
      <w:szCs w:val="22"/>
      <w:lang w:val="en-US" w:eastAsia="zh-CN" w:bidi="ar-SA"/>
    </w:rPr>
  </w:style>
  <w:style w:type="paragraph" w:styleId="1390">
    <w:name w:val="标题5，章节第五层"/>
    <w:basedOn w:val="1130"/>
    <w:next w:val="1130"/>
    <w:link w:val="113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91">
    <w:name w:val="表格内文字"/>
    <w:basedOn w:val="1130"/>
    <w:next w:val="1391"/>
    <w:link w:val="1130"/>
    <w:pPr>
      <w:spacing w:line="300" w:lineRule="atLeast"/>
    </w:pPr>
    <w:rPr>
      <w:sz w:val="18"/>
      <w:szCs w:val="24"/>
    </w:rPr>
  </w:style>
  <w:style w:type="paragraph" w:styleId="1392">
    <w:name w:val="样式2"/>
    <w:basedOn w:val="1130"/>
    <w:next w:val="1392"/>
    <w:link w:val="1130"/>
    <w:pPr>
      <w:ind w:left="200"/>
      <w:spacing w:line="360" w:lineRule="auto"/>
    </w:pPr>
    <w:rPr>
      <w:rFonts w:ascii="宋体" w:hAnsi="宋体"/>
      <w:b/>
      <w:sz w:val="24"/>
      <w:szCs w:val="24"/>
    </w:rPr>
  </w:style>
  <w:style w:type="paragraph" w:styleId="1393">
    <w:name w:val=" Char Char Char Char Char Char Char Char Char Char Char"/>
    <w:basedOn w:val="1130"/>
    <w:next w:val="1393"/>
    <w:link w:val="1130"/>
    <w:rPr>
      <w:rFonts w:ascii="Tahoma" w:hAnsi="Tahoma"/>
      <w:sz w:val="24"/>
    </w:rPr>
  </w:style>
  <w:style w:type="paragraph" w:styleId="1394">
    <w:name w:val="xl54"/>
    <w:basedOn w:val="1130"/>
    <w:next w:val="1394"/>
    <w:link w:val="113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95">
    <w:name w:val=" Char Char1 Char Char Char Char1 Char Char Char Char Char Char"/>
    <w:basedOn w:val="1130"/>
    <w:next w:val="1395"/>
    <w:link w:val="1130"/>
    <w:rPr>
      <w:rFonts w:ascii="Tahoma" w:hAnsi="Tahoma"/>
      <w:sz w:val="24"/>
    </w:rPr>
  </w:style>
  <w:style w:type="paragraph" w:styleId="1396">
    <w:name w:val="Char Char Char Char Char Char Char Char Char"/>
    <w:basedOn w:val="1130"/>
    <w:next w:val="1396"/>
    <w:link w:val="1130"/>
    <w:pPr>
      <w:ind w:left="200" w:hanging="200"/>
      <w:tabs>
        <w:tab w:val="left" w:pos="360" w:leader="none"/>
      </w:tabs>
    </w:pPr>
    <w:rPr>
      <w:sz w:val="24"/>
      <w:szCs w:val="24"/>
    </w:rPr>
  </w:style>
  <w:style w:type="paragraph" w:styleId="1397">
    <w:name w:val="表格文字"/>
    <w:basedOn w:val="1130"/>
    <w:next w:val="1397"/>
    <w:link w:val="1130"/>
    <w:pPr>
      <w:ind w:firstLine="200"/>
      <w:jc w:val="left"/>
      <w:spacing w:line="360" w:lineRule="auto"/>
    </w:pPr>
    <w:rPr>
      <w:rFonts w:ascii="Arial" w:hAnsi="Arial"/>
      <w:sz w:val="24"/>
    </w:rPr>
  </w:style>
  <w:style w:type="paragraph" w:styleId="1398">
    <w:name w:val="xl27"/>
    <w:basedOn w:val="1130"/>
    <w:next w:val="1398"/>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9">
    <w:name w:val="样式 样式 首行缩进:  0.74 厘米 行距: 1.5 倍行距 + 段后: 0.5 行"/>
    <w:basedOn w:val="1130"/>
    <w:next w:val="1399"/>
    <w:link w:val="1130"/>
    <w:pPr>
      <w:ind w:firstLine="420"/>
      <w:spacing w:line="360" w:lineRule="auto"/>
    </w:pPr>
    <w:rPr>
      <w:rFonts w:ascii="楷体_GB2312" w:eastAsia="楷体_GB2312"/>
      <w:bCs/>
      <w:sz w:val="24"/>
    </w:rPr>
  </w:style>
  <w:style w:type="paragraph" w:styleId="1400">
    <w:name w:val="xl30"/>
    <w:basedOn w:val="1130"/>
    <w:next w:val="140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01">
    <w:name w:val="Char Char1 Char Char Char Char"/>
    <w:basedOn w:val="1157"/>
    <w:next w:val="1401"/>
    <w:link w:val="1130"/>
    <w:pPr>
      <w:ind w:left="357"/>
      <w:jc w:val="left"/>
      <w:spacing w:line="436" w:lineRule="exact"/>
      <w:outlineLvl w:val="3"/>
    </w:pPr>
    <w:rPr>
      <w:rFonts w:ascii="Tahoma" w:hAnsi="Tahoma" w:cs="Tahoma"/>
      <w:b/>
      <w:sz w:val="24"/>
      <w:szCs w:val="24"/>
    </w:rPr>
  </w:style>
  <w:style w:type="paragraph" w:styleId="1402">
    <w:name w:val="xl33"/>
    <w:basedOn w:val="1130"/>
    <w:next w:val="1402"/>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3">
    <w:name w:val="论文正文"/>
    <w:basedOn w:val="1176"/>
    <w:next w:val="1403"/>
    <w:link w:val="1130"/>
    <w:pPr>
      <w:ind w:left="0" w:firstLine="200"/>
      <w:jc w:val="left"/>
      <w:spacing w:line="360" w:lineRule="auto"/>
    </w:pPr>
    <w:rPr>
      <w:rFonts w:ascii="Times New Roman" w:hAnsi="Times New Roman"/>
      <w:sz w:val="28"/>
      <w:szCs w:val="24"/>
    </w:rPr>
  </w:style>
  <w:style w:type="paragraph" w:styleId="1404">
    <w:name w:val=" Char1"/>
    <w:basedOn w:val="1130"/>
    <w:next w:val="1404"/>
    <w:link w:val="1130"/>
    <w:pPr>
      <w:jc w:val="left"/>
      <w:spacing w:after="160" w:line="240" w:lineRule="exact"/>
      <w:widowControl/>
    </w:pPr>
    <w:rPr>
      <w:rFonts w:ascii="Verdana" w:hAnsi="Verdana" w:eastAsia="仿宋_GB2312"/>
      <w:sz w:val="24"/>
      <w:lang w:eastAsia="en-US"/>
    </w:rPr>
  </w:style>
  <w:style w:type="paragraph" w:styleId="1405">
    <w:name w:val="font11"/>
    <w:basedOn w:val="1130"/>
    <w:next w:val="1405"/>
    <w:link w:val="1130"/>
    <w:pPr>
      <w:jc w:val="left"/>
      <w:spacing w:before="100" w:beforeAutospacing="1" w:after="100" w:afterAutospacing="1"/>
      <w:widowControl/>
    </w:pPr>
    <w:rPr>
      <w:b/>
      <w:bCs/>
      <w:sz w:val="18"/>
      <w:szCs w:val="18"/>
    </w:rPr>
  </w:style>
  <w:style w:type="paragraph" w:styleId="1406">
    <w:name w:val="正文--表格内正文"/>
    <w:basedOn w:val="1130"/>
    <w:next w:val="1406"/>
    <w:link w:val="1130"/>
    <w:pPr>
      <w:jc w:val="center"/>
      <w:spacing w:before="156" w:line="0" w:lineRule="atLeast"/>
    </w:pPr>
    <w:rPr>
      <w:rFonts w:ascii="宋体" w:hAnsi="宋体"/>
      <w:color w:val="000000"/>
      <w:sz w:val="24"/>
      <w:szCs w:val="24"/>
    </w:rPr>
  </w:style>
  <w:style w:type="paragraph" w:styleId="1407">
    <w:name w:val="标题2，章节第二层"/>
    <w:basedOn w:val="1130"/>
    <w:next w:val="1371"/>
    <w:link w:val="1130"/>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08">
    <w:name w:val="xl32"/>
    <w:basedOn w:val="1130"/>
    <w:next w:val="1408"/>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09">
    <w:name w:val="flType"/>
    <w:basedOn w:val="1377"/>
    <w:next w:val="1409"/>
    <w:link w:val="1130"/>
    <w:pPr>
      <w:spacing w:after="284"/>
    </w:pPr>
    <w:rPr>
      <w:rFonts w:eastAsia="宋体"/>
      <w:b/>
    </w:rPr>
  </w:style>
  <w:style w:type="paragraph" w:styleId="1410">
    <w:name w:val="项目符号，二级"/>
    <w:basedOn w:val="1371"/>
    <w:next w:val="1371"/>
    <w:link w:val="1130"/>
    <w:pPr>
      <w:numPr>
        <w:ilvl w:val="0"/>
        <w:numId w:val="2"/>
      </w:numPr>
      <w:ind w:left="1337" w:right="-27" w:firstLine="480"/>
      <w:tabs>
        <w:tab w:val="left" w:pos="1211" w:leader="none"/>
        <w:tab w:val="left" w:pos="1337" w:leader="none"/>
      </w:tabs>
    </w:pPr>
    <w:rPr>
      <w:bCs w:val="0"/>
      <w:color w:val="000000"/>
      <w:sz w:val="24"/>
      <w:szCs w:val="24"/>
    </w:rPr>
  </w:style>
  <w:style w:type="paragraph" w:styleId="1411">
    <w:name w:val="xl62"/>
    <w:basedOn w:val="1130"/>
    <w:next w:val="1411"/>
    <w:link w:val="113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2">
    <w:name w:val="样式 标题 3H3sect1.2.3BOD 0Heading 3 - oldh3l3CTLevel 3 Head..."/>
    <w:basedOn w:val="1133"/>
    <w:next w:val="1412"/>
    <w:link w:val="1130"/>
    <w:pPr>
      <w:jc w:val="left"/>
      <w:spacing w:before="156" w:after="156"/>
    </w:pPr>
    <w:rPr>
      <w:rFonts w:eastAsia="宋体" w:cs="宋体"/>
      <w:bCs/>
      <w:sz w:val="30"/>
    </w:rPr>
  </w:style>
  <w:style w:type="paragraph" w:styleId="1413">
    <w:name w:val="我的正文"/>
    <w:basedOn w:val="1130"/>
    <w:next w:val="1413"/>
    <w:link w:val="1130"/>
    <w:pPr>
      <w:ind w:firstLine="420"/>
      <w:jc w:val="left"/>
      <w:spacing w:line="360" w:lineRule="auto"/>
      <w:widowControl/>
    </w:pPr>
    <w:rPr>
      <w:rFonts w:ascii="宋体" w:hAnsi="宋体" w:cs="宋体"/>
      <w:szCs w:val="21"/>
    </w:rPr>
  </w:style>
  <w:style w:type="paragraph" w:styleId="1414">
    <w:name w:val="Char Char1"/>
    <w:basedOn w:val="1130"/>
    <w:next w:val="1414"/>
    <w:link w:val="1130"/>
    <w:rPr>
      <w:rFonts w:ascii="Tahoma" w:hAnsi="Tahoma" w:cs="Tahoma"/>
      <w:sz w:val="24"/>
    </w:rPr>
  </w:style>
  <w:style w:type="paragraph" w:styleId="1415">
    <w:name w:val="符号与编号"/>
    <w:basedOn w:val="1130"/>
    <w:next w:val="1415"/>
    <w:link w:val="1130"/>
    <w:pPr>
      <w:ind w:left="900" w:hanging="420"/>
      <w:spacing w:after="156" w:line="400" w:lineRule="atLeast"/>
      <w:tabs>
        <w:tab w:val="left" w:pos="900" w:leader="none"/>
      </w:tabs>
    </w:pPr>
    <w:rPr>
      <w:sz w:val="24"/>
      <w:szCs w:val="24"/>
    </w:rPr>
  </w:style>
  <w:style w:type="paragraph" w:styleId="1416">
    <w:name w:val=" Char Char Char Char Char Char Char Char Char Char Char Char Char"/>
    <w:basedOn w:val="1157"/>
    <w:next w:val="1416"/>
    <w:link w:val="1130"/>
    <w:rPr>
      <w:rFonts w:ascii="Tahoma" w:hAnsi="Tahoma"/>
      <w:sz w:val="24"/>
      <w:szCs w:val="24"/>
    </w:rPr>
  </w:style>
  <w:style w:type="paragraph" w:styleId="1417">
    <w:name w:val="xl63"/>
    <w:basedOn w:val="1130"/>
    <w:next w:val="1417"/>
    <w:link w:val="113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18">
    <w:name w:val="正文文本缩进1"/>
    <w:basedOn w:val="1130"/>
    <w:next w:val="1418"/>
    <w:link w:val="1130"/>
    <w:pPr>
      <w:ind w:left="420"/>
      <w:spacing w:after="120"/>
    </w:pPr>
    <w:rPr>
      <w:szCs w:val="24"/>
    </w:rPr>
  </w:style>
  <w:style w:type="paragraph" w:styleId="1419">
    <w:name w:val="xl51"/>
    <w:basedOn w:val="1130"/>
    <w:next w:val="1419"/>
    <w:link w:val="113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20">
    <w:name w:val="xl36"/>
    <w:basedOn w:val="1130"/>
    <w:next w:val="1420"/>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21">
    <w:name w:val="_Style 42"/>
    <w:basedOn w:val="1130"/>
    <w:next w:val="1164"/>
    <w:link w:val="1130"/>
    <w:rPr>
      <w:rFonts w:ascii="楷体_GB2312" w:hAnsi="Arial" w:eastAsia="楷体_GB2312"/>
      <w:sz w:val="28"/>
    </w:rPr>
  </w:style>
  <w:style w:type="paragraph" w:styleId="1422">
    <w:name w:val="列表内容"/>
    <w:basedOn w:val="1130"/>
    <w:next w:val="1130"/>
    <w:link w:val="1130"/>
    <w:pPr>
      <w:ind w:left="840" w:hanging="420"/>
      <w:jc w:val="left"/>
      <w:widowControl/>
      <w:tabs>
        <w:tab w:val="left" w:pos="840" w:leader="none"/>
      </w:tabs>
    </w:pPr>
    <w:rPr>
      <w:sz w:val="18"/>
      <w:szCs w:val="24"/>
    </w:rPr>
  </w:style>
  <w:style w:type="paragraph" w:styleId="1423">
    <w:name w:val="段 Char"/>
    <w:next w:val="1423"/>
    <w:link w:val="1130"/>
    <w:pPr>
      <w:ind w:firstLine="200"/>
      <w:jc w:val="both"/>
    </w:pPr>
    <w:rPr>
      <w:rFonts w:ascii="宋体"/>
      <w:sz w:val="21"/>
      <w:lang w:val="en-US" w:eastAsia="zh-CN" w:bidi="ar-SA"/>
    </w:rPr>
  </w:style>
  <w:style w:type="paragraph" w:styleId="1424">
    <w:name w:val="小四 段落 宋体 Char Char Char"/>
    <w:basedOn w:val="1155"/>
    <w:next w:val="1424"/>
    <w:link w:val="1130"/>
    <w:pPr>
      <w:ind w:left="0" w:right="-33" w:firstLine="545"/>
      <w:jc w:val="left"/>
      <w:spacing w:line="360" w:lineRule="auto"/>
      <w:tabs>
        <w:tab w:val="clear" w:pos="2952" w:leader="none"/>
      </w:tabs>
    </w:pPr>
    <w:rPr>
      <w:sz w:val="24"/>
    </w:rPr>
  </w:style>
  <w:style w:type="paragraph" w:styleId="1425">
    <w:name w:val="大标题"/>
    <w:basedOn w:val="1130"/>
    <w:next w:val="1130"/>
    <w:link w:val="1130"/>
    <w:pPr>
      <w:ind w:hanging="420"/>
      <w:pageBreakBefore/>
      <w:spacing w:line="360" w:lineRule="auto"/>
      <w:tabs>
        <w:tab w:val="left" w:pos="420" w:leader="none"/>
      </w:tabs>
      <w:outlineLvl w:val="0"/>
    </w:pPr>
    <w:rPr>
      <w:b/>
      <w:iCs/>
      <w:sz w:val="44"/>
      <w:szCs w:val="24"/>
    </w:rPr>
  </w:style>
  <w:style w:type="paragraph" w:styleId="1426">
    <w:name w:val="标准文本"/>
    <w:basedOn w:val="1130"/>
    <w:next w:val="1426"/>
    <w:link w:val="1130"/>
    <w:pPr>
      <w:ind w:firstLine="480"/>
      <w:spacing w:line="360" w:lineRule="auto"/>
    </w:pPr>
    <w:rPr>
      <w:rFonts w:cs="宋体"/>
      <w:sz w:val="24"/>
      <w:szCs w:val="24"/>
    </w:rPr>
  </w:style>
  <w:style w:type="paragraph" w:styleId="1427">
    <w:name w:val="丁华标题2"/>
    <w:basedOn w:val="1132"/>
    <w:next w:val="1350"/>
    <w:link w:val="1130"/>
    <w:pPr>
      <w:numPr>
        <w:ilvl w:val="1"/>
        <w:numId w:val="2"/>
      </w:numPr>
      <w:spacing w:line="415" w:lineRule="auto"/>
      <w:tabs>
        <w:tab w:val="left" w:pos="1004" w:leader="none"/>
      </w:tabs>
    </w:pPr>
    <w:rPr>
      <w:rFonts w:ascii="Arial" w:hAnsi="Arial" w:eastAsia="黑体"/>
      <w:b w:val="0"/>
      <w:sz w:val="28"/>
      <w:szCs w:val="20"/>
    </w:rPr>
  </w:style>
  <w:style w:type="paragraph" w:styleId="1428">
    <w:name w:val="标题 4宋体"/>
    <w:basedOn w:val="1134"/>
    <w:next w:val="1428"/>
    <w:link w:val="1130"/>
    <w:pPr>
      <w:jc w:val="left"/>
      <w:keepLines w:val="0"/>
      <w:spacing w:before="0" w:after="0" w:line="360" w:lineRule="auto"/>
    </w:pPr>
    <w:rPr>
      <w:rFonts w:ascii="宋体" w:hAnsi="宋体" w:eastAsia="宋体"/>
      <w:bCs/>
      <w:color w:val="000000"/>
      <w:sz w:val="24"/>
    </w:rPr>
  </w:style>
  <w:style w:type="paragraph" w:styleId="1429">
    <w:name w:val="Body Text 2"/>
    <w:basedOn w:val="1130"/>
    <w:next w:val="1429"/>
    <w:link w:val="1130"/>
    <w:pPr>
      <w:ind w:left="720" w:hanging="720"/>
      <w:widowControl/>
    </w:pPr>
    <w:rPr>
      <w:sz w:val="24"/>
      <w:lang w:val="en-GB"/>
    </w:rPr>
  </w:style>
  <w:style w:type="paragraph" w:styleId="1430">
    <w:name w:val="zw"/>
    <w:basedOn w:val="1130"/>
    <w:next w:val="1430"/>
    <w:link w:val="1130"/>
    <w:pPr>
      <w:ind w:firstLine="480"/>
      <w:jc w:val="left"/>
      <w:spacing w:line="360" w:lineRule="auto"/>
      <w:widowControl/>
    </w:pPr>
    <w:rPr>
      <w:rFonts w:ascii="宋体" w:hAnsi="宋体"/>
      <w:bCs/>
      <w:sz w:val="24"/>
    </w:rPr>
  </w:style>
  <w:style w:type="paragraph" w:styleId="1431">
    <w:name w:val="样式4 Char"/>
    <w:basedOn w:val="1130"/>
    <w:next w:val="1431"/>
    <w:link w:val="1130"/>
    <w:pPr>
      <w:ind w:firstLine="480"/>
      <w:jc w:val="left"/>
      <w:spacing w:line="360" w:lineRule="auto"/>
      <w:widowControl/>
    </w:pPr>
    <w:rPr>
      <w:rFonts w:cs="宋体"/>
      <w:color w:val="000000"/>
      <w:sz w:val="24"/>
      <w:szCs w:val="24"/>
    </w:rPr>
  </w:style>
  <w:style w:type="paragraph" w:styleId="1432">
    <w:name w:val="xl25"/>
    <w:basedOn w:val="1130"/>
    <w:next w:val="1432"/>
    <w:link w:val="1130"/>
    <w:pPr>
      <w:jc w:val="center"/>
      <w:spacing w:before="100" w:beforeAutospacing="1" w:after="100" w:afterAutospacing="1"/>
      <w:widowControl/>
      <w:pBdr>
        <w:right w:val="single" w:color="000000" w:sz="4" w:space="0"/>
      </w:pBdr>
    </w:pPr>
    <w:rPr>
      <w:szCs w:val="21"/>
    </w:rPr>
  </w:style>
  <w:style w:type="paragraph" w:styleId="1433">
    <w:name w:val="正文 + Arial Char"/>
    <w:basedOn w:val="1130"/>
    <w:next w:val="1433"/>
    <w:link w:val="1130"/>
    <w:pPr>
      <w:ind w:left="315" w:hanging="315"/>
      <w:spacing w:line="300" w:lineRule="auto"/>
      <w:widowControl/>
      <w:tabs>
        <w:tab w:val="left" w:pos="315" w:leader="none"/>
      </w:tabs>
    </w:pPr>
    <w:rPr>
      <w:rFonts w:ascii="Arial" w:hAnsi="Arial" w:cs="Arial"/>
      <w:b/>
      <w:color w:val="000000"/>
    </w:rPr>
  </w:style>
  <w:style w:type="paragraph" w:styleId="1434">
    <w:name w:val="font6"/>
    <w:basedOn w:val="1130"/>
    <w:next w:val="1434"/>
    <w:link w:val="1130"/>
    <w:pPr>
      <w:jc w:val="left"/>
      <w:spacing w:before="100" w:beforeAutospacing="1" w:after="100" w:afterAutospacing="1"/>
      <w:widowControl/>
    </w:pPr>
    <w:rPr>
      <w:rFonts w:ascii="宋体" w:hAnsi="宋体" w:cs="宋体"/>
      <w:b/>
      <w:bCs/>
      <w:sz w:val="20"/>
    </w:rPr>
  </w:style>
  <w:style w:type="paragraph" w:styleId="1435">
    <w:name w:val="正文1"/>
    <w:basedOn w:val="1130"/>
    <w:next w:val="1130"/>
    <w:link w:val="1130"/>
    <w:pPr>
      <w:ind w:firstLine="510"/>
      <w:spacing w:before="156" w:line="360" w:lineRule="auto"/>
    </w:pPr>
    <w:rPr>
      <w:sz w:val="24"/>
    </w:rPr>
  </w:style>
  <w:style w:type="paragraph" w:styleId="1436">
    <w:name w:val="font12"/>
    <w:basedOn w:val="1130"/>
    <w:next w:val="1436"/>
    <w:link w:val="1130"/>
    <w:pPr>
      <w:jc w:val="left"/>
      <w:spacing w:before="100" w:beforeAutospacing="1" w:after="100" w:afterAutospacing="1"/>
      <w:widowControl/>
    </w:pPr>
    <w:rPr>
      <w:rFonts w:ascii="宋体" w:hAnsi="宋体" w:cs="宋体"/>
      <w:sz w:val="36"/>
      <w:szCs w:val="36"/>
    </w:rPr>
  </w:style>
  <w:style w:type="paragraph" w:styleId="1437">
    <w:name w:val="正文文本 21"/>
    <w:basedOn w:val="1130"/>
    <w:next w:val="1437"/>
    <w:link w:val="1130"/>
    <w:pPr>
      <w:ind w:left="720" w:hanging="720"/>
      <w:widowControl/>
    </w:pPr>
    <w:rPr>
      <w:sz w:val="24"/>
      <w:lang w:val="en-GB"/>
    </w:rPr>
  </w:style>
  <w:style w:type="paragraph" w:styleId="1438">
    <w:name w:val="正文 首行缩进:  2 字符 Char Char"/>
    <w:basedOn w:val="1130"/>
    <w:next w:val="1438"/>
    <w:link w:val="1130"/>
    <w:pPr>
      <w:ind w:firstLine="480"/>
      <w:spacing w:line="360" w:lineRule="auto"/>
    </w:pPr>
    <w:rPr>
      <w:rFonts w:ascii="楷体_GB2312" w:eastAsia="楷体_GB2312"/>
      <w:bCs/>
      <w:sz w:val="24"/>
      <w:szCs w:val="24"/>
    </w:rPr>
  </w:style>
  <w:style w:type="paragraph" w:styleId="1439">
    <w:name w:val="xl38"/>
    <w:basedOn w:val="1130"/>
    <w:next w:val="1439"/>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40">
    <w:name w:val="项目符号，一级"/>
    <w:basedOn w:val="1371"/>
    <w:next w:val="1371"/>
    <w:link w:val="1130"/>
    <w:pPr>
      <w:ind w:left="376" w:firstLine="0"/>
      <w:spacing w:line="240" w:lineRule="atLeast"/>
      <w:tabs>
        <w:tab w:val="left" w:pos="1320" w:leader="none"/>
      </w:tabs>
    </w:pPr>
    <w:rPr>
      <w:bCs w:val="0"/>
      <w:color w:val="000000"/>
      <w:szCs w:val="24"/>
    </w:rPr>
  </w:style>
  <w:style w:type="paragraph" w:styleId="1441">
    <w:name w:val=" Char Char Char Char Char Char Char Char"/>
    <w:basedOn w:val="1130"/>
    <w:next w:val="1441"/>
    <w:link w:val="1130"/>
    <w:rPr>
      <w:rFonts w:ascii="Tahoma" w:hAnsi="Tahoma"/>
      <w:sz w:val="24"/>
    </w:rPr>
  </w:style>
  <w:style w:type="paragraph" w:styleId="1442">
    <w:name w:val="xl48"/>
    <w:basedOn w:val="1130"/>
    <w:next w:val="1442"/>
    <w:link w:val="113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43">
    <w:name w:val="xl37"/>
    <w:basedOn w:val="1130"/>
    <w:next w:val="1443"/>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44">
    <w:name w:val="font10"/>
    <w:basedOn w:val="1130"/>
    <w:next w:val="1444"/>
    <w:link w:val="1130"/>
    <w:pPr>
      <w:jc w:val="left"/>
      <w:spacing w:before="100" w:beforeAutospacing="1" w:after="100" w:afterAutospacing="1"/>
      <w:widowControl/>
    </w:pPr>
    <w:rPr>
      <w:rFonts w:ascii="楷体_GB2312" w:hAnsi="宋体" w:eastAsia="楷体_GB2312" w:cs="宋体"/>
      <w:b/>
      <w:bCs/>
      <w:sz w:val="18"/>
      <w:szCs w:val="18"/>
    </w:rPr>
  </w:style>
  <w:style w:type="paragraph" w:styleId="1445">
    <w:name w:val="greytypebeni"/>
    <w:basedOn w:val="1130"/>
    <w:next w:val="1445"/>
    <w:link w:val="1130"/>
    <w:pPr>
      <w:jc w:val="left"/>
      <w:widowControl/>
    </w:pPr>
    <w:rPr>
      <w:rFonts w:ascii="宋体" w:hAnsi="宋体" w:cs="宋体"/>
      <w:sz w:val="24"/>
      <w:szCs w:val="24"/>
    </w:rPr>
  </w:style>
  <w:style w:type="paragraph" w:styleId="1446">
    <w:name w:val="Char Char Char Char Char Char Char1 Char"/>
    <w:basedOn w:val="1130"/>
    <w:next w:val="1446"/>
    <w:link w:val="1130"/>
    <w:rPr>
      <w:rFonts w:ascii="Tahoma" w:hAnsi="Tahoma" w:cs="Tahoma"/>
      <w:sz w:val="24"/>
    </w:rPr>
  </w:style>
  <w:style w:type="paragraph" w:styleId="1447">
    <w:name w:val="标题4，章节第四层"/>
    <w:basedOn w:val="1130"/>
    <w:next w:val="1130"/>
    <w:link w:val="1130"/>
    <w:pPr>
      <w:spacing w:line="360" w:lineRule="auto"/>
      <w:tabs>
        <w:tab w:val="left" w:pos="0" w:leader="none"/>
      </w:tabs>
      <w:outlineLvl w:val="3"/>
    </w:pPr>
    <w:rPr>
      <w:rFonts w:ascii="宋体" w:hAnsi="宋体"/>
      <w:b/>
      <w:sz w:val="24"/>
      <w:szCs w:val="24"/>
    </w:rPr>
  </w:style>
  <w:style w:type="paragraph" w:styleId="1448">
    <w:name w:val=" Char Char Char Char Char Char Char Char Char Char Char Char Char Char Char Char Char Char Char Char Char Char Char"/>
    <w:basedOn w:val="1130"/>
    <w:next w:val="1448"/>
    <w:link w:val="1130"/>
    <w:rPr>
      <w:rFonts w:ascii="Tahoma" w:hAnsi="Tahoma"/>
      <w:sz w:val="24"/>
    </w:rPr>
  </w:style>
  <w:style w:type="paragraph" w:styleId="1449">
    <w:name w:val="tableau"/>
    <w:basedOn w:val="1130"/>
    <w:next w:val="1449"/>
    <w:link w:val="1130"/>
    <w:pPr>
      <w:jc w:val="center"/>
      <w:spacing w:before="20" w:after="20"/>
      <w:widowControl/>
    </w:pPr>
    <w:rPr>
      <w:rFonts w:ascii="Arial" w:hAnsi="Arial"/>
      <w:sz w:val="16"/>
      <w:lang w:val="en-GB" w:eastAsia="en-US"/>
    </w:rPr>
  </w:style>
  <w:style w:type="paragraph" w:styleId="1450">
    <w:name w:val="表格1"/>
    <w:basedOn w:val="1130"/>
    <w:next w:val="1450"/>
    <w:link w:val="1130"/>
    <w:rPr>
      <w:rFonts w:ascii="宋体"/>
      <w:szCs w:val="21"/>
    </w:rPr>
  </w:style>
  <w:style w:type="paragraph" w:styleId="1451">
    <w:name w:val="xl26"/>
    <w:basedOn w:val="1130"/>
    <w:next w:val="1451"/>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52">
    <w:name w:val="Char Char1 Char"/>
    <w:basedOn w:val="1130"/>
    <w:next w:val="1452"/>
    <w:link w:val="1130"/>
    <w:pPr>
      <w:jc w:val="left"/>
      <w:spacing w:after="160" w:line="240" w:lineRule="exact"/>
      <w:widowControl/>
    </w:pPr>
    <w:rPr>
      <w:rFonts w:ascii="Verdana" w:hAnsi="Verdana"/>
      <w:sz w:val="20"/>
      <w:lang w:eastAsia="en-US"/>
    </w:rPr>
  </w:style>
  <w:style w:type="paragraph" w:styleId="1453">
    <w:name w:val="小四 段落 宋体 Char"/>
    <w:basedOn w:val="1155"/>
    <w:next w:val="1453"/>
    <w:link w:val="1130"/>
    <w:pPr>
      <w:ind w:left="0" w:right="-33" w:firstLine="600"/>
      <w:jc w:val="left"/>
      <w:tabs>
        <w:tab w:val="clear" w:pos="2952" w:leader="none"/>
      </w:tabs>
    </w:pPr>
    <w:rPr>
      <w:rFonts w:ascii="仿宋_GB2312" w:eastAsia="仿宋_GB2312"/>
      <w:sz w:val="30"/>
      <w:szCs w:val="30"/>
    </w:rPr>
  </w:style>
  <w:style w:type="paragraph" w:styleId="1454">
    <w:name w:val="1"/>
    <w:basedOn w:val="1130"/>
    <w:next w:val="1199"/>
    <w:link w:val="1130"/>
    <w:pPr>
      <w:spacing w:line="360" w:lineRule="auto"/>
    </w:pPr>
    <w:rPr>
      <w:rFonts w:eastAsia="仿宋_GB2312"/>
      <w:sz w:val="24"/>
      <w:szCs w:val="24"/>
    </w:rPr>
  </w:style>
  <w:style w:type="paragraph" w:styleId="1455">
    <w:name w:val="马刚标题4"/>
    <w:basedOn w:val="1456"/>
    <w:next w:val="1130"/>
    <w:link w:val="1130"/>
    <w:pPr>
      <w:spacing w:before="100" w:after="40"/>
      <w:tabs>
        <w:tab w:val="left" w:pos="1050" w:leader="none"/>
      </w:tabs>
      <w:outlineLvl w:val="3"/>
    </w:pPr>
    <w:rPr>
      <w:b w:val="0"/>
    </w:rPr>
  </w:style>
  <w:style w:type="paragraph" w:styleId="1456">
    <w:name w:val="马刚标题3"/>
    <w:basedOn w:val="1130"/>
    <w:next w:val="1130"/>
    <w:link w:val="113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57">
    <w:name w:val="Default Text"/>
    <w:basedOn w:val="1130"/>
    <w:next w:val="1457"/>
    <w:link w:val="1130"/>
    <w:pPr>
      <w:jc w:val="left"/>
      <w:widowControl/>
    </w:pPr>
    <w:rPr>
      <w:sz w:val="24"/>
      <w:lang w:eastAsia="en-US"/>
    </w:rPr>
  </w:style>
  <w:style w:type="paragraph" w:styleId="1458">
    <w:name w:val="样式 段后: 0.25 行"/>
    <w:basedOn w:val="1130"/>
    <w:next w:val="1458"/>
    <w:link w:val="1130"/>
    <w:pPr>
      <w:ind w:firstLine="420"/>
      <w:jc w:val="left"/>
      <w:spacing w:after="78" w:line="300" w:lineRule="auto"/>
      <w:widowControl/>
    </w:pPr>
    <w:rPr>
      <w:rFonts w:ascii="Arial" w:hAnsi="Arial" w:cs="宋体"/>
      <w:sz w:val="22"/>
      <w:lang w:eastAsia="en-US" w:bidi="en-US"/>
    </w:rPr>
  </w:style>
  <w:style w:type="paragraph" w:styleId="1459">
    <w:name w:val="Body Text Indent 3"/>
    <w:basedOn w:val="1130"/>
    <w:next w:val="1459"/>
    <w:link w:val="1130"/>
    <w:pPr>
      <w:ind w:firstLine="504"/>
      <w:spacing w:line="360" w:lineRule="auto"/>
      <w:tabs>
        <w:tab w:val="left" w:pos="0" w:leader="none"/>
      </w:tabs>
    </w:pPr>
    <w:rPr>
      <w:rFonts w:ascii="宋体"/>
      <w:b/>
      <w:bCs/>
      <w:sz w:val="24"/>
      <w:szCs w:val="24"/>
    </w:rPr>
  </w:style>
  <w:style w:type="paragraph" w:styleId="1460">
    <w:name w:val="表蕊"/>
    <w:basedOn w:val="1130"/>
    <w:next w:val="1460"/>
    <w:link w:val="1130"/>
    <w:pPr>
      <w:jc w:val="left"/>
      <w:spacing w:line="320" w:lineRule="atLeast"/>
    </w:pPr>
    <w:rPr>
      <w:rFonts w:eastAsia="楷体_GB2312"/>
      <w:spacing w:val="-10"/>
    </w:rPr>
  </w:style>
  <w:style w:type="paragraph" w:styleId="1461">
    <w:name w:val="Char Char Char Char Char Char Char Char Char Char Char Char Char Char Char Char Char Char Char Char Char Char Char"/>
    <w:basedOn w:val="1130"/>
    <w:next w:val="1461"/>
    <w:link w:val="1130"/>
    <w:rPr>
      <w:rFonts w:ascii="Tahoma" w:hAnsi="Tahoma" w:cs="Tahoma"/>
      <w:sz w:val="24"/>
    </w:rPr>
  </w:style>
  <w:style w:type="paragraph" w:styleId="1462">
    <w:name w:val="样式3"/>
    <w:basedOn w:val="1130"/>
    <w:next w:val="1130"/>
    <w:link w:val="1130"/>
    <w:pPr>
      <w:spacing w:line="360" w:lineRule="auto"/>
    </w:pPr>
  </w:style>
  <w:style w:type="paragraph" w:styleId="1463">
    <w:name w:val="表格"/>
    <w:basedOn w:val="1130"/>
    <w:next w:val="1463"/>
    <w:link w:val="1130"/>
    <w:pPr>
      <w:ind w:firstLine="21"/>
    </w:pPr>
    <w:rPr>
      <w:rFonts w:ascii="宋体" w:hAnsi="宋体" w:cs="宋体"/>
      <w:sz w:val="20"/>
    </w:rPr>
  </w:style>
  <w:style w:type="paragraph" w:styleId="1464">
    <w:name w:val="小四 段落 宋体 Char Char"/>
    <w:basedOn w:val="1130"/>
    <w:next w:val="1464"/>
    <w:link w:val="1130"/>
    <w:pPr>
      <w:ind w:firstLine="480"/>
      <w:spacing w:line="360" w:lineRule="auto"/>
    </w:pPr>
    <w:rPr>
      <w:rFonts w:ascii="宋体" w:hAnsi="宋体"/>
      <w:sz w:val="24"/>
      <w:szCs w:val="24"/>
    </w:rPr>
  </w:style>
  <w:style w:type="paragraph" w:styleId="1465">
    <w:name w:val=" Char Char Char"/>
    <w:basedOn w:val="1157"/>
    <w:next w:val="1465"/>
    <w:link w:val="1130"/>
    <w:pPr>
      <w:spacing w:line="436" w:lineRule="exact"/>
    </w:pPr>
    <w:rPr>
      <w:szCs w:val="24"/>
    </w:rPr>
  </w:style>
  <w:style w:type="paragraph" w:styleId="1466">
    <w:name w:val="Char1 Char Char Char"/>
    <w:basedOn w:val="1130"/>
    <w:next w:val="1466"/>
    <w:link w:val="1130"/>
    <w:rPr>
      <w:rFonts w:ascii="Tahoma" w:hAnsi="Tahoma" w:cs="Tahoma"/>
      <w:sz w:val="24"/>
    </w:rPr>
  </w:style>
  <w:style w:type="paragraph" w:styleId="1467">
    <w:name w:val="符号与编号 Char Char"/>
    <w:basedOn w:val="1130"/>
    <w:next w:val="1467"/>
    <w:link w:val="1130"/>
    <w:pPr>
      <w:ind w:left="839" w:hanging="419"/>
      <w:spacing w:after="156" w:line="400" w:lineRule="atLeast"/>
      <w:tabs>
        <w:tab w:val="left" w:pos="840" w:leader="none"/>
      </w:tabs>
    </w:pPr>
    <w:rPr>
      <w:sz w:val="24"/>
      <w:szCs w:val="24"/>
    </w:rPr>
  </w:style>
  <w:style w:type="paragraph" w:styleId="1468">
    <w:name w:val="项目符号：一级"/>
    <w:basedOn w:val="1371"/>
    <w:next w:val="1371"/>
    <w:link w:val="1130"/>
    <w:pPr>
      <w:ind w:right="-134"/>
    </w:pPr>
    <w:rPr>
      <w:bCs w:val="0"/>
    </w:rPr>
  </w:style>
  <w:style w:type="paragraph" w:styleId="1469">
    <w:name w:val="Char Char Char Char Char Char Char Char Char Char Char1 Char Char Char1"/>
    <w:basedOn w:val="1130"/>
    <w:next w:val="1469"/>
    <w:link w:val="1130"/>
    <w:semiHidden/>
    <w:pPr>
      <w:ind w:firstLine="200"/>
      <w:jc w:val="left"/>
    </w:pPr>
    <w:rPr>
      <w:rFonts w:ascii="Tahoma" w:hAnsi="Tahoma"/>
      <w:sz w:val="24"/>
      <w:szCs w:val="24"/>
    </w:rPr>
  </w:style>
  <w:style w:type="paragraph" w:styleId="1470">
    <w:name w:val="马刚标题1"/>
    <w:basedOn w:val="1131"/>
    <w:next w:val="1130"/>
    <w:link w:val="113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71">
    <w:name w:val="font9"/>
    <w:basedOn w:val="1130"/>
    <w:next w:val="1471"/>
    <w:link w:val="1130"/>
    <w:pPr>
      <w:jc w:val="left"/>
      <w:spacing w:before="100" w:beforeAutospacing="1" w:after="100" w:afterAutospacing="1"/>
      <w:widowControl/>
    </w:pPr>
    <w:rPr>
      <w:b/>
      <w:bCs/>
      <w:sz w:val="20"/>
    </w:rPr>
  </w:style>
  <w:style w:type="paragraph" w:styleId="1472">
    <w:name w:val="纯文本1"/>
    <w:basedOn w:val="1130"/>
    <w:next w:val="1472"/>
    <w:link w:val="1130"/>
    <w:rPr>
      <w:rFonts w:ascii="宋体" w:hAnsi="宋体" w:eastAsia="楷体_GB2312" w:cs="宋体"/>
      <w:sz w:val="28"/>
    </w:rPr>
  </w:style>
  <w:style w:type="paragraph" w:styleId="1473">
    <w:name w:val="二级目录"/>
    <w:next w:val="1130"/>
    <w:link w:val="1130"/>
    <w:pPr>
      <w:tabs>
        <w:tab w:val="left" w:pos="360" w:leader="none"/>
        <w:tab w:val="left" w:pos="1145" w:leader="none"/>
      </w:tabs>
      <w:outlineLvl w:val="1"/>
    </w:pPr>
    <w:rPr>
      <w:b/>
      <w:sz w:val="30"/>
      <w:szCs w:val="28"/>
      <w:lang w:val="en-US" w:eastAsia="zh-CN" w:bidi="ar-SA"/>
    </w:rPr>
  </w:style>
  <w:style w:type="paragraph" w:styleId="1474">
    <w:name w:val="方案正文"/>
    <w:basedOn w:val="1130"/>
    <w:next w:val="1474"/>
    <w:link w:val="1130"/>
    <w:pPr>
      <w:ind w:firstLine="359"/>
      <w:jc w:val="left"/>
      <w:spacing w:before="156" w:line="360" w:lineRule="auto"/>
    </w:pPr>
    <w:rPr>
      <w:rFonts w:ascii="Arial" w:hAnsi="Arial" w:cs="宋体"/>
      <w:sz w:val="24"/>
      <w:szCs w:val="21"/>
    </w:rPr>
  </w:style>
  <w:style w:type="paragraph" w:styleId="1475">
    <w:name w:val="二级条标题"/>
    <w:basedOn w:val="1130"/>
    <w:next w:val="1376"/>
    <w:link w:val="1130"/>
    <w:pPr>
      <w:ind w:hanging="420"/>
      <w:widowControl/>
      <w:tabs>
        <w:tab w:val="left" w:pos="2240" w:leader="none"/>
      </w:tabs>
      <w:outlineLvl w:val="3"/>
    </w:pPr>
    <w:rPr>
      <w:rFonts w:eastAsia="黑体"/>
    </w:rPr>
  </w:style>
  <w:style w:type="paragraph" w:styleId="1476">
    <w:name w:val="丁华标题3"/>
    <w:basedOn w:val="1427"/>
    <w:next w:val="1350"/>
    <w:link w:val="1130"/>
    <w:pPr>
      <w:numPr>
        <w:ilvl w:val="2"/>
        <w:numId w:val="2"/>
      </w:numPr>
      <w:ind w:left="1980" w:hanging="420"/>
      <w:spacing w:after="0"/>
      <w:tabs>
        <w:tab w:val="left" w:pos="1470" w:leader="none"/>
        <w:tab w:val="left" w:pos="1980" w:leader="none"/>
      </w:tabs>
      <w:outlineLvl w:val="2"/>
    </w:pPr>
    <w:rPr>
      <w:sz w:val="24"/>
    </w:rPr>
  </w:style>
  <w:style w:type="paragraph" w:styleId="1477">
    <w:name w:val="xl47"/>
    <w:basedOn w:val="1130"/>
    <w:next w:val="1477"/>
    <w:link w:val="11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478">
    <w:name w:val=" Char Char Char Char"/>
    <w:basedOn w:val="1130"/>
    <w:next w:val="1478"/>
    <w:link w:val="1130"/>
    <w:pPr>
      <w:jc w:val="center"/>
      <w:spacing w:after="160" w:line="240" w:lineRule="exact"/>
      <w:widowControl/>
    </w:pPr>
    <w:rPr>
      <w:rFonts w:ascii="黑体" w:hAnsi="Verdana" w:eastAsia="黑体"/>
      <w:sz w:val="32"/>
      <w:szCs w:val="32"/>
      <w:lang w:eastAsia="en-US"/>
    </w:rPr>
  </w:style>
  <w:style w:type="paragraph" w:styleId="1479">
    <w:name w:val="列出段落2"/>
    <w:basedOn w:val="1130"/>
    <w:next w:val="1479"/>
    <w:link w:val="1130"/>
    <w:pPr>
      <w:ind w:left="720"/>
      <w:jc w:val="left"/>
      <w:widowControl/>
    </w:pPr>
    <w:rPr>
      <w:rFonts w:ascii="Arial" w:hAnsi="Arial" w:eastAsia="黑体" w:cs="Arial"/>
      <w:sz w:val="24"/>
      <w:szCs w:val="24"/>
      <w:lang w:eastAsia="en-US"/>
    </w:rPr>
  </w:style>
  <w:style w:type="paragraph" w:styleId="1480">
    <w:name w:val="样式1"/>
    <w:basedOn w:val="1130"/>
    <w:next w:val="1480"/>
    <w:link w:val="1130"/>
    <w:pPr>
      <w:ind w:firstLine="480"/>
      <w:spacing w:line="300" w:lineRule="auto"/>
    </w:pPr>
    <w:rPr>
      <w:sz w:val="24"/>
      <w:szCs w:val="24"/>
    </w:rPr>
  </w:style>
  <w:style w:type="paragraph" w:styleId="1481">
    <w:name w:val="xl34"/>
    <w:basedOn w:val="1130"/>
    <w:next w:val="1481"/>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82">
    <w:name w:val="普通文字"/>
    <w:basedOn w:val="1130"/>
    <w:next w:val="1130"/>
    <w:link w:val="1130"/>
    <w:rPr>
      <w:rFonts w:ascii="宋体" w:hAnsi="宋体" w:cs="宋体"/>
      <w:sz w:val="24"/>
    </w:rPr>
  </w:style>
  <w:style w:type="paragraph" w:styleId="1483">
    <w:name w:val="段落"/>
    <w:basedOn w:val="1130"/>
    <w:next w:val="1483"/>
    <w:link w:val="1130"/>
    <w:pPr>
      <w:ind w:firstLine="480"/>
      <w:spacing w:line="460" w:lineRule="exact"/>
    </w:pPr>
    <w:rPr>
      <w:sz w:val="24"/>
    </w:rPr>
  </w:style>
  <w:style w:type="paragraph" w:styleId="1484">
    <w:name w:val="xl56"/>
    <w:basedOn w:val="1130"/>
    <w:next w:val="1484"/>
    <w:link w:val="113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85">
    <w:name w:val="标题3"/>
    <w:basedOn w:val="1133"/>
    <w:next w:val="1485"/>
    <w:link w:val="1130"/>
    <w:pPr>
      <w:keepLines w:val="0"/>
      <w:keepNext w:val="0"/>
      <w:spacing w:before="0" w:after="0" w:line="360" w:lineRule="auto"/>
    </w:pPr>
    <w:rPr>
      <w:rFonts w:eastAsia="仿宋_GB2312"/>
      <w:b w:val="0"/>
      <w:bCs/>
      <w:sz w:val="30"/>
      <w:szCs w:val="32"/>
    </w:rPr>
  </w:style>
  <w:style w:type="paragraph" w:styleId="1486">
    <w:name w:val="正文lzq"/>
    <w:basedOn w:val="1130"/>
    <w:next w:val="1486"/>
    <w:link w:val="1130"/>
    <w:pPr>
      <w:ind w:firstLine="480"/>
      <w:spacing w:line="360" w:lineRule="auto"/>
    </w:pPr>
    <w:rPr>
      <w:sz w:val="24"/>
    </w:rPr>
  </w:style>
  <w:style w:type="paragraph" w:styleId="1487">
    <w:name w:val=" Char Char1 Char"/>
    <w:basedOn w:val="1130"/>
    <w:next w:val="1487"/>
    <w:link w:val="1130"/>
    <w:pPr>
      <w:jc w:val="left"/>
      <w:spacing w:after="160" w:line="240" w:lineRule="exact"/>
      <w:widowControl/>
    </w:pPr>
    <w:rPr>
      <w:rFonts w:ascii="Verdana" w:hAnsi="Verdana"/>
      <w:sz w:val="20"/>
      <w:lang w:eastAsia="en-US"/>
    </w:rPr>
  </w:style>
  <w:style w:type="paragraph" w:styleId="1488">
    <w:name w:val="List Paragraph"/>
    <w:basedOn w:val="1130"/>
    <w:next w:val="1488"/>
    <w:link w:val="1130"/>
    <w:pPr>
      <w:contextualSpacing/>
      <w:ind w:left="720"/>
      <w:jc w:val="left"/>
      <w:widowControl/>
    </w:pPr>
    <w:rPr>
      <w:rFonts w:ascii="Arial" w:hAnsi="Arial" w:eastAsia="黑体"/>
      <w:sz w:val="24"/>
      <w:szCs w:val="24"/>
      <w:lang w:eastAsia="en-US"/>
    </w:rPr>
  </w:style>
  <w:style w:type="paragraph" w:styleId="1489">
    <w:name w:val="xl39"/>
    <w:basedOn w:val="1130"/>
    <w:next w:val="1489"/>
    <w:link w:val="11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90">
    <w:name w:val="Test2"/>
    <w:basedOn w:val="1132"/>
    <w:next w:val="1490"/>
    <w:link w:val="1130"/>
    <w:pPr>
      <w:jc w:val="center"/>
      <w:spacing w:before="156" w:after="156" w:line="480" w:lineRule="exact"/>
      <w:widowControl/>
    </w:pPr>
    <w:rPr>
      <w:rFonts w:ascii="黑体" w:hAnsi="Arial" w:eastAsia="黑体"/>
      <w:bCs/>
      <w:sz w:val="24"/>
    </w:rPr>
  </w:style>
  <w:style w:type="paragraph" w:styleId="1491">
    <w:name w:val="xl55"/>
    <w:basedOn w:val="1130"/>
    <w:next w:val="1491"/>
    <w:link w:val="113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92">
    <w:name w:val="font5"/>
    <w:basedOn w:val="1130"/>
    <w:next w:val="1492"/>
    <w:link w:val="1130"/>
    <w:pPr>
      <w:jc w:val="left"/>
      <w:spacing w:before="100" w:beforeAutospacing="1" w:after="100" w:afterAutospacing="1"/>
      <w:widowControl/>
    </w:pPr>
    <w:rPr>
      <w:rFonts w:ascii="宋体" w:hAnsi="宋体" w:cs="宋体"/>
      <w:sz w:val="18"/>
      <w:szCs w:val="18"/>
    </w:rPr>
  </w:style>
  <w:style w:type="paragraph" w:styleId="1493">
    <w:name w:val=" Char1 Char Char Char"/>
    <w:basedOn w:val="1130"/>
    <w:next w:val="1493"/>
    <w:link w:val="1130"/>
    <w:rPr>
      <w:rFonts w:ascii="Tahoma" w:hAnsi="Tahoma"/>
      <w:sz w:val="24"/>
    </w:rPr>
  </w:style>
  <w:style w:type="paragraph" w:styleId="1494">
    <w:name w:val="xl45"/>
    <w:basedOn w:val="1130"/>
    <w:next w:val="1494"/>
    <w:link w:val="113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95">
    <w:name w:val="表头_5"/>
    <w:basedOn w:val="1130"/>
    <w:next w:val="1495"/>
    <w:link w:val="1130"/>
    <w:pPr>
      <w:spacing w:line="360" w:lineRule="auto"/>
    </w:pPr>
    <w:rPr>
      <w:b/>
      <w:bCs/>
      <w:sz w:val="28"/>
      <w:szCs w:val="21"/>
    </w:rPr>
  </w:style>
  <w:style w:type="paragraph" w:styleId="1496">
    <w:name w:val="xl49"/>
    <w:basedOn w:val="1130"/>
    <w:next w:val="1496"/>
    <w:link w:val="1130"/>
    <w:pPr>
      <w:jc w:val="center"/>
      <w:spacing w:before="100" w:beforeAutospacing="1" w:after="100" w:afterAutospacing="1"/>
      <w:widowControl/>
      <w:pBdr>
        <w:left w:val="single" w:color="000000" w:sz="4" w:space="0"/>
        <w:right w:val="single" w:color="000000" w:sz="4" w:space="0"/>
      </w:pBdr>
    </w:pPr>
    <w:rPr>
      <w:b/>
      <w:bCs/>
      <w:sz w:val="20"/>
    </w:rPr>
  </w:style>
  <w:style w:type="paragraph" w:styleId="1497">
    <w:name w:val="修订"/>
    <w:next w:val="1497"/>
    <w:link w:val="1130"/>
    <w:semiHidden/>
    <w:rPr>
      <w:sz w:val="21"/>
      <w:szCs w:val="24"/>
      <w:lang w:val="en-US" w:eastAsia="zh-CN" w:bidi="ar-SA"/>
    </w:rPr>
  </w:style>
  <w:style w:type="paragraph" w:styleId="1498">
    <w:name w:val="Item List Char Char"/>
    <w:next w:val="1498"/>
    <w:link w:val="1130"/>
    <w:pPr>
      <w:jc w:val="both"/>
      <w:spacing w:line="288" w:lineRule="auto"/>
    </w:pPr>
    <w:rPr>
      <w:rFonts w:ascii="Arial" w:hAnsi="Arial" w:cs="Arial"/>
      <w:b/>
      <w:bCs/>
      <w:sz w:val="21"/>
      <w:szCs w:val="28"/>
      <w:lang w:val="en-US" w:eastAsia="zh-CN" w:bidi="ar-SA"/>
    </w:rPr>
  </w:style>
  <w:style w:type="paragraph" w:styleId="1499">
    <w:name w:val="Body Text 21"/>
    <w:basedOn w:val="1130"/>
    <w:next w:val="1499"/>
    <w:link w:val="1130"/>
    <w:pPr>
      <w:ind w:left="720" w:hanging="720"/>
      <w:widowControl/>
    </w:pPr>
    <w:rPr>
      <w:sz w:val="24"/>
      <w:lang w:val="en-GB"/>
    </w:rPr>
  </w:style>
  <w:style w:type="paragraph" w:styleId="1500">
    <w:name w:val="Normal1"/>
    <w:basedOn w:val="1130"/>
    <w:next w:val="1500"/>
    <w:link w:val="1130"/>
    <w:rPr>
      <w:rFonts w:ascii="Calibri" w:hAnsi="Calibri" w:eastAsia="Calibri" w:cs="宋体"/>
      <w:lang w:val="zh-CN"/>
    </w:rPr>
  </w:style>
  <w:style w:type="paragraph" w:styleId="1501">
    <w:name w:val="小四 段落 宋体"/>
    <w:basedOn w:val="1155"/>
    <w:next w:val="1501"/>
    <w:link w:val="1130"/>
    <w:pPr>
      <w:ind w:left="113" w:right="113" w:firstLine="425"/>
      <w:jc w:val="left"/>
      <w:spacing w:line="360" w:lineRule="auto"/>
      <w:tabs>
        <w:tab w:val="clear" w:pos="2952" w:leader="none"/>
      </w:tabs>
    </w:pPr>
    <w:rPr>
      <w:sz w:val="24"/>
    </w:rPr>
  </w:style>
  <w:style w:type="paragraph" w:styleId="1502">
    <w:name w:val=" Char Char Char Char Char Char Char Char Char Char Char Char Char Char Char Char Char Char Char Char Char"/>
    <w:basedOn w:val="1130"/>
    <w:next w:val="1502"/>
    <w:link w:val="1130"/>
    <w:rPr>
      <w:rFonts w:ascii="Tahoma" w:hAnsi="Tahoma"/>
      <w:sz w:val="24"/>
    </w:rPr>
  </w:style>
  <w:style w:type="paragraph" w:styleId="1503">
    <w:name w:val="xl60"/>
    <w:basedOn w:val="1130"/>
    <w:next w:val="1503"/>
    <w:link w:val="113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04">
    <w:name w:val="Char Char"/>
    <w:basedOn w:val="1130"/>
    <w:next w:val="1504"/>
    <w:link w:val="1130"/>
    <w:rPr>
      <w:rFonts w:ascii="Tahoma" w:hAnsi="Tahoma" w:cs="Tahoma"/>
      <w:sz w:val="24"/>
    </w:rPr>
  </w:style>
  <w:style w:type="paragraph" w:styleId="1505">
    <w:name w:val="标题1，章节第一层"/>
    <w:basedOn w:val="1371"/>
    <w:next w:val="1371"/>
    <w:link w:val="1130"/>
    <w:pPr>
      <w:ind w:left="482"/>
      <w:spacing w:before="0"/>
      <w:tabs>
        <w:tab w:val="left" w:pos="693" w:leader="none"/>
      </w:tabs>
      <w:outlineLvl w:val="0"/>
    </w:pPr>
    <w:rPr>
      <w:color w:val="000000"/>
      <w:sz w:val="24"/>
      <w:szCs w:val="24"/>
    </w:rPr>
  </w:style>
  <w:style w:type="paragraph" w:styleId="1506">
    <w:name w:val="Char1"/>
    <w:basedOn w:val="1130"/>
    <w:next w:val="1506"/>
    <w:link w:val="1130"/>
    <w:rPr>
      <w:rFonts w:ascii="仿宋_GB2312" w:hAnsi="宋体" w:eastAsia="仿宋_GB2312" w:cs="宋体"/>
      <w:b/>
      <w:sz w:val="32"/>
      <w:szCs w:val="32"/>
    </w:rPr>
  </w:style>
  <w:style w:type="paragraph" w:styleId="1507">
    <w:name w:val="样式"/>
    <w:basedOn w:val="1130"/>
    <w:next w:val="1507"/>
    <w:link w:val="1130"/>
    <w:pPr>
      <w:spacing w:before="120" w:after="120" w:line="360" w:lineRule="auto"/>
    </w:pPr>
    <w:rPr>
      <w:rFonts w:ascii="宋体"/>
      <w:sz w:val="24"/>
    </w:rPr>
  </w:style>
  <w:style w:type="paragraph" w:styleId="1508">
    <w:name w:val="章标题"/>
    <w:next w:val="1376"/>
    <w:link w:val="1130"/>
    <w:pPr>
      <w:jc w:val="both"/>
      <w:spacing w:before="156" w:after="156"/>
      <w:outlineLvl w:val="1"/>
    </w:pPr>
    <w:rPr>
      <w:rFonts w:eastAsia="黑体"/>
      <w:sz w:val="21"/>
      <w:lang w:val="en-US" w:eastAsia="zh-CN" w:bidi="ar-SA"/>
    </w:rPr>
  </w:style>
  <w:style w:type="paragraph" w:styleId="1509">
    <w:name w:val="公文标题 2"/>
    <w:basedOn w:val="1130"/>
    <w:next w:val="1388"/>
    <w:link w:val="1130"/>
    <w:pPr>
      <w:outlineLvl w:val="1"/>
    </w:pPr>
    <w:rPr>
      <w:rFonts w:ascii="仿宋_GB2312" w:hAnsi="宋体" w:eastAsia="仿宋_GB2312"/>
      <w:sz w:val="28"/>
      <w:szCs w:val="24"/>
    </w:rPr>
  </w:style>
  <w:style w:type="paragraph" w:styleId="1510">
    <w:name w:val="xl42"/>
    <w:basedOn w:val="1130"/>
    <w:next w:val="1510"/>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1">
    <w:name w:val="插图"/>
    <w:basedOn w:val="1130"/>
    <w:next w:val="1511"/>
    <w:link w:val="1130"/>
    <w:pPr>
      <w:jc w:val="center"/>
      <w:tabs>
        <w:tab w:val="left" w:pos="1620" w:leader="none"/>
      </w:tabs>
    </w:pPr>
    <w:rPr>
      <w:bCs/>
      <w:color w:val="000000"/>
      <w:szCs w:val="22"/>
    </w:rPr>
  </w:style>
  <w:style w:type="paragraph" w:styleId="1512">
    <w:name w:val=" Char Char Char Char Char Char Char"/>
    <w:basedOn w:val="1130"/>
    <w:next w:val="1512"/>
    <w:link w:val="1130"/>
    <w:rPr>
      <w:rFonts w:ascii="Tahoma" w:hAnsi="Tahoma"/>
      <w:sz w:val="24"/>
    </w:rPr>
  </w:style>
  <w:style w:type="paragraph" w:styleId="1513">
    <w:name w:val="默认段落字体 Para Char Char Char Char Char Char Char Char Char1 Char Char Char Char Char Char Char"/>
    <w:basedOn w:val="1157"/>
    <w:next w:val="1513"/>
    <w:link w:val="1130"/>
  </w:style>
  <w:style w:type="paragraph" w:styleId="1514">
    <w:name w:val="xl31"/>
    <w:basedOn w:val="1130"/>
    <w:next w:val="1514"/>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515">
    <w:name w:val="content_lineheight"/>
    <w:basedOn w:val="1130"/>
    <w:next w:val="1515"/>
    <w:link w:val="1130"/>
    <w:pPr>
      <w:jc w:val="left"/>
      <w:spacing w:before="100" w:beforeAutospacing="1" w:after="100" w:afterAutospacing="1"/>
      <w:widowControl/>
    </w:pPr>
    <w:rPr>
      <w:rFonts w:ascii="宋体" w:hAnsi="宋体"/>
      <w:sz w:val="24"/>
      <w:szCs w:val="24"/>
    </w:rPr>
  </w:style>
  <w:style w:type="paragraph" w:styleId="1516">
    <w:name w:val="Pa6"/>
    <w:basedOn w:val="1130"/>
    <w:next w:val="1130"/>
    <w:link w:val="1130"/>
    <w:pPr>
      <w:jc w:val="left"/>
      <w:spacing w:line="241" w:lineRule="atLeast"/>
    </w:pPr>
    <w:rPr>
      <w:rFonts w:ascii="HYDaHeiJ" w:eastAsia="HYDaHeiJ"/>
      <w:sz w:val="24"/>
      <w:szCs w:val="24"/>
    </w:rPr>
  </w:style>
  <w:style w:type="paragraph" w:styleId="1517">
    <w:name w:val="一级标题"/>
    <w:basedOn w:val="1130"/>
    <w:next w:val="1517"/>
    <w:link w:val="1130"/>
    <w:pPr>
      <w:ind w:left="900" w:hanging="420"/>
      <w:spacing w:line="360" w:lineRule="auto"/>
      <w:tabs>
        <w:tab w:val="left" w:pos="903" w:leader="none"/>
      </w:tabs>
    </w:pPr>
    <w:rPr>
      <w:rFonts w:ascii="Arial" w:hAnsi="Arial" w:cs="Arial"/>
      <w:sz w:val="24"/>
    </w:rPr>
  </w:style>
  <w:style w:type="paragraph" w:styleId="1518">
    <w:name w:val="font7"/>
    <w:basedOn w:val="1130"/>
    <w:next w:val="1518"/>
    <w:link w:val="1130"/>
    <w:pPr>
      <w:jc w:val="left"/>
      <w:spacing w:before="100" w:beforeAutospacing="1" w:after="100" w:afterAutospacing="1"/>
      <w:widowControl/>
    </w:pPr>
    <w:rPr>
      <w:rFonts w:hint="eastAsia" w:ascii="宋体" w:hAnsi="宋体"/>
      <w:b/>
      <w:bCs/>
      <w:sz w:val="24"/>
      <w:szCs w:val="24"/>
    </w:rPr>
  </w:style>
  <w:style w:type="paragraph" w:styleId="1519">
    <w:name w:val="xl24"/>
    <w:basedOn w:val="1130"/>
    <w:next w:val="1519"/>
    <w:link w:val="11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20">
    <w:name w:val="Char Char Char Char Char Char Char Char Char Char Char Char Char Char"/>
    <w:basedOn w:val="1130"/>
    <w:next w:val="1520"/>
    <w:link w:val="1130"/>
    <w:rPr>
      <w:rFonts w:ascii="Tahoma" w:hAnsi="Tahoma" w:cs="Tahoma"/>
      <w:sz w:val="24"/>
    </w:rPr>
  </w:style>
  <w:style w:type="paragraph" w:styleId="1521">
    <w:name w:val="Default"/>
    <w:next w:val="1521"/>
    <w:link w:val="1130"/>
    <w:pPr>
      <w:widowControl w:val="off"/>
    </w:pPr>
    <w:rPr>
      <w:rFonts w:ascii="宋体" w:cs="宋体"/>
      <w:color w:val="000000"/>
      <w:sz w:val="24"/>
      <w:szCs w:val="24"/>
      <w:lang w:val="en-US" w:eastAsia="zh-CN" w:bidi="ar-SA"/>
    </w:rPr>
  </w:style>
  <w:style w:type="paragraph" w:styleId="1522">
    <w:name w:val="默认段落字体 Para Char"/>
    <w:basedOn w:val="1130"/>
    <w:next w:val="1522"/>
    <w:link w:val="1130"/>
    <w:rPr>
      <w:sz w:val="24"/>
      <w:szCs w:val="24"/>
    </w:rPr>
  </w:style>
  <w:style w:type="paragraph" w:styleId="1523">
    <w:name w:val="华宇段落1 Char"/>
    <w:basedOn w:val="1130"/>
    <w:next w:val="1523"/>
    <w:link w:val="1130"/>
    <w:pPr>
      <w:ind w:firstLine="200"/>
      <w:spacing w:line="360" w:lineRule="auto"/>
    </w:pPr>
    <w:rPr>
      <w:bCs/>
      <w:sz w:val="24"/>
      <w:szCs w:val="24"/>
    </w:rPr>
  </w:style>
  <w:style w:type="paragraph" w:styleId="1524">
    <w:name w:val="a"/>
    <w:basedOn w:val="1130"/>
    <w:next w:val="1524"/>
    <w:link w:val="1130"/>
    <w:pPr>
      <w:spacing w:before="100" w:beforeAutospacing="1" w:after="100" w:afterAutospacing="1"/>
      <w:widowControl/>
    </w:pPr>
    <w:rPr>
      <w:rFonts w:ascii="宋体" w:hAnsi="宋体" w:cs="宋体"/>
      <w:sz w:val="24"/>
      <w:szCs w:val="24"/>
    </w:rPr>
  </w:style>
  <w:style w:type="paragraph" w:styleId="1525">
    <w:name w:val="xl44"/>
    <w:basedOn w:val="1130"/>
    <w:next w:val="1525"/>
    <w:link w:val="11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26">
    <w:name w:val="xl58"/>
    <w:basedOn w:val="1130"/>
    <w:next w:val="1526"/>
    <w:link w:val="113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527">
    <w:name w:val="默认段落字体 Para Char Char Char Char Char Char Char"/>
    <w:basedOn w:val="1130"/>
    <w:next w:val="1527"/>
    <w:link w:val="1130"/>
  </w:style>
  <w:style w:type="paragraph" w:styleId="1528">
    <w:name w:val="xl52"/>
    <w:basedOn w:val="1130"/>
    <w:next w:val="1528"/>
    <w:link w:val="113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29">
    <w:name w:val="Blockquote"/>
    <w:basedOn w:val="1130"/>
    <w:next w:val="1529"/>
    <w:link w:val="1130"/>
    <w:qFormat/>
    <w:pPr>
      <w:ind w:left="360" w:right="360"/>
      <w:spacing w:after="100"/>
    </w:pPr>
    <w:rPr>
      <w:rFonts w:ascii="Times New Roman" w:hAnsi="Times New Roman"/>
      <w:color w:val="000000"/>
      <w:sz w:val="24"/>
      <w:szCs w:val="20"/>
    </w:rPr>
  </w:style>
  <w:style w:type="paragraph" w:styleId="1530">
    <w:name w:val="正文 A"/>
    <w:next w:val="1164"/>
    <w:link w:val="1130"/>
    <w:qFormat/>
    <w:pPr>
      <w:jc w:val="both"/>
      <w:widowControl w:val="off"/>
    </w:pPr>
    <w:rPr>
      <w:rFonts w:eastAsia="Arial Unicode MS" w:cs="Arial Unicode MS"/>
      <w:color w:val="000000"/>
      <w:sz w:val="21"/>
      <w:szCs w:val="21"/>
      <w:lang w:val="en-US" w:eastAsia="zh-CN" w:bidi="ar-SA"/>
    </w:rPr>
  </w:style>
  <w:style w:type="paragraph" w:styleId="153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531"/>
    <w:link w:val="1130"/>
    <w:qFormat/>
    <w:pPr>
      <w:jc w:val="both"/>
      <w:widowControl w:val="off"/>
    </w:pPr>
    <w:rPr>
      <w:sz w:val="21"/>
      <w:szCs w:val="22"/>
      <w:lang w:val="en-US" w:eastAsia="zh-CN" w:bidi="ar-SA"/>
    </w:rPr>
  </w:style>
  <w:style w:type="paragraph" w:styleId="1532">
    <w:name w:val="Body text|1"/>
    <w:basedOn w:val="1130"/>
    <w:next w:val="1532"/>
    <w:link w:val="1130"/>
    <w:qFormat/>
    <w:pPr>
      <w:ind w:firstLine="400"/>
      <w:jc w:val="left"/>
      <w:spacing w:line="400" w:lineRule="auto"/>
    </w:pPr>
    <w:rPr>
      <w:rFonts w:ascii="宋体" w:hAnsi="宋体" w:cs="宋体"/>
      <w:sz w:val="28"/>
      <w:szCs w:val="28"/>
      <w:lang w:val="zh-TW" w:eastAsia="zh-TW" w:bidi="zh-TW"/>
    </w:rPr>
  </w:style>
  <w:style w:type="paragraph" w:styleId="1533">
    <w:name w:val="普通(网站)1"/>
    <w:basedOn w:val="1130"/>
    <w:next w:val="1533"/>
    <w:link w:val="1130"/>
    <w:qFormat/>
    <w:pPr>
      <w:jc w:val="left"/>
      <w:spacing w:before="100" w:beforeAutospacing="1" w:after="100" w:afterAutospacing="1"/>
      <w:widowControl/>
    </w:pPr>
    <w:rPr>
      <w:rFonts w:ascii="Arial" w:hAnsi="Arial" w:cs="Arial"/>
      <w:sz w:val="24"/>
      <w:szCs w:val="24"/>
    </w:rPr>
  </w:style>
  <w:style w:type="paragraph" w:styleId="1534">
    <w:name w:val="普通(网站)11"/>
    <w:basedOn w:val="1130"/>
    <w:next w:val="1534"/>
    <w:link w:val="1130"/>
    <w:qFormat/>
    <w:pPr>
      <w:jc w:val="left"/>
      <w:spacing w:before="100" w:beforeAutospacing="1" w:after="100" w:afterAutospacing="1"/>
      <w:widowControl/>
    </w:pPr>
    <w:rPr>
      <w:rFonts w:ascii="Arial" w:hAnsi="Arial" w:eastAsia="Arial Unicode MS" w:cs="Arial"/>
      <w:sz w:val="24"/>
      <w:szCs w:val="24"/>
    </w:rPr>
  </w:style>
  <w:style w:type="paragraph" w:styleId="1535">
    <w:name w:val="rvps1"/>
    <w:basedOn w:val="1130"/>
    <w:next w:val="1535"/>
    <w:link w:val="1130"/>
    <w:uiPriority w:val="7"/>
    <w:qFormat/>
    <w:pPr>
      <w:jc w:val="center"/>
      <w:widowControl/>
    </w:pPr>
    <w:rPr>
      <w:color w:val="000000"/>
      <w:sz w:val="24"/>
      <w:szCs w:val="24"/>
    </w:rPr>
  </w:style>
  <w:style w:type="character" w:styleId="1536">
    <w:name w:val="rvts40"/>
    <w:next w:val="1536"/>
    <w:link w:val="1130"/>
    <w:qFormat/>
    <w:rPr>
      <w:rFonts w:ascii="Times New Roman" w:hAnsi="Times New Roman" w:eastAsia="宋体" w:cs="Times New Roman"/>
      <w:sz w:val="21"/>
      <w:lang w:val="en-US" w:eastAsia="zh-CN" w:bidi="ar-SA"/>
    </w:rPr>
  </w:style>
  <w:style w:type="paragraph" w:styleId="1537">
    <w:name w:val="文本块11"/>
    <w:basedOn w:val="1130"/>
    <w:next w:val="1537"/>
    <w:link w:val="1130"/>
    <w:uiPriority w:val="99"/>
    <w:qFormat/>
    <w:pPr>
      <w:ind w:left="-216" w:right="2" w:hanging="2"/>
      <w:jc w:val="center"/>
    </w:pPr>
    <w:rPr>
      <w:rFonts w:ascii="楷体_GB2312" w:eastAsia="楷体_GB2312"/>
      <w:sz w:val="24"/>
      <w:szCs w:val="24"/>
    </w:rPr>
  </w:style>
  <w:style w:type="paragraph" w:styleId="1538">
    <w:name w:val="正文缩进11"/>
    <w:basedOn w:val="1130"/>
    <w:next w:val="1130"/>
    <w:link w:val="1130"/>
    <w:qFormat/>
    <w:pPr>
      <w:ind w:firstLine="420"/>
    </w:pPr>
    <w:rPr>
      <w:sz w:val="20"/>
    </w:rPr>
  </w:style>
  <w:style w:type="character" w:styleId="1539">
    <w:name w:val="rvts20"/>
    <w:next w:val="1539"/>
    <w:link w:val="1130"/>
    <w:qFormat/>
    <w:rPr>
      <w:rFonts w:ascii="KNLe" w:hAnsi="KNLe"/>
    </w:rPr>
  </w:style>
  <w:style w:type="character" w:styleId="1540">
    <w:name w:val="rvts19"/>
    <w:basedOn w:val="1541"/>
    <w:next w:val="1540"/>
    <w:link w:val="1130"/>
    <w:qFormat/>
    <w:rPr>
      <w:rFonts w:ascii="KNLe" w:hAnsi="KNLe"/>
      <w:color w:val="000000"/>
    </w:rPr>
  </w:style>
  <w:style w:type="character" w:styleId="1541">
    <w:name w:val="默认段落字体1"/>
    <w:next w:val="1541"/>
    <w:link w:val="1130"/>
    <w:uiPriority w:val="1"/>
    <w:unhideWhenUsed/>
    <w:qFormat/>
  </w:style>
  <w:style w:type="paragraph" w:styleId="1542">
    <w:name w:val="页眉1"/>
    <w:basedOn w:val="1130"/>
    <w:next w:val="1542"/>
    <w:link w:val="1130"/>
    <w:unhideWhenUsed/>
    <w:qFormat/>
    <w:pPr>
      <w:jc w:val="center"/>
      <w:tabs>
        <w:tab w:val="center" w:pos="4153" w:leader="none"/>
        <w:tab w:val="right" w:pos="8306" w:leader="none"/>
      </w:tabs>
      <w:pBdr>
        <w:bottom w:val="single" w:color="000000" w:sz="6" w:space="1"/>
      </w:pBdr>
    </w:pPr>
    <w:rPr>
      <w:sz w:val="18"/>
      <w:szCs w:val="18"/>
    </w:rPr>
  </w:style>
  <w:style w:type="character" w:styleId="1543">
    <w:name w:val="font41"/>
    <w:basedOn w:val="1140"/>
    <w:next w:val="1543"/>
    <w:link w:val="1130"/>
    <w:rPr>
      <w:rFonts w:ascii="Arial" w:hAnsi="Arial" w:cs="Arial"/>
      <w:i w:val="0"/>
      <w:iCs w:val="0"/>
      <w:color w:val="000000"/>
      <w:sz w:val="20"/>
      <w:szCs w:val="20"/>
      <w:u w:val="none"/>
    </w:rPr>
  </w:style>
  <w:style w:type="character" w:styleId="1544">
    <w:name w:val="font31"/>
    <w:basedOn w:val="1140"/>
    <w:next w:val="1544"/>
    <w:link w:val="1130"/>
    <w:rPr>
      <w:rFonts w:hint="eastAsia" w:ascii="宋体" w:hAnsi="宋体" w:eastAsia="宋体" w:cs="宋体"/>
      <w:i w:val="0"/>
      <w:iCs w:val="0"/>
      <w:color w:val="000000"/>
      <w:sz w:val="20"/>
      <w:szCs w:val="20"/>
      <w:u w:val="none"/>
    </w:rPr>
  </w:style>
  <w:style w:type="paragraph" w:styleId="1545">
    <w:name w:val="页脚1"/>
    <w:basedOn w:val="1130"/>
    <w:next w:val="1545"/>
    <w:link w:val="1130"/>
    <w:uiPriority w:val="99"/>
    <w:unhideWhenUsed/>
    <w:qFormat/>
    <w:pPr>
      <w:jc w:val="left"/>
      <w:tabs>
        <w:tab w:val="center" w:pos="4153" w:leader="none"/>
        <w:tab w:val="right" w:pos="8306" w:leader="none"/>
      </w:tabs>
    </w:pPr>
    <w:rPr>
      <w:sz w:val="18"/>
      <w:szCs w:val="18"/>
    </w:rPr>
  </w:style>
  <w:style w:type="paragraph" w:styleId="1546">
    <w:name w:val="标题 21"/>
    <w:basedOn w:val="1130"/>
    <w:next w:val="1546"/>
    <w:link w:val="1130"/>
    <w:qFormat/>
    <w:pPr>
      <w:jc w:val="center"/>
      <w:keepLines/>
      <w:keepNext/>
      <w:spacing w:before="260" w:after="260"/>
      <w:outlineLvl w:val="1"/>
    </w:pPr>
    <w:rPr>
      <w:rFonts w:ascii="Cambria" w:hAnsi="Cambria"/>
      <w:b/>
      <w:bCs/>
      <w:sz w:val="28"/>
      <w:szCs w:val="32"/>
    </w:rPr>
  </w:style>
  <w:style w:type="paragraph" w:styleId="1547">
    <w:name w:val="索引 41"/>
    <w:basedOn w:val="1130"/>
    <w:next w:val="1130"/>
    <w:link w:val="1130"/>
    <w:unhideWhenUsed/>
    <w:qFormat/>
    <w:pPr>
      <w:ind w:left="600"/>
    </w:pPr>
    <w:rPr>
      <w:rFonts w:ascii="Verdana" w:hAnsi="Verdana"/>
      <w:szCs w:val="20"/>
    </w:rPr>
  </w:style>
  <w:style w:type="paragraph" w:styleId="1548">
    <w:name w:val="标题1"/>
    <w:basedOn w:val="1130"/>
    <w:next w:val="1130"/>
    <w:link w:val="1130"/>
    <w:qFormat/>
    <w:pPr>
      <w:jc w:val="center"/>
      <w:spacing w:before="240" w:after="60" w:line="420" w:lineRule="atLeast"/>
      <w:outlineLvl w:val="0"/>
    </w:pPr>
    <w:rPr>
      <w:rFonts w:ascii="宋体" w:hAnsi="Courier New" w:eastAsia="宋体"/>
      <w:sz w:val="20"/>
      <w:szCs w:val="21"/>
    </w:rPr>
  </w:style>
  <w:style w:type="paragraph" w:styleId="1549">
    <w:name w:val="标题 41"/>
    <w:basedOn w:val="1130"/>
    <w:next w:val="1130"/>
    <w:link w:val="1130"/>
    <w:qFormat/>
    <w:pPr>
      <w:keepLines/>
      <w:keepNext/>
      <w:spacing w:line="360" w:lineRule="auto"/>
      <w:outlineLvl w:val="3"/>
    </w:pPr>
    <w:rPr>
      <w:rFonts w:ascii="Arial" w:hAnsi="Arial" w:eastAsia="宋体"/>
      <w:b/>
      <w:bCs/>
      <w:sz w:val="24"/>
      <w:szCs w:val="28"/>
    </w:rPr>
  </w:style>
  <w:style w:type="paragraph" w:styleId="1550">
    <w:name w:val="批注文字1"/>
    <w:basedOn w:val="1130"/>
    <w:next w:val="1550"/>
    <w:link w:val="1130"/>
    <w:qFormat/>
    <w:pPr>
      <w:jc w:val="left"/>
    </w:pPr>
    <w:rPr>
      <w:rFonts w:eastAsia="宋体"/>
      <w:sz w:val="20"/>
      <w:szCs w:val="21"/>
    </w:rPr>
  </w:style>
  <w:style w:type="paragraph" w:styleId="1551">
    <w:name w:val="标题二、"/>
    <w:basedOn w:val="1130"/>
    <w:next w:val="1551"/>
    <w:link w:val="1130"/>
    <w:uiPriority w:val="99"/>
    <w:qFormat/>
    <w:pPr>
      <w:ind w:firstLine="200"/>
      <w:spacing w:line="360" w:lineRule="auto"/>
      <w:outlineLvl w:val="2"/>
    </w:pPr>
    <w:rPr>
      <w:rFonts w:ascii="宋体" w:hAnsi="宋体"/>
      <w:b/>
    </w:rPr>
  </w:style>
  <w:style w:type="paragraph" w:styleId="1552">
    <w:name w:val="正文文本1"/>
    <w:basedOn w:val="1130"/>
    <w:next w:val="1130"/>
    <w:link w:val="1130"/>
    <w:qFormat/>
    <w:rPr>
      <w:rFonts w:ascii="仿宋_GB2312" w:hAnsi="宋体" w:eastAsia="仿宋_GB2312"/>
      <w:sz w:val="24"/>
      <w:szCs w:val="24"/>
    </w:rPr>
  </w:style>
  <w:style w:type="paragraph" w:styleId="1553">
    <w:name w:val="Table Paragraph"/>
    <w:basedOn w:val="1130"/>
    <w:next w:val="1553"/>
    <w:link w:val="1130"/>
    <w:uiPriority w:val="1"/>
    <w:qFormat/>
    <w:rPr>
      <w:rFonts w:ascii="宋体" w:hAnsi="宋体" w:eastAsia="宋体" w:cs="宋体"/>
      <w:lang w:val="zh-CN" w:bidi="zh-CN"/>
    </w:rPr>
  </w:style>
  <w:style w:type="character" w:styleId="1554" w:default="1">
    <w:name w:val="Default Paragraph Font"/>
    <w:uiPriority w:val="1"/>
    <w:semiHidden/>
    <w:unhideWhenUsed/>
  </w:style>
  <w:style w:type="numbering" w:styleId="1555" w:default="1">
    <w:name w:val="No List"/>
    <w:uiPriority w:val="99"/>
    <w:semiHidden/>
    <w:unhideWhenUsed/>
  </w:style>
  <w:style w:type="table" w:styleId="15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胡方敏</cp:lastModifiedBy>
  <cp:revision>5</cp:revision>
  <dcterms:created xsi:type="dcterms:W3CDTF">2024-09-27T03:47:00Z</dcterms:created>
  <dcterms:modified xsi:type="dcterms:W3CDTF">2026-07-16T08:12:27Z</dcterms:modified>
</cp:coreProperties>
</file>