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rPr>
      </w:pPr>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Arial" w:hAnsi="Arial" w:eastAsia="黑体"/>
          <w:b/>
          <w:bCs/>
          <w:color w:val="000000"/>
          <w:sz w:val="84"/>
          <w:szCs w:val="24"/>
        </w:rPr>
      </w:r>
      <w:r/>
    </w:p>
    <w:p>
      <w:pPr>
        <w:pStyle w:val="948"/>
        <w:rPr>
          <w:rFonts w:hint="eastAsia"/>
        </w:rPr>
      </w:pPr>
      <w:r>
        <w:rPr>
          <w:rFonts w:hint="eastAsia"/>
        </w:rPr>
      </w:r>
      <w:r/>
    </w:p>
    <w:p>
      <w:pPr>
        <w:pStyle w:val="965"/>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869"/>
        <w:ind w:left="2997" w:hanging="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南京鼓楼医院医保业务相关接口开发和系统功能调整 </w:t>
      </w:r>
      <w:r>
        <w:rPr>
          <w:rFonts w:eastAsia="宋体" w:cs="Times New Roman"/>
          <w:b/>
          <w:color w:val="000000"/>
          <w:sz w:val="30"/>
          <w:szCs w:val="30"/>
          <w:u w:val="single"/>
          <w:lang w:val="en-US" w:eastAsia="zh-CN"/>
        </w:rPr>
      </w:r>
      <w:r/>
    </w:p>
    <w:p>
      <w:pPr>
        <w:pStyle w:val="869"/>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JSZC-320100-JZCG-G2026-0189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869"/>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5"/>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869"/>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2026年6月</w:t>
      </w:r>
      <w:r>
        <w:rPr>
          <w:rFonts w:hint="eastAsia" w:ascii="Times New Roman" w:hAnsi="Times New Roman" w:eastAsia="宋体" w:cs="Times New Roman"/>
          <w:b/>
          <w:bCs w:val="0"/>
          <w:color w:val="000000"/>
          <w:sz w:val="32"/>
          <w:szCs w:val="32"/>
          <w:u w:val="none"/>
          <w:lang w:val="en-US" w:eastAsia="zh-CN"/>
        </w:rPr>
      </w:r>
      <w:r/>
    </w:p>
    <w:p>
      <w:pPr>
        <w:pStyle w:val="86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8"/>
        <w:rPr>
          <w:rFonts w:hint="eastAsia"/>
        </w:rPr>
      </w:pPr>
      <w:r>
        <w:rPr>
          <w:rFonts w:hint="eastAsia"/>
        </w:rPr>
      </w:r>
      <w:r/>
    </w:p>
    <w:p>
      <w:pPr>
        <w:pStyle w:val="869"/>
        <w:jc w:val="center"/>
        <w:spacing w:line="480" w:lineRule="auto"/>
        <w:rPr>
          <w:rFonts w:hint="eastAsia" w:ascii="黑体" w:hAnsi="Arial" w:eastAsia="黑体"/>
          <w:b/>
          <w:color w:val="000000"/>
          <w:sz w:val="44"/>
          <w:szCs w:val="21"/>
        </w:rPr>
        <w:outlineLvl w:val="0"/>
      </w:pPr>
      <w:r>
        <w:rPr>
          <w:rFonts w:hint="eastAsia" w:ascii="黑体" w:hAnsi="Arial" w:eastAsia="黑体" w:cs="Times New Roman"/>
          <w:b/>
          <w:color w:val="000000"/>
          <w:sz w:val="44"/>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2</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30</w:t>
      </w:r>
      <w:r>
        <w:rPr>
          <w:rFonts w:hint="eastAsia" w:ascii="黑体" w:hAnsi="宋体" w:eastAsia="黑体" w:cs="Times New Roman"/>
          <w:color w:val="000000"/>
          <w:sz w:val="36"/>
          <w:szCs w:val="21"/>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rPr>
          <w:rFonts w:hint="eastAsia"/>
          <w:color w:val="000000"/>
        </w:rPr>
      </w:pPr>
      <w:r>
        <w:rPr>
          <w:rFonts w:hint="eastAsia"/>
          <w:color w:val="000000"/>
        </w:rPr>
      </w:r>
      <w:r/>
    </w:p>
    <w:p>
      <w:pPr>
        <w:pStyle w:val="869"/>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869"/>
        <w:ind w:firstLine="480"/>
        <w:pageBreakBefore w:val="0"/>
        <w:spacing w:line="240" w:lineRule="auto"/>
        <w:widowControl w:val="off"/>
        <w:rPr>
          <w:rFonts w:hint="eastAsia" w:ascii="宋体" w:hAnsi="宋体"/>
          <w:sz w:val="24"/>
          <w:szCs w:val="24"/>
        </w:rPr>
      </w:pPr>
      <w:r/>
      <w:bookmarkStart w:id="6" w:name="_Toc35393790"/>
      <w:r/>
      <w:bookmarkStart w:id="7" w:name="_Toc35393621"/>
      <w:r/>
      <w:bookmarkStart w:id="8" w:name="_Toc28359079"/>
      <w:r/>
      <w:bookmarkStart w:id="9" w:name="_Toc28359002"/>
      <w:r/>
      <w:bookmarkStart w:id="10" w:name="_Toc38985263"/>
      <w:r/>
      <w:bookmarkStart w:id="11" w:name="_Hlk24379207"/>
      <w:r>
        <w:rPr>
          <w:rFonts w:hint="eastAsia" w:ascii="宋体" w:hAnsi="宋体"/>
          <w:sz w:val="24"/>
          <w:szCs w:val="24"/>
        </w:rPr>
      </w:r>
      <w:r/>
    </w:p>
    <w:p>
      <w:pPr>
        <w:pStyle w:val="869"/>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南京鼓楼医院</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南京鼓楼医院医保业务相关接口开发和系统功能调整</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olor w:val="000000"/>
          <w:sz w:val="24"/>
          <w:szCs w:val="24"/>
        </w:rPr>
      </w:pPr>
      <w:r/>
      <w:bookmarkEnd w:id="11"/>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JSZC-320100-JZCG-G2026-0189</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val="en-US" w:eastAsia="zh-CN"/>
        </w:rPr>
        <w:t xml:space="preserve">南京鼓楼医院医保业务相关接口开发和系统功能调整</w:t>
      </w:r>
      <w:r>
        <w:rPr>
          <w:rFonts w:hint="eastAsia" w:ascii="宋体" w:hAnsi="宋体" w:eastAsia="宋体"/>
          <w:color w:val="000000"/>
          <w:sz w:val="24"/>
          <w:szCs w:val="24"/>
          <w:lang w:eastAsia="zh-CN"/>
        </w:rPr>
      </w:r>
      <w:r/>
    </w:p>
    <w:p>
      <w:pPr>
        <w:pStyle w:val="869"/>
        <w:ind w:firstLine="480"/>
        <w:spacing w:line="240" w:lineRule="auto"/>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eastAsia="宋体" w:cs="Times New Roman"/>
          <w:color w:val="000000"/>
          <w:sz w:val="24"/>
          <w:szCs w:val="24"/>
          <w:lang w:val="en-US" w:eastAsia="zh-CN"/>
        </w:rPr>
        <w:t xml:space="preserve">55万元</w:t>
      </w:r>
      <w:r>
        <w:rPr>
          <w:rFonts w:ascii="宋体" w:hAnsi="宋体"/>
          <w:color w:val="000000"/>
          <w:sz w:val="24"/>
          <w:szCs w:val="24"/>
        </w:rPr>
      </w:r>
      <w:r/>
    </w:p>
    <w:p>
      <w:pPr>
        <w:pStyle w:val="869"/>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eastAsia="宋体" w:cs="Times New Roman"/>
          <w:color w:val="000000"/>
          <w:sz w:val="24"/>
          <w:szCs w:val="24"/>
          <w:lang w:val="en-US" w:eastAsia="zh-CN"/>
        </w:rPr>
        <w:t xml:space="preserve">55万元</w:t>
      </w:r>
      <w:r>
        <w:rPr>
          <w:rFonts w:hint="eastAsia" w:ascii="宋体" w:hAnsi="宋体" w:eastAsia="宋体" w:cs="宋体"/>
          <w:color w:val="000000"/>
          <w:sz w:val="24"/>
          <w:szCs w:val="24"/>
          <w:highlight w:val="yellow"/>
        </w:rPr>
      </w:r>
      <w:r/>
    </w:p>
    <w:p>
      <w:pPr>
        <w:pStyle w:val="869"/>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采购人拟通过本项目的实施在上级通知的规定时间内完成接口改造等任务，做好鼓楼医院与市医保局两定平台、药品追溯码、线上医保支付平台等信息化系统的接口对接工作，以及江苏省本级医保改造对接工作，保障医保信息系统在系统版本升级、数据校验等方面工作的顺利进行。</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69"/>
        <w:ind w:firstLine="480"/>
        <w:pageBreakBefore w:val="0"/>
        <w:spacing w:line="240"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rPr>
        <w:t xml:space="preserve">合同签订后90天内完成系统开发及验收</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yellow"/>
          <w:lang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28359080"/>
      <w:r/>
      <w:bookmarkStart w:id="13" w:name="_Toc28359003"/>
      <w:r/>
      <w:bookmarkStart w:id="14" w:name="_Toc38985264"/>
      <w:r/>
      <w:bookmarkStart w:id="15" w:name="_Toc35393791"/>
      <w:r/>
      <w:bookmarkStart w:id="16" w:name="_Toc35393622"/>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olor w:val="000000"/>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yellow"/>
        </w:rPr>
      </w:r>
      <w:r/>
    </w:p>
    <w:p>
      <w:pPr>
        <w:pStyle w:val="869"/>
        <w:ind w:left="0" w:right="0" w:firstLine="480"/>
        <w:jc w:val="left"/>
        <w:keepLines w:val="0"/>
        <w:keepNext w:val="0"/>
        <w:spacing w:before="0" w:beforeAutospacing="0" w:after="0" w:afterAutospacing="0"/>
        <w:widowControl w:val="off"/>
        <w:rPr>
          <w:rFonts w:hint="eastAsia"/>
          <w:color w:val="000000"/>
          <w:lang w:val="en-US" w:eastAsia="zh-CN"/>
        </w:rPr>
        <w:suppressLineNumbers w:val="0"/>
      </w:pPr>
      <w:r>
        <w:rPr>
          <w:rFonts w:hint="eastAsia" w:ascii="宋体" w:hAnsi="宋体" w:eastAsia="宋体" w:cs="Times New Roman"/>
          <w:color w:val="000000"/>
          <w:sz w:val="24"/>
          <w:szCs w:val="24"/>
          <w:highlight w:val="none"/>
          <w:lang w:val="en-US" w:eastAsia="zh-CN" w:bidi="ar"/>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color w:val="000000"/>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rPr>
          <w:rFonts w:ascii="宋体" w:hAnsi="宋体" w:cs="宋体"/>
          <w:sz w:val="24"/>
          <w:szCs w:val="24"/>
        </w:rPr>
      </w:r>
      <w:r/>
    </w:p>
    <w:p>
      <w:pPr>
        <w:pStyle w:val="869"/>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28359007"/>
      <w:r/>
      <w:bookmarkStart w:id="28" w:name="_Toc38985267"/>
      <w:r/>
      <w:bookmarkStart w:id="29" w:name="_Toc35393625"/>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7</w:t>
      </w:r>
      <w:r>
        <w:rPr>
          <w:rFonts w:hint="eastAsia" w:ascii="宋体" w:hAnsi="宋体"/>
          <w:bCs/>
          <w:color w:val="000000" w:themeColor="text1"/>
          <w:sz w:val="24"/>
          <w:szCs w:val="24"/>
          <w:u w:val="none"/>
        </w:rPr>
        <w:t xml:space="preserve">月21</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9</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30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869"/>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tabs>
          <w:tab w:val="left" w:pos="900" w:leader="none"/>
        </w:tabs>
        <w:rPr>
          <w:rFonts w:hint="eastAsia" w:ascii="宋体" w:hAnsi="宋体"/>
          <w:bCs/>
          <w:sz w:val="24"/>
          <w:szCs w:val="24"/>
        </w:rPr>
      </w:pPr>
      <w:r/>
      <w:bookmarkStart w:id="35" w:name="_Toc28359008"/>
      <w:r/>
      <w:bookmarkStart w:id="36" w:name="_Toc35393627"/>
      <w:r/>
      <w:bookmarkStart w:id="37" w:name="_Toc28359085"/>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69"/>
        <w:ind w:firstLine="480"/>
        <w:pageBreakBefore w:val="0"/>
        <w:spacing w:line="240"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869"/>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t>
      </w:r>
      <w:r>
        <w:rPr>
          <w:rFonts w:hint="eastAsia" w:ascii="宋体" w:hAnsi="宋体" w:eastAsia="宋体" w:cs="宋体"/>
          <w:color w:val="000000"/>
          <w:sz w:val="24"/>
          <w:szCs w:val="24"/>
          <w:highlight w:val="none"/>
          <w:lang w:eastAsia="zh-CN"/>
        </w:rPr>
        <w:t xml:space="preserve">（www.ccgp-jiangsu.gov.cn）更正公告。</w:t>
      </w:r>
      <w:r>
        <w:rPr>
          <w:rFonts w:hint="eastAsia" w:ascii="宋体" w:hAnsi="宋体" w:eastAsia="宋体" w:cs="宋体"/>
          <w:color w:val="000000"/>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9"/>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olor w:val="000000"/>
          <w:sz w:val="24"/>
          <w:lang w:val="en-US" w:eastAsia="zh-CN"/>
        </w:rPr>
        <w:t xml:space="preserve">张</w:t>
      </w:r>
      <w:r>
        <w:rPr>
          <w:rFonts w:ascii="宋体" w:hAnsi="宋体"/>
          <w:color w:val="000000"/>
          <w:sz w:val="24"/>
        </w:rPr>
        <w:t xml:space="preserve">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cs="宋体"/>
          <w:color w:val="000000"/>
          <w:sz w:val="24"/>
          <w:szCs w:val="24"/>
        </w:rPr>
        <w:t xml:space="preserve">南京市玄武区双龙巷5号4楼410（南京鼓楼医院医用物资采购中心）</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w:t>
      </w:r>
      <w:r>
        <w:rPr>
          <w:rFonts w:ascii="宋体" w:hAnsi="宋体"/>
          <w:color w:val="000000"/>
          <w:sz w:val="24"/>
        </w:rPr>
        <w:t xml:space="preserve">025-83105006</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9"/>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zh-CN"/>
        </w:rPr>
        <w:t xml:space="preserve">江东中路265号南京市公共资源交易中心北门，联系电话：025-68505926。</w:t>
      </w:r>
      <w:r>
        <w:rPr>
          <w:rFonts w:hint="eastAsia" w:ascii="宋体" w:hAnsi="宋体" w:eastAsia="宋体" w:cs="Times New Roman"/>
          <w:b w:val="0"/>
          <w:bCs w:val="0"/>
          <w:color w:val="000000"/>
          <w:sz w:val="24"/>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69"/>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称：南京鼓楼医院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址：南京市鼓楼区中山路321号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eastAsia="宋体"/>
          <w:color w:val="000000"/>
          <w:sz w:val="24"/>
          <w:lang w:val="en-US" w:eastAsia="zh-CN"/>
        </w:rPr>
        <w:t xml:space="preserve">张</w:t>
      </w:r>
      <w:r>
        <w:rPr>
          <w:rFonts w:hint="eastAsia" w:ascii="宋体" w:hAnsi="宋体" w:eastAsia="宋体" w:cs="Times New Roman"/>
          <w:color w:val="000000"/>
          <w:sz w:val="24"/>
          <w:szCs w:val="24"/>
          <w:u w:val="none"/>
          <w:lang w:val="en-US" w:eastAsia="zh-CN"/>
        </w:rPr>
        <w:t xml:space="preserve">老师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联系电话：025-83105006 </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联系人：李先生                             </w:t>
      </w:r>
      <w:r>
        <w:rPr>
          <w:rFonts w:hint="eastAsia" w:ascii="宋体" w:hAnsi="宋体" w:eastAsia="宋体" w:cs="Times New Roman"/>
          <w:color w:val="000000"/>
          <w:sz w:val="24"/>
          <w:szCs w:val="24"/>
          <w:u w:val="none"/>
          <w:lang w:val="en-US" w:eastAsia="zh-CN"/>
        </w:rPr>
      </w:r>
      <w:r/>
    </w:p>
    <w:p>
      <w:pPr>
        <w:pStyle w:val="869"/>
        <w:ind w:firstLine="480"/>
        <w:pageBreakBefore w:val="0"/>
        <w:spacing w:line="24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联系电话：025-68505991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94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120614244"/>
      <w:r/>
      <w:bookmarkStart w:id="45" w:name="_Hlt16619350"/>
      <w:r/>
      <w:bookmarkStart w:id="46" w:name="_Toc20823346"/>
      <w:r/>
      <w:bookmarkStart w:id="47" w:name="_Toc16938590"/>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48"/>
      <w:r/>
      <w:bookmarkStart w:id="49" w:name="_Toc120614213"/>
      <w:r/>
      <w:bookmarkStart w:id="50" w:name="_Toc513029202"/>
      <w:r/>
      <w:bookmarkStart w:id="51" w:name="_Toc16938518"/>
      <w:r/>
      <w:bookmarkStart w:id="52"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eastAsia="zh-CN" w:bidi="ar-SA"/>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3" w:name="_Toc120614214"/>
      <w:r/>
      <w:bookmarkStart w:id="54" w:name="_Toc513029242"/>
      <w:r/>
      <w:bookmarkStart w:id="55" w:name="_Toc120614221"/>
      <w:r/>
      <w:bookmarkStart w:id="56" w:name="_Toc16938558"/>
      <w:r/>
      <w:bookmarkStart w:id="57" w:name="_Toc20823314"/>
      <w:r/>
      <w:bookmarkStart w:id="58" w:name="_Toc16938519"/>
      <w:r/>
      <w:bookmarkStart w:id="59" w:name="_Toc20823275"/>
      <w:r/>
      <w:bookmarkStart w:id="60" w:name="_Toc513029203"/>
      <w:r/>
      <w:bookmarkStart w:id="61" w:name="_Toc479757207"/>
      <w:r>
        <w:rPr>
          <w:rFonts w:hint="eastAsia" w:ascii="方正黑体_GBK" w:hAnsi="方正黑体_GBK" w:eastAsia="方正黑体_GBK" w:cs="方正黑体_GBK"/>
          <w:b w:val="0"/>
          <w:bCs w:val="0"/>
          <w:color w:val="000000"/>
          <w:sz w:val="30"/>
          <w:szCs w:val="30"/>
        </w:rPr>
        <w:t xml:space="preserve">一、总则</w:t>
      </w:r>
      <w:bookmarkEnd w:id="53"/>
      <w:r/>
      <w:bookmarkEnd w:id="58"/>
      <w:r/>
      <w:bookmarkEnd w:id="59"/>
      <w:r/>
      <w:bookmarkEnd w:id="6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2" w:name="_Toc458694821"/>
      <w:r/>
      <w:bookmarkStart w:id="63" w:name="_Toc16938520"/>
      <w:r/>
      <w:bookmarkStart w:id="64" w:name="_Toc513029204"/>
      <w:r/>
      <w:bookmarkStart w:id="65" w:name="_Toc20823276"/>
      <w:r/>
      <w:bookmarkStart w:id="66" w:name="_Hlt16619475"/>
      <w:r/>
      <w:bookmarkEnd w:id="66"/>
      <w:r>
        <w:rPr>
          <w:rFonts w:hint="eastAsia" w:ascii="方正楷体_GBK" w:hAnsi="方正楷体_GBK" w:eastAsia="方正楷体_GBK" w:cs="方正楷体_GBK"/>
          <w:b/>
          <w:bCs/>
          <w:sz w:val="28"/>
          <w:szCs w:val="28"/>
        </w:rPr>
        <w:t xml:space="preserve">1</w:t>
      </w:r>
      <w:bookmarkEnd w:id="62"/>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3"/>
      <w:r/>
      <w:bookmarkEnd w:id="64"/>
      <w:r/>
      <w:bookmarkEnd w:id="65"/>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16938521"/>
      <w:r/>
      <w:bookmarkStart w:id="68" w:name="_Toc20823277"/>
      <w:r/>
      <w:bookmarkStart w:id="69" w:name="_Toc513029205"/>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7"/>
      <w:r/>
      <w:bookmarkEnd w:id="68"/>
      <w:r/>
      <w:bookmarkEnd w:id="69"/>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513029206"/>
      <w:r/>
      <w:bookmarkStart w:id="71" w:name="_Toc20823278"/>
      <w:r/>
      <w:bookmarkStart w:id="72"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70"/>
      <w:r/>
      <w:bookmarkEnd w:id="71"/>
      <w:r/>
      <w:bookmarkEnd w:id="72"/>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3" w:name="_Toc16938523"/>
      <w:r/>
      <w:bookmarkStart w:id="74" w:name="_Toc20823279"/>
      <w:r/>
      <w:bookmarkStart w:id="75" w:name="_Toc462564067"/>
      <w:r/>
      <w:bookmarkStart w:id="76"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3"/>
      <w:r/>
      <w:bookmarkEnd w:id="74"/>
      <w:r/>
      <w:bookmarkEnd w:id="75"/>
      <w:r/>
      <w:bookmarkEnd w:id="76"/>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Toc120614215"/>
      <w:r/>
      <w:bookmarkStart w:id="78" w:name="_Toc20823281"/>
      <w:r/>
      <w:bookmarkStart w:id="79" w:name="_Toc513029209"/>
      <w:r/>
      <w:bookmarkStart w:id="80" w:name="_Toc16938525"/>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513029210"/>
      <w:r/>
      <w:bookmarkStart w:id="82" w:name="_Toc16938526"/>
      <w:r/>
      <w:bookmarkStart w:id="83"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81"/>
      <w:r/>
      <w:bookmarkEnd w:id="82"/>
      <w:r/>
      <w:bookmarkEnd w:id="83"/>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4" w:name="_Toc462564070"/>
      <w:r/>
      <w:bookmarkStart w:id="85" w:name="_Toc513029211"/>
      <w:r/>
      <w:bookmarkStart w:id="86" w:name="_Toc20823283"/>
      <w:r/>
      <w:bookmarkStart w:id="87"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4"/>
      <w:r/>
      <w:bookmarkEnd w:id="85"/>
      <w:r/>
      <w:bookmarkEnd w:id="86"/>
      <w:r/>
      <w:bookmarkEnd w:id="87"/>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8"/>
      <w:r/>
      <w:bookmarkEnd w:id="89"/>
      <w:r/>
      <w:bookmarkEnd w:id="90"/>
      <w:r/>
      <w:bookmarkEnd w:id="91"/>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Start w:id="92" w:name="_Toc20823285"/>
      <w:r/>
      <w:bookmarkStart w:id="93" w:name="_Toc16938529"/>
      <w:r/>
      <w:bookmarkStart w:id="94" w:name="_Toc120614216"/>
      <w:r/>
      <w:bookmarkStart w:id="95" w:name="_Toc513029213"/>
      <w:r/>
      <w:bookmarkStart w:id="96"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7" w:name="_Toc16938530"/>
      <w:r/>
      <w:bookmarkStart w:id="98" w:name="_Toc462564073"/>
      <w:r/>
      <w:bookmarkStart w:id="99" w:name="_Toc513029214"/>
      <w:r/>
      <w:bookmarkStart w:id="100"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1" w:name="_Toc20823287"/>
      <w:r/>
      <w:bookmarkStart w:id="102" w:name="_Toc513029215"/>
      <w:r/>
      <w:bookmarkStart w:id="103" w:name="_Toc16938531"/>
      <w:r/>
      <w:bookmarkStart w:id="104"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101"/>
      <w:r/>
      <w:bookmarkEnd w:id="102"/>
      <w:r/>
      <w:bookmarkEnd w:id="103"/>
      <w:r/>
      <w:bookmarkEnd w:id="104"/>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10.1 投标人编写的投标文件应包括资格证明文件、符合性证明文件、</w:t>
      </w:r>
      <w:r>
        <w:rPr>
          <w:rFonts w:hint="eastAsia" w:ascii="宋体" w:hAnsi="宋体" w:eastAsia="宋体" w:cs="Times New Roman"/>
          <w:color w:val="000000"/>
          <w:sz w:val="24"/>
          <w:szCs w:val="22"/>
          <w:lang w:val="en-US" w:eastAsia="zh-CN"/>
        </w:rPr>
        <w:t xml:space="preserve">投标分项报价表</w:t>
      </w:r>
      <w:r>
        <w:rPr>
          <w:rFonts w:hint="eastAsia" w:ascii="宋体" w:hAnsi="宋体" w:eastAsia="宋体" w:cs="Times New Roman"/>
          <w:color w:val="000000"/>
          <w:sz w:val="24"/>
          <w:szCs w:val="22"/>
        </w:rPr>
        <w:t xml:space="preserve">、响应及偏离表、其他证明文件、投标函、开标一览表等部分。</w:t>
      </w:r>
      <w:r>
        <w:rPr>
          <w:rFonts w:hint="eastAsia" w:ascii="宋体" w:hAnsi="宋体" w:eastAsia="宋体" w:cs="Times New Roman"/>
          <w:color w:val="000000"/>
          <w:sz w:val="24"/>
          <w:szCs w:val="22"/>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05" w:name="_Hlt26954838"/>
      <w:r/>
      <w:bookmarkEnd w:id="105"/>
      <w:r/>
      <w:bookmarkStart w:id="106" w:name="_Hlt26670360"/>
      <w:r/>
      <w:bookmarkEnd w:id="106"/>
      <w:r/>
      <w:bookmarkStart w:id="107" w:name="_Hlt26668975"/>
      <w:r/>
      <w:bookmarkEnd w:id="107"/>
      <w:r/>
      <w:bookmarkStart w:id="108" w:name="_Toc49090509"/>
      <w:r/>
      <w:bookmarkStart w:id="109" w:name="_Toc513029219"/>
      <w:r/>
      <w:bookmarkStart w:id="110" w:name="_Toc14577357"/>
      <w:r/>
      <w:bookmarkStart w:id="111" w:name="_Toc513029216"/>
      <w:r/>
      <w:bookmarkStart w:id="112" w:name="_Toc49090507"/>
      <w:r/>
      <w:bookmarkStart w:id="113"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8"/>
      <w:r/>
      <w:bookmarkEnd w:id="109"/>
      <w:r/>
      <w:bookmarkEnd w:id="110"/>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bookmarkEnd w:id="111"/>
      <w:r/>
      <w:bookmarkEnd w:id="112"/>
      <w:r/>
      <w:bookmarkEnd w:id="113"/>
      <w:r/>
      <w:bookmarkStart w:id="114" w:name="_Toc49090508"/>
      <w:r/>
      <w:bookmarkStart w:id="115"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4"/>
      <w:r/>
      <w:bookmarkEnd w:id="115"/>
      <w:r>
        <w:rPr>
          <w:rFonts w:hint="eastAsia" w:ascii="方正楷体_GBK" w:hAnsi="方正楷体_GBK" w:eastAsia="方正楷体_GBK" w:cs="方正楷体_GBK"/>
          <w:b/>
          <w:bCs/>
          <w:sz w:val="28"/>
          <w:szCs w:val="28"/>
          <w:lang w:val="en-US" w:eastAsia="zh-CN"/>
        </w:rPr>
        <w:t xml:space="preserve">.投标分项报价表（如有）</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6" w:name="_Hlt26954840"/>
      <w:r/>
      <w:bookmarkEnd w:id="116"/>
      <w:r>
        <w:rPr>
          <w:rFonts w:hint="eastAsia" w:ascii="宋体" w:hAnsi="宋体" w:eastAsia="宋体" w:cs="Times New Roman"/>
          <w:color w:val="000000"/>
          <w:sz w:val="24"/>
        </w:rPr>
        <w:t xml:space="preserve">标人应按照招标文件规定格式填报</w:t>
      </w:r>
      <w:bookmarkStart w:id="117" w:name="_Hlt26670399"/>
      <w:r/>
      <w:bookmarkEnd w:id="117"/>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8" w:name="_Hlt26954844"/>
      <w:r/>
      <w:bookmarkEnd w:id="118"/>
      <w:r/>
      <w:bookmarkStart w:id="119" w:name="_Hlt26668983"/>
      <w:r/>
      <w:bookmarkEnd w:id="119"/>
      <w:r/>
      <w:bookmarkStart w:id="120" w:name="_Hlt26670403"/>
      <w:r/>
      <w:bookmarkEnd w:id="120"/>
      <w:r/>
      <w:bookmarkStart w:id="121" w:name="_Hlt26670425"/>
      <w:r/>
      <w:bookmarkEnd w:id="121"/>
      <w:r/>
      <w:bookmarkStart w:id="122" w:name="_Hlt26954842"/>
      <w:r/>
      <w:bookmarkEnd w:id="122"/>
      <w:r/>
      <w:bookmarkStart w:id="123" w:name="_Hlt26954848"/>
      <w:r/>
      <w:bookmarkEnd w:id="123"/>
      <w:r/>
      <w:bookmarkStart w:id="124" w:name="_Hlt26670482"/>
      <w:r/>
      <w:bookmarkEnd w:id="124"/>
      <w:r/>
      <w:bookmarkStart w:id="125" w:name="_Hlt26954731"/>
      <w:r/>
      <w:bookmarkEnd w:id="125"/>
      <w:r/>
      <w:bookmarkStart w:id="126" w:name="_Hlt26954846"/>
      <w:r/>
      <w:bookmarkEnd w:id="126"/>
      <w:r/>
      <w:bookmarkStart w:id="127" w:name="_Hlt26670486"/>
      <w:r/>
      <w:bookmarkEnd w:id="127"/>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8" w:name="_Toc14577359"/>
      <w:r/>
      <w:bookmarkStart w:id="129"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End w:id="128"/>
      <w:r/>
      <w:bookmarkEnd w:id="129"/>
      <w:r/>
      <w:bookmarkStart w:id="130" w:name="_Hlt26954734"/>
      <w:r/>
      <w:bookmarkEnd w:id="130"/>
      <w:r/>
      <w:bookmarkStart w:id="131" w:name="_Hlt26954850"/>
      <w:r/>
      <w:bookmarkEnd w:id="131"/>
      <w:r/>
      <w:bookmarkStart w:id="132" w:name="_Hlt26670489"/>
      <w:r/>
      <w:bookmarkEnd w:id="132"/>
      <w:r/>
      <w:bookmarkStart w:id="133" w:name="_Toc49090511"/>
      <w:r/>
      <w:bookmarkStart w:id="134"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33"/>
      <w:r/>
      <w:bookmarkEnd w:id="134"/>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35" w:name="_Hlt26954852"/>
      <w:r/>
      <w:bookmarkEnd w:id="135"/>
      <w:r/>
      <w:bookmarkStart w:id="136" w:name="_Toc513029224"/>
      <w:r/>
      <w:bookmarkStart w:id="137" w:name="_Toc20823296"/>
      <w:r/>
      <w:bookmarkStart w:id="138" w:name="_Toc16938540"/>
      <w:r/>
      <w:bookmarkStart w:id="139" w:name="_Toc120614217"/>
      <w:r/>
      <w:bookmarkStart w:id="140" w:name="_Toc513029237"/>
      <w:r/>
      <w:bookmarkStart w:id="141" w:name="_Toc16938553"/>
      <w:r/>
      <w:bookmarkStart w:id="142" w:name="_Toc20823309"/>
      <w:r/>
      <w:bookmarkStart w:id="143" w:name="_Hlt26954739"/>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44" w:name="_Toc20823297"/>
      <w:r/>
      <w:bookmarkStart w:id="145" w:name="_Toc513029225"/>
      <w:r/>
      <w:bookmarkStart w:id="146" w:name="_Toc16938541"/>
      <w:r/>
      <w:bookmarkStart w:id="147"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8" w:name="_Toc16938542"/>
      <w:r/>
      <w:bookmarkStart w:id="149" w:name="_Toc513029226"/>
      <w:r/>
      <w:bookmarkStart w:id="150" w:name="_Toc20823298"/>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8"/>
      <w:r/>
      <w:bookmarkEnd w:id="149"/>
      <w:r/>
      <w:bookmarkEnd w:id="150"/>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51" w:name="_Toc513029227"/>
      <w:r/>
      <w:bookmarkStart w:id="152" w:name="_Toc16938543"/>
      <w:r/>
      <w:bookmarkStart w:id="153"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51"/>
      <w:r/>
      <w:bookmarkEnd w:id="152"/>
      <w:r/>
      <w:bookmarkEnd w:id="153"/>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54" w:name="_Toc16938544"/>
      <w:r/>
      <w:bookmarkStart w:id="155" w:name="_Toc20823300"/>
      <w:r/>
      <w:bookmarkStart w:id="156"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4"/>
      <w:r/>
      <w:bookmarkEnd w:id="155"/>
      <w:r/>
      <w:bookmarkEnd w:id="156"/>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7" w:name="_Toc513029229"/>
      <w:r/>
      <w:bookmarkStart w:id="158" w:name="_Toc16938545"/>
      <w:r/>
      <w:bookmarkStart w:id="159" w:name="_Toc120614218"/>
      <w:r/>
      <w:bookmarkStart w:id="160" w:name="_Toc20823301"/>
      <w:r>
        <w:rPr>
          <w:rFonts w:hint="eastAsia" w:ascii="宋体" w:hAnsi="宋体" w:eastAsia="宋体" w:cs="Times New Roman"/>
          <w:color w:val="000000"/>
          <w:sz w:val="24"/>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61" w:name="_Toc16938546"/>
      <w:r/>
      <w:bookmarkStart w:id="162" w:name="_Toc513029230"/>
      <w:r/>
      <w:bookmarkStart w:id="163"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61"/>
      <w:r/>
      <w:bookmarkEnd w:id="162"/>
      <w:r/>
      <w:bookmarkEnd w:id="163"/>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64" w:name="_Toc513029231"/>
      <w:r/>
      <w:bookmarkStart w:id="165" w:name="_Toc16938547"/>
      <w:r/>
      <w:bookmarkStart w:id="166"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4"/>
      <w:r/>
      <w:bookmarkEnd w:id="165"/>
      <w:r/>
      <w:bookmarkEnd w:id="16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67" w:name="_Toc513029232"/>
      <w:r/>
      <w:bookmarkStart w:id="168" w:name="_Toc16938548"/>
      <w:r/>
      <w:bookmarkStart w:id="169"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7"/>
      <w:r/>
      <w:bookmarkEnd w:id="168"/>
      <w:r/>
      <w:bookmarkEnd w:id="169"/>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70" w:name="_Toc20823305"/>
      <w:r/>
      <w:bookmarkStart w:id="171" w:name="_Toc16938549"/>
      <w:r/>
      <w:bookmarkStart w:id="172"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70"/>
      <w:r/>
      <w:bookmarkEnd w:id="171"/>
      <w:r/>
      <w:bookmarkEnd w:id="172"/>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3" w:name="_Toc16938550"/>
      <w:r/>
      <w:bookmarkStart w:id="174" w:name="_Toc513029234"/>
      <w:r/>
      <w:bookmarkStart w:id="175"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69"/>
        <w:ind w:firstLine="420"/>
        <w:spacing w:line="240" w:lineRule="auto"/>
        <w:rPr>
          <w:rFonts w:hint="eastAsia" w:ascii="宋体" w:hAnsi="宋体" w:eastAsia="宋体" w:cs="Times New Roman"/>
          <w:color w:val="000000"/>
          <w:sz w:val="24"/>
          <w:szCs w:val="21"/>
          <w:lang w:val="zh-CN"/>
        </w:rPr>
      </w:pPr>
      <w:r>
        <w:rPr>
          <w:rFonts w:hint="eastAsia" w:ascii="宋体" w:hAnsi="宋体" w:eastAsia="宋体" w:cs="Times New Roman"/>
          <w:color w:val="000000"/>
          <w:sz w:val="24"/>
          <w:lang w:val="zh-CN" w:eastAsia="zh-CN"/>
        </w:rPr>
        <w:t xml:space="preserve">24.7 </w:t>
      </w:r>
      <w:r>
        <w:rPr>
          <w:rFonts w:hint="eastAsia" w:ascii="宋体" w:hAnsi="宋体" w:eastAsia="宋体" w:cs="Times New Roman"/>
          <w:color w:val="000000"/>
          <w:sz w:val="24"/>
          <w:szCs w:val="21"/>
          <w:lang w:val="zh-CN"/>
        </w:rPr>
        <w:t xml:space="preserve">异常低价审查</w:t>
      </w:r>
      <w:r>
        <w:rPr>
          <w:rFonts w:hint="eastAsia" w:ascii="宋体" w:hAnsi="宋体" w:eastAsia="宋体" w:cs="Times New Roman"/>
          <w:color w:val="000000"/>
          <w:sz w:val="24"/>
          <w:szCs w:val="21"/>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的，即投标报价&lt;全部通过符合性审查供应商投标报价平均值×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的，即投标报价&lt;通过符合性审查的次低报价供应商投标报价×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9"/>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lang w:val="zh-CN"/>
        </w:rPr>
      </w:r>
      <w:r/>
    </w:p>
    <w:p>
      <w:pPr>
        <w:pStyle w:val="869"/>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7</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lang w:val="zh-CN" w:eastAsia="zh-CN"/>
        </w:rPr>
      </w:r>
      <w:r/>
    </w:p>
    <w:p>
      <w:pPr>
        <w:pStyle w:val="869"/>
        <w:spacing w:line="240" w:lineRule="auto"/>
        <w:rPr>
          <w:rFonts w:hint="eastAsia"/>
          <w:lang w:val="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6" w:name="_Toc20823307"/>
      <w:r/>
      <w:bookmarkStart w:id="177" w:name="_Toc513029235"/>
      <w:r/>
      <w:bookmarkStart w:id="178" w:name="_Toc16938551"/>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不符合招标文件中实质性要求和条件的</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val="0"/>
          <w:bCs w:val="0"/>
          <w:color w:val="000000"/>
          <w:sz w:val="24"/>
          <w:lang w:val="zh-CN"/>
        </w:rPr>
        <w:t xml:space="preserve">2</w:t>
      </w:r>
      <w:r>
        <w:rPr>
          <w:rFonts w:hint="eastAsia" w:ascii="宋体" w:hAnsi="宋体" w:eastAsia="宋体" w:cs="Times New Roman"/>
          <w:b w:val="0"/>
          <w:bCs w:val="0"/>
          <w:color w:val="000000"/>
          <w:sz w:val="24"/>
          <w:lang w:val="en-US" w:eastAsia="zh-CN"/>
        </w:rPr>
        <w:t xml:space="preserve">5</w:t>
      </w:r>
      <w:r>
        <w:rPr>
          <w:rFonts w:hint="eastAsia" w:ascii="宋体" w:hAnsi="宋体" w:eastAsia="宋体" w:cs="Times New Roman"/>
          <w:b w:val="0"/>
          <w:bCs w:val="0"/>
          <w:color w:val="000000"/>
          <w:sz w:val="24"/>
          <w:lang w:val="zh-CN"/>
        </w:rPr>
        <w:t xml:space="preserve">.1.10</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69"/>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如出现25.2.1或25.3情形，招标活动失败，评审委员会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40"/>
      <w:r/>
      <w:bookmarkEnd w:id="141"/>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Start w:id="180" w:name="_Toc20823310"/>
      <w:r/>
      <w:bookmarkStart w:id="181" w:name="_Toc16938554"/>
      <w:r/>
      <w:bookmarkStart w:id="182" w:name="_Toc513029238"/>
      <w:r>
        <w:rPr>
          <w:rFonts w:hint="eastAsia" w:ascii="方正楷体_GBK" w:hAnsi="方正楷体_GBK" w:eastAsia="方正楷体_GBK" w:cs="方正楷体_GBK"/>
          <w:b/>
          <w:bCs/>
        </w:rPr>
        <w:t xml:space="preserve">2</w:t>
      </w:r>
      <w:bookmarkEnd w:id="18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80"/>
      <w:r/>
      <w:bookmarkEnd w:id="181"/>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3"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End w:id="18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84" w:name="_Toc120614220"/>
      <w:r/>
      <w:bookmarkStart w:id="185" w:name="_Toc16938552"/>
      <w:r/>
      <w:bookmarkStart w:id="186" w:name="_Toc20823308"/>
      <w:r/>
      <w:bookmarkStart w:id="187" w:name="_Toc513029236"/>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bookmarkEnd w:id="185"/>
      <w:r/>
      <w:bookmarkEnd w:id="186"/>
      <w:r/>
      <w:bookmarkEnd w:id="18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4"/>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w:t>
      </w:r>
      <w:r>
        <w:rPr>
          <w:rFonts w:hint="eastAsia" w:ascii="宋体" w:hAnsi="宋体" w:eastAsia="宋体" w:cs="Times New Roman"/>
          <w:color w:val="000000"/>
          <w:sz w:val="24"/>
          <w:lang w:val="zh-CN"/>
        </w:rPr>
        <w:t xml:space="preserve">或</w:t>
      </w:r>
      <w:r>
        <w:rPr>
          <w:rFonts w:hint="eastAsia" w:ascii="宋体" w:hAnsi="宋体" w:eastAsia="宋体" w:cs="Times New Roman"/>
          <w:color w:val="000000"/>
          <w:sz w:val="24"/>
          <w:lang w:val="zh-CN"/>
        </w:rPr>
        <w:t xml:space="preserve">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9"/>
        <w:ind w:firstLine="420"/>
        <w:jc w:val="left"/>
        <w:spacing w:line="240" w:lineRule="auto"/>
        <w:rPr>
          <w:rFonts w:hint="eastAsia" w:ascii="宋体" w:hAnsi="宋体" w:eastAsia="宋体" w:cs="Times New Roman"/>
          <w:b/>
          <w:bCs/>
          <w:color w:val="000000"/>
          <w:sz w:val="24"/>
          <w:lang w:val="zh-CN" w:eastAsia="zh-CN"/>
        </w:rPr>
      </w:pPr>
      <w:r>
        <w:rPr>
          <w:rFonts w:hint="eastAsia" w:ascii="宋体" w:hAnsi="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4"/>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4"/>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4"/>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69"/>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9"/>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4"/>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4"/>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9"/>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9"/>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9"/>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9"/>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9"/>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9"/>
        <w:ind w:firstLine="420"/>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74"/>
        <w:ind w:firstLine="422"/>
        <w:pageBreakBefore w:val="0"/>
        <w:spacing w:before="0" w:after="0" w:line="240" w:lineRule="auto"/>
        <w:rPr>
          <w:rFonts w:hint="eastAsia" w:ascii="方正楷体_GBK" w:hAnsi="方正楷体_GBK" w:eastAsia="方正楷体_GBK" w:cs="方正楷体_GBK"/>
          <w:b/>
          <w:bCs/>
          <w:color w:val="000000"/>
          <w:sz w:val="28"/>
          <w:lang w:val="zh-CN" w:eastAsia="zh-CN"/>
        </w:rPr>
      </w:pPr>
      <w:r>
        <w:rPr>
          <w:rFonts w:hint="eastAsia" w:ascii="方正楷体_GBK" w:hAnsi="方正楷体_GBK" w:eastAsia="方正楷体_GBK" w:cs="方正楷体_GBK"/>
          <w:b/>
          <w:bCs/>
          <w:sz w:val="28"/>
          <w:lang w:val="zh-CN" w:eastAsia="zh-CN"/>
        </w:rPr>
        <w:t xml:space="preserve">4</w:t>
      </w:r>
      <w:r>
        <w:rPr>
          <w:rFonts w:hint="eastAsia" w:ascii="方正楷体_GBK" w:hAnsi="方正楷体_GBK" w:eastAsia="方正楷体_GBK" w:cs="方正楷体_GBK"/>
          <w:b/>
          <w:bCs/>
          <w:sz w:val="28"/>
          <w:lang w:val="en-US" w:eastAsia="zh-CN"/>
        </w:rPr>
        <w:t xml:space="preserve">4</w:t>
      </w:r>
      <w:r>
        <w:rPr>
          <w:rFonts w:hint="eastAsia" w:ascii="方正楷体_GBK" w:hAnsi="方正楷体_GBK" w:eastAsia="方正楷体_GBK" w:cs="方正楷体_GBK"/>
          <w:b/>
          <w:bCs/>
          <w:sz w:val="28"/>
          <w:lang w:val="zh-CN" w:eastAsia="zh-CN"/>
        </w:rPr>
        <w:t xml:space="preserve">.</w:t>
      </w:r>
      <w:r>
        <w:rPr>
          <w:rFonts w:hint="eastAsia" w:ascii="方正楷体_GBK" w:hAnsi="方正楷体_GBK" w:eastAsia="方正楷体_GBK" w:cs="方正楷体_GBK"/>
          <w:b/>
          <w:bCs/>
          <w:color w:val="000000"/>
          <w:sz w:val="28"/>
          <w:lang w:val="zh-CN" w:eastAsia="zh-CN"/>
        </w:rPr>
        <w:t xml:space="preserve">数据交易说明</w:t>
      </w:r>
      <w:r>
        <w:rPr>
          <w:rFonts w:hint="eastAsia" w:ascii="方正楷体_GBK" w:hAnsi="方正楷体_GBK" w:eastAsia="方正楷体_GBK" w:cs="方正楷体_GBK"/>
          <w:b/>
          <w:bCs/>
          <w:color w:val="000000"/>
          <w:sz w:val="28"/>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 数据交易标的包括数据产品、数据服务、数据工具。</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zh-CN" w:eastAsia="zh-CN"/>
        </w:rPr>
      </w:r>
      <w:r/>
    </w:p>
    <w:p>
      <w:pPr>
        <w:pStyle w:val="869"/>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zh-CN" w:eastAsia="zh-CN"/>
        </w:rPr>
      </w:r>
      <w:r/>
    </w:p>
    <w:p>
      <w:pPr>
        <w:pStyle w:val="948"/>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bookmarkStart w:id="188" w:name="_Toc20823315"/>
      <w:r/>
      <w:bookmarkStart w:id="189" w:name="_Toc513029243"/>
      <w:r/>
      <w:bookmarkStart w:id="190"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8"/>
        <w:ind w:left="0" w:firstLine="0"/>
        <w:keepLines w:val="0"/>
        <w:keepNext w:val="0"/>
        <w:pageBreakBefore w:val="0"/>
        <w:spacing w:line="240" w:lineRule="auto"/>
        <w:widowControl w:val="off"/>
        <w:rPr>
          <w:rFonts w:hint="eastAsia"/>
          <w:lang w:eastAsia="zh-CN"/>
        </w:rPr>
      </w:pPr>
      <w:r>
        <w:rPr>
          <w:rFonts w:hint="eastAsia"/>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9"/>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9"/>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outlineLvl w:val="9"/>
      </w:pPr>
      <w:r>
        <w:rPr>
          <w:rFonts w:ascii="宋体" w:hAnsi="宋体" w:eastAsia="宋体" w:cs="宋体"/>
          <w:sz w:val="24"/>
          <w:szCs w:val="24"/>
        </w:rPr>
        <w:t xml:space="preserve">1.8</w:t>
      </w:r>
      <w:r>
        <w:rPr>
          <w:rFonts w:hint="eastAsia" w:ascii="宋体" w:hAnsi="宋体" w:eastAsia="宋体" w:cs="宋体"/>
          <w:sz w:val="24"/>
          <w:szCs w:val="24"/>
          <w:lang w:val="en-US" w:eastAsia="zh-CN"/>
        </w:rPr>
        <w:t xml:space="preserve">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签订合同时，乙方按照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08"/>
        <w:spacing w:line="264" w:lineRule="auto"/>
        <w:rPr>
          <w:rFonts w:hint="eastAsia"/>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r>
        <w:rPr>
          <w:rFonts w:hint="eastAsia"/>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869"/>
        <w:keepLines w:val="0"/>
        <w:keepNext w:val="0"/>
        <w:pageBreakBefore w:val="0"/>
        <w:spacing w:line="264" w:lineRule="auto"/>
        <w:widowControl w:val="off"/>
        <w:rPr>
          <w:rFonts w:hint="eastAsia" w:ascii="宋体" w:hAnsi="宋体" w:eastAsia="宋体" w:cs="Courier New"/>
          <w:color w:val="0000ff"/>
          <w:sz w:val="24"/>
          <w:szCs w:val="24"/>
          <w:lang w:val="zh-CN" w:eastAsia="zh-CN"/>
        </w:rPr>
      </w:pPr>
      <w:r>
        <w:rPr>
          <w:rFonts w:hint="eastAsia" w:ascii="宋体" w:hAnsi="宋体" w:eastAsia="宋体" w:cs="Courier New"/>
          <w:color w:val="000000"/>
          <w:sz w:val="24"/>
          <w:szCs w:val="24"/>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Courier New"/>
          <w:color w:val="0000ff"/>
          <w:sz w:val="24"/>
          <w:szCs w:val="24"/>
          <w:lang w:val="zh-CN" w:eastAsia="zh-CN"/>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rPr>
      </w:pPr>
      <w:r>
        <w:rPr>
          <w:rFonts w:hint="eastAsia" w:ascii="宋体" w:hAnsi="宋体" w:eastAsia="宋体" w:cs="Courier New"/>
          <w:b w:val="0"/>
          <w:bCs w:val="0"/>
          <w:color w:val="000000"/>
          <w:sz w:val="24"/>
          <w:szCs w:val="24"/>
        </w:rPr>
        <w:t xml:space="preserve">十一、违约责任</w:t>
      </w:r>
      <w:r>
        <w:rPr>
          <w:rFonts w:hint="eastAsia" w:ascii="宋体" w:hAnsi="宋体" w:eastAsia="宋体" w:cs="Courier New"/>
          <w:b w:val="0"/>
          <w:bCs w:val="0"/>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ascii="宋体" w:hAnsi="宋体" w:cs="Courier New"/>
          <w:sz w:val="24"/>
          <w:szCs w:val="24"/>
          <w:u w:val="single"/>
        </w:rPr>
        <w:t xml:space="preserve">0.01%</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6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ascii="宋体" w:hAnsi="宋体" w:cs="Courier New"/>
          <w:sz w:val="24"/>
          <w:szCs w:val="24"/>
          <w:u w:val="single"/>
        </w:rPr>
        <w:t xml:space="preserve">0.01%</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ascii="宋体" w:hAnsi="宋体" w:cs="宋体"/>
          <w:sz w:val="24"/>
          <w:szCs w:val="24"/>
        </w:rPr>
        <w:t xml:space="preserve">。</w:t>
      </w:r>
      <w:r>
        <w:rPr>
          <w:rFonts w:hint="eastAsia" w:ascii="宋体" w:hAnsi="宋体" w:cs="Courier New"/>
          <w:color w:val="000000"/>
          <w:sz w:val="24"/>
          <w:szCs w:val="24"/>
        </w:rPr>
      </w:r>
      <w:r/>
    </w:p>
    <w:p>
      <w:pPr>
        <w:pStyle w:val="86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rPr>
        <w:t xml:space="preserve">0.1%</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bookmarkEnd w:id="188"/>
      <w:r/>
      <w:bookmarkEnd w:id="189"/>
      <w:r/>
      <w:bookmarkEnd w:id="190"/>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w:t>
      </w:r>
      <w:r>
        <w:rPr>
          <w:rFonts w:hint="eastAsia" w:hAnsi="宋体" w:eastAsia="宋体" w:cs="Courier New"/>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08"/>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45"/>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1" w:name="_Toc26554093"/>
      <w:r/>
      <w:bookmarkStart w:id="19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随着计算机技术的快速发展，上级医保部门已经把信息化手段作为为老百姓提供医疗保障的主要手段，同时也利用信息化技术开展对医院医疗工作的监督管理。本项目的目的是院方必须在上级通知的规定时间内完成接口改造等任务，做好鼓楼医院与市医保局两定平台、药品追溯码、线上医保支付平台等信息化系统的接口对接工作，以及江苏省本级医保改造对接工作，保障医保信息系统在系统版本升级、数据校验等方面工作的顺利进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1、《全国医院信息化建设标准与规范（试行）》（2018版）；</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2、《电子病历系统应用水平分级评价标准（试行）》；</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3、《医院信息互联互通标准化成熟度测评方案》2020年版；</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4、卫生健康委《卫生信息框架标准》；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5、卫生健康委《医院基本数据集标准》；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6、卫生健康委《公共卫生信息分类框架和基本数据集标准》；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7、卫生健康委卫生机构（组织）分类与代码（WS218-2002）；</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8、卫生健康委疾病分类与代码等标准；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软件代码及接口的数据编码采用国际、国家现阶段标准规范，遵循国际、国内相关标准。国际标准：HL7标准、DICOM医学影像数据标准、LOINC实验室检验标准、SNOMED医院术语标准、ICD9、ICD10国际疾病编码标准等相关国际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10、遵循国际和国家数据字典标准规范、省部委数据字典、地区和用户数据字典规范；国际标准的病种分类、药品分类、治疗检查分类等各种字典库，执行的编码标准。</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11.《VRG量表采集上传APIV1.01》</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12.《VRG移动端医院提供接口APIV1.01》</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13.宁医函</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t xml:space="preserve">2024）73号 关于印发《南京市VRG付费首轮模拟运行工作方案》的通知</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14.宁医发〔2024〕59号 关于印发《南京市基本医疗保险康复病组价值付费（VRG）管理办法》的通知</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15.《医疗保障信息平台定点医药机构接口规范(南京) V3.5.2》</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以上标准如有更新，按更新后的标准执行。</w:t>
      </w:r>
      <w:r>
        <w:rPr>
          <w:rFonts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92"/>
        <w:tblW w:w="406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1363"/>
        <w:gridCol w:w="757"/>
        <w:gridCol w:w="719"/>
        <w:gridCol w:w="1057"/>
        <w:gridCol w:w="1068"/>
        <w:gridCol w:w="1329"/>
        <w:gridCol w:w="1099"/>
      </w:tblGrid>
      <w:tr>
        <w:trPr>
          <w:trHeight w:val="470"/>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6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67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9"/>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r>
      <w:tr>
        <w:trPr>
          <w:trHeight w:val="597"/>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DRG数据、VRG数据上传接口改造</w:t>
            </w:r>
            <w:r>
              <w:rPr>
                <w:rFonts w:hint="eastAsia" w:ascii="宋体" w:hAnsi="宋体" w:eastAsia="宋体" w:cs="宋体"/>
                <w:bCs/>
                <w:color w:val="000000"/>
                <w:sz w:val="24"/>
                <w:szCs w:val="24"/>
                <w:lang w:val="en-US" w:eastAsia="zh-CN"/>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65"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lang w:val="en-US" w:eastAsia="zh-CN" w:bidi="ar-SA"/>
              </w:rPr>
            </w:pPr>
            <w:r>
              <w:rPr>
                <w:rFonts w:hint="eastAsia"/>
                <w:color w:val="000000"/>
              </w:rPr>
              <w:t xml:space="preserve">/</w:t>
            </w:r>
            <w:r>
              <w:rPr>
                <w:rFonts w:hint="eastAsia" w:ascii="宋体" w:hAnsi="宋体" w:eastAsia="宋体" w:cs="Times New Roman"/>
                <w:bCs/>
                <w:color w:val="000000"/>
                <w:sz w:val="24"/>
                <w:szCs w:val="24"/>
                <w:lang w:val="en-US" w:eastAsia="zh-CN" w:bidi="ar-SA"/>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color w:val="000000"/>
              </w:rPr>
              <w:t xml:space="preserve">/</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r>
      <w:tr>
        <w:trPr>
          <w:trHeight w:val="597"/>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电子病案上传接口改造</w:t>
            </w:r>
            <w:r>
              <w:rPr>
                <w:rFonts w:hint="eastAsia" w:ascii="宋体" w:hAnsi="宋体" w:eastAsia="宋体" w:cs="宋体"/>
                <w:bCs/>
                <w:color w:val="000000"/>
                <w:sz w:val="24"/>
                <w:szCs w:val="24"/>
                <w:lang w:val="en-US" w:eastAsia="zh-CN"/>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65"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lang w:val="en-US" w:eastAsia="zh-CN" w:bidi="ar-SA"/>
              </w:rPr>
            </w:pPr>
            <w:r>
              <w:rPr>
                <w:rFonts w:hint="eastAsia"/>
                <w:color w:val="000000"/>
              </w:rPr>
              <w:t xml:space="preserve">/</w:t>
            </w:r>
            <w:r>
              <w:rPr>
                <w:rFonts w:hint="eastAsia" w:ascii="宋体" w:hAnsi="宋体" w:eastAsia="宋体" w:cs="Times New Roman"/>
                <w:bCs/>
                <w:color w:val="000000"/>
                <w:sz w:val="24"/>
                <w:szCs w:val="24"/>
                <w:lang w:val="en-US" w:eastAsia="zh-CN" w:bidi="ar-SA"/>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color w:val="000000"/>
              </w:rPr>
              <w:t xml:space="preserve">/</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r>
      <w:tr>
        <w:trPr>
          <w:trHeight w:val="597"/>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本院职工及子女二次报销平台改造</w:t>
            </w:r>
            <w:r>
              <w:rPr>
                <w:rFonts w:hint="eastAsia" w:ascii="宋体" w:hAnsi="宋体" w:eastAsia="宋体" w:cs="宋体"/>
                <w:bCs/>
                <w:color w:val="000000"/>
                <w:sz w:val="24"/>
                <w:szCs w:val="24"/>
                <w:lang w:val="en-US" w:eastAsia="zh-CN"/>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color w:val="000000"/>
              </w:rPr>
              <w:t xml:space="preserve">/</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r>
      <w:tr>
        <w:trPr>
          <w:trHeight w:val="597"/>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相关报表及功能调整完善</w:t>
            </w:r>
            <w:r>
              <w:rPr>
                <w:rFonts w:hint="eastAsia" w:ascii="宋体" w:hAnsi="宋体" w:eastAsia="宋体" w:cs="宋体"/>
                <w:bCs/>
                <w:color w:val="000000"/>
                <w:sz w:val="24"/>
                <w:szCs w:val="24"/>
                <w:lang w:val="en-US" w:eastAsia="zh-CN"/>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color w:val="000000"/>
              </w:rPr>
              <w:t xml:space="preserve">/</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r>
      <w:tr>
        <w:trPr>
          <w:trHeight w:val="597"/>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智能监控系统对接的接口改造</w:t>
            </w:r>
            <w:r>
              <w:rPr>
                <w:rFonts w:hint="eastAsia" w:ascii="宋体" w:hAnsi="宋体" w:eastAsia="宋体" w:cs="宋体"/>
                <w:bCs/>
                <w:color w:val="000000"/>
                <w:sz w:val="24"/>
                <w:szCs w:val="24"/>
                <w:lang w:val="en-US" w:eastAsia="zh-CN"/>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color w:val="000000"/>
              </w:rPr>
              <w:t xml:space="preserve">/</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rPr>
            </w:r>
            <w:r/>
          </w:p>
        </w:tc>
      </w:tr>
      <w:tr>
        <w:trPr>
          <w:trHeight w:val="597"/>
        </w:trPr>
        <w:tc>
          <w:tcPr>
            <w:tcW w:w="3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6</w:t>
            </w:r>
            <w:r>
              <w:rPr>
                <w:rFonts w:hint="eastAsia" w:ascii="宋体" w:hAnsi="宋体" w:eastAsia="宋体" w:cs="Times New Roman"/>
                <w:bCs/>
                <w:color w:val="000000"/>
                <w:sz w:val="24"/>
                <w:szCs w:val="24"/>
              </w:rPr>
            </w:r>
            <w:r/>
          </w:p>
        </w:tc>
        <w:tc>
          <w:tcPr>
            <w:tcW w:w="85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其它涉及医保下达升级改造任务</w:t>
            </w:r>
            <w:r>
              <w:rPr>
                <w:rFonts w:hint="eastAsia" w:ascii="宋体" w:hAnsi="宋体" w:eastAsia="宋体" w:cs="宋体"/>
                <w:bCs/>
                <w:color w:val="000000"/>
                <w:sz w:val="24"/>
                <w:szCs w:val="24"/>
                <w:lang w:val="en-US" w:eastAsia="zh-CN"/>
              </w:rPr>
            </w:r>
            <w:r/>
          </w:p>
        </w:tc>
        <w:tc>
          <w:tcPr>
            <w:tcW w:w="47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45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66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67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rPr>
            </w:pPr>
            <w:r>
              <w:rPr>
                <w:rFonts w:hint="eastAsia"/>
                <w:color w:val="000000"/>
              </w:rPr>
              <w:t xml:space="preserve">/</w:t>
            </w:r>
            <w:r>
              <w:rPr>
                <w:rFonts w:hint="eastAsia" w:ascii="宋体" w:hAnsi="宋体" w:eastAsia="宋体" w:cs="Times New Roman"/>
                <w:bCs/>
                <w:color w:val="000000"/>
                <w:sz w:val="24"/>
                <w:szCs w:val="24"/>
              </w:rPr>
            </w:r>
            <w:r/>
          </w:p>
        </w:tc>
        <w:tc>
          <w:tcPr>
            <w:tcW w:w="836"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91"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tbl>
      <w:tblPr>
        <w:tblStyle w:val="992"/>
        <w:tblW w:w="98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5"/>
        <w:gridCol w:w="1248"/>
        <w:gridCol w:w="7864"/>
      </w:tblGrid>
      <w:tr>
        <w:trPr>
          <w:trHeight w:val="732"/>
        </w:trPr>
        <w:tc>
          <w:tcPr>
            <w:tcW w:w="735" w:type="dxa"/>
            <w:vAlign w:val="center"/>
            <w:textDirection w:val="lrTb"/>
            <w:noWrap w:val="false"/>
          </w:tcPr>
          <w:p>
            <w:pPr>
              <w:pStyle w:val="999"/>
              <w:spacing w:line="260" w:lineRule="exact"/>
              <w:rPr>
                <w:sz w:val="24"/>
                <w:szCs w:val="24"/>
              </w:rPr>
            </w:pPr>
            <w:r>
              <w:rPr>
                <w:sz w:val="24"/>
                <w:szCs w:val="24"/>
              </w:rPr>
              <w:t xml:space="preserve">序号</w:t>
            </w:r>
            <w:r>
              <w:rPr>
                <w:sz w:val="24"/>
                <w:szCs w:val="24"/>
              </w:rPr>
            </w:r>
            <w:r/>
          </w:p>
        </w:tc>
        <w:tc>
          <w:tcPr>
            <w:tcW w:w="1248" w:type="dxa"/>
            <w:vAlign w:val="center"/>
            <w:textDirection w:val="lrTb"/>
            <w:noWrap w:val="false"/>
          </w:tcPr>
          <w:p>
            <w:pPr>
              <w:pStyle w:val="999"/>
              <w:spacing w:line="260" w:lineRule="exact"/>
              <w:rPr>
                <w:rFonts w:hint="eastAsia" w:ascii="宋体" w:hAnsi="宋体" w:cs="宋体"/>
                <w:sz w:val="24"/>
                <w:szCs w:val="24"/>
              </w:rPr>
            </w:pPr>
            <w:r>
              <w:rPr>
                <w:rFonts w:hint="eastAsia" w:ascii="宋体" w:hAnsi="宋体" w:cs="宋体"/>
                <w:sz w:val="24"/>
                <w:szCs w:val="24"/>
              </w:rPr>
              <w:t xml:space="preserve">模块</w:t>
            </w:r>
            <w:r>
              <w:rPr>
                <w:rFonts w:hint="eastAsia" w:ascii="宋体" w:hAnsi="宋体" w:cs="宋体"/>
                <w:sz w:val="24"/>
                <w:szCs w:val="24"/>
              </w:rPr>
            </w:r>
            <w:r/>
          </w:p>
        </w:tc>
        <w:tc>
          <w:tcPr>
            <w:tcW w:w="7864" w:type="dxa"/>
            <w:vAlign w:val="center"/>
            <w:textDirection w:val="lrTb"/>
            <w:noWrap w:val="false"/>
          </w:tcPr>
          <w:p>
            <w:pPr>
              <w:pStyle w:val="869"/>
              <w:jc w:val="center"/>
              <w:spacing w:line="260" w:lineRule="exact"/>
              <w:widowControl/>
              <w:rPr>
                <w:rFonts w:hint="eastAsia" w:cs="宋体"/>
                <w:sz w:val="24"/>
                <w:szCs w:val="24"/>
              </w:rPr>
            </w:pPr>
            <w:r>
              <w:rPr>
                <w:rFonts w:hint="eastAsia" w:cs="宋体"/>
                <w:sz w:val="24"/>
                <w:szCs w:val="24"/>
              </w:rPr>
              <w:t xml:space="preserve">参数</w:t>
            </w:r>
            <w:r>
              <w:rPr>
                <w:rFonts w:hint="eastAsia" w:cs="宋体"/>
                <w:sz w:val="24"/>
                <w:szCs w:val="24"/>
              </w:rPr>
            </w:r>
            <w:r/>
          </w:p>
        </w:tc>
      </w:tr>
      <w:tr>
        <w:trPr>
          <w:trHeight w:val="732"/>
        </w:trPr>
        <w:tc>
          <w:tcPr>
            <w:tcW w:w="735"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248"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DRG数据、VRG数据上传接口改造</w:t>
            </w:r>
            <w:r>
              <w:rPr>
                <w:rFonts w:hint="eastAsia" w:ascii="宋体" w:hAnsi="宋体" w:eastAsia="宋体" w:cs="宋体"/>
                <w:sz w:val="24"/>
                <w:szCs w:val="24"/>
              </w:rPr>
            </w:r>
            <w:r/>
          </w:p>
        </w:tc>
        <w:tc>
          <w:tcPr>
            <w:tcW w:w="7864" w:type="dxa"/>
            <w:vAlign w:val="top"/>
            <w:textDirection w:val="lrTb"/>
            <w:noWrap w:val="false"/>
          </w:tcPr>
          <w:p>
            <w:pPr>
              <w:pStyle w:val="869"/>
              <w:spacing w:line="260" w:lineRule="exact"/>
              <w:widowControl/>
              <w:rPr>
                <w:rFonts w:hint="eastAsia" w:ascii="宋体" w:hAnsi="宋体" w:eastAsia="宋体" w:cs="宋体"/>
                <w:sz w:val="24"/>
                <w:szCs w:val="24"/>
              </w:rPr>
            </w:pPr>
            <w:r>
              <w:rPr>
                <w:rFonts w:hint="eastAsia" w:ascii="宋体" w:hAnsi="宋体" w:eastAsia="宋体" w:cs="宋体"/>
                <w:sz w:val="24"/>
                <w:szCs w:val="24"/>
              </w:rPr>
              <w:t xml:space="preserve">1、VRG：康复量表数据采集接口；</w:t>
            </w:r>
            <w:r>
              <w:rPr>
                <w:rFonts w:hint="eastAsia" w:ascii="宋体" w:hAnsi="宋体" w:eastAsia="宋体" w:cs="宋体"/>
                <w:sz w:val="24"/>
                <w:szCs w:val="24"/>
              </w:rPr>
            </w:r>
            <w:r/>
          </w:p>
          <w:p>
            <w:pPr>
              <w:pStyle w:val="869"/>
              <w:spacing w:line="260" w:lineRule="exact"/>
              <w:widowControl/>
              <w:rPr>
                <w:rFonts w:hint="eastAsia" w:ascii="宋体" w:hAnsi="宋体" w:eastAsia="宋体" w:cs="宋体"/>
                <w:sz w:val="24"/>
                <w:szCs w:val="24"/>
              </w:rPr>
            </w:pPr>
            <w:r>
              <w:rPr>
                <w:rFonts w:hint="eastAsia" w:ascii="宋体" w:hAnsi="宋体" w:eastAsia="宋体" w:cs="宋体"/>
                <w:sz w:val="24"/>
                <w:szCs w:val="24"/>
              </w:rPr>
              <w:t xml:space="preserve">2、VRG：患者是否存在出院评估接口；</w:t>
            </w:r>
            <w:r>
              <w:rPr>
                <w:rFonts w:hint="eastAsia" w:ascii="宋体" w:hAnsi="宋体" w:eastAsia="宋体" w:cs="宋体"/>
                <w:sz w:val="24"/>
                <w:szCs w:val="24"/>
              </w:rPr>
            </w:r>
            <w:r/>
          </w:p>
          <w:p>
            <w:pPr>
              <w:pStyle w:val="869"/>
              <w:spacing w:line="260" w:lineRule="exact"/>
              <w:widowControl/>
              <w:rPr>
                <w:rFonts w:hint="eastAsia" w:ascii="宋体" w:hAnsi="宋体" w:eastAsia="宋体" w:cs="宋体"/>
                <w:sz w:val="24"/>
                <w:szCs w:val="24"/>
              </w:rPr>
            </w:pPr>
            <w:r>
              <w:rPr>
                <w:rFonts w:hint="eastAsia" w:ascii="宋体" w:hAnsi="宋体" w:eastAsia="宋体" w:cs="宋体"/>
                <w:sz w:val="24"/>
                <w:szCs w:val="24"/>
              </w:rPr>
              <w:t xml:space="preserve">3、院内康复患者流程改造：康复类住院患者展示康复费用占比，供医生医生查阅；</w:t>
            </w:r>
            <w:r>
              <w:rPr>
                <w:rFonts w:hint="eastAsia" w:ascii="宋体" w:hAnsi="宋体" w:eastAsia="宋体" w:cs="宋体"/>
                <w:sz w:val="24"/>
                <w:szCs w:val="24"/>
              </w:rPr>
            </w:r>
            <w:r/>
          </w:p>
          <w:p>
            <w:pPr>
              <w:pStyle w:val="937"/>
              <w:ind w:left="0" w:firstLine="0"/>
              <w:spacing w:line="260" w:lineRule="exact"/>
              <w:rPr>
                <w:rFonts w:hint="eastAsia" w:ascii="宋体" w:hAnsi="宋体" w:eastAsia="宋体" w:cs="宋体"/>
                <w:sz w:val="24"/>
                <w:szCs w:val="24"/>
              </w:rPr>
            </w:pPr>
            <w:r>
              <w:rPr>
                <w:rFonts w:hint="eastAsia" w:ascii="宋体" w:hAnsi="宋体" w:eastAsia="宋体" w:cs="宋体"/>
                <w:sz w:val="24"/>
                <w:szCs w:val="24"/>
              </w:rPr>
              <w:t xml:space="preserve">4、结算清单【4101A】最新规则约束：</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Ntly 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Prfs不能为空,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curr_addr不能为空,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opsp_diag_caty 与opsp_mdtrt_date同时为空或同时不为空,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adm_way不能为空,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trt_type不能为空,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adm_time不能为空,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dscg_time不能为空,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dscg_caty不能为空,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otp_wm_dise与wm_dise_code同时不为空,</w:t>
            </w:r>
            <w:r>
              <w:rPr>
                <w:rFonts w:hint="eastAsia" w:ascii="宋体" w:hAnsi="宋体" w:eastAsia="宋体" w:cs="宋体"/>
                <w:sz w:val="24"/>
                <w:szCs w:val="24"/>
              </w:rPr>
            </w:r>
            <w:r/>
          </w:p>
          <w:p>
            <w:pPr>
              <w:pStyle w:val="932"/>
              <w:ind w:firstLine="240"/>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otp_tcm_dise与tcm_dise_code同时不为空；</w:t>
            </w:r>
            <w:r>
              <w:rPr>
                <w:rFonts w:hint="eastAsia" w:ascii="宋体" w:hAnsi="宋体" w:eastAsia="宋体" w:cs="宋体"/>
                <w:sz w:val="24"/>
                <w:szCs w:val="24"/>
              </w:rPr>
            </w:r>
            <w:r/>
          </w:p>
          <w:p>
            <w:pPr>
              <w:pStyle w:val="932"/>
              <w:numPr>
                <w:ilvl w:val="0"/>
                <w:numId w:val="0"/>
              </w:numPr>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rPr>
              <w:t xml:space="preserve">DRG费用清单接口改造：</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住院患者总费用数据接口；</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住院患者明细费用接口；</w:t>
            </w:r>
            <w:r>
              <w:rPr>
                <w:rFonts w:hint="eastAsia" w:ascii="宋体" w:hAnsi="宋体" w:eastAsia="宋体" w:cs="宋体"/>
                <w:sz w:val="24"/>
                <w:szCs w:val="24"/>
              </w:rPr>
            </w:r>
            <w:r/>
          </w:p>
        </w:tc>
      </w:tr>
      <w:tr>
        <w:trPr>
          <w:trHeight w:val="414"/>
        </w:trPr>
        <w:tc>
          <w:tcPr>
            <w:tcW w:w="735"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248"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电子病案上传接口改造</w:t>
            </w:r>
            <w:r>
              <w:rPr>
                <w:rFonts w:hint="eastAsia" w:ascii="宋体" w:hAnsi="宋体" w:eastAsia="宋体" w:cs="宋体"/>
                <w:sz w:val="24"/>
                <w:szCs w:val="24"/>
              </w:rPr>
            </w:r>
            <w:r/>
          </w:p>
        </w:tc>
        <w:tc>
          <w:tcPr>
            <w:tcW w:w="7864" w:type="dxa"/>
            <w:vAlign w:val="top"/>
            <w:textDirection w:val="lrTb"/>
            <w:noWrap w:val="false"/>
          </w:tcPr>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电子病案上传接口改造：</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【4301】门急诊诊疗记录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【4302】急诊留观手术及抢救信息</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【4401】住院病案首页信息</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【4402A】住院医嘱记录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【4501A】临床检查报告记录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【4502A】临床检验报告记录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【4503】细菌培养报告记录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【4504】药敏培养报告记录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【4505】病理检查报告记录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【4506】非结构化报告记录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【4601】输血信息</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【4602】护理操作生命体征测量记录</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【4701】电子病历上传</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涉及改造内容如下：</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1、【4301】门急诊诊疗记录入参修改</w:t>
            </w:r>
            <w:r>
              <w:rPr>
                <w:rFonts w:hint="eastAsia" w:eastAsia="宋体" w:cs="宋体"/>
                <w:sz w:val="24"/>
                <w:szCs w:val="24"/>
                <w:lang w:val="en-US" w:eastAsia="zh-CN"/>
              </w:rPr>
              <w:t xml:space="preserve">中</w:t>
            </w:r>
            <w:r>
              <w:rPr>
                <w:rFonts w:hint="eastAsia" w:ascii="宋体" w:hAnsi="宋体" w:eastAsia="宋体" w:cs="宋体"/>
                <w:sz w:val="24"/>
                <w:szCs w:val="24"/>
                <w:lang w:val="en-US" w:eastAsia="zh-CN"/>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挂号信息（节点标识：rgstinfo）中【就医流水号】mdtrt_sn参数长度由30变更为100。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病历信息（节点标识：caseinfo）中【就诊日期】mdtrt_date变为必填项。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诊断信息（节点标识：diseInfo）中【主诊断标志】maindiag_flag说明更改为参考字典表-主诊断标志[MAINDIAG_FLAG]，参数长度由30变更为3，</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【诊断代码】diag_code参数长度由20变更为30，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【诊断名称】diag_name参数长度由100变更为500，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【中医病名代码】tcm_dise_code和【中医证候代码】tcmsymp_code参数长度由20变更为50。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处方信息（节点标识：rxInfo）中【处方明细代码】rx_detl_id参数长度由30变更为40，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【药品剂型】drug_dosform参数长度由30变更50，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【药品剂型名称】drug_dosform_name参数长度由200变更为50，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【药物使用-次剂量】drug_used_sdose参数由30变更为10，0，具体内容可见附件。</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2、【4302】急诊留观手术及抢救信息入参修改，急诊留观手术信息（节点标识：oprnInfo）中【就医流水号】mdtrt_sn参数长度由30变更为100，【手术操作序号】oprn_oprt_sn参数由2,0变更16，</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【手术操作代码】oprn_oprt_code参数长度由30变更为200，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【手术及操作方法描述】oprn_oprt_mtd_dscr参数长度由200变更为2000，由必填项变成为非必填项，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【有效标志】vali_flag由必填项变成为非必填项，具体内容可见附件。</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3、【4401】住院病案首页信息入参修改，基本信息（节点标识：baseinfo）中【患者住院次数】patn_ipt_cnt字段长度由5,0变更50，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【转科科别名称】Refldept_caty_name字段变更为refldeptCatyName，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【丙型肝炎抗体】hcv-ab字段变更为hcvab，</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【艾滋病毒抗体（hiv-ab）】hiv-ab字段变更为hivab，</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【手术费】rgtrt_fee字段变更为oprn_fee，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【西药费】wm_fee字段变更为wmfee，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信息（节点标识：diseinfo）中【诊断代码】diag_code字段长度由20变更为30，【院内诊断代码】inhosp_diag_code字段长度由20变更为30，新增字段【住院病案首页流水号】ipt_medcas_hmpg_sn，废弃字段【定点医药机构编】fixmedins_cod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手术记录（节点标识：oprninfo）中【助手Ⅰ姓名】asit_1_name字段变更为asit1_name，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【助手Ⅱ姓名】asit_name2字段变更为asit2_name，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新增字段【住院病案首页流水号】ipt_medcas_hmpg_sn，</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重症监护信息（节点标识：icuinfo）中新增字段【住院病案首页流水号】ipt_medcas_hmpg_sn，废弃字段【定点医药机构编】fixmedins_code，【重症监护室代码】icu_codeid字段变更为icu_code，具体内容可见附件。</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4、【4402】住院医嘱记录入参中</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【住院床号】ipt_bedno参数变更为ipt_bed_no，【医嘱下达时间】drord_isu_no参数变更为drord_isu_time，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【执行科室名称】exedept_name参数变更为exe_dept_name，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【医嘱组号】drord_grpno参数变更为drord_grp_no，</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【医嘱项目分类代码】drord_item_type参数变更为drord_item_type_code，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【医嘱项目分类名称】drord_item_name参数变更为drord_item_type_name，具体内容可见附件。</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5、【4501】临床检查报告记录入参中检查标本信息（节点标识：sampleinfo）字段【采样日期】sapl_date由非必须项修改为必填项。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6、【4504】药敏记录报告记录入参中字段【检验机构名称】exam_org_name字段长度由700变更为600。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7、【4505】病理检查报告记录入参字段变更</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【临床诊断】clnc_dise变更为clnc_diag</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【冰冻号】frozen_no变更为frez_no</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【报告日期】rpot_date变更为rpt_date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8、【4506】非结构化报告记录入参中字段【文件格式类型】file_formate由非必填项变更为必填项。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9、【4601】输血信息入参中【输血Rh血型代码】bld_rh_code说明更改为参考字典表blotype_rh，</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【输血量】bld_amt字段7,0变更为8,0，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【有效标志】vali_flag由必填项变更非必填项。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10、【4602】护理操作生命体征测量记录入参中【诊断代码】diag_code字段长度20变更为30。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11、【4701】电子病历上传入参中</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入院信息（节点标识：adminfo）中</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【陈述内容是否可靠标识】stte_rele、【患者传染性标志】ifet、【精神状态正常标志】mtl_stas_norm、【吸烟标志】smoke、【饮酒标志】drnk说明更改为参考字典表DIC_FLAG，</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【饮食情况】diet_info说明更改为参考字典表DIET_INFO，</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【发育程度】growth_deg说明更改为参考字典表DEVT_DEG，</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【心理状态】mind_info说明更改为参考字典表MIND_STAS，</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【营养状态】nurt说明更改为参考字典表NURT_STAS，</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【自理能力】self_ablt说明更改为参考字典表SELF_NURSCARE_ABLT，</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【吸烟状况】smok_info说明更改为参考字典表SMOK_INFO，</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【就诊ID】mdtrt_id、【人员编号】psn_no由非必填项变更为必填项，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【评分值(Apgar)】apgr由必填项变更为非必填项，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【主诉】chfcomp字段长度由100变更为300，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【现病史】dise_now字段长度由100变更为6000，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【疾病史（含外伤）】dise_his字段长度由100变更为600，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【体格检查--体温（℃）】physexm_tprt字段长度由5,0变更为4,1，</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【体格检查--身高（cm）】physexm_height字段长度由6,1变更为4,1，</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【体格检查--体重（kg）】physexm_wt字段长度由7,2变更为6,2，</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【体格检查 -- 一般状况 检查结果】physexm_ordn_stas、【体格检查 -- 皮肤和黏膜检查结果】physexm_skin_musl、【体格检查 -- 全身浅表淋巴结检查结果】physexm_spef_lymph、【体格检查 -- 头部及其器官检查结果】physexm_head、【体格检查 -- 颈</w:t>
            </w:r>
            <w:r>
              <w:rPr>
                <w:rFonts w:hint="eastAsia" w:ascii="宋体" w:hAnsi="宋体" w:eastAsia="宋体" w:cs="宋体"/>
                <w:sz w:val="24"/>
                <w:szCs w:val="24"/>
              </w:rPr>
              <w:t xml:space="preserve">部检查结果】physexm_neck、【体格检查 -- 胸部检查结果】physexm_chst、【体格检查 -- 腹部检查结果】physexm_abd、【体格检查 -- 肛门指诊检查结果描述】physexm_finger_exam、【体格检查 -- 外生殖器检查结果】physexm_genital_area、【体格检查 -- 脊柱检查结果】physexm_spin、【体格检查 -- 四肢检查结果】physexm_all_fors、【体格检查 -- 神经系统检查结果】nersys字段长度由100变更为500，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【专科情况】spcy_info、【辅助检查结果】asst_exam_rslt字段长度由100变更为1000，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【辨证分型代码】syddclft字段长度由7变更为30，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【主要症状】main_symp字段长度由50变更为200，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【饮食情况】diet_info字段长度由50变更为200，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【发育程度】growth_deg、【主要症状】main_symp、【心理状态】mind_info、【营养状态】nurt字段长度由1变更为50，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【自理能力】self_ablt字段长度由1变更为200，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【饮酒频率】drnk_frqu字段长度由1变更为3，</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【日饮酒量（mL）】drnk_day字段长度由1变更为5。</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诊断信息（节点标识：diseinfo）中【西医诊断编码】wm_diag_code、【西医诊断名称】wm_diag_name由必填项变更为非必填项，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【西医诊断编码】wm_diag_code字段长度由20变更为30，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【中医病名代码】tcm_dise_code、【中医证候代码】tcmsymp_code字段长度由9变更为30。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病程记录（节点标识：coursrinfo）中【初步诊断-西医诊断编码】prel_wm_diag_code、【初步诊断-西医诊断名称】prel_wm_dise_name、【鉴别诊断-西医诊断编码】finl_wm_diag_code、【鉴别诊断-西医诊断名称】finl_wm_diag_name、【上级医师姓名】prnt_doc_name必填项变更为非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【病例特点】cas_ftur字段长度由200变更为1000，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【诊断依据】dise_evid字段长度由100变更为1000，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【初步诊断-西医诊断编码】prel_wm_diag_code、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【鉴别诊断-西医诊断编码】finl_wm_diag_code字段长度由20变更为30，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【鉴别诊断-中医病名代码】finl_tcm_dise_code、【鉴别诊断-中医证候代码】finl_tcmsymp_code字段长度由9变更为30，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【诊疗计划】dise_plan字段长度由2000变更为5000，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【治则治法】prnp_trt字段长度由100变更为2000。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手术记录（节点标识：oprninfo）中【手术序列号】oprn</w:t>
            </w:r>
            <w:r>
              <w:rPr>
                <w:rFonts w:hint="eastAsia" w:ascii="宋体" w:hAnsi="宋体" w:eastAsia="宋体" w:cs="宋体"/>
                <w:sz w:val="24"/>
                <w:szCs w:val="24"/>
              </w:rPr>
              <w:t xml:space="preserve">_seq、【手术分类名称】oprn_type_name、【术前诊断代码】bfpn_diag_code、【术前诊断名称】bfpn_oprn_diag_name、【术前是否发生院内感染】bfpn_inhosp_ifet、【术后诊断代码】afpn_diag_name、【手术切口愈合等级代码】sinc_heal_lv、【是否重返手术（明确定义）】back_oprn、【是否择期】selv、【是否预防使用抗菌药物】prev_abtl_medn、【预防使用抗菌药物天数】abtl_medn_days由非必填项变更为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【是否预防使用抗菌药物】prev_abtl_medn说明更改为参考字典表DIC_FLAG，</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【手术开始时间】oprn_begntime、【手术结束时间】oprn_endtime、【麻醉开始时间】anst_begntime、【麻醉结束时间】anst_endtime、【入复苏室时间】pacu_begntime、【出复苏室时间】pacu_endtime字段类型由字符型变更为日期型。</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病情抢救记录（节点标识：rescinfo）中【手术操作代码】oprn_oprt_code、【手术操作名称】</w:t>
            </w:r>
            <w:r>
              <w:rPr>
                <w:rFonts w:hint="eastAsia" w:ascii="宋体" w:hAnsi="宋体" w:eastAsia="宋体" w:cs="宋体"/>
                <w:sz w:val="24"/>
                <w:szCs w:val="24"/>
              </w:rPr>
              <w:t xml:space="preserve">oprn_oprt_name、【手术及操作目标部位名称】oprn_oper_part、【介入物名称】itvt_name、【操作方法】oprt_mtd、【操作次数】oprt_cnt、【抢救开始日期时间】resc_begntime、【抢救结束日期时间】resc_endtime、【检查/检验项目名称】dise_item_name、【检查/检验结果】dise_ccls、【检查/检验定量结果】dise_ccls_qunt、【检查/检验结果代码】dise_ccls_code、【注意事项】mnan由必填项变更为非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【诊断名称】diag_name字段长度由100变更为500，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【诊断代码】diag_code字段长度由20变更为30，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【病情变化情况】cond_chg、【抢救措施】resc_mes字段长度由1000变更为2000，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【操作方法】oprt_mtd字段长度由200变更为1000，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【检查/检验结果】dise_ccls字段长度由1000变更为200，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【注意事项】mnan字段长度由1000变更为500。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死亡记录（节点标识：dieinfo）中【家属是否同意尸体解剖标志】agre_corp_dset说明更改为参考字典表DIC_FLAG，</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【入院诊断编码】adm_dise字段长度由20变更为30，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【入院情况】adm_info字段长度由200变更为1000，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【诊疗过程描述】trt_proc_dscr字段长度由2000变更为4000，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【直接死亡原因编码】die_drt_rea_code字段长度由10变更为30，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【死亡诊断编码】die_diag_code字段长度由20变更为600。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出院小结（节点标识：dscginfo）中【出院日期】dscg_date由非必填项变更为必填项，</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【入院情况】adm_info字段长度由2000变更为1000，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【诊治经过及结果（含手术日期名称及结果）】trt_proc_rslt_dscr字段长度由2000变更为4000，</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【记录医师】rec_doc字段长度由80变更为50。</w:t>
            </w:r>
            <w:r>
              <w:rPr>
                <w:rFonts w:hint="eastAsia" w:ascii="宋体" w:hAnsi="宋体" w:eastAsia="宋体" w:cs="宋体"/>
                <w:sz w:val="24"/>
                <w:szCs w:val="24"/>
              </w:rPr>
            </w:r>
            <w:r/>
          </w:p>
        </w:tc>
      </w:tr>
      <w:tr>
        <w:trPr>
          <w:trHeight w:val="50"/>
        </w:trPr>
        <w:tc>
          <w:tcPr>
            <w:tcW w:w="735" w:type="dxa"/>
            <w:vAlign w:val="center"/>
            <w:textDirection w:val="lrTb"/>
            <w:noWrap w:val="false"/>
          </w:tcPr>
          <w:p>
            <w:pPr>
              <w:pStyle w:val="999"/>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248" w:type="dxa"/>
            <w:vAlign w:val="center"/>
            <w:textDirection w:val="lrTb"/>
            <w:noWrap w:val="false"/>
          </w:tcPr>
          <w:p>
            <w:pPr>
              <w:pStyle w:val="999"/>
              <w:jc w:val="center"/>
              <w:spacing w:line="260" w:lineRule="exact"/>
              <w:rPr>
                <w:rFonts w:hint="eastAsia" w:ascii="宋体" w:hAnsi="宋体" w:eastAsia="宋体" w:cs="宋体"/>
                <w:sz w:val="24"/>
                <w:szCs w:val="24"/>
              </w:rPr>
            </w:pPr>
            <w:r>
              <w:rPr>
                <w:rFonts w:hint="eastAsia" w:ascii="宋体" w:hAnsi="宋体" w:eastAsia="宋体" w:cs="宋体"/>
                <w:sz w:val="24"/>
                <w:szCs w:val="24"/>
              </w:rPr>
              <w:t xml:space="preserve">配合用友完成本院职工及子女二次报销平台改造</w:t>
            </w:r>
            <w:r>
              <w:rPr>
                <w:rFonts w:hint="eastAsia" w:ascii="宋体" w:hAnsi="宋体" w:eastAsia="宋体" w:cs="宋体"/>
                <w:sz w:val="24"/>
                <w:szCs w:val="24"/>
              </w:rPr>
            </w:r>
            <w:r/>
          </w:p>
        </w:tc>
        <w:tc>
          <w:tcPr>
            <w:tcW w:w="7864" w:type="dxa"/>
            <w:vAlign w:val="center"/>
            <w:textDirection w:val="lrTb"/>
            <w:noWrap w:val="false"/>
          </w:tcPr>
          <w:p>
            <w:pPr>
              <w:pStyle w:val="999"/>
              <w:jc w:val="both"/>
              <w:spacing w:line="260" w:lineRule="exact"/>
              <w:rPr>
                <w:rFonts w:hint="eastAsia" w:ascii="宋体" w:hAnsi="宋体" w:eastAsia="宋体" w:cs="宋体"/>
                <w:sz w:val="24"/>
                <w:szCs w:val="24"/>
              </w:rPr>
            </w:pPr>
            <w:r>
              <w:rPr>
                <w:rFonts w:hint="eastAsia" w:ascii="宋体" w:hAnsi="宋体" w:eastAsia="宋体" w:cs="宋体"/>
                <w:sz w:val="24"/>
                <w:szCs w:val="24"/>
              </w:rPr>
              <w:t xml:space="preserve">1.增加符合门诊大病待遇的职工子女信息识别和维护；</w:t>
            </w:r>
            <w:r>
              <w:rPr>
                <w:rFonts w:hint="eastAsia" w:ascii="宋体" w:hAnsi="宋体" w:eastAsia="宋体" w:cs="宋体"/>
                <w:sz w:val="24"/>
                <w:szCs w:val="24"/>
              </w:rPr>
            </w:r>
            <w:r/>
          </w:p>
          <w:p>
            <w:pPr>
              <w:pStyle w:val="999"/>
              <w:jc w:val="both"/>
              <w:spacing w:line="260" w:lineRule="exact"/>
              <w:rPr>
                <w:rFonts w:hint="eastAsia" w:ascii="宋体" w:hAnsi="宋体" w:eastAsia="宋体" w:cs="宋体"/>
                <w:sz w:val="24"/>
                <w:szCs w:val="24"/>
              </w:rPr>
            </w:pPr>
            <w:r>
              <w:rPr>
                <w:rFonts w:hint="eastAsia" w:ascii="宋体" w:hAnsi="宋体" w:eastAsia="宋体" w:cs="宋体"/>
                <w:sz w:val="24"/>
                <w:szCs w:val="24"/>
              </w:rPr>
              <w:t xml:space="preserve">2.增加职工子女医药费批量数据导入、数据撤销、数据结算，结算撤销功能；</w:t>
            </w:r>
            <w:r>
              <w:rPr>
                <w:rFonts w:hint="eastAsia" w:ascii="宋体" w:hAnsi="宋体" w:eastAsia="宋体" w:cs="宋体"/>
                <w:sz w:val="24"/>
                <w:szCs w:val="24"/>
              </w:rPr>
            </w:r>
            <w:r/>
          </w:p>
          <w:p>
            <w:pPr>
              <w:pStyle w:val="999"/>
              <w:jc w:val="both"/>
              <w:spacing w:line="260" w:lineRule="exact"/>
              <w:rPr>
                <w:rFonts w:hint="eastAsia" w:ascii="宋体" w:hAnsi="宋体" w:eastAsia="宋体" w:cs="宋体"/>
                <w:sz w:val="24"/>
                <w:szCs w:val="24"/>
              </w:rPr>
            </w:pPr>
            <w:r>
              <w:rPr>
                <w:rFonts w:hint="eastAsia" w:ascii="宋体" w:hAnsi="宋体" w:eastAsia="宋体" w:cs="宋体"/>
                <w:sz w:val="24"/>
                <w:szCs w:val="24"/>
              </w:rPr>
              <w:t xml:space="preserve">3.形成子女医药费报销结算单，并可提供结算单查询和打印；</w:t>
            </w:r>
            <w:r>
              <w:rPr>
                <w:rFonts w:hint="eastAsia" w:ascii="宋体" w:hAnsi="宋体" w:eastAsia="宋体" w:cs="宋体"/>
                <w:sz w:val="24"/>
                <w:szCs w:val="24"/>
              </w:rPr>
            </w:r>
            <w:r/>
          </w:p>
          <w:p>
            <w:pPr>
              <w:pStyle w:val="999"/>
              <w:jc w:val="both"/>
              <w:spacing w:line="260" w:lineRule="exact"/>
              <w:rPr>
                <w:rFonts w:hint="eastAsia" w:ascii="宋体" w:hAnsi="宋体" w:eastAsia="宋体" w:cs="宋体"/>
                <w:sz w:val="24"/>
                <w:szCs w:val="24"/>
              </w:rPr>
            </w:pPr>
            <w:r>
              <w:rPr>
                <w:rFonts w:hint="eastAsia" w:ascii="宋体" w:hAnsi="宋体" w:eastAsia="宋体" w:cs="宋体"/>
                <w:sz w:val="24"/>
                <w:szCs w:val="24"/>
              </w:rPr>
              <w:t xml:space="preserve">4.设置统计报表，可供查询和导出；</w:t>
            </w:r>
            <w:r>
              <w:rPr>
                <w:rFonts w:hint="eastAsia" w:ascii="宋体" w:hAnsi="宋体" w:eastAsia="宋体" w:cs="宋体"/>
                <w:sz w:val="24"/>
                <w:szCs w:val="24"/>
              </w:rPr>
            </w:r>
            <w:r/>
          </w:p>
        </w:tc>
      </w:tr>
      <w:tr>
        <w:trPr>
          <w:trHeight w:val="840"/>
        </w:trPr>
        <w:tc>
          <w:tcPr>
            <w:tcW w:w="735"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248"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相关报表及功能调整完善</w:t>
            </w:r>
            <w:r>
              <w:rPr>
                <w:rFonts w:hint="eastAsia" w:ascii="宋体" w:hAnsi="宋体" w:eastAsia="宋体" w:cs="宋体"/>
                <w:sz w:val="24"/>
                <w:szCs w:val="24"/>
              </w:rPr>
            </w:r>
            <w:r/>
          </w:p>
        </w:tc>
        <w:tc>
          <w:tcPr>
            <w:tcW w:w="7864" w:type="dxa"/>
            <w:vAlign w:val="top"/>
            <w:textDirection w:val="lrTb"/>
            <w:noWrap w:val="false"/>
          </w:tcPr>
          <w:p>
            <w:pPr>
              <w:pStyle w:val="999"/>
              <w:numPr>
                <w:ilvl w:val="0"/>
                <w:numId w:val="0"/>
              </w:numPr>
              <w:jc w:val="left"/>
              <w:spacing w:line="26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省医保门诊超限额开药线上申请和监测改造；</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A、增加省医保双通道单独支付药品收费控制和登记；</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B、超额药品记账规则控制；</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C、省医门慢号每月挂号数量的限制由每月限1个，调整至每月限制2个。</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2、出院患者查询接口；(姓名、手机号码、住院号、住院次数、床号、险种、科室、病区、入院时间、出院时间等)；</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3、高值、比例较高药品等住院费用查询接口；</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4、省医保离休，剔除药品控费提醒；</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5、工伤医保耗材库数据上传沿用市医保耗材对照库改造；</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相关报表：</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1、病例综合查询记录表；</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2、智能监控子系统-批次；</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3、低值耗材，支出和收入损耗比；</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4、医保用药点评（不合理明细）数据；</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5、（工伤）审计超量—南京鼓楼医院数据；</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6、出院病人费用汇总（按身份、年度等）；</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7、年度工伤数据对账；</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8、糖尿病数据相关报表；</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9、省本级住院病案汇总表；</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10、门诊数据统计（按照号别）；</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11、市干保数据分析统计；</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12、公费患者费用清单报表；</w:t>
            </w:r>
            <w:r>
              <w:rPr>
                <w:rFonts w:hint="eastAsia" w:ascii="宋体" w:hAnsi="宋体" w:eastAsia="宋体" w:cs="宋体"/>
                <w:sz w:val="24"/>
                <w:szCs w:val="24"/>
              </w:rPr>
            </w:r>
            <w:r/>
          </w:p>
        </w:tc>
      </w:tr>
      <w:tr>
        <w:trPr>
          <w:trHeight w:val="840"/>
        </w:trPr>
        <w:tc>
          <w:tcPr>
            <w:tcW w:w="735"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248"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智能监控系统对接的接口改造</w:t>
            </w:r>
            <w:r>
              <w:rPr>
                <w:rFonts w:hint="eastAsia" w:ascii="宋体" w:hAnsi="宋体" w:eastAsia="宋体" w:cs="宋体"/>
                <w:sz w:val="24"/>
                <w:szCs w:val="24"/>
              </w:rPr>
            </w:r>
            <w:r/>
          </w:p>
        </w:tc>
        <w:tc>
          <w:tcPr>
            <w:tcW w:w="7864" w:type="dxa"/>
            <w:vAlign w:val="top"/>
            <w:textDirection w:val="lrTb"/>
            <w:noWrap w:val="false"/>
          </w:tcPr>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1.与院内智能监控平台进行对接，实现事前、事中或者事后的结算数据实时监控。</w:t>
            </w:r>
            <w:r>
              <w:rPr>
                <w:rFonts w:hint="eastAsia" w:ascii="宋体" w:hAnsi="宋体" w:eastAsia="宋体" w:cs="宋体"/>
                <w:sz w:val="24"/>
                <w:szCs w:val="24"/>
              </w:rPr>
            </w:r>
            <w:r/>
          </w:p>
        </w:tc>
      </w:tr>
      <w:tr>
        <w:trPr>
          <w:trHeight w:val="503"/>
        </w:trPr>
        <w:tc>
          <w:tcPr>
            <w:tcW w:w="735"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248" w:type="dxa"/>
            <w:vAlign w:val="center"/>
            <w:textDirection w:val="lrTb"/>
            <w:noWrap w:val="false"/>
          </w:tcPr>
          <w:p>
            <w:pPr>
              <w:pStyle w:val="999"/>
              <w:spacing w:line="260" w:lineRule="exact"/>
              <w:rPr>
                <w:rFonts w:hint="eastAsia" w:ascii="宋体" w:hAnsi="宋体" w:eastAsia="宋体" w:cs="宋体"/>
                <w:sz w:val="24"/>
                <w:szCs w:val="24"/>
              </w:rPr>
            </w:pPr>
            <w:r>
              <w:rPr>
                <w:rFonts w:hint="eastAsia" w:ascii="宋体" w:hAnsi="宋体" w:eastAsia="宋体" w:cs="宋体"/>
                <w:sz w:val="24"/>
                <w:szCs w:val="24"/>
              </w:rPr>
              <w:t xml:space="preserve">其它涉及医保下达升级改造任务</w:t>
            </w:r>
            <w:r>
              <w:rPr>
                <w:rFonts w:hint="eastAsia" w:ascii="宋体" w:hAnsi="宋体" w:eastAsia="宋体" w:cs="宋体"/>
                <w:sz w:val="24"/>
                <w:szCs w:val="24"/>
              </w:rPr>
            </w:r>
            <w:r/>
          </w:p>
        </w:tc>
        <w:tc>
          <w:tcPr>
            <w:tcW w:w="7864" w:type="dxa"/>
            <w:vAlign w:val="top"/>
            <w:textDirection w:val="lrTb"/>
            <w:noWrap w:val="false"/>
          </w:tcPr>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1、医保认证码和DNS改造；</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2、【2201】门诊挂号出参新增扩展字段exp_content</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3、【2203A】门诊就诊信息上传接口诊断信息节点（diseinfo）新增字段主诊断标识（maindiag_flag）</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4、【3101】明细审核事前分析服务 【3102】明细审核事中分析服务中</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规则分析信息【data】废弃字段【系统编码】【syscode】/【任务ID】【task_id】</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参保人信息【patient_dtos】字段【参保人标识】【patn_id】/【当前就诊标识】【curr_mdtrt_id】参数长度从50变更为30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废弃字段【医院信息集合】【fsi_his_data_dto】</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就诊信息【fsi_encounter_dtos】字段【就诊标识】【mdtrt_id】/【医疗服务机构标识】【medins_id】参数长度从50变更为30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【医疗服务机构类型】【medins_type】/【医疗类别】【med_type】参数长度从3变更为6</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【病区标识】【wardarea_codg】/【病床号】【bedno】/【主诊断编码】【dscg_main_dise_codg】/【医师标识】【dr_codg】/【入院科室标识】【dscg_dept_codg】/【出院科室标识】【adm_dept_codg】参数长度从20变更为30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【病房号】【wardno】参数长度从20变更为10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【主诊断名称】【dscg_main_dise_name】参数长度从50变更为200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【医疗机构等级】【medins_lv】说明更改为参考字典表MEDINSLV</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【入院科室标识】【adm_dept_codg】/【出院科室标识】【dscg_dept_codg】说明更改为科室唯一ID，药店传LD-99，医院必传</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【入院科室名称】【adm_dept_name】/【出院科室名称】【dscg_dept_name】说明更改为药店传LD-99，医院必传</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【报销标志】【reim_flag】说明更改为参考字典-[0=其他,1=妊娠期,2=哺乳期]表</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【异地结算标志】【out_setl_flag】/【出院科室名称】【dscg_dept_name】说明更改为参考字典表-支付地点类别[PAY_LOC]</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诊断信息【fsi_diagnose_dtos】字段【诊断标识】【dise_id】参数长度从50变更为30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【出入诊断类别】【inout_dise_type】参数长度从3变更为6</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【诊断(疾病)编码】【dise_codg】参数长度从30变更为20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【出入诊断类别】【inout_dise_type】说明更改为参考字典表-出入院诊断类别[INOUT_DIAG_TYPE]</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【主诊断标志】【maindise_flag】说明更改为参考字典表-主诊断标志[MAINDIAG_FLAG]</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处方（医嘱）信息【fsi_order_dtos】【处方(医嘱)标识】【rx_id】参数长度从50变更为30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处方号】【rxno】参数长度从20变更为30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【组编号】【grpno】/【医保目录代码】【hilist_code】/【医院目录代码】【hosplist_code】参数长度从20变更为50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【收费类别】【chrg_type】参数长度从3变更为6</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【医保目录名称】【hilist_name】参数长度从50变更为200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【数量】【cnt】参数从6,2变更为16,4</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【数量单位】【spec_unt】参数长度从20变更为100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【下达医嘱科室名称】【drord_dept_name】参数长度从50变更为100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【开处方(医嘱)医生姓名】【drord_dr_name】参数长度从30变更为100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【目录类别】【hilist_type】说明更改为参考字典表list_type</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【收费类别】【chrg_type】说明更改为参考字典表-医疗收费项目类别[MED_CHRGITM_TYPE]</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【医嘱行为】【drord_bhvr】说明更改为参考字典-[0=其他,1=出院带药]</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【开处方(医嘱)医职称】【drord_dr_profttl】说明更改为参考字典表-医师专业技术职务[DR_PRO_TECH_DUTY]</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【医保目录等级】【hilist_lv】说明更改为参考字典表-收费项目等级[CHRGITM_LV]</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手术操作信息【fsi_operation_dtos】【麻醉方式】【anst_way】参数长度从30变更为6</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【术者医师代码】【oper_dr_code】/【麻醉医师代码】【anst_dr_code】参数长度从30变更为20</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输出-违规信息【result】【违规金额计算状态】【vola_amt_stas】说明更改为参考字典表-违规金额状态[VOLA_AMT_STAS]</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【严重程度】【sev_deg】说明更改为参考字典表-规则严重程度[RULE_SEV_DEG]</w:t>
            </w:r>
            <w:r>
              <w:rPr>
                <w:rFonts w:hint="eastAsia" w:ascii="宋体" w:hAnsi="宋体" w:eastAsia="宋体" w:cs="宋体"/>
                <w:sz w:val="24"/>
                <w:szCs w:val="24"/>
              </w:rPr>
            </w:r>
            <w:r/>
          </w:p>
          <w:p>
            <w:pPr>
              <w:pStyle w:val="999"/>
              <w:jc w:val="left"/>
              <w:spacing w:line="260" w:lineRule="exact"/>
              <w:rPr>
                <w:rFonts w:hint="eastAsia" w:ascii="宋体" w:hAnsi="宋体" w:eastAsia="宋体" w:cs="宋体"/>
                <w:sz w:val="24"/>
                <w:szCs w:val="24"/>
              </w:rPr>
            </w:pPr>
            <w:r>
              <w:rPr>
                <w:rFonts w:hint="eastAsia" w:ascii="宋体" w:hAnsi="宋体" w:eastAsia="宋体" w:cs="宋体"/>
                <w:sz w:val="24"/>
                <w:szCs w:val="24"/>
              </w:rPr>
              <w:t xml:space="preserve">【违规行为分类】【vola_bhvr_type】说明更改为参考字典表-违规行为分类[VOLA_BHVR_TYPE]</w:t>
            </w:r>
            <w:r>
              <w:rPr>
                <w:rFonts w:hint="eastAsia" w:ascii="宋体" w:hAnsi="宋体" w:eastAsia="宋体" w:cs="宋体"/>
                <w:sz w:val="24"/>
                <w:szCs w:val="24"/>
              </w:rPr>
            </w:r>
            <w:r/>
          </w:p>
          <w:p>
            <w:pPr>
              <w:pStyle w:val="932"/>
              <w:spacing w:line="260" w:lineRule="exact"/>
              <w:shd w:val="clear" w:color="auto" w:fill="ffffff"/>
              <w:tabs>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sz w:val="24"/>
                <w:szCs w:val="24"/>
              </w:rPr>
              <w:t xml:space="preserve">输出-违规明细信息【judge_result_detail_dtos】【违规明细类型】【vola_item_type】说明更改为参考字典表-违规项目类型[VOLA_ITEM_TYPE]</w:t>
            </w:r>
            <w:r>
              <w:rPr>
                <w:rFonts w:hint="eastAsia" w:ascii="宋体" w:hAnsi="宋体" w:eastAsia="宋体" w:cs="宋体"/>
                <w:sz w:val="24"/>
                <w:szCs w:val="24"/>
              </w:rPr>
            </w:r>
            <w:r/>
          </w:p>
        </w:tc>
      </w:tr>
    </w:tbl>
    <w:p>
      <w:pPr>
        <w:pStyle w:val="869"/>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9"/>
      </w:pPr>
      <w:r>
        <w:rPr>
          <w:rFonts w:hint="eastAsia" w:ascii="黑体" w:hAnsi="黑体" w:eastAsia="黑体" w:cs="黑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eastAsia="zh-CN"/>
        </w:rPr>
        <w:t xml:space="preserve">招标</w:t>
      </w:r>
      <w:r>
        <w:rPr>
          <w:rFonts w:hint="eastAsia" w:ascii="宋体" w:hAnsi="宋体" w:eastAsia="宋体" w:cs="宋体"/>
          <w:sz w:val="24"/>
          <w:szCs w:val="24"/>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w:t>
      </w:r>
      <w:r>
        <w:rPr>
          <w:rFonts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2</w:t>
      </w:r>
      <w:r>
        <w:rPr>
          <w:rFonts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质量要求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供应商提供的系统能够根据采购人实际需求与医院各院区所有信息系统、集</w:t>
      </w:r>
      <w:r>
        <w:rPr>
          <w:rFonts w:hint="eastAsia" w:ascii="宋体" w:hAnsi="宋体" w:eastAsia="宋体" w:cs="Times New Roman"/>
          <w:color w:val="000000"/>
          <w:sz w:val="24"/>
          <w:szCs w:val="24"/>
          <w:lang w:val="en-US" w:eastAsia="zh-CN"/>
        </w:rPr>
        <w:t xml:space="preserve">成平台做对接及集成（对接人：李工 联系电话：025-83106666转60631）：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Times New Roman"/>
          <w:bCs w:val="0"/>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维保期：供应商应确保本次采购所有项目的安全稳定的运行，并提供1年维保服务（自验收报告签字确认日起，开始进入维保期，相关费用包含在本次报价中）。维保期内，本合同项目所有技术和服务发生任何非人为故障，由供应商负责系统恢复。</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②维保期内，对采购人提出的合理服务要求，供应商必须即时进行电话、邮件及远程网络支持，并在2小时内到场服务，小型故障恢复时间为4个小时</w:t>
      </w:r>
      <w:r>
        <w:rPr>
          <w:rFonts w:hint="eastAsia" w:ascii="宋体" w:hAnsi="宋体" w:eastAsia="宋体" w:cs="Times New Roman"/>
          <w:color w:val="000000"/>
          <w:sz w:val="24"/>
          <w:szCs w:val="24"/>
          <w:lang w:val="en-US" w:eastAsia="zh-CN"/>
        </w:rPr>
        <w:t xml:space="preserve">内</w:t>
      </w:r>
      <w:r>
        <w:rPr>
          <w:rFonts w:hint="eastAsia" w:ascii="宋体" w:hAnsi="宋体" w:eastAsia="宋体" w:cs="Times New Roman"/>
          <w:color w:val="000000"/>
          <w:sz w:val="24"/>
          <w:szCs w:val="24"/>
          <w:lang w:val="en-US" w:eastAsia="zh-CN"/>
        </w:rPr>
        <w:t xml:space="preserve">，严重故障恢复时间为24小时内，并及时有效的提供解决方案。如不到场，采购人有权自行处理，相关费用由供应商负责。</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③供应商须提供定期回访服务，对采购人提出的合理优化建议应提供升级服务。</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⑤本采购项目出保后每年的维护费不超过合同总金额的5%。</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w:t>
      </w:r>
      <w:r>
        <w:rPr>
          <w:rFonts w:hint="eastAsia" w:ascii="宋体" w:hAnsi="宋体" w:eastAsia="宋体" w:cs="Times New Roman"/>
          <w:color w:val="000000"/>
          <w:sz w:val="24"/>
          <w:szCs w:val="24"/>
          <w:lang w:val="en-US" w:eastAsia="zh-CN"/>
        </w:rPr>
        <w:t xml:space="preserve">维保</w:t>
      </w:r>
      <w:r>
        <w:rPr>
          <w:rFonts w:hint="eastAsia" w:ascii="宋体" w:hAnsi="宋体" w:eastAsia="宋体" w:cs="Times New Roman"/>
          <w:color w:val="000000"/>
          <w:sz w:val="24"/>
          <w:szCs w:val="24"/>
          <w:lang w:val="en-US" w:eastAsia="zh-CN"/>
        </w:rPr>
        <w:t xml:space="preserve">期内供应商提供的系统软件升级，保证采购人使用最新版本软件。</w:t>
      </w:r>
      <w:r>
        <w:rPr>
          <w:rFonts w:hint="eastAsia" w:ascii="宋体" w:hAnsi="宋体" w:eastAsia="宋体" w:cs="Times New Roman"/>
          <w:color w:val="000000"/>
          <w:sz w:val="24"/>
          <w:szCs w:val="24"/>
          <w:lang w:val="en-US" w:eastAsia="zh-CN"/>
        </w:rPr>
        <w:t xml:space="preserve">维保</w:t>
      </w:r>
      <w:r>
        <w:rPr>
          <w:rFonts w:hint="eastAsia" w:ascii="宋体" w:hAnsi="宋体" w:eastAsia="宋体" w:cs="Times New Roman"/>
          <w:color w:val="000000"/>
          <w:sz w:val="24"/>
          <w:szCs w:val="24"/>
          <w:lang w:val="en-US" w:eastAsia="zh-CN"/>
        </w:rPr>
        <w:t xml:space="preserve">期满后软件版本内终身升级。</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①项目经理：1人，项目开发期间须驻场服务，不得兼任其他岗位。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②技术负责人1人，项目开发期间须驻场服务，不得兼任其他岗位。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③开发实施人员：不少于2人，项目开发期间须2人驻场服务。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④运维服务人员：不少于1人，须驻场服务。 </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bCs w:val="0"/>
          <w:color w:val="0000ff"/>
          <w:sz w:val="24"/>
          <w:szCs w:val="24"/>
          <w:highlight w:val="none"/>
          <w:lang w:val="en-US" w:eastAsia="zh-CN"/>
        </w:rPr>
      </w:pPr>
      <w:r>
        <w:rPr>
          <w:rFonts w:hint="eastAsia" w:ascii="宋体" w:hAnsi="宋体" w:eastAsia="宋体" w:cs="Times New Roman"/>
          <w:color w:val="000000"/>
          <w:sz w:val="24"/>
          <w:szCs w:val="24"/>
          <w:lang w:val="en-US" w:eastAsia="zh-CN"/>
        </w:rPr>
        <w:t xml:space="preserve">⑤项目组所有人员必须为供应商正式工作人员，不得兼任其他项目工作，未经采购人同意，人员不得更换。</w:t>
      </w:r>
      <w:r>
        <w:rPr>
          <w:rFonts w:hint="eastAsia" w:ascii="宋体" w:hAnsi="宋体" w:eastAsia="宋体" w:cs="Times New Roman"/>
          <w:color w:val="0000ff"/>
          <w:sz w:val="24"/>
          <w:szCs w:val="24"/>
          <w:lang w:val="en-US" w:eastAsia="zh-CN"/>
        </w:rPr>
        <w:t xml:space="preserve"> </w:t>
      </w:r>
      <w:r>
        <w:rPr>
          <w:rFonts w:hint="eastAsia" w:ascii="宋体" w:hAnsi="宋体" w:eastAsia="宋体" w:cs="Times New Roman"/>
          <w:bCs w:val="0"/>
          <w:color w:val="0000ff"/>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（6）知识产权及保密要求</w:t>
      </w:r>
      <w:r>
        <w:rPr>
          <w:rFonts w:hint="eastAsia"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①采购人拥有本系统包括永久使用权和修改权在内的一切权利；拥有本系统产生的所有数据的所有权。供应商应当在验收后10日内，将本项目产生的全部软件源代码交付采购人。</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④采购人与供应商都拥有本项目定制开发部分的知识产权。交付项应包括但不限于如下内容：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满足采购人需求的、完整的、可最终良好运行的系统。</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提供项目的最终版本部署包及产品永久授权。</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（7）建设成果要求</w:t>
      </w:r>
      <w:r>
        <w:rPr>
          <w:rFonts w:hint="eastAsia"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供应商在项目建设的各个阶段及时提交建设成果，主要包括但不限于以下内容：</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①项目启动阶段：项目实施方案。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②业务需求分析阶段：需求分析说明书。</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③系统设计、开发阶段：需求规格说明书、概要设计说明书、详细设计说明书。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⑤项目验收阶段：系统运行报告、项目验收报告。 </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⑥运行维护阶段：系统运行维护记录。</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（8）信创适配要求</w:t>
      </w:r>
      <w:r>
        <w:rPr>
          <w:rFonts w:hint="eastAsia" w:ascii="宋体" w:hAnsi="宋体" w:eastAsia="宋体" w:cs="Times New Roman"/>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项目涉及的软件、硬件产品满足信创要求。</w:t>
      </w:r>
      <w:r>
        <w:rPr>
          <w:rFonts w:hint="eastAsia" w:ascii="宋体" w:hAnsi="宋体" w:eastAsia="宋体" w:cs="Times New Roman"/>
          <w:color w:val="000000"/>
          <w:sz w:val="24"/>
          <w:szCs w:val="24"/>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（9）网络安全等级保护测评要求</w:t>
      </w:r>
      <w:r>
        <w:rPr>
          <w:rFonts w:hint="eastAsia" w:ascii="宋体" w:hAnsi="宋体" w:eastAsia="宋体" w:cs="Times New Roman"/>
          <w:color w:val="000000"/>
          <w:sz w:val="24"/>
          <w:szCs w:val="24"/>
          <w:lang w:val="en-US" w:eastAsia="zh-CN"/>
        </w:rPr>
      </w:r>
      <w:r/>
    </w:p>
    <w:p>
      <w:pPr>
        <w:pStyle w:val="869"/>
        <w:ind w:firstLine="480"/>
        <w:spacing w:line="264" w:lineRule="auto"/>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供应商配合采购人，做好系统通过等保测评相关准备工作。</w:t>
      </w:r>
      <w:r>
        <w:rPr>
          <w:rFonts w:ascii="宋体" w:hAnsi="宋体" w:eastAsia="宋体" w:cs="Times New Roman"/>
          <w:color w:val="000000"/>
          <w:sz w:val="24"/>
          <w:szCs w:val="24"/>
          <w:lang w:val="en-US" w:eastAsia="zh-CN"/>
        </w:rPr>
      </w:r>
      <w:r/>
    </w:p>
    <w:p>
      <w:pPr>
        <w:pStyle w:val="869"/>
        <w:numPr>
          <w:ilvl w:val="0"/>
          <w:numId w:val="0"/>
        </w:numPr>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（10）系统对接要求</w:t>
      </w:r>
      <w:r>
        <w:rPr>
          <w:rFonts w:hint="eastAsia" w:ascii="宋体" w:hAnsi="宋体" w:eastAsia="宋体" w:cs="Times New Roman"/>
          <w:color w:val="000000"/>
          <w:sz w:val="24"/>
          <w:szCs w:val="24"/>
          <w:lang w:val="en-US" w:eastAsia="zh-CN"/>
        </w:rPr>
        <w:br w:type="textWrapping" w:clear="all"/>
      </w:r>
      <w:r>
        <w:rPr>
          <w:rFonts w:hint="eastAsia" w:ascii="宋体" w:hAnsi="宋体" w:eastAsia="宋体" w:cs="Times New Roman"/>
          <w:color w:val="000000"/>
          <w:sz w:val="24"/>
          <w:szCs w:val="24"/>
          <w:lang w:val="en-US" w:eastAsia="zh-CN"/>
        </w:rPr>
        <w:t xml:space="preserve">    供应商提供的系统能够根据采购人实际需求与医院各院区所有信息系统、集成平台做对接及集成（对接人：李工 联系电话：025-83106666转60631）。</w:t>
      </w:r>
      <w:r>
        <w:rPr>
          <w:rFonts w:hint="eastAsia" w:ascii="宋体" w:hAnsi="宋体" w:eastAsia="宋体" w:cs="Times New Roman"/>
          <w:color w:val="000000"/>
          <w:sz w:val="24"/>
          <w:szCs w:val="24"/>
          <w:lang w:val="en-US" w:eastAsia="zh-CN"/>
        </w:rPr>
      </w:r>
      <w:r/>
    </w:p>
    <w:p>
      <w:pPr>
        <w:pStyle w:val="869"/>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（11）网络安全和数据安全要求，外包网络安全管理要求</w:t>
      </w:r>
      <w:r>
        <w:rPr>
          <w:rFonts w:hint="eastAsia" w:ascii="宋体" w:hAnsi="宋体" w:eastAsia="宋体" w:cs="Times New Roman"/>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符合网络安全和密码应用要求，符合国家安全可靠应用政策规定。</w:t>
      </w:r>
      <w:r>
        <w:rPr>
          <w:rFonts w:hint="eastAsia" w:ascii="宋体" w:hAnsi="宋体" w:eastAsia="宋体" w:cs="宋体"/>
          <w:bCs/>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90</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lang w:val="en-US" w:eastAsia="zh-CN"/>
        </w:rPr>
        <w:t xml:space="preserve">及验收工作</w:t>
      </w:r>
      <w:r>
        <w:rPr>
          <w:rFonts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869"/>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rPr>
          <w:rFonts w:hint="eastAsia"/>
        </w:rPr>
      </w:pPr>
      <w:r>
        <w:rPr>
          <w:rFonts w:hint="eastAsia"/>
        </w:rPr>
      </w:r>
      <w:r/>
    </w:p>
    <w:p>
      <w:pPr>
        <w:pStyle w:val="948"/>
        <w:rPr>
          <w:rFonts w:hint="eastAsia"/>
        </w:rPr>
      </w:pPr>
      <w:r>
        <w:rPr>
          <w:rFonts w:hint="eastAsia"/>
        </w:rPr>
      </w:r>
      <w:r/>
    </w:p>
    <w:p>
      <w:pPr>
        <w:pStyle w:val="869"/>
        <w:rPr>
          <w:rFonts w:hint="eastAsia"/>
        </w:rPr>
      </w:pPr>
      <w:r>
        <w:rPr>
          <w:rFonts w:hint="eastAsia"/>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bookmarkStart w:id="193" w:name="_Toc120614281"/>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rPr>
        <w:t xml:space="preserve">2.技术</w:t>
      </w:r>
      <w:r>
        <w:rPr>
          <w:rFonts w:hint="eastAsia" w:ascii="宋体" w:hAnsi="宋体" w:eastAsia="宋体" w:cs="宋体"/>
          <w:color w:val="000000"/>
          <w:sz w:val="24"/>
          <w:szCs w:val="24"/>
          <w:highlight w:val="none"/>
          <w:lang w:val="en-US" w:eastAsia="zh-CN"/>
        </w:rPr>
        <w:t xml:space="preserve">项</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w:t>
      </w:r>
      <w:r>
        <w:rPr>
          <w:rFonts w:hint="eastAsia" w:ascii="宋体" w:hAnsi="宋体" w:eastAsia="宋体" w:cs="宋体"/>
          <w:sz w:val="24"/>
          <w:szCs w:val="24"/>
          <w:lang w:val="zh-CN"/>
        </w:rPr>
        <w:t xml:space="preserve">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lang w:val="zh-CN" w:eastAsia="zh-CN"/>
        </w:rPr>
        <w:t xml:space="preserve">，</w:t>
      </w:r>
      <w:r>
        <w:rPr>
          <w:rFonts w:hint="eastAsia" w:ascii="宋体" w:hAnsi="宋体" w:eastAsia="宋体" w:cs="宋体"/>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sz w:val="24"/>
          <w:szCs w:val="24"/>
        </w:rPr>
        <w:t xml:space="preserve">的扣除，用扣除后的价格参与评审。</w:t>
      </w:r>
      <w:r>
        <w:rPr>
          <w:rFonts w:hint="eastAsia" w:ascii="宋体" w:hAnsi="宋体" w:eastAsia="宋体" w:cs="Times New Roman"/>
          <w:sz w:val="24"/>
          <w:szCs w:val="24"/>
          <w:highlight w:val="yellow"/>
          <w:lang w:eastAsia="zh-CN"/>
        </w:rPr>
      </w:r>
      <w:r/>
    </w:p>
    <w:p>
      <w:pPr>
        <w:pStyle w:val="869"/>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1.</w:t>
            </w:r>
            <w:r>
              <w:rPr>
                <w:rFonts w:ascii="宋体" w:hAnsi="宋体" w:eastAsia="宋体" w:cs="宋体"/>
                <w:b/>
                <w:bCs/>
                <w:spacing w:val="-3"/>
                <w:sz w:val="21"/>
                <w:szCs w:val="21"/>
              </w:rPr>
              <w:t xml:space="preserve">价</w:t>
            </w:r>
            <w:r>
              <w:rPr>
                <w:rFonts w:ascii="宋体" w:hAnsi="宋体" w:eastAsia="宋体" w:cs="宋体"/>
                <w:b/>
                <w:bCs/>
                <w:spacing w:val="-2"/>
                <w:sz w:val="21"/>
                <w:szCs w:val="21"/>
              </w:rPr>
              <w:t xml:space="preserve">格</w:t>
            </w:r>
            <w:r>
              <w:rPr>
                <w:rFonts w:ascii="宋体" w:hAnsi="宋体" w:eastAsia="宋体" w:cs="宋体"/>
                <w:sz w:val="21"/>
                <w:szCs w:val="21"/>
              </w:rPr>
            </w:r>
            <w:r/>
          </w:p>
        </w:tc>
      </w:tr>
      <w:tr>
        <w:trPr>
          <w:trHeight w:val="1314"/>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6"/>
                <w:sz w:val="21"/>
                <w:szCs w:val="21"/>
              </w:rPr>
              <w:t xml:space="preserve">1</w:t>
            </w:r>
            <w:r>
              <w:rPr>
                <w:rFonts w:ascii="宋体" w:hAnsi="宋体" w:eastAsia="宋体" w:cs="宋体"/>
                <w:spacing w:val="-5"/>
                <w:sz w:val="21"/>
                <w:szCs w:val="21"/>
              </w:rPr>
              <w:t xml:space="preserve">.1</w:t>
            </w:r>
            <w:r>
              <w:rPr>
                <w:rFonts w:ascii="宋体" w:hAnsi="宋体" w:eastAsia="宋体" w:cs="宋体"/>
                <w:sz w:val="21"/>
                <w:szCs w:val="21"/>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sz w:val="21"/>
                <w:szCs w:val="21"/>
              </w:rPr>
            </w:pPr>
            <w:r>
              <w:rPr>
                <w:rFonts w:ascii="宋体" w:hAnsi="宋体" w:eastAsia="宋体" w:cs="宋体"/>
                <w:spacing w:val="-2"/>
                <w:sz w:val="21"/>
                <w:szCs w:val="21"/>
              </w:rPr>
              <w:t xml:space="preserve">价格分</w:t>
            </w:r>
            <w:r>
              <w:rPr>
                <w:rFonts w:ascii="宋体" w:hAnsi="宋体" w:eastAsia="宋体" w:cs="宋体"/>
                <w:sz w:val="21"/>
                <w:szCs w:val="21"/>
              </w:rPr>
            </w:r>
            <w:r/>
          </w:p>
        </w:tc>
        <w:tc>
          <w:tcPr>
            <w:tcW w:w="6330" w:type="dxa"/>
            <w:vAlign w:val="center"/>
            <w:textDirection w:val="lrTb"/>
            <w:noWrap w:val="false"/>
          </w:tcPr>
          <w:p>
            <w:pPr>
              <w:pStyle w:val="869"/>
              <w:jc w:val="left"/>
              <w:keepLines w:val="0"/>
              <w:keepNext w:val="0"/>
              <w:pageBreakBefore w:val="0"/>
              <w:spacing w:line="264" w:lineRule="auto"/>
              <w:widowControl w:val="off"/>
              <w:rPr>
                <w:sz w:val="21"/>
                <w:szCs w:val="21"/>
                <w:lang w:val="en-US" w:eastAsia="zh-CN"/>
              </w:rPr>
            </w:pPr>
            <w:r>
              <w:rPr>
                <w:sz w:val="21"/>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sz w:val="21"/>
                <w:szCs w:val="21"/>
                <w:lang w:val="en-US" w:eastAsia="zh-CN"/>
              </w:rPr>
              <w:t xml:space="preserve">价格分值（小数点保留两位）</w:t>
            </w:r>
            <w:r>
              <w:rPr>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30</w:t>
            </w:r>
            <w:r>
              <w:rPr>
                <w:rFonts w:ascii="宋体" w:hAnsi="宋体" w:eastAsia="宋体" w:cs="宋体"/>
                <w:sz w:val="21"/>
                <w:szCs w:val="21"/>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价格分</w:t>
            </w:r>
            <w:r>
              <w:rPr>
                <w:rFonts w:hint="eastAsia" w:ascii="宋体" w:hAnsi="宋体" w:eastAsia="宋体" w:cs="宋体"/>
                <w:sz w:val="21"/>
                <w:szCs w:val="21"/>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2.技术</w:t>
            </w:r>
            <w:r>
              <w:rPr>
                <w:rFonts w:ascii="宋体" w:hAnsi="宋体" w:eastAsia="宋体" w:cs="宋体"/>
                <w:sz w:val="21"/>
                <w:szCs w:val="21"/>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2.1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color w:val="000000"/>
              </w:rPr>
              <w:t xml:space="preserve">需求理解</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9"/>
              <w:ind w:left="0" w:right="0"/>
              <w:jc w:val="both"/>
              <w:keepLines w:val="0"/>
              <w:keepNext w:val="0"/>
              <w:spacing w:before="0" w:beforeAutospacing="0" w:after="0" w:afterAutospacing="0"/>
              <w:widowControl w:val="off"/>
              <w:rPr>
                <w:rFonts w:hint="eastAsia" w:ascii="宋体" w:hAnsi="宋体" w:eastAsia="宋体" w:cs="宋体"/>
                <w:color w:val="000000"/>
                <w:sz w:val="21"/>
                <w:szCs w:val="21"/>
                <w:lang w:val="en-US" w:bidi="ar-SA"/>
              </w:rPr>
              <w:suppressLineNumbers w:val="0"/>
            </w:pPr>
            <w:r>
              <w:rPr>
                <w:rFonts w:hint="eastAsia"/>
                <w:color w:val="000000"/>
                <w:sz w:val="21"/>
                <w:szCs w:val="21"/>
                <w:lang w:val="en-US" w:bidi="ar-SA"/>
              </w:rPr>
              <w:t xml:space="preserve">根据本项目采购需求编制，内容包含：</w:t>
            </w:r>
            <w:r>
              <w:rPr>
                <w:rFonts w:hint="eastAsia" w:ascii="宋体" w:hAnsi="宋体" w:cs="宋体"/>
                <w:color w:val="000000"/>
              </w:rPr>
              <w:t xml:space="preserve">1.业务需求分析；2.</w:t>
            </w:r>
            <w:r>
              <w:rPr>
                <w:rFonts w:ascii="宋体" w:hAnsi="宋体" w:cs="宋体"/>
                <w:color w:val="000000"/>
              </w:rPr>
              <w:t xml:space="preserve">建设目标</w:t>
            </w:r>
            <w:r>
              <w:rPr>
                <w:rFonts w:hint="eastAsia" w:ascii="宋体" w:hAnsi="宋体" w:cs="宋体"/>
                <w:color w:val="000000"/>
              </w:rPr>
              <w:t xml:space="preserve">分析；3.</w:t>
            </w:r>
            <w:r>
              <w:rPr>
                <w:rFonts w:ascii="宋体" w:hAnsi="宋体" w:cs="宋体"/>
                <w:color w:val="000000"/>
              </w:rPr>
              <w:t xml:space="preserve">重点难点</w:t>
            </w:r>
            <w:r>
              <w:rPr>
                <w:rFonts w:hint="eastAsia" w:ascii="宋体" w:hAnsi="宋体" w:cs="宋体"/>
                <w:color w:val="000000"/>
              </w:rPr>
              <w:t xml:space="preserve">分析</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bidi="ar-SA"/>
              </w:rPr>
              <w:t xml:space="preserve">以上每项内容逐</w:t>
            </w:r>
            <w:r>
              <w:rPr>
                <w:rFonts w:hint="eastAsia" w:ascii="宋体" w:hAnsi="宋体" w:eastAsia="宋体" w:cs="宋体"/>
                <w:color w:val="000000"/>
                <w:sz w:val="21"/>
                <w:szCs w:val="21"/>
                <w:lang w:val="en-US" w:eastAsia="zh-CN" w:bidi="ar-SA"/>
              </w:rPr>
              <w:t xml:space="preserve">条阐述。</w:t>
            </w:r>
            <w:r>
              <w:rPr>
                <w:rFonts w:hint="eastAsia" w:ascii="宋体" w:hAnsi="宋体" w:eastAsia="宋体" w:cs="宋体"/>
                <w:color w:val="000000"/>
                <w:sz w:val="21"/>
                <w:szCs w:val="21"/>
                <w:lang w:val="en-US" w:bidi="ar-SA"/>
              </w:rPr>
            </w:r>
            <w:r/>
          </w:p>
          <w:p>
            <w:pPr>
              <w:pStyle w:val="869"/>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en-US" w:eastAsia="zh-CN"/>
              </w:rPr>
              <w:t xml:space="preserve">方案内容对</w:t>
            </w:r>
            <w:r>
              <w:rPr>
                <w:rFonts w:hint="eastAsia" w:ascii="宋体" w:hAnsi="宋体" w:eastAsia="宋体" w:cs="宋体"/>
                <w:color w:val="000000"/>
                <w:sz w:val="21"/>
                <w:szCs w:val="21"/>
                <w:lang w:val="en-US"/>
              </w:rPr>
              <w:t xml:space="preserve">需求理解内容完整深刻，且专门针对本项目，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rPr>
            </w:r>
            <w:r/>
          </w:p>
          <w:p>
            <w:pPr>
              <w:pStyle w:val="896"/>
              <w:spacing w:line="264"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rPr>
              <w:t xml:space="preserve">上述每项内容符合得</w:t>
            </w: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w:t>
            </w: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分；不符合或不提供不得分。</w:t>
            </w:r>
            <w:r>
              <w:rPr>
                <w:rFonts w:hint="eastAsia" w:ascii="宋体" w:hAnsi="宋体" w:eastAsia="宋体" w:cs="宋体"/>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主观分</w:t>
            </w:r>
            <w:r>
              <w:rPr>
                <w:rFonts w:hint="eastAsia" w:ascii="宋体" w:hAnsi="宋体" w:eastAsia="宋体" w:cs="宋体"/>
                <w:spacing w:val="-4"/>
                <w:sz w:val="21"/>
                <w:szCs w:val="21"/>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rPr>
              <w:t xml:space="preserve">2</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rPr>
            </w:pPr>
            <w:r>
              <w:rPr>
                <w:rFonts w:hint="eastAsia"/>
                <w:color w:val="000000"/>
              </w:rPr>
              <w:t xml:space="preserve">总体技术方案</w:t>
            </w:r>
            <w:r>
              <w:rPr>
                <w:rFonts w:hint="eastAsia" w:ascii="Times New Roman" w:hAnsi="Times New Roman" w:eastAsia="宋体" w:cs="Times New Roman"/>
                <w:color w:val="000000"/>
                <w:spacing w:val="0"/>
                <w:sz w:val="21"/>
                <w:szCs w:val="21"/>
              </w:rPr>
            </w:r>
            <w:r/>
          </w:p>
        </w:tc>
        <w:tc>
          <w:tcPr>
            <w:tcW w:w="6330" w:type="dxa"/>
            <w:vAlign w:val="center"/>
            <w:textDirection w:val="lrTb"/>
            <w:noWrap w:val="false"/>
          </w:tcPr>
          <w:p>
            <w:pPr>
              <w:pStyle w:val="869"/>
              <w:rPr>
                <w:color w:val="000000"/>
                <w:sz w:val="21"/>
                <w:szCs w:val="21"/>
                <w:lang w:val="en-US" w:bidi="ar-SA"/>
              </w:rPr>
            </w:pPr>
            <w:r/>
            <w:bookmarkStart w:id="194" w:name="OLE_LINK5"/>
            <w:r>
              <w:rPr>
                <w:rFonts w:hint="eastAsia"/>
                <w:color w:val="000000"/>
                <w:sz w:val="21"/>
                <w:szCs w:val="21"/>
                <w:lang w:val="en-US" w:bidi="ar-SA"/>
              </w:rPr>
              <w:t xml:space="preserve">根据本项目采购需求中“</w:t>
            </w:r>
            <w:r>
              <w:rPr>
                <w:rFonts w:hint="eastAsia"/>
                <w:color w:val="000000"/>
                <w:sz w:val="21"/>
                <w:szCs w:val="21"/>
                <w:lang w:val="en-US" w:eastAsia="zh-CN" w:bidi="ar-SA"/>
              </w:rPr>
              <w:t xml:space="preserve">技术</w:t>
            </w:r>
            <w:r>
              <w:rPr>
                <w:rFonts w:hint="eastAsia"/>
                <w:color w:val="000000"/>
                <w:sz w:val="21"/>
                <w:szCs w:val="21"/>
                <w:lang w:val="en-US" w:bidi="ar-SA"/>
              </w:rPr>
              <w:t xml:space="preserve">要求”编制方案，内容包含：</w:t>
            </w:r>
            <w:r>
              <w:rPr>
                <w:rFonts w:ascii="宋体" w:hAnsi="宋体" w:cs="宋体"/>
                <w:color w:val="000000"/>
              </w:rPr>
              <w:t xml:space="preserve">1.</w:t>
            </w:r>
            <w:r>
              <w:rPr>
                <w:rFonts w:hint="eastAsia" w:ascii="宋体" w:hAnsi="宋体" w:cs="宋体"/>
                <w:color w:val="000000"/>
              </w:rPr>
              <w:t xml:space="preserve">总体架构和性能设计；</w:t>
            </w:r>
            <w:r>
              <w:rPr>
                <w:rFonts w:ascii="宋体" w:hAnsi="宋体" w:cs="宋体"/>
                <w:color w:val="000000"/>
              </w:rPr>
              <w:t xml:space="preserve">2</w:t>
            </w:r>
            <w:r>
              <w:rPr>
                <w:rFonts w:hint="eastAsia" w:ascii="宋体" w:hAnsi="宋体" w:cs="宋体"/>
                <w:color w:val="000000"/>
              </w:rPr>
              <w:t xml:space="preserve">.业务逻辑流程设计；</w:t>
            </w:r>
            <w:r>
              <w:rPr>
                <w:rFonts w:ascii="宋体" w:hAnsi="宋体" w:cs="宋体"/>
                <w:color w:val="000000"/>
              </w:rPr>
              <w:t xml:space="preserve">3</w:t>
            </w:r>
            <w:r>
              <w:rPr>
                <w:rFonts w:hint="eastAsia" w:ascii="宋体" w:hAnsi="宋体" w:cs="宋体"/>
                <w:color w:val="000000"/>
              </w:rPr>
              <w:t xml:space="preserve">.系统部署和安全防护设计</w:t>
            </w:r>
            <w:r>
              <w:rPr>
                <w:rFonts w:hint="eastAsia"/>
                <w:color w:val="000000"/>
                <w:sz w:val="21"/>
                <w:szCs w:val="21"/>
                <w:lang w:val="en-US" w:bidi="ar-SA"/>
              </w:rPr>
              <w:t xml:space="preserve">。以上每项内容逐项评分：</w:t>
            </w:r>
            <w:r>
              <w:rPr>
                <w:color w:val="000000"/>
                <w:sz w:val="21"/>
                <w:szCs w:val="21"/>
                <w:lang w:val="en-US" w:bidi="ar-SA"/>
              </w:rPr>
            </w:r>
            <w:r/>
          </w:p>
          <w:p>
            <w:pPr>
              <w:pStyle w:val="869"/>
              <w:rPr>
                <w:rFonts w:hint="eastAsia" w:ascii="宋体" w:hAnsi="宋体" w:eastAsia="宋体" w:cs="宋体"/>
                <w:color w:val="000000"/>
                <w:sz w:val="21"/>
                <w:szCs w:val="21"/>
                <w:lang w:val="en-US" w:eastAsia="zh-CN"/>
              </w:rPr>
            </w:pPr>
            <w:r/>
            <w:bookmarkEnd w:id="194"/>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896"/>
              <w:spacing w:line="264" w:lineRule="auto"/>
              <w:rPr>
                <w:color w:val="000000"/>
                <w:sz w:val="21"/>
                <w:szCs w:val="21"/>
                <w:lang w:val="en-US" w:eastAsia="zh-CN"/>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rPr>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rPr>
            </w:pPr>
            <w:r>
              <w:rPr>
                <w:rFonts w:hint="eastAsia" w:ascii="宋体" w:hAnsi="宋体" w:eastAsia="宋体" w:cs="宋体"/>
                <w:spacing w:val="-4"/>
                <w:sz w:val="21"/>
                <w:szCs w:val="21"/>
                <w:lang w:eastAsia="zh-CN"/>
              </w:rPr>
              <w:t xml:space="preserve">主观分</w:t>
            </w:r>
            <w:r>
              <w:rPr>
                <w:rFonts w:ascii="宋体" w:hAnsi="宋体" w:eastAsia="宋体" w:cs="宋体"/>
                <w:sz w:val="21"/>
                <w:szCs w:val="21"/>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2.3</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rPr>
            </w:pPr>
            <w:r>
              <w:rPr>
                <w:rFonts w:hint="eastAsia"/>
                <w:color w:val="000000"/>
              </w:rPr>
              <w:t xml:space="preserve">项目实施方案</w:t>
            </w:r>
            <w:r>
              <w:rPr>
                <w:rFonts w:hint="eastAsia" w:ascii="Times New Roman" w:hAnsi="Times New Roman" w:eastAsia="宋体" w:cs="Times New Roman"/>
                <w:color w:val="000000"/>
                <w:sz w:val="21"/>
                <w:szCs w:val="21"/>
                <w:lang w:val="en-US" w:eastAsia="zh-CN"/>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根据本项目采购需求编制方案，内容包含：</w:t>
            </w:r>
            <w:r>
              <w:rPr>
                <w:rFonts w:hint="eastAsia" w:ascii="宋体" w:hAnsi="宋体" w:cs="宋体"/>
                <w:color w:val="000000"/>
              </w:rPr>
              <w:t xml:space="preserve">1.实施流程；2.实施进度安排；3.保障措施；4.项目验收</w:t>
            </w:r>
            <w:r>
              <w:rPr>
                <w:rFonts w:hint="eastAsia"/>
                <w:color w:val="000000"/>
                <w:sz w:val="21"/>
                <w:szCs w:val="21"/>
                <w:lang w:val="en-US" w:bidi="ar-SA"/>
              </w:rPr>
              <w:t xml:space="preserve">。以上每项内容逐项评分：</w:t>
            </w:r>
            <w:r>
              <w:rPr>
                <w:color w:val="000000"/>
                <w:sz w:val="21"/>
                <w:szCs w:val="21"/>
                <w:lang w:val="en-US" w:bidi="ar-SA"/>
              </w:rPr>
            </w:r>
            <w:r/>
          </w:p>
          <w:p>
            <w:pPr>
              <w:pStyle w:val="86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896"/>
              <w:ind w:left="0" w:right="0"/>
              <w:spacing w:line="264" w:lineRule="auto"/>
              <w:rPr>
                <w:rFonts w:hint="eastAsia" w:ascii="Times New Roman" w:hAnsi="Times New Roman" w:cs="Times New Roman"/>
                <w:color w:val="000000"/>
                <w:sz w:val="21"/>
                <w:szCs w:val="21"/>
                <w:lang w:val="en-US" w:eastAsia="zh-CN" w:bidi="ar"/>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rPr>
                <w:rFonts w:hint="eastAsia" w:ascii="Times New Roman" w:hAnsi="Times New Roman" w:cs="Times New Roman"/>
                <w:color w:val="000000"/>
                <w:sz w:val="21"/>
                <w:szCs w:val="21"/>
                <w:lang w:val="en-US" w:eastAsia="zh-CN" w:bidi="ar"/>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2.4</w:t>
            </w:r>
            <w:r>
              <w:rPr>
                <w:rFonts w:ascii="宋体" w:hAnsi="宋体" w:eastAsia="宋体" w:cs="宋体"/>
                <w:spacing w:val="-2"/>
                <w:sz w:val="21"/>
                <w:szCs w:val="21"/>
                <w:highlight w:val="none"/>
                <w:lang w:val="en-US" w:eastAsia="zh-CN" w:bidi="ar-SA"/>
              </w:rPr>
            </w:r>
            <w:r/>
          </w:p>
        </w:tc>
        <w:tc>
          <w:tcPr>
            <w:tcW w:w="1179" w:type="dxa"/>
            <w:vAlign w:val="center"/>
            <w:textDirection w:val="lrTb"/>
            <w:noWrap w:val="false"/>
          </w:tcPr>
          <w:p>
            <w:pPr>
              <w:pStyle w:val="869"/>
              <w:jc w:val="both"/>
              <w:keepLines w:val="0"/>
              <w:keepNext w:val="0"/>
              <w:pageBreakBefore w:val="0"/>
              <w:spacing w:line="264" w:lineRule="auto"/>
              <w:widowControl w:val="off"/>
              <w:rPr>
                <w:rFonts w:hint="eastAsia" w:ascii="Times New Roman" w:hAnsi="Times New Roman" w:eastAsia="宋体" w:cs="Times New Roman"/>
                <w:sz w:val="21"/>
                <w:szCs w:val="21"/>
                <w:lang w:val="en-US" w:eastAsia="zh-CN"/>
              </w:rPr>
            </w:pPr>
            <w:r>
              <w:rPr>
                <w:rFonts w:hint="eastAsia"/>
                <w:color w:val="000000"/>
              </w:rPr>
              <w:t xml:space="preserve">系统对接方案</w:t>
            </w:r>
            <w:r>
              <w:rPr>
                <w:rFonts w:hint="eastAsia" w:ascii="Times New Roman" w:hAnsi="Times New Roman" w:eastAsia="宋体" w:cs="Times New Roman"/>
                <w:sz w:val="21"/>
                <w:szCs w:val="21"/>
                <w:lang w:val="en-US" w:eastAsia="zh-CN"/>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根据本项目采购需求编制方案，内容包含：1.对接实施计划；2.对接重点难点；3.对接保障措施。以上每项内容逐项评分：</w:t>
            </w:r>
            <w:r>
              <w:rPr>
                <w:color w:val="000000"/>
                <w:sz w:val="21"/>
                <w:szCs w:val="21"/>
                <w:lang w:val="en-US" w:bidi="ar-SA"/>
              </w:rPr>
            </w:r>
            <w:r/>
          </w:p>
          <w:p>
            <w:pPr>
              <w:pStyle w:val="86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869"/>
              <w:jc w:val="left"/>
              <w:keepLines w:val="0"/>
              <w:keepNext w:val="0"/>
              <w:pageBreakBefore w:val="0"/>
              <w:spacing w:line="264" w:lineRule="auto"/>
              <w:widowControl w:val="off"/>
              <w:rPr>
                <w:rFonts w:hint="eastAsia" w:eastAsia="宋体"/>
                <w:sz w:val="21"/>
                <w:szCs w:val="21"/>
                <w:lang w:val="zh-CN" w:eastAsia="zh-CN"/>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分；部分符合得1分；不符合或不提供不得分</w:t>
            </w:r>
            <w:r>
              <w:rPr>
                <w:rFonts w:hint="eastAsia" w:ascii="宋体" w:hAnsi="宋体" w:eastAsia="宋体" w:cs="宋体"/>
                <w:color w:val="000000"/>
                <w:sz w:val="21"/>
                <w:szCs w:val="21"/>
                <w:lang w:val="en-US" w:eastAsia="zh-CN"/>
              </w:rPr>
              <w:t xml:space="preserve">。</w:t>
            </w:r>
            <w:r>
              <w:rPr>
                <w:rFonts w:hint="eastAsia" w:eastAsia="宋体"/>
                <w:sz w:val="21"/>
                <w:szCs w:val="21"/>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rPr>
                <w:rFonts w:ascii="宋体" w:hAnsi="宋体" w:eastAsia="宋体" w:cs="宋体"/>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hint="eastAsia" w:ascii="宋体" w:hAnsi="宋体" w:eastAsia="宋体" w:cs="宋体"/>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9"/>
              <w:jc w:val="both"/>
              <w:keepLines w:val="0"/>
              <w:keepNext w:val="0"/>
              <w:pageBreakBefore w:val="0"/>
              <w:spacing w:before="68" w:line="264" w:lineRule="auto"/>
              <w:widowControl w:val="off"/>
              <w:rPr>
                <w:rFonts w:hint="eastAsia" w:ascii="宋体" w:hAnsi="宋体" w:eastAsia="宋体" w:cs="宋体"/>
                <w:sz w:val="21"/>
                <w:szCs w:val="21"/>
                <w:lang w:eastAsia="zh-CN"/>
              </w:rPr>
            </w:pPr>
            <w:r>
              <w:rPr>
                <w:rFonts w:hint="eastAsia" w:ascii="宋体" w:hAnsi="宋体" w:eastAsia="宋体" w:cs="宋体"/>
                <w:b/>
                <w:bCs/>
                <w:spacing w:val="-3"/>
                <w:sz w:val="21"/>
                <w:szCs w:val="21"/>
                <w:lang w:val="en-US" w:eastAsia="zh-CN"/>
              </w:rPr>
              <w:t xml:space="preserve">3.服务</w:t>
            </w:r>
            <w:r>
              <w:rPr>
                <w:rFonts w:hint="eastAsia" w:ascii="宋体" w:hAnsi="宋体" w:eastAsia="宋体" w:cs="宋体"/>
                <w:sz w:val="21"/>
                <w:szCs w:val="21"/>
                <w:lang w:eastAsia="zh-CN"/>
              </w:rPr>
            </w:r>
            <w:r/>
          </w:p>
        </w:tc>
      </w:tr>
      <w:tr>
        <w:trPr>
          <w:trHeight w:val="19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3.1</w:t>
            </w:r>
            <w:r>
              <w:rPr>
                <w:rFonts w:ascii="宋体" w:hAnsi="宋体" w:eastAsia="宋体" w:cs="宋体"/>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rPr>
            </w:pPr>
            <w:r>
              <w:rPr>
                <w:rFonts w:hint="eastAsia"/>
                <w:color w:val="000000"/>
              </w:rPr>
              <w:t xml:space="preserve">维保服务方案</w:t>
            </w:r>
            <w:r>
              <w:rPr>
                <w:rFonts w:hint="eastAsia"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9"/>
              <w:rPr>
                <w:color w:val="000000"/>
                <w:sz w:val="21"/>
                <w:szCs w:val="21"/>
                <w:lang w:val="en-US" w:bidi="ar-SA"/>
              </w:rPr>
            </w:pPr>
            <w:r>
              <w:rPr>
                <w:rFonts w:hint="eastAsia"/>
                <w:color w:val="000000"/>
                <w:sz w:val="21"/>
                <w:szCs w:val="21"/>
                <w:lang w:val="en-US" w:bidi="ar-SA"/>
              </w:rPr>
              <w:t xml:space="preserve">根据本项目采购需求编制方案，内容包含：1.服务措施；2.应急举措；3.服务流程及服务保障体系。以上每项内容逐项评分：</w:t>
            </w:r>
            <w:r>
              <w:rPr>
                <w:color w:val="000000"/>
                <w:sz w:val="21"/>
                <w:szCs w:val="21"/>
                <w:lang w:val="en-US" w:bidi="ar-SA"/>
              </w:rPr>
            </w:r>
            <w:r/>
          </w:p>
          <w:p>
            <w:pPr>
              <w:pStyle w:val="869"/>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方案内容针对性强，内容规范科学，合理、可操作性强</w:t>
            </w:r>
            <w:r>
              <w:rPr>
                <w:rFonts w:hint="eastAsia" w:ascii="宋体" w:hAnsi="宋体" w:eastAsia="宋体" w:cs="宋体"/>
                <w:color w:val="000000"/>
                <w:sz w:val="21"/>
                <w:szCs w:val="21"/>
                <w:lang w:val="en-US"/>
              </w:rPr>
              <w:t xml:space="preserve">，专门针对本项目，</w:t>
            </w:r>
            <w:r>
              <w:rPr>
                <w:rFonts w:hint="eastAsia" w:ascii="宋体" w:hAnsi="宋体" w:eastAsia="宋体" w:cs="宋体"/>
                <w:color w:val="000000"/>
                <w:sz w:val="21"/>
                <w:szCs w:val="21"/>
                <w:lang w:val="en-US" w:eastAsia="zh-CN"/>
              </w:rPr>
              <w:t xml:space="preserve">符合</w:t>
            </w:r>
            <w:r>
              <w:rPr>
                <w:rFonts w:hint="eastAsia" w:ascii="宋体" w:hAnsi="宋体" w:eastAsia="宋体" w:cs="宋体"/>
                <w:color w:val="000000"/>
                <w:sz w:val="21"/>
                <w:szCs w:val="21"/>
                <w:lang w:val="en-US"/>
              </w:rPr>
              <w:t xml:space="preserve">采购需求</w:t>
            </w:r>
            <w:r>
              <w:rPr>
                <w:rFonts w:hint="eastAsia" w:ascii="宋体" w:hAnsi="宋体" w:eastAsia="宋体" w:cs="宋体"/>
                <w:color w:val="000000"/>
                <w:sz w:val="21"/>
                <w:szCs w:val="21"/>
                <w:lang w:val="en-US" w:eastAsia="zh-CN"/>
              </w:rPr>
              <w:t xml:space="preserve">和实际情况</w:t>
            </w:r>
            <w:r>
              <w:rPr>
                <w:rFonts w:hint="eastAsia" w:ascii="宋体" w:hAnsi="宋体" w:eastAsia="宋体" w:cs="宋体"/>
                <w:color w:val="000000"/>
                <w:sz w:val="21"/>
                <w:szCs w:val="21"/>
                <w:lang w:val="en-US"/>
              </w:rPr>
              <w:t xml:space="preserve">视为符合；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内容属于通用类，非专门针对本项目，部分</w:t>
            </w:r>
            <w:r>
              <w:rPr>
                <w:rFonts w:hint="eastAsia" w:ascii="宋体" w:hAnsi="宋体" w:eastAsia="宋体" w:cs="宋体"/>
                <w:color w:val="000000"/>
                <w:sz w:val="21"/>
                <w:szCs w:val="21"/>
                <w:lang w:val="en-US" w:eastAsia="zh-CN"/>
              </w:rPr>
              <w:t xml:space="preserve">符合实际情况</w:t>
            </w:r>
            <w:r>
              <w:rPr>
                <w:rFonts w:hint="eastAsia" w:ascii="宋体" w:hAnsi="宋体" w:eastAsia="宋体" w:cs="宋体"/>
                <w:color w:val="000000"/>
                <w:sz w:val="21"/>
                <w:szCs w:val="21"/>
                <w:lang w:val="en-US"/>
              </w:rPr>
              <w:t xml:space="preserve">视为部分符合；</w:t>
            </w:r>
            <w:r>
              <w:rPr>
                <w:rFonts w:hint="eastAsia" w:ascii="宋体" w:hAnsi="宋体" w:eastAsia="宋体" w:cs="宋体"/>
                <w:color w:val="000000"/>
                <w:sz w:val="21"/>
                <w:szCs w:val="21"/>
                <w:lang w:val="en-US" w:eastAsia="zh-CN"/>
              </w:rPr>
              <w:t xml:space="preserve">方案</w:t>
            </w:r>
            <w:r>
              <w:rPr>
                <w:rFonts w:hint="eastAsia" w:ascii="宋体" w:hAnsi="宋体" w:eastAsia="宋体" w:cs="宋体"/>
                <w:color w:val="000000"/>
                <w:sz w:val="21"/>
                <w:szCs w:val="21"/>
                <w:lang w:val="en-US"/>
              </w:rPr>
              <w:t xml:space="preserve">内容</w:t>
            </w:r>
            <w:r>
              <w:rPr>
                <w:rFonts w:hint="eastAsia" w:ascii="宋体" w:hAnsi="宋体" w:eastAsia="宋体" w:cs="宋体"/>
                <w:color w:val="000000"/>
                <w:sz w:val="21"/>
                <w:szCs w:val="21"/>
                <w:lang w:val="en-US" w:eastAsia="zh-CN"/>
              </w:rPr>
              <w:t xml:space="preserve">复制粘贴采购需求，</w:t>
            </w:r>
            <w:r>
              <w:rPr>
                <w:rFonts w:hint="eastAsia" w:ascii="宋体" w:hAnsi="宋体" w:eastAsia="宋体" w:cs="宋体"/>
                <w:color w:val="000000"/>
                <w:sz w:val="21"/>
                <w:szCs w:val="21"/>
                <w:lang w:val="en-US"/>
              </w:rPr>
              <w:t xml:space="preserve">非专门针对本项目</w:t>
            </w:r>
            <w:r>
              <w:rPr>
                <w:rFonts w:hint="eastAsia" w:ascii="宋体" w:hAnsi="宋体" w:eastAsia="宋体" w:cs="宋体"/>
                <w:color w:val="000000"/>
                <w:sz w:val="21"/>
                <w:szCs w:val="21"/>
                <w:lang w:val="en-US" w:eastAsia="zh-CN"/>
              </w:rPr>
              <w:t xml:space="preserve">，不符合实际情况或未提供</w:t>
            </w:r>
            <w:r>
              <w:rPr>
                <w:rFonts w:hint="eastAsia" w:ascii="宋体" w:hAnsi="宋体" w:eastAsia="宋体" w:cs="宋体"/>
                <w:color w:val="000000"/>
                <w:sz w:val="21"/>
                <w:szCs w:val="21"/>
                <w:lang w:val="en-US"/>
              </w:rPr>
              <w:t xml:space="preserve">视为不符合。</w:t>
            </w:r>
            <w:r>
              <w:rPr>
                <w:rFonts w:hint="eastAsia" w:ascii="宋体" w:hAnsi="宋体" w:eastAsia="宋体" w:cs="宋体"/>
                <w:color w:val="000000"/>
                <w:sz w:val="21"/>
                <w:szCs w:val="21"/>
                <w:lang w:val="en-US" w:eastAsia="zh-CN"/>
              </w:rPr>
            </w:r>
            <w:r/>
          </w:p>
          <w:p>
            <w:pPr>
              <w:pStyle w:val="948"/>
              <w:ind w:left="0"/>
              <w:spacing w:line="264" w:lineRule="auto"/>
              <w:rPr>
                <w:sz w:val="21"/>
                <w:szCs w:val="21"/>
                <w:lang w:val="zh-CN" w:eastAsia="zh-CN"/>
              </w:rPr>
            </w:pPr>
            <w:r>
              <w:rPr>
                <w:rFonts w:hint="eastAsia" w:ascii="宋体" w:hAnsi="宋体" w:eastAsia="宋体" w:cs="宋体"/>
                <w:color w:val="000000"/>
                <w:sz w:val="21"/>
                <w:szCs w:val="21"/>
                <w:lang w:val="en-US"/>
              </w:rPr>
              <w:t xml:space="preserve">上述每项内容符合得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rPr>
              <w:t xml:space="preserve">分；部分符合得</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rPr>
              <w:t xml:space="preserve">分；不符合或不提供不得分</w:t>
            </w:r>
            <w:r>
              <w:rPr>
                <w:sz w:val="21"/>
                <w:szCs w:val="21"/>
                <w:lang w:val="zh-CN"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w:t>
            </w:r>
            <w:r>
              <w:rPr>
                <w:rFonts w:ascii="宋体" w:hAnsi="宋体" w:eastAsia="宋体" w:cs="宋体"/>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6"/>
                <w:sz w:val="21"/>
                <w:szCs w:val="21"/>
                <w:lang w:val="en-US" w:eastAsia="zh-CN"/>
              </w:rPr>
            </w:pPr>
            <w:r>
              <w:rPr>
                <w:rFonts w:hint="eastAsia" w:ascii="宋体" w:hAnsi="宋体" w:eastAsia="宋体" w:cs="宋体"/>
                <w:spacing w:val="-6"/>
                <w:sz w:val="21"/>
                <w:szCs w:val="21"/>
                <w:highlight w:val="none"/>
                <w:lang w:eastAsia="zh-CN"/>
              </w:rPr>
              <w:t xml:space="preserve">主观分</w:t>
            </w:r>
            <w:r>
              <w:rPr>
                <w:rFonts w:ascii="宋体" w:hAnsi="宋体" w:eastAsia="宋体" w:cs="宋体"/>
                <w:spacing w:val="-6"/>
                <w:sz w:val="21"/>
                <w:szCs w:val="21"/>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4.业绩</w:t>
            </w:r>
            <w:r>
              <w:rPr>
                <w:rFonts w:ascii="宋体" w:hAnsi="宋体" w:eastAsia="宋体" w:cs="宋体"/>
                <w:sz w:val="21"/>
                <w:szCs w:val="21"/>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4</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color w:val="000000"/>
                <w:sz w:val="21"/>
                <w:szCs w:val="21"/>
                <w:lang w:val="en-US" w:eastAsia="zh-CN"/>
              </w:rPr>
              <w:t xml:space="preserve">投标人</w:t>
            </w:r>
            <w:r>
              <w:rPr>
                <w:rFonts w:hint="eastAsia"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20</w:t>
            </w:r>
            <w:r>
              <w:rPr>
                <w:rFonts w:hint="eastAsia" w:ascii="宋体" w:hAnsi="宋体" w:eastAsia="宋体" w:cs="宋体"/>
                <w:color w:val="000000"/>
                <w:sz w:val="21"/>
                <w:szCs w:val="21"/>
                <w:lang w:val="en-US" w:eastAsia="zh-CN"/>
              </w:rPr>
              <w:t xml:space="preserve">23</w:t>
            </w:r>
            <w:r>
              <w:rPr>
                <w:rFonts w:ascii="宋体" w:hAnsi="宋体" w:eastAsia="宋体" w:cs="宋体"/>
                <w:color w:val="000000"/>
                <w:sz w:val="21"/>
                <w:szCs w:val="21"/>
                <w:lang w:val="en-US" w:eastAsia="zh-CN"/>
              </w:rPr>
              <w:t xml:space="preserve">年</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月</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w:t>
            </w:r>
            <w:r>
              <w:rPr>
                <w:rFonts w:ascii="宋体" w:hAnsi="宋体" w:eastAsia="宋体" w:cs="宋体"/>
                <w:color w:val="000000"/>
                <w:sz w:val="21"/>
                <w:szCs w:val="21"/>
                <w:lang w:val="en-US" w:eastAsia="zh-CN"/>
              </w:rPr>
              <w:t xml:space="preserve">（含）以来类似项目业绩，每提供</w:t>
            </w:r>
            <w:r>
              <w:rPr>
                <w:rFonts w:hint="eastAsia"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个得3分</w:t>
            </w:r>
            <w:r>
              <w:rPr>
                <w:rFonts w:hint="eastAsia" w:ascii="宋体" w:hAnsi="宋体" w:eastAsia="宋体" w:cs="宋体"/>
                <w:color w:val="000000"/>
                <w:sz w:val="21"/>
                <w:szCs w:val="21"/>
                <w:lang w:val="en-US" w:eastAsia="zh-CN"/>
              </w:rPr>
              <w:t xml:space="preserve">，</w:t>
            </w:r>
            <w:r>
              <w:rPr>
                <w:rFonts w:ascii="宋体" w:hAnsi="宋体" w:cs="宋体"/>
                <w:color w:val="000000"/>
              </w:rPr>
              <w:t xml:space="preserve">本项最多得</w:t>
            </w:r>
            <w:r>
              <w:rPr>
                <w:rFonts w:hint="eastAsia" w:ascii="宋体" w:hAnsi="宋体" w:cs="宋体"/>
                <w:color w:val="000000"/>
              </w:rPr>
              <w:t xml:space="preserve">9分</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sz w:val="21"/>
                <w:szCs w:val="21"/>
                <w:lang w:val="en-US" w:eastAsia="zh-CN"/>
              </w:rPr>
              <w:t xml:space="preserve">提供有效合同，合同</w:t>
            </w:r>
            <w:r>
              <w:rPr>
                <w:rFonts w:hint="eastAsia"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sz w:val="21"/>
                <w:szCs w:val="21"/>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sz w:val="21"/>
                <w:szCs w:val="21"/>
              </w:rPr>
            </w:pPr>
            <w:r>
              <w:rPr>
                <w:rFonts w:hint="eastAsia" w:ascii="宋体" w:hAnsi="宋体" w:eastAsia="宋体" w:cs="宋体"/>
                <w:b/>
                <w:bCs/>
                <w:spacing w:val="-3"/>
                <w:sz w:val="21"/>
                <w:szCs w:val="21"/>
                <w:lang w:val="en-US" w:eastAsia="zh-CN"/>
              </w:rPr>
              <w:t xml:space="preserve">5.履约能力</w:t>
            </w:r>
            <w:r>
              <w:rPr>
                <w:rFonts w:ascii="宋体" w:hAnsi="宋体" w:eastAsia="宋体" w:cs="宋体"/>
                <w:sz w:val="21"/>
                <w:szCs w:val="21"/>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rPr>
            </w:pPr>
            <w:r>
              <w:rPr>
                <w:rFonts w:hint="eastAsia" w:ascii="宋体" w:hAnsi="宋体" w:eastAsia="宋体" w:cs="宋体"/>
                <w:color w:val="000000"/>
                <w:spacing w:val="-2"/>
                <w:sz w:val="21"/>
                <w:szCs w:val="21"/>
                <w:lang w:val="en-US" w:eastAsia="zh-CN"/>
              </w:rPr>
              <w:t xml:space="preserve">5</w:t>
            </w:r>
            <w:r>
              <w:rPr>
                <w:rFonts w:ascii="宋体" w:hAnsi="宋体" w:eastAsia="宋体" w:cs="宋体"/>
                <w:color w:val="000000"/>
                <w:spacing w:val="-2"/>
                <w:sz w:val="21"/>
                <w:szCs w:val="21"/>
              </w:rPr>
              <w:t xml:space="preserve">.1</w:t>
            </w:r>
            <w:r>
              <w:rPr>
                <w:rFonts w:ascii="宋体" w:hAnsi="宋体" w:eastAsia="宋体" w:cs="宋体"/>
                <w:color w:val="000000"/>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ff"/>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ff"/>
                <w:spacing w:val="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（1）项目经理能力：</w:t>
            </w:r>
            <w:r>
              <w:rPr>
                <w:sz w:val="21"/>
                <w:szCs w:val="21"/>
                <w:lang w:val="en-US" w:eastAsia="zh-CN"/>
              </w:rPr>
            </w:r>
            <w:r/>
          </w:p>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①具有计算机技术与软件专业技术资格证书高级（信息系统项目管理师证书），得3分；</w:t>
            </w:r>
            <w:r>
              <w:rPr>
                <w:sz w:val="21"/>
                <w:szCs w:val="21"/>
                <w:lang w:val="en-US" w:eastAsia="zh-CN"/>
              </w:rPr>
            </w:r>
            <w:r/>
          </w:p>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②具有5年以上医院信息化建设项目管理经验，得2分。</w:t>
            </w:r>
            <w:r>
              <w:rPr>
                <w:sz w:val="21"/>
                <w:szCs w:val="21"/>
                <w:lang w:val="en-US" w:eastAsia="zh-CN"/>
              </w:rPr>
            </w:r>
            <w:r/>
          </w:p>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（2）技术负责人能力：</w:t>
            </w:r>
            <w:r>
              <w:rPr>
                <w:sz w:val="21"/>
                <w:szCs w:val="21"/>
                <w:lang w:val="en-US" w:eastAsia="zh-CN"/>
              </w:rPr>
            </w:r>
            <w:r/>
          </w:p>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①具有计算机技术与软件专业技术资格证书高级（系统分析书证书），得3分。</w:t>
            </w:r>
            <w:r>
              <w:rPr>
                <w:sz w:val="21"/>
                <w:szCs w:val="21"/>
                <w:lang w:val="en-US" w:eastAsia="zh-CN"/>
              </w:rPr>
            </w:r>
            <w:r/>
          </w:p>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②具有5年以上医院信息化建设项目经验，得2分。</w:t>
            </w:r>
            <w:r>
              <w:rPr>
                <w:sz w:val="21"/>
                <w:szCs w:val="21"/>
                <w:lang w:val="en-US" w:eastAsia="zh-CN"/>
              </w:rPr>
            </w:r>
            <w:r/>
          </w:p>
          <w:p>
            <w:pPr>
              <w:pStyle w:val="869"/>
              <w:jc w:val="both"/>
              <w:keepLines w:val="0"/>
              <w:keepNext w:val="0"/>
              <w:pageBreakBefore w:val="0"/>
              <w:spacing w:line="264" w:lineRule="auto"/>
              <w:widowControl w:val="off"/>
              <w:rPr>
                <w:sz w:val="21"/>
                <w:szCs w:val="21"/>
                <w:lang w:val="en-US" w:eastAsia="zh-CN"/>
              </w:rPr>
            </w:pPr>
            <w:r>
              <w:rPr>
                <w:sz w:val="21"/>
                <w:szCs w:val="21"/>
                <w:lang w:val="en-US" w:eastAsia="zh-CN"/>
              </w:rPr>
              <w:t xml:space="preserve">（</w:t>
            </w:r>
            <w:r>
              <w:rPr>
                <w:rFonts w:hint="eastAsia"/>
                <w:sz w:val="21"/>
                <w:szCs w:val="21"/>
                <w:lang w:val="en-US" w:eastAsia="zh-CN"/>
              </w:rPr>
              <w:t xml:space="preserve">要求具有证书的须</w:t>
            </w:r>
            <w:r>
              <w:rPr>
                <w:sz w:val="21"/>
                <w:szCs w:val="21"/>
                <w:lang w:val="en-US" w:eastAsia="zh-CN"/>
              </w:rPr>
              <w:t xml:space="preserve">提供上述人员证书以及投标人为其缴纳的2026年1月以来任意一个月的社保证明材料</w:t>
            </w:r>
            <w:r>
              <w:rPr>
                <w:rFonts w:hint="eastAsia"/>
                <w:sz w:val="21"/>
                <w:szCs w:val="21"/>
                <w:lang w:val="en-US" w:eastAsia="zh-CN"/>
              </w:rPr>
              <w:t xml:space="preserve">；要求具有经验的须</w:t>
            </w:r>
            <w:r>
              <w:rPr>
                <w:sz w:val="21"/>
                <w:szCs w:val="21"/>
                <w:lang w:val="en-US" w:eastAsia="zh-CN"/>
              </w:rPr>
              <w:t xml:space="preserve">提供</w:t>
            </w:r>
            <w:r>
              <w:rPr>
                <w:rFonts w:hint="eastAsia"/>
                <w:sz w:val="21"/>
                <w:szCs w:val="21"/>
                <w:lang w:val="en-US" w:eastAsia="zh-CN"/>
              </w:rPr>
              <w:t xml:space="preserve">上述人员</w:t>
            </w:r>
            <w:r>
              <w:rPr>
                <w:sz w:val="21"/>
                <w:szCs w:val="21"/>
                <w:lang w:val="en-US" w:eastAsia="zh-CN"/>
              </w:rPr>
              <w:t xml:space="preserve">项目管理经验证明材料以及投标人为其缴纳的2026年1月以来任意一个月的社保证明材料）</w:t>
            </w:r>
            <w:r>
              <w:rPr>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rPr>
              <w:t xml:space="preserve">10</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spacing w:val="-2"/>
                <w:sz w:val="21"/>
                <w:szCs w:val="21"/>
              </w:rPr>
            </w:pPr>
            <w:r>
              <w:rPr>
                <w:rFonts w:hint="eastAsia" w:ascii="宋体" w:hAnsi="宋体" w:eastAsia="宋体" w:cs="宋体"/>
                <w:spacing w:val="-2"/>
                <w:sz w:val="21"/>
                <w:szCs w:val="21"/>
                <w:lang w:val="en-US" w:eastAsia="zh-CN"/>
              </w:rPr>
              <w:t xml:space="preserve">5</w:t>
            </w:r>
            <w:r>
              <w:rPr>
                <w:rFonts w:ascii="宋体" w:hAnsi="宋体" w:eastAsia="宋体" w:cs="宋体"/>
                <w:spacing w:val="-2"/>
                <w:sz w:val="21"/>
                <w:szCs w:val="21"/>
              </w:rPr>
              <w:t xml:space="preserve">.2</w:t>
            </w:r>
            <w:r>
              <w:rPr>
                <w:rFonts w:ascii="宋体" w:hAnsi="宋体" w:eastAsia="宋体" w:cs="宋体"/>
                <w:spacing w:val="-2"/>
                <w:sz w:val="21"/>
                <w:szCs w:val="21"/>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项目实施团队能力（不含项目经理和技术负责人）：</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①团队成员具有计算机技术与软件专业技术资格证书中级（软件设计书证书），提供一人得2分，最高得4分；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②团队成员具有计算机技术与软件专业技术资格证书高级（信息系统项目管理师证书）或计算机技术与软件专业技术资格证书高级（系统分析书证书），提供1人得3分；最多得3分。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（以上一人多证不重复计分，</w:t>
            </w:r>
            <w:r>
              <w:rPr>
                <w:sz w:val="21"/>
                <w:szCs w:val="21"/>
                <w:lang w:val="en-US" w:eastAsia="zh-CN"/>
              </w:rPr>
              <w:t xml:space="preserve">提供上述人员证书以及投标人为其缴纳的2026年1月以来任意一个月的社保证明材料</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③团队成员具有3年以上医院信息化建设项目经验，每一人具有得2分，最多得6分。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w:t>
            </w:r>
            <w:r>
              <w:rPr>
                <w:sz w:val="21"/>
                <w:szCs w:val="21"/>
                <w:lang w:val="en-US" w:eastAsia="zh-CN"/>
              </w:rPr>
              <w:t xml:space="preserve">提供</w:t>
            </w:r>
            <w:r>
              <w:rPr>
                <w:rFonts w:hint="eastAsia"/>
                <w:sz w:val="21"/>
                <w:szCs w:val="21"/>
                <w:lang w:val="en-US" w:eastAsia="zh-CN"/>
              </w:rPr>
              <w:t xml:space="preserve">上述人员</w:t>
            </w:r>
            <w:r>
              <w:rPr>
                <w:sz w:val="21"/>
                <w:szCs w:val="21"/>
                <w:lang w:val="en-US" w:eastAsia="zh-CN"/>
              </w:rPr>
              <w:t xml:space="preserve">项目管理经验证明材料以及投标人为其缴纳的2026年1月以来任意一个月的社保证明材料</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bidi="ar-SA"/>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lang w:val="en-US" w:eastAsia="zh-CN"/>
              </w:rPr>
            </w:pPr>
            <w:r>
              <w:rPr>
                <w:rFonts w:hint="eastAsia" w:ascii="宋体" w:hAnsi="宋体" w:eastAsia="宋体" w:cs="宋体"/>
                <w:color w:val="000000"/>
                <w:spacing w:val="-2"/>
                <w:sz w:val="21"/>
                <w:szCs w:val="21"/>
                <w:lang w:val="en-US" w:eastAsia="zh-CN"/>
              </w:rPr>
              <w:t xml:space="preserve">5.3</w:t>
            </w:r>
            <w:r>
              <w:rPr>
                <w:rFonts w:ascii="宋体" w:hAnsi="宋体" w:eastAsia="宋体" w:cs="宋体"/>
                <w:color w:val="000000"/>
                <w:spacing w:val="-2"/>
                <w:sz w:val="21"/>
                <w:szCs w:val="21"/>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eastAsia="zh-CN"/>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eastAsia="zh-CN"/>
              </w:rPr>
            </w:r>
            <w:r/>
          </w:p>
        </w:tc>
        <w:tc>
          <w:tcPr>
            <w:tcW w:w="6330" w:type="dxa"/>
            <w:vAlign w:val="center"/>
            <w:textDirection w:val="lrTb"/>
            <w:noWrap w:val="false"/>
          </w:tcPr>
          <w:p>
            <w:pPr>
              <w:pStyle w:val="869"/>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投标人具有本项目相关的软件著作权证书，包括</w:t>
            </w:r>
            <w:r>
              <w:rPr>
                <w:rFonts w:hint="eastAsia" w:ascii="宋体" w:hAnsi="宋体" w:cs="宋体"/>
                <w:color w:val="000000"/>
              </w:rPr>
              <w:t xml:space="preserve">“医保类”或“电子病历系统类”</w:t>
            </w:r>
            <w:r>
              <w:rPr>
                <w:rFonts w:hint="eastAsia" w:ascii="宋体" w:hAnsi="宋体" w:eastAsia="宋体" w:cs="宋体"/>
                <w:color w:val="000000"/>
                <w:sz w:val="21"/>
                <w:szCs w:val="21"/>
                <w:lang w:val="en-US" w:eastAsia="zh-CN"/>
              </w:rPr>
              <w:t xml:space="preserve">等关键字，每提供1个证书得</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t xml:space="preserve">分，本项最多得6分。</w:t>
            </w:r>
            <w:r>
              <w:rPr>
                <w:rFonts w:hint="eastAsia" w:ascii="宋体" w:hAnsi="宋体" w:eastAsia="宋体" w:cs="宋体"/>
                <w:color w:val="000000"/>
                <w:sz w:val="21"/>
                <w:szCs w:val="21"/>
                <w:lang w:val="en-US" w:eastAsia="zh-CN"/>
              </w:rPr>
            </w:r>
            <w:r/>
          </w:p>
          <w:p>
            <w:pPr>
              <w:pStyle w:val="869"/>
              <w:jc w:val="both"/>
              <w:keepLines w:val="0"/>
              <w:keepNext w:val="0"/>
              <w:pageBreakBefore w:val="0"/>
              <w:spacing w:line="264" w:lineRule="auto"/>
              <w:widowControl w:val="off"/>
              <w:rPr>
                <w:rFonts w:hint="eastAsia"/>
                <w:color w:val="000000"/>
                <w:sz w:val="21"/>
                <w:szCs w:val="21"/>
                <w:lang w:val="en-US" w:eastAsia="zh-CN"/>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color w:val="000000"/>
                <w:sz w:val="21"/>
                <w:szCs w:val="21"/>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ff0000"/>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rPr>
                <w:color w:val="ff0000"/>
                <w:sz w:val="21"/>
                <w:szCs w:val="21"/>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ff0000"/>
                <w:spacing w:val="-2"/>
                <w:sz w:val="21"/>
                <w:szCs w:val="21"/>
              </w:rPr>
            </w:pPr>
            <w:r>
              <w:rPr>
                <w:rFonts w:ascii="宋体" w:hAnsi="宋体" w:eastAsia="宋体" w:cs="宋体"/>
                <w:color w:val="ff0000"/>
                <w:spacing w:val="-2"/>
                <w:sz w:val="21"/>
                <w:szCs w:val="21"/>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rPr>
            </w:pPr>
            <w:r>
              <w:rPr>
                <w:rFonts w:ascii="宋体" w:hAnsi="宋体" w:eastAsia="宋体" w:cs="宋体"/>
                <w:color w:val="000000"/>
                <w:spacing w:val="-11"/>
                <w:sz w:val="21"/>
                <w:szCs w:val="21"/>
              </w:rPr>
              <w:t xml:space="preserve">100分</w:t>
            </w:r>
            <w:r>
              <w:rPr>
                <w:color w:val="000000"/>
                <w:sz w:val="21"/>
                <w:szCs w:val="21"/>
              </w:rPr>
            </w:r>
            <w:r/>
          </w:p>
        </w:tc>
      </w:tr>
    </w:tbl>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869"/>
        <w:keepLines w:val="0"/>
        <w:keepNext w:val="0"/>
        <w:pageBreakBefore w:val="0"/>
        <w:spacing w:line="264" w:lineRule="auto"/>
        <w:widowControl w:val="off"/>
        <w:rPr>
          <w:rFonts w:hint="eastAsia"/>
        </w:rPr>
      </w:pPr>
      <w:r>
        <w:rPr>
          <w:rFonts w:hint="eastAsia"/>
        </w:rPr>
      </w:r>
      <w:r/>
    </w:p>
    <w:p>
      <w:pPr>
        <w:pStyle w:val="948"/>
        <w:rPr>
          <w:rFonts w:hint="eastAsia"/>
        </w:rPr>
      </w:pPr>
      <w:r>
        <w:rPr>
          <w:rFonts w:hint="eastAsia"/>
        </w:rPr>
      </w:r>
      <w:r/>
    </w:p>
    <w:p>
      <w:pPr>
        <w:pStyle w:val="869"/>
        <w:rPr>
          <w:rFonts w:hint="eastAsia"/>
        </w:rPr>
      </w:pPr>
      <w:r>
        <w:rPr>
          <w:rFonts w:hint="eastAsia"/>
        </w:rPr>
      </w:r>
      <w:r/>
    </w:p>
    <w:p>
      <w:pPr>
        <w:pStyle w:val="948"/>
        <w:rPr>
          <w:rFonts w:hint="eastAsia"/>
        </w:rPr>
      </w:pPr>
      <w:r>
        <w:rPr>
          <w:rFonts w:hint="eastAsia"/>
        </w:rPr>
      </w:r>
      <w:r/>
    </w:p>
    <w:p>
      <w:pPr>
        <w:pStyle w:val="869"/>
        <w:rPr>
          <w:rFonts w:hint="eastAsia"/>
        </w:rPr>
      </w:pPr>
      <w:r>
        <w:rPr>
          <w:rFonts w:hint="eastAsia"/>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lang w:val="en-US" w:eastAsia="zh-CN"/>
        </w:rPr>
        <w:t xml:space="preserve">文件格式</w:t>
      </w:r>
      <w:r>
        <w:rPr>
          <w:rFonts w:hint="eastAsia" w:ascii="方正小标宋简体" w:hAnsi="方正小标宋简体" w:eastAsia="方正小标宋简体" w:cs="方正小标宋简体"/>
          <w:color w:val="000000"/>
          <w:sz w:val="36"/>
          <w:szCs w:val="36"/>
          <w:lang w:val="en-US" w:eastAsia="zh-CN"/>
        </w:rPr>
      </w:r>
      <w:r/>
    </w:p>
    <w:p>
      <w:pPr>
        <w:pStyle w:val="869"/>
        <w:jc w:val="center"/>
        <w:rPr>
          <w:rFonts w:hint="eastAsia" w:ascii="宋体" w:hAnsi="宋体"/>
          <w:b/>
          <w:sz w:val="72"/>
        </w:rPr>
      </w:pPr>
      <w:r/>
      <w:bookmarkStart w:id="195" w:name="_Toc26554094"/>
      <w:r/>
      <w:bookmarkStart w:id="196" w:name="_Toc49090576"/>
      <w:r/>
      <w:bookmarkStart w:id="197" w:name="_Toc120614282"/>
      <w:r/>
      <w:bookmarkStart w:id="198" w:name="_Hlt26671244"/>
      <w:r/>
      <w:bookmarkEnd w:id="198"/>
      <w:r/>
      <w:bookmarkStart w:id="199" w:name="_Hlt26955039"/>
      <w:r/>
      <w:bookmarkEnd w:id="199"/>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ascii="宋体" w:hAnsi="宋体" w:eastAsia="宋体"/>
          <w:b/>
          <w:sz w:val="36"/>
          <w:lang w:val="en-US" w:eastAsia="zh-CN"/>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lang w:val="en-US" w:eastAsia="zh-CN"/>
        </w:rPr>
      </w:r>
      <w:r/>
    </w:p>
    <w:p>
      <w:pPr>
        <w:pStyle w:val="869"/>
        <w:ind w:firstLine="1084"/>
        <w:rPr>
          <w:rFonts w:ascii="宋体" w:hAnsi="宋体" w:eastAsia="宋体"/>
          <w:b/>
          <w:sz w:val="36"/>
          <w:u w:val="single"/>
          <w:lang w:val="en-US" w:eastAsia="zh-CN"/>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pPr>
      <w:r>
        <w:rPr>
          <w:rFonts w:hint="eastAsia" w:ascii="宋体" w:hAnsi="宋体"/>
          <w:b/>
          <w:sz w:val="36"/>
        </w:rPr>
        <w:t xml:space="preserve">      投标人名称 ：</w:t>
      </w:r>
      <w:r>
        <w:rPr>
          <w:rFonts w:hint="eastAsia" w:ascii="宋体" w:hAnsi="宋体"/>
          <w:b/>
          <w:sz w:val="36"/>
          <w:u w:val="single"/>
        </w:rPr>
        <w:t xml:space="preserve">（加盖电子公章）</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rPr>
          <w:rFonts w:ascii="宋体" w:hAnsi="宋体" w:eastAsia="宋体"/>
          <w:b/>
          <w:sz w:val="36"/>
          <w:u w:val="single"/>
          <w:lang w:val="en-US" w:eastAsia="zh-CN"/>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lang w:val="en-US" w:eastAsia="zh-CN"/>
        </w:rPr>
        <w:t xml:space="preserve">    </w:t>
      </w:r>
      <w:r>
        <w:rPr>
          <w:rFonts w:ascii="宋体" w:hAnsi="宋体" w:eastAsia="宋体"/>
          <w:b/>
          <w:sz w:val="36"/>
          <w:u w:val="single"/>
          <w:lang w:val="en-US" w:eastAsia="zh-CN"/>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宋体" w:hAnsi="宋体"/>
          <w:b/>
          <w:bCs/>
          <w:sz w:val="32"/>
          <w:szCs w:val="32"/>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939"/>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939"/>
        <w:rPr>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954"/>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jc w:val="left"/>
        <w:spacing w:line="360" w:lineRule="auto"/>
        <w:rPr>
          <w:rFonts w:hint="eastAsia" w:ascii="黑体" w:hAnsi="黑体" w:eastAsia="黑体" w:cs="Times New Roman"/>
          <w:i w:val="0"/>
          <w:sz w:val="32"/>
          <w:szCs w:val="32"/>
          <w:u w:val="none"/>
          <w:lang w:val="en-US" w:eastAsia="zh-CN"/>
        </w:rPr>
      </w:pPr>
      <w:r/>
      <w:bookmarkEnd w:id="195"/>
      <w:r/>
      <w:bookmarkEnd w:id="196"/>
      <w:r/>
      <w:bookmarkEnd w:id="197"/>
      <w:r/>
      <w:bookmarkStart w:id="200" w:name="_Toc120614284"/>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9"/>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9"/>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9"/>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9"/>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9"/>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9"/>
        <w:ind w:firstLine="492"/>
        <w:spacing w:line="460" w:lineRule="exact"/>
        <w:rPr>
          <w:color w:val="000000"/>
          <w:sz w:val="24"/>
          <w:szCs w:val="24"/>
        </w:rPr>
      </w:pPr>
      <w:r>
        <w:rPr>
          <w:color w:val="000000"/>
          <w:sz w:val="24"/>
          <w:szCs w:val="24"/>
        </w:rPr>
      </w:r>
      <w:r/>
    </w:p>
    <w:p>
      <w:pPr>
        <w:pStyle w:val="991"/>
        <w:rPr>
          <w:color w:val="000000"/>
          <w:sz w:val="24"/>
          <w:szCs w:val="24"/>
        </w:rPr>
      </w:pPr>
      <w:r>
        <w:rPr>
          <w:color w:val="000000"/>
          <w:sz w:val="24"/>
          <w:szCs w:val="24"/>
        </w:rPr>
      </w:r>
      <w:r/>
    </w:p>
    <w:p>
      <w:pPr>
        <w:pStyle w:val="869"/>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9"/>
        <w:rPr>
          <w:sz w:val="24"/>
          <w:szCs w:val="24"/>
        </w:rPr>
      </w:pPr>
      <w:r>
        <w:rPr>
          <w:sz w:val="24"/>
          <w:szCs w:val="24"/>
        </w:rPr>
      </w:r>
      <w:r/>
    </w:p>
    <w:p>
      <w:pPr>
        <w:pStyle w:val="869"/>
        <w:spacing w:line="440" w:lineRule="exact"/>
        <w:rPr>
          <w:rFonts w:hint="eastAsia" w:ascii="宋体" w:hAnsi="宋体"/>
          <w:sz w:val="24"/>
          <w:szCs w:val="24"/>
          <w:lang w:eastAsia="zh-CN"/>
        </w:rPr>
      </w:pPr>
      <w:r>
        <w:rPr>
          <w:rFonts w:hint="eastAsia" w:ascii="宋体" w:hAnsi="宋体"/>
          <w:sz w:val="24"/>
          <w:szCs w:val="24"/>
          <w:lang w:eastAsia="zh-CN"/>
        </w:rPr>
      </w:r>
      <w:r/>
    </w:p>
    <w:p>
      <w:pPr>
        <w:pStyle w:val="869"/>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993"/>
        <w:rPr>
          <w:rFonts w:hint="eastAsia" w:ascii="宋体" w:hAnsi="宋体"/>
          <w:b/>
          <w:bCs/>
          <w:sz w:val="21"/>
          <w:szCs w:val="21"/>
          <w:lang w:eastAsia="zh-CN"/>
        </w:rPr>
      </w:pPr>
      <w:r>
        <w:rPr>
          <w:rFonts w:hint="eastAsia" w:ascii="宋体" w:hAnsi="宋体"/>
          <w:b/>
          <w:bCs/>
          <w:sz w:val="21"/>
          <w:szCs w:val="21"/>
          <w:lang w:eastAsia="zh-CN"/>
        </w:rPr>
      </w:r>
      <w:r/>
    </w:p>
    <w:p>
      <w:pPr>
        <w:pStyle w:val="869"/>
        <w:rPr>
          <w:rFonts w:hint="eastAsia"/>
          <w:lang w:eastAsia="zh-CN"/>
        </w:rPr>
      </w:pPr>
      <w:r>
        <w:rPr>
          <w:rFonts w:hint="eastAsia"/>
          <w:lang w:eastAsia="zh-CN"/>
        </w:rPr>
      </w:r>
      <w:r/>
    </w:p>
    <w:p>
      <w:pPr>
        <w:pStyle w:val="939"/>
        <w:rPr>
          <w:rFonts w:hint="eastAsia"/>
          <w:lang w:eastAsia="zh-CN"/>
        </w:rPr>
      </w:pPr>
      <w:r>
        <w:rPr>
          <w:rFonts w:hint="eastAsia"/>
          <w:lang w:eastAsia="zh-CN"/>
        </w:rPr>
      </w:r>
      <w:r/>
    </w:p>
    <w:p>
      <w:pPr>
        <w:pStyle w:val="869"/>
        <w:rPr>
          <w:rFonts w:hint="eastAsia"/>
          <w:lang w:eastAsia="zh-CN"/>
        </w:rPr>
      </w:pPr>
      <w:r>
        <w:rPr>
          <w:rFonts w:hint="eastAsia"/>
          <w:lang w:eastAsia="zh-CN"/>
        </w:rPr>
      </w:r>
      <w:r/>
    </w:p>
    <w:p>
      <w:pPr>
        <w:pStyle w:val="869"/>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869"/>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3"/>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93"/>
        <w:rPr>
          <w:rFonts w:hint="eastAsia"/>
        </w:rPr>
      </w:pPr>
      <w:r>
        <w:rPr>
          <w:rFonts w:hint="eastAsia"/>
        </w:rPr>
      </w:r>
      <w:r/>
    </w:p>
    <w:p>
      <w:pPr>
        <w:pStyle w:val="869"/>
        <w:rPr>
          <w:rFonts w:hint="eastAsia"/>
        </w:rPr>
      </w:pPr>
      <w:r>
        <w:rPr>
          <w:rFonts w:hint="eastAsia"/>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69"/>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3"/>
        <w:ind w:firstLine="480"/>
        <w:spacing w:line="420" w:lineRule="exact"/>
        <w:tabs>
          <w:tab w:val="left" w:pos="360" w:leader="none"/>
        </w:tabs>
        <w:rPr>
          <w:rFonts w:hint="eastAsia"/>
          <w:sz w:val="24"/>
          <w:szCs w:val="24"/>
        </w:rPr>
      </w:pP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3"/>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3"/>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3"/>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3"/>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3"/>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1" w:name="_Hlt26671380"/>
      <w:r/>
      <w:bookmarkEnd w:id="201"/>
      <w:r/>
      <w:bookmarkStart w:id="202" w:name="_Hlt26955070"/>
      <w:r/>
      <w:bookmarkEnd w:id="202"/>
      <w:r/>
      <w:bookmarkStart w:id="203" w:name="_格式3__银行出具的资信证明"/>
      <w:r/>
      <w:bookmarkEnd w:id="203"/>
      <w:r>
        <w:rPr>
          <w:rFonts w:hint="eastAsia"/>
          <w:sz w:val="24"/>
          <w:szCs w:val="24"/>
        </w:rPr>
      </w:r>
      <w:r/>
    </w:p>
    <w:p>
      <w:pPr>
        <w:pStyle w:val="883"/>
        <w:rPr>
          <w:rFonts w:hint="eastAsia"/>
          <w:i/>
          <w:sz w:val="24"/>
          <w:szCs w:val="24"/>
          <w:u w:val="single"/>
        </w:rPr>
      </w:pPr>
      <w:r>
        <w:rPr>
          <w:rFonts w:hint="eastAsia"/>
          <w:i/>
          <w:sz w:val="24"/>
          <w:szCs w:val="24"/>
          <w:u w:val="single"/>
        </w:rPr>
      </w:r>
      <w:r/>
    </w:p>
    <w:p>
      <w:pPr>
        <w:pStyle w:val="883"/>
        <w:rPr>
          <w:rFonts w:hint="eastAsia"/>
          <w:i/>
          <w:sz w:val="24"/>
          <w:szCs w:val="24"/>
          <w:u w:val="single"/>
        </w:rPr>
      </w:pPr>
      <w:r>
        <w:rPr>
          <w:rFonts w:hint="eastAsia"/>
          <w:i/>
          <w:sz w:val="24"/>
          <w:szCs w:val="24"/>
          <w:u w:val="single"/>
        </w:rPr>
      </w:r>
      <w:r/>
    </w:p>
    <w:p>
      <w:pPr>
        <w:pStyle w:val="883"/>
        <w:rPr>
          <w:rFonts w:hint="eastAsia"/>
          <w:i/>
          <w:sz w:val="24"/>
          <w:szCs w:val="24"/>
          <w:u w:val="single"/>
        </w:rPr>
      </w:pPr>
      <w:r>
        <w:rPr>
          <w:rFonts w:hint="eastAsia"/>
          <w:i/>
          <w:sz w:val="24"/>
          <w:szCs w:val="24"/>
          <w:u w:val="single"/>
        </w:rPr>
      </w:r>
      <w:r/>
    </w:p>
    <w:p>
      <w:pPr>
        <w:pStyle w:val="883"/>
        <w:ind w:firstLine="0"/>
        <w:rPr>
          <w:rFonts w:hint="eastAsia"/>
        </w:rPr>
      </w:pPr>
      <w:r>
        <w:rPr>
          <w:rFonts w:hint="eastAsia"/>
        </w:rPr>
      </w:r>
      <w:r/>
    </w:p>
    <w:p>
      <w:pPr>
        <w:pStyle w:val="869"/>
        <w:spacing w:line="460" w:lineRule="exact"/>
        <w:rPr>
          <w:rFonts w:hint="eastAsia" w:ascii="楷体" w:hAnsi="楷体" w:eastAsia="楷体"/>
          <w:bCs/>
          <w:sz w:val="24"/>
          <w:szCs w:val="24"/>
        </w:rPr>
      </w:pPr>
      <w:r>
        <w:rPr>
          <w:rFonts w:hint="eastAsia" w:ascii="楷体" w:hAnsi="楷体" w:eastAsia="楷体"/>
          <w:bCs/>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954"/>
        <w:rPr>
          <w:rFonts w:hint="eastAsia" w:ascii="宋体" w:hAnsi="宋体"/>
          <w:bCs/>
          <w:sz w:val="24"/>
        </w:rPr>
      </w:pPr>
      <w:r>
        <w:rPr>
          <w:rFonts w:hint="eastAsia" w:ascii="宋体" w:hAnsi="宋体"/>
          <w:bCs/>
          <w:sz w:val="24"/>
        </w:rPr>
      </w:r>
      <w:r/>
    </w:p>
    <w:p>
      <w:pPr>
        <w:pStyle w:val="954"/>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65"/>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65"/>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6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6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69"/>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39"/>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965"/>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65"/>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65"/>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9"/>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65"/>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65"/>
        <w:ind w:left="420"/>
        <w:spacing w:before="0" w:after="0" w:line="420" w:lineRule="exact"/>
        <w:rPr>
          <w:rFonts w:hint="eastAsia" w:ascii="宋体" w:hAnsi="宋体"/>
          <w:szCs w:val="21"/>
        </w:rPr>
      </w:pPr>
      <w:r>
        <w:rPr>
          <w:rFonts w:hint="eastAsia" w:ascii="宋体" w:hAnsi="宋体"/>
          <w:szCs w:val="21"/>
        </w:rPr>
      </w:r>
      <w:r/>
    </w:p>
    <w:p>
      <w:pPr>
        <w:pStyle w:val="965"/>
        <w:ind w:left="420"/>
        <w:spacing w:before="0" w:after="0" w:line="420" w:lineRule="exact"/>
        <w:rPr>
          <w:rFonts w:hint="eastAsia" w:ascii="宋体" w:hAnsi="宋体"/>
          <w:szCs w:val="21"/>
        </w:rPr>
      </w:pPr>
      <w:r>
        <w:rPr>
          <w:rFonts w:hint="eastAsia" w:ascii="宋体" w:hAnsi="宋体"/>
          <w:szCs w:val="21"/>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869"/>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69"/>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869"/>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6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9"/>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869"/>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939"/>
        <w:rPr>
          <w:rFonts w:hint="eastAsia"/>
        </w:rPr>
      </w:pPr>
      <w:r>
        <w:rPr>
          <w:rFonts w:hint="eastAsia"/>
        </w:rPr>
      </w:r>
      <w:r/>
    </w:p>
    <w:p>
      <w:pPr>
        <w:pStyle w:val="869"/>
        <w:jc w:val="both"/>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939"/>
        <w:rPr>
          <w:rFonts w:hint="eastAsia"/>
          <w:lang w:val="en-US" w:eastAsia="zh-CN"/>
        </w:rPr>
      </w:pPr>
      <w:r>
        <w:rPr>
          <w:rFonts w:hint="eastAsia"/>
          <w:lang w:val="en-US" w:eastAsia="zh-CN"/>
        </w:rPr>
      </w:r>
      <w:r/>
    </w:p>
    <w:p>
      <w:pPr>
        <w:pStyle w:val="869"/>
        <w:rPr>
          <w:rFonts w:hint="eastAsia"/>
          <w:lang w:val="en-US" w:eastAsia="zh-CN"/>
        </w:rPr>
      </w:pPr>
      <w:r>
        <w:rPr>
          <w:rFonts w:hint="eastAsia"/>
          <w:lang w:val="en-US" w:eastAsia="zh-CN"/>
        </w:rPr>
      </w:r>
      <w:r/>
    </w:p>
    <w:p>
      <w:pPr>
        <w:pStyle w:val="939"/>
        <w:rPr>
          <w:rFonts w:hint="eastAsia"/>
          <w:lang w:val="en-US" w:eastAsia="zh-CN"/>
        </w:rPr>
      </w:pPr>
      <w:r>
        <w:rPr>
          <w:rFonts w:hint="eastAsia"/>
          <w:lang w:val="en-US" w:eastAsia="zh-CN"/>
        </w:rPr>
      </w:r>
      <w:r/>
    </w:p>
    <w:p>
      <w:pPr>
        <w:pStyle w:val="948"/>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8"/>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948"/>
        <w:rPr>
          <w:rFonts w:hint="eastAsia" w:ascii="黑体" w:eastAsia="黑体" w:cs="Times New Roman"/>
          <w:color w:val="000000"/>
          <w:sz w:val="32"/>
          <w:szCs w:val="32"/>
          <w:lang w:val="en-US" w:eastAsia="zh-CN"/>
        </w:rPr>
      </w:pPr>
      <w:r>
        <w:rPr>
          <w:rFonts w:hint="eastAsia" w:ascii="黑体" w:eastAsia="黑体" w:cs="Times New Roman"/>
          <w:color w:val="000000"/>
          <w:sz w:val="32"/>
          <w:szCs w:val="32"/>
          <w:lang w:val="en-US" w:eastAsia="zh-CN"/>
        </w:rPr>
      </w:r>
      <w:r/>
    </w:p>
    <w:p>
      <w:pPr>
        <w:pStyle w:val="869"/>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rPr>
          <w:rFonts w:hint="eastAsia" w:ascii="黑体" w:hAnsi="黑体" w:eastAsia="黑体" w:cs="Times New Roman"/>
          <w:i w:val="0"/>
          <w:sz w:val="32"/>
          <w:szCs w:val="32"/>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p>
      <w:pPr>
        <w:pStyle w:val="869"/>
        <w:ind w:firstLine="0"/>
        <w:rPr>
          <w:sz w:val="24"/>
          <w:szCs w:val="24"/>
        </w:rPr>
      </w:pPr>
      <w:r>
        <w:rPr>
          <w:rFonts w:hint="eastAsia" w:ascii="宋体" w:hAnsi="宋体"/>
          <w:sz w:val="24"/>
          <w:szCs w:val="24"/>
        </w:rPr>
        <w:t xml:space="preserve">项目名称：</w:t>
      </w:r>
      <w:r>
        <w:rPr>
          <w:sz w:val="24"/>
          <w:szCs w:val="24"/>
        </w:rPr>
      </w:r>
      <w:r/>
    </w:p>
    <w:p>
      <w:pPr>
        <w:pStyle w:val="869"/>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交付期（天）</w:t>
            </w:r>
            <w:r>
              <w:rPr>
                <w:rFonts w:hint="eastAsia" w:ascii="宋体" w:hAnsi="宋体" w:eastAsia="宋体"/>
                <w:sz w:val="24"/>
                <w:szCs w:val="24"/>
                <w:lang w:eastAsia="zh-CN"/>
              </w:rPr>
            </w:r>
            <w:r/>
          </w:p>
        </w:tc>
        <w:tc>
          <w:tcPr>
            <w:tcW w:w="990" w:type="dxa"/>
            <w:vAlign w:val="center"/>
            <w:textDirection w:val="lrTb"/>
            <w:noWrap w:val="false"/>
          </w:tcPr>
          <w:p>
            <w:pPr>
              <w:pStyle w:val="869"/>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515" w:type="dxa"/>
            <w:vAlign w:val="center"/>
            <w:textDirection w:val="lrTb"/>
            <w:noWrap w:val="false"/>
          </w:tcPr>
          <w:p>
            <w:pPr>
              <w:pStyle w:val="869"/>
              <w:jc w:val="center"/>
              <w:spacing w:line="0" w:lineRule="atLeast"/>
              <w:rPr>
                <w:lang w:val="en-US" w:eastAsia="zh-CN"/>
              </w:rPr>
            </w:pPr>
            <w:r>
              <w:rPr>
                <w:rFonts w:hint="eastAsia" w:ascii="宋体" w:hAnsi="宋体"/>
                <w:sz w:val="24"/>
                <w:szCs w:val="24"/>
                <w:lang w:val="en-US" w:eastAsia="zh-CN"/>
              </w:rPr>
              <w:t xml:space="preserve">单价（元）</w:t>
            </w:r>
            <w:r>
              <w:rPr>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17" w:type="dxa"/>
            <w:vAlign w:val="center"/>
            <w:textDirection w:val="lrTb"/>
            <w:noWrap w:val="false"/>
          </w:tcPr>
          <w:p>
            <w:pPr>
              <w:pStyle w:val="869"/>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投标总价（元）</w:t>
            </w:r>
            <w:r>
              <w:rPr>
                <w:rFonts w:ascii="宋体" w:hAnsi="宋体" w:eastAsia="宋体"/>
                <w:sz w:val="24"/>
                <w:szCs w:val="24"/>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gridSpan w:val="7"/>
            <w:tcW w:w="9543" w:type="dxa"/>
            <w:vAlign w:val="center"/>
            <w:textDirection w:val="lrTb"/>
            <w:noWrap w:val="false"/>
          </w:tcPr>
          <w:p>
            <w:pPr>
              <w:pStyle w:val="869"/>
              <w:jc w:val="left"/>
              <w:spacing w:line="0" w:lineRule="atLeast"/>
              <w:rPr>
                <w:rFonts w:hint="eastAsia" w:ascii="宋体" w:hAnsi="宋体"/>
                <w:sz w:val="24"/>
                <w:szCs w:val="24"/>
              </w:rPr>
            </w:pPr>
            <w:r>
              <w:rPr>
                <w:rFonts w:hint="eastAsia" w:ascii="宋体" w:hAnsi="宋体" w:eastAsia="宋体" w:cs="Times New Roman"/>
                <w:b/>
                <w:bCs/>
                <w:sz w:val="24"/>
                <w:szCs w:val="24"/>
                <w:highlight w:val="none"/>
                <w:u w:val="none"/>
                <w:shd w:val="clear" w:color="auto" w:fill="auto"/>
                <w:lang w:val="en-US" w:eastAsia="zh-CN"/>
              </w:rPr>
              <w:t xml:space="preserve">本采购包中</w:t>
            </w:r>
            <w:r>
              <w:rPr>
                <w:rFonts w:hint="eastAsia" w:ascii="宋体" w:hAnsi="宋体" w:eastAsia="宋体" w:cs="Times New Roman"/>
                <w:b/>
                <w:bCs/>
                <w:sz w:val="24"/>
                <w:szCs w:val="24"/>
                <w:shd w:val="clear" w:color="auto" w:fill="auto"/>
              </w:rPr>
              <w:t xml:space="preserve">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是 </w:t>
            </w:r>
            <w:r>
              <w:rPr>
                <w:rFonts w:ascii="Wingdings" w:hAnsi="Wingdings" w:eastAsia="Wingdings" w:cs="Wingdings"/>
                <w:b/>
                <w:bCs/>
                <w:sz w:val="24"/>
                <w:szCs w:val="24"/>
                <w:highlight w:val="none"/>
                <w:u w:val="single"/>
                <w:shd w:val="clear" w:color="auto" w:fill="auto"/>
                <w:lang w:val="en-US" w:eastAsia="zh-CN"/>
              </w:rPr>
              <w:t xml:space="preserve">¨</w:t>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 xml:space="preserve">达到</w:t>
            </w:r>
            <w:r>
              <w:rPr>
                <w:rFonts w:hint="eastAsia" w:ascii="宋体" w:hAnsi="宋体" w:eastAsia="宋体" w:cs="Times New Roman"/>
                <w:b/>
                <w:bCs/>
                <w:sz w:val="24"/>
                <w:szCs w:val="24"/>
                <w:highlight w:val="none"/>
                <w:shd w:val="clear" w:color="auto" w:fill="auto"/>
                <w:lang w:val="en-US" w:eastAsia="zh-CN"/>
              </w:rPr>
              <w:t xml:space="preserve">提供的全部产品成本之和的80%以上。</w:t>
            </w:r>
            <w:r>
              <w:rPr>
                <w:rFonts w:hint="eastAsia" w:ascii="宋体" w:hAnsi="宋体"/>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9"/>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1.“投标总报价”应包括</w:t>
      </w:r>
      <w:r>
        <w:rPr>
          <w:rFonts w:hint="eastAsia" w:ascii="宋体" w:hAnsi="宋体" w:eastAsia="宋体" w:cs="宋体"/>
          <w:color w:val="000000"/>
          <w:sz w:val="24"/>
          <w:szCs w:val="24"/>
          <w:lang w:val="en-US" w:eastAsia="zh-CN"/>
        </w:rPr>
        <w:t xml:space="preserve">为完成整个项目所产生的所有费用</w:t>
      </w:r>
      <w:r>
        <w:rPr>
          <w:rFonts w:hint="eastAsia" w:ascii="宋体" w:hAnsi="宋体" w:eastAsia="宋体" w:cs="宋体"/>
          <w:color w:val="000000"/>
          <w:sz w:val="24"/>
          <w:szCs w:val="24"/>
          <w:lang w:val="en-US" w:eastAsia="zh-CN"/>
        </w:rPr>
        <w:t xml:space="preserve">，招标文件另有规定的除外。</w:t>
      </w:r>
      <w:r>
        <w:rPr>
          <w:rFonts w:hint="eastAsia" w:ascii="宋体" w:hAnsi="宋体" w:eastAsia="宋体" w:cs="宋体"/>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3.供应商所报产品须与“第四章-项目清单”中的产品一一对应，如有缺项、漏项或者超出单价上限的，视为无效投标。</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3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3"/>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9"/>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Cs/>
          <w:color w:val="000000"/>
          <w:sz w:val="32"/>
          <w:szCs w:val="32"/>
          <w:lang w:eastAsia="zh-CN"/>
        </w:rPr>
        <w:t xml:space="preserve">七</w:t>
      </w:r>
      <w:bookmarkEnd w:id="42"/>
      <w:r/>
      <w:bookmarkEnd w:id="43"/>
      <w:r/>
      <w:bookmarkEnd w:id="200"/>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9"/>
              <w:jc w:val="center"/>
            </w:pPr>
            <w:r/>
            <w:r/>
          </w:p>
          <w:p>
            <w:pPr>
              <w:pStyle w:val="939"/>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9"/>
        <w:rPr>
          <w:rFonts w:hint="eastAsia" w:ascii="黑体" w:hAnsi="黑体" w:eastAsia="黑体" w:cs="Times New Roman"/>
          <w:i w:val="0"/>
          <w:iCs/>
          <w:color w:val="000000"/>
          <w:sz w:val="32"/>
          <w:szCs w:val="32"/>
          <w:u w:val="none"/>
          <w:lang w:val="en-US" w:eastAsia="zh-CN"/>
        </w:rPr>
      </w:pPr>
      <w:r/>
      <w:bookmarkStart w:id="204" w:name="_Hlt26955054"/>
      <w:r/>
      <w:bookmarkEnd w:id="204"/>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rPr>
            </w:pPr>
            <w:r/>
            <w:bookmarkStart w:id="205" w:name="_Hlt26782999"/>
            <w:r/>
            <w:bookmarkEnd w:id="205"/>
            <w:r/>
            <w:bookmarkStart w:id="206" w:name="_Hlt24879081"/>
            <w:r/>
            <w:bookmarkEnd w:id="206"/>
            <w:r/>
            <w:bookmarkStart w:id="207" w:name="_Hlt26955064"/>
            <w:r/>
            <w:bookmarkEnd w:id="207"/>
            <w:r/>
            <w:bookmarkStart w:id="208" w:name="_Hlt26609391"/>
            <w:r/>
            <w:bookmarkEnd w:id="208"/>
            <w:r/>
            <w:bookmarkStart w:id="209" w:name="_Hlt26580838"/>
            <w:r/>
            <w:bookmarkEnd w:id="209"/>
            <w:r/>
            <w:bookmarkStart w:id="210" w:name="_Hlt26671343"/>
            <w:r/>
            <w:bookmarkEnd w:id="210"/>
            <w:r/>
            <w:bookmarkStart w:id="211" w:name="_Hlt26671372"/>
            <w:r/>
            <w:bookmarkEnd w:id="211"/>
            <w:r/>
            <w:bookmarkStart w:id="212" w:name="_Hlt26955056"/>
            <w:r/>
            <w:bookmarkEnd w:id="21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869"/>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9"/>
              <w:jc w:val="center"/>
            </w:pPr>
            <w:r/>
            <w:r/>
          </w:p>
          <w:p>
            <w:pPr>
              <w:pStyle w:val="939"/>
              <w:rPr>
                <w:rFonts w:hint="eastAsia"/>
              </w:rPr>
            </w:pPr>
            <w:r>
              <w:rPr>
                <w:rFonts w:hint="eastAsia"/>
              </w:rPr>
            </w:r>
            <w:r/>
          </w:p>
        </w:tc>
        <w:tc>
          <w:tcPr>
            <w:tcW w:w="2832"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869"/>
              <w:jc w:val="center"/>
              <w:rPr>
                <w:rFonts w:hint="eastAsia" w:ascii="宋体" w:hAnsi="宋体"/>
                <w:color w:val="000000"/>
                <w:sz w:val="24"/>
                <w:szCs w:val="24"/>
              </w:rPr>
            </w:pPr>
            <w:r>
              <w:rPr>
                <w:rFonts w:hint="eastAsia" w:ascii="宋体" w:hAnsi="宋体"/>
                <w:color w:val="000000"/>
                <w:sz w:val="24"/>
                <w:szCs w:val="24"/>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9"/>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9"/>
        <w:rPr>
          <w:rFonts w:hint="eastAsia" w:ascii="宋体" w:hAnsi="宋体"/>
          <w:color w:val="000000"/>
          <w:sz w:val="24"/>
          <w:szCs w:val="24"/>
        </w:rPr>
      </w:pPr>
      <w:r>
        <w:rPr>
          <w:rFonts w:hint="eastAsia" w:ascii="宋体" w:hAnsi="宋体"/>
          <w:color w:val="000000"/>
          <w:sz w:val="24"/>
          <w:szCs w:val="24"/>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3"/>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9"/>
        <w:rPr>
          <w:color w:val="000000"/>
        </w:rPr>
      </w:pPr>
      <w:r>
        <w:rPr>
          <w:color w:val="000000"/>
        </w:rPr>
      </w:r>
      <w:r/>
    </w:p>
    <w:p>
      <w:pPr>
        <w:pStyle w:val="86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48"/>
        <w:rPr>
          <w:rFonts w:hint="eastAsia" w:ascii="宋体" w:hAnsi="宋体" w:cs="仿宋"/>
          <w:b/>
          <w:bCs/>
          <w:color w:val="000000"/>
          <w:sz w:val="32"/>
          <w:szCs w:val="32"/>
        </w:rPr>
      </w:pPr>
      <w:r>
        <w:rPr>
          <w:rFonts w:hint="eastAsia" w:ascii="宋体" w:hAnsi="宋体" w:cs="仿宋"/>
          <w:b/>
          <w:bCs/>
          <w:color w:val="000000"/>
          <w:sz w:val="32"/>
          <w:szCs w:val="32"/>
        </w:rPr>
      </w:r>
      <w:r/>
    </w:p>
    <w:p>
      <w:pPr>
        <w:pStyle w:val="869"/>
        <w:rPr>
          <w:rFonts w:hint="eastAsia" w:ascii="宋体" w:hAnsi="宋体" w:cs="仿宋"/>
          <w:b/>
          <w:bCs/>
          <w:color w:val="000000"/>
          <w:sz w:val="32"/>
          <w:szCs w:val="32"/>
        </w:rPr>
      </w:pPr>
      <w:r>
        <w:rPr>
          <w:rFonts w:hint="eastAsia" w:ascii="宋体" w:hAnsi="宋体" w:cs="仿宋"/>
          <w:b/>
          <w:bCs/>
          <w:color w:val="000000"/>
          <w:sz w:val="32"/>
          <w:szCs w:val="32"/>
        </w:rPr>
      </w:r>
      <w:r/>
    </w:p>
    <w:p>
      <w:pPr>
        <w:pStyle w:val="948"/>
        <w:rPr>
          <w:rFonts w:hint="eastAsia"/>
          <w:color w:val="000000"/>
        </w:rPr>
      </w:pPr>
      <w:r>
        <w:rPr>
          <w:rFonts w:hint="eastAsia"/>
          <w:color w:val="000000"/>
        </w:rPr>
      </w:r>
      <w:r/>
    </w:p>
    <w:p>
      <w:pPr>
        <w:pStyle w:val="869"/>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9"/>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w:t>
      </w:r>
      <w:r>
        <w:rPr>
          <w:rFonts w:hint="eastAsia" w:ascii="宋体" w:hAnsi="宋体"/>
          <w:sz w:val="24"/>
          <w:szCs w:val="24"/>
          <w:u w:val="none"/>
          <w:lang w:eastAsia="zh-CN"/>
        </w:rPr>
        <w:t xml:space="preserve">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9"/>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9"/>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48"/>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69"/>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9"/>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948"/>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9"/>
        <w:keepLines w:val="0"/>
        <w:keepNext w:val="0"/>
        <w:pageBreakBefore w:val="0"/>
        <w:spacing w:line="360" w:lineRule="auto"/>
        <w:widowControl w:val="off"/>
        <w:rPr>
          <w:rFonts w:hint="eastAsia"/>
          <w:lang w:eastAsia="zh-CN"/>
        </w:rPr>
      </w:pPr>
      <w:r>
        <w:rPr>
          <w:rFonts w:hint="eastAsia"/>
          <w:lang w:eastAsia="zh-CN"/>
        </w:rPr>
      </w:r>
      <w:r/>
    </w:p>
    <w:p>
      <w:pPr>
        <w:pStyle w:val="869"/>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9"/>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69"/>
        <w:ind w:firstLine="480"/>
        <w:spacing w:line="480" w:lineRule="exact"/>
        <w:rPr>
          <w:rFonts w:ascii="宋体" w:hAnsi="宋体"/>
          <w:sz w:val="24"/>
        </w:rPr>
      </w:pP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9"/>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9"/>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9"/>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9"/>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9"/>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9"/>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9"/>
        <w:rPr>
          <w:rFonts w:hint="eastAsia" w:ascii="宋体" w:hAnsi="宋体" w:eastAsia="宋体" w:cs="Times New Roman"/>
          <w:sz w:val="24"/>
        </w:rPr>
      </w:pPr>
      <w:r>
        <w:rPr>
          <w:rFonts w:hint="eastAsia" w:ascii="宋体" w:hAnsi="宋体" w:eastAsia="宋体" w:cs="Times New Roman"/>
          <w:sz w:val="24"/>
        </w:rPr>
      </w:r>
      <w:r/>
    </w:p>
    <w:p>
      <w:pPr>
        <w:pStyle w:val="869"/>
        <w:rPr>
          <w:rFonts w:hint="eastAsia"/>
        </w:rPr>
      </w:pPr>
      <w:r>
        <w:rPr>
          <w:rFonts w:hint="eastAsia"/>
        </w:rPr>
      </w:r>
      <w:r/>
    </w:p>
    <w:p>
      <w:pPr>
        <w:pStyle w:val="869"/>
        <w:ind w:firstLine="645"/>
        <w:spacing w:line="560" w:lineRule="exact"/>
        <w:rPr>
          <w:rFonts w:ascii="宋体" w:hAnsi="宋体"/>
          <w:sz w:val="24"/>
        </w:rPr>
      </w:pP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948"/>
        <w:rPr>
          <w:rFonts w:hint="eastAsia" w:ascii="宋体" w:hAnsi="宋体"/>
          <w:sz w:val="24"/>
        </w:rPr>
      </w:pPr>
      <w:r>
        <w:rPr>
          <w:rFonts w:hint="eastAsia" w:ascii="宋体" w:hAnsi="宋体"/>
          <w:sz w:val="24"/>
        </w:rPr>
      </w:r>
      <w:r/>
    </w:p>
    <w:p>
      <w:pPr>
        <w:pStyle w:val="869"/>
        <w:rPr>
          <w:rFonts w:hint="eastAsia" w:ascii="宋体" w:hAnsi="宋体"/>
          <w:sz w:val="24"/>
        </w:rPr>
      </w:pPr>
      <w:r>
        <w:rPr>
          <w:rFonts w:hint="eastAsia" w:ascii="宋体" w:hAnsi="宋体"/>
          <w:sz w:val="24"/>
        </w:rPr>
      </w:r>
      <w:r/>
    </w:p>
    <w:p>
      <w:pPr>
        <w:pStyle w:val="948"/>
        <w:rPr>
          <w:rFonts w:hint="eastAsia"/>
        </w:rPr>
      </w:pPr>
      <w:r>
        <w:rPr>
          <w:rFonts w:hint="eastAsia"/>
        </w:rPr>
      </w:r>
      <w:r/>
    </w:p>
    <w:p>
      <w:pPr>
        <w:pStyle w:val="869"/>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9"/>
        <w:rPr>
          <w:rFonts w:hint="eastAsia"/>
        </w:rPr>
      </w:pPr>
      <w:r>
        <w:rPr>
          <w:rFonts w:hint="eastAsia"/>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9"/>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9"/>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9"/>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9"/>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9"/>
        <w:numPr>
          <w:ilvl w:val="0"/>
          <w:numId w:val="0"/>
        </w:numPr>
        <w:jc w:val="left"/>
        <w:spacing w:line="360" w:lineRule="auto"/>
        <w:rPr>
          <w:rFonts w:hint="eastAsia" w:ascii="宋体" w:hAnsi="宋体" w:eastAsia="宋体" w:cs="Times New Roman"/>
          <w:sz w:val="24"/>
          <w:lang w:val="en-US" w:eastAsia="zh-CN"/>
        </w:rPr>
      </w:pPr>
      <w:r>
        <w:rPr>
          <w:rFonts w:hint="eastAsia"/>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3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45"/>
          <w:rFonts w:hint="eastAsia"/>
          <w:i w:val="0"/>
          <w:u w:val="single"/>
          <w:shd w:val="clear" w:color="auto" w:fill="ffffff"/>
        </w:rPr>
        <w:t xml:space="preserve">（产品名称1）</w:t>
      </w:r>
      <w:r>
        <w:rPr>
          <w:rStyle w:val="945"/>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5"/>
          <w:rFonts w:hint="eastAsia"/>
          <w:i w:val="0"/>
          <w:u w:val="single"/>
          <w:shd w:val="clear" w:color="auto" w:fill="ffffff"/>
        </w:rPr>
        <w:t xml:space="preserve">（厂名）</w:t>
      </w:r>
      <w:r>
        <w:rPr>
          <w:rStyle w:val="945"/>
          <w:rFonts w:hint="eastAsia"/>
          <w:i w:val="0"/>
          <w:shd w:val="clear" w:color="auto" w:fill="ffffff"/>
          <w:vertAlign w:val="superscript"/>
        </w:rPr>
        <w:t xml:space="preserve">2</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strike w:val="0"/>
          <w:u w:val="single"/>
          <w:shd w:val="clear" w:color="auto" w:fill="ffffff"/>
        </w:rPr>
        <w:t xml:space="preserve">（产品名称1）</w:t>
      </w:r>
      <w:r>
        <w:rPr>
          <w:rFonts w:hint="eastAsia"/>
          <w:strike w:val="0"/>
          <w:shd w:val="clear" w:color="auto" w:fill="ffffff"/>
        </w:rPr>
        <w:t xml:space="preserve">的中国境内生产的组件成本占比≥</w:t>
      </w:r>
      <w:r>
        <w:rPr>
          <w:rStyle w:val="945"/>
          <w:rFonts w:hint="eastAsia"/>
          <w:i/>
          <w:strike w:val="0"/>
          <w:u w:val="single"/>
          <w:shd w:val="clear" w:color="auto" w:fill="ffffff"/>
        </w:rPr>
        <w:t xml:space="preserve">（规定比例）</w:t>
      </w:r>
      <w:r>
        <w:rPr>
          <w:rStyle w:val="945"/>
          <w:rFonts w:hint="eastAsia"/>
          <w:i w:val="0"/>
          <w:shd w:val="clear" w:color="auto" w:fill="ffffff"/>
          <w:vertAlign w:val="superscript"/>
        </w:rPr>
        <w:t xml:space="preserve">3</w:t>
      </w:r>
      <w:r>
        <w:rPr>
          <w:rFonts w:hint="eastAsia"/>
          <w:strike w:val="0"/>
          <w:shd w:val="clear" w:color="auto" w:fill="ffffff"/>
        </w:rPr>
        <w:t xml:space="preserve">。</w:t>
      </w:r>
      <w:r>
        <w:rPr>
          <w:rStyle w:val="945"/>
          <w:rFonts w:hint="eastAsia"/>
          <w:i/>
          <w:strike w:val="0"/>
          <w:u w:val="single"/>
          <w:shd w:val="clear" w:color="auto" w:fill="ffffff"/>
        </w:rPr>
        <w:t xml:space="preserve">（产品名称1）</w:t>
      </w:r>
      <w:r>
        <w:rPr>
          <w:rFonts w:hint="eastAsia"/>
          <w:strike w:val="0"/>
          <w:shd w:val="clear" w:color="auto" w:fill="ffffff"/>
        </w:rPr>
        <w:t xml:space="preserve">的</w:t>
      </w:r>
      <w:r>
        <w:rPr>
          <w:rStyle w:val="945"/>
          <w:rFonts w:hint="eastAsia"/>
          <w:i/>
          <w:strike w:val="0"/>
          <w:u w:val="single"/>
          <w:shd w:val="clear" w:color="auto" w:fill="ffffff"/>
        </w:rPr>
        <w:t xml:space="preserve">（关键组件）</w:t>
      </w:r>
      <w:r>
        <w:rPr>
          <w:rStyle w:val="945"/>
          <w:rFonts w:hint="eastAsia"/>
          <w:i w:val="0"/>
          <w:shd w:val="clear" w:color="auto" w:fill="ffffff"/>
          <w:vertAlign w:val="superscript"/>
        </w:rPr>
        <w:t xml:space="preserve">4</w:t>
      </w:r>
      <w:r>
        <w:rPr>
          <w:rFonts w:hint="eastAsia"/>
          <w:strike w:val="0"/>
          <w:shd w:val="clear" w:color="auto" w:fill="ffffff"/>
        </w:rPr>
        <w:t xml:space="preserve">在中国境内生产。</w:t>
      </w:r>
      <w:r>
        <w:rPr>
          <w:rStyle w:val="945"/>
          <w:rFonts w:hint="eastAsia"/>
          <w:i/>
          <w:strike w:val="0"/>
          <w:u w:val="single"/>
          <w:shd w:val="clear" w:color="auto" w:fill="ffffff"/>
        </w:rPr>
        <w:t xml:space="preserve">（产品名称1）</w:t>
      </w:r>
      <w:r>
        <w:rPr>
          <w:rFonts w:hint="eastAsia"/>
          <w:strike w:val="0"/>
          <w:shd w:val="clear" w:color="auto" w:fill="ffffff"/>
        </w:rPr>
        <w:t xml:space="preserve">的</w:t>
      </w:r>
      <w:r>
        <w:rPr>
          <w:rStyle w:val="945"/>
          <w:rFonts w:hint="eastAsia"/>
          <w:i/>
          <w:strike w:val="0"/>
          <w:u w:val="single"/>
          <w:shd w:val="clear" w:color="auto" w:fill="ffffff"/>
        </w:rPr>
        <w:t xml:space="preserve">（关键工序）</w:t>
      </w:r>
      <w:r>
        <w:rPr>
          <w:rStyle w:val="945"/>
          <w:rFonts w:hint="eastAsia"/>
          <w:i w:val="0"/>
          <w:shd w:val="clear" w:color="auto" w:fill="ffffff"/>
          <w:vertAlign w:val="superscript"/>
        </w:rPr>
        <w:t xml:space="preserve">5</w:t>
      </w:r>
      <w:r>
        <w:rPr>
          <w:rFonts w:hint="eastAsia"/>
          <w:strike w:val="0"/>
          <w:shd w:val="clear" w:color="auto" w:fill="ffffff"/>
        </w:rPr>
        <w:t xml:space="preserve">在中国境内完成。</w:t>
      </w:r>
      <w:r>
        <w:rPr>
          <w:rFonts w:hint="eastAsia"/>
        </w:rPr>
      </w:r>
      <w:r/>
    </w:p>
    <w:p>
      <w:pPr>
        <w:pStyle w:val="933"/>
        <w:ind w:firstLine="420"/>
        <w:spacing w:before="24" w:beforeAutospacing="0" w:after="24" w:afterAutospacing="0" w:line="360" w:lineRule="auto"/>
        <w:shd w:val="clear" w:color="auto" w:fill="ffffff"/>
        <w:rPr>
          <w:rFonts w:hint="eastAsia"/>
          <w:strike w:val="0"/>
        </w:rPr>
      </w:pPr>
      <w:r>
        <w:rPr>
          <w:rFonts w:hint="eastAsia"/>
          <w:shd w:val="clear" w:color="auto" w:fill="ffffff"/>
        </w:rPr>
        <w:t xml:space="preserve">2.</w:t>
      </w:r>
      <w:r>
        <w:rPr>
          <w:rStyle w:val="945"/>
          <w:rFonts w:hint="eastAsia"/>
          <w:i w:val="0"/>
          <w:u w:val="single"/>
          <w:shd w:val="clear" w:color="auto" w:fill="ffffff"/>
        </w:rPr>
        <w:t xml:space="preserve">（产品名称2）</w:t>
      </w:r>
      <w:r>
        <w:rPr>
          <w:rFonts w:hint="eastAsia"/>
          <w:shd w:val="clear" w:color="auto" w:fill="ffffff"/>
        </w:rPr>
        <w:t xml:space="preserve">，生产厂为</w:t>
      </w:r>
      <w:r>
        <w:rPr>
          <w:rStyle w:val="945"/>
          <w:rFonts w:hint="eastAsia"/>
          <w:i w:val="0"/>
          <w:u w:val="single"/>
          <w:shd w:val="clear" w:color="auto" w:fill="ffffff"/>
        </w:rPr>
        <w:t xml:space="preserve">（厂名）</w:t>
      </w:r>
      <w:r>
        <w:rPr>
          <w:rFonts w:hint="eastAsia"/>
          <w:shd w:val="clear" w:color="auto" w:fill="ffffff"/>
        </w:rPr>
        <w:t xml:space="preserve">，厂址为</w:t>
      </w:r>
      <w:r>
        <w:rPr>
          <w:rStyle w:val="945"/>
          <w:rFonts w:hint="eastAsia"/>
          <w:i w:val="0"/>
          <w:u w:val="single"/>
          <w:shd w:val="clear" w:color="auto" w:fill="ffffff"/>
        </w:rPr>
        <w:t xml:space="preserve">（生产厂址）</w:t>
      </w:r>
      <w:r>
        <w:rPr>
          <w:rFonts w:hint="eastAsia"/>
          <w:shd w:val="clear" w:color="auto" w:fill="ffffff"/>
        </w:rPr>
        <w:t xml:space="preserve">。</w:t>
      </w:r>
      <w:r>
        <w:rPr>
          <w:rStyle w:val="945"/>
          <w:rFonts w:hint="eastAsia"/>
          <w:i/>
          <w:strike w:val="0"/>
          <w:u w:val="single"/>
          <w:shd w:val="clear" w:color="auto" w:fill="ffffff"/>
        </w:rPr>
        <w:t xml:space="preserve">（产品名称2）</w:t>
      </w:r>
      <w:r>
        <w:rPr>
          <w:rFonts w:hint="eastAsia"/>
          <w:strike w:val="0"/>
          <w:shd w:val="clear" w:color="auto" w:fill="ffffff"/>
        </w:rPr>
        <w:t xml:space="preserve">的中国境内生产的组件成本占比≥</w:t>
      </w:r>
      <w:r>
        <w:rPr>
          <w:rStyle w:val="945"/>
          <w:rFonts w:hint="eastAsia"/>
          <w:i/>
          <w:strike w:val="0"/>
          <w:u w:val="single"/>
          <w:shd w:val="clear" w:color="auto" w:fill="ffffff"/>
        </w:rPr>
        <w:t xml:space="preserve">（规定比例）</w:t>
      </w:r>
      <w:r>
        <w:rPr>
          <w:rFonts w:hint="eastAsia"/>
          <w:strike w:val="0"/>
          <w:shd w:val="clear" w:color="auto" w:fill="ffffff"/>
        </w:rPr>
        <w:t xml:space="preserve">。</w:t>
      </w:r>
      <w:r>
        <w:rPr>
          <w:rStyle w:val="945"/>
          <w:rFonts w:hint="eastAsia"/>
          <w:i/>
          <w:strike w:val="0"/>
          <w:u w:val="single"/>
          <w:shd w:val="clear" w:color="auto" w:fill="ffffff"/>
        </w:rPr>
        <w:t xml:space="preserve">（产品名称2）</w:t>
      </w:r>
      <w:r>
        <w:rPr>
          <w:rFonts w:hint="eastAsia"/>
          <w:strike w:val="0"/>
          <w:shd w:val="clear" w:color="auto" w:fill="ffffff"/>
        </w:rPr>
        <w:t xml:space="preserve">的</w:t>
      </w:r>
      <w:r>
        <w:rPr>
          <w:rStyle w:val="945"/>
          <w:rFonts w:hint="eastAsia"/>
          <w:i/>
          <w:strike w:val="0"/>
          <w:u w:val="single"/>
          <w:shd w:val="clear" w:color="auto" w:fill="ffffff"/>
        </w:rPr>
        <w:t xml:space="preserve">（关键组件）</w:t>
      </w:r>
      <w:r>
        <w:rPr>
          <w:rFonts w:hint="eastAsia"/>
          <w:strike w:val="0"/>
          <w:shd w:val="clear" w:color="auto" w:fill="ffffff"/>
        </w:rPr>
        <w:t xml:space="preserve">在中国境内生产。</w:t>
      </w:r>
      <w:r>
        <w:rPr>
          <w:rStyle w:val="945"/>
          <w:rFonts w:hint="eastAsia"/>
          <w:i/>
          <w:strike w:val="0"/>
          <w:u w:val="single"/>
          <w:shd w:val="clear" w:color="auto" w:fill="ffffff"/>
        </w:rPr>
        <w:t xml:space="preserve">（产品名称2）</w:t>
      </w:r>
      <w:r>
        <w:rPr>
          <w:rFonts w:hint="eastAsia"/>
          <w:strike w:val="0"/>
          <w:shd w:val="clear" w:color="auto" w:fill="ffffff"/>
        </w:rPr>
        <w:t xml:space="preserve">的</w:t>
      </w:r>
      <w:r>
        <w:rPr>
          <w:rStyle w:val="945"/>
          <w:rFonts w:hint="eastAsia"/>
          <w:i/>
          <w:strike w:val="0"/>
          <w:u w:val="single"/>
          <w:shd w:val="clear" w:color="auto" w:fill="ffffff"/>
        </w:rPr>
        <w:t xml:space="preserve">（关键工序）</w:t>
      </w:r>
      <w:r>
        <w:rPr>
          <w:rFonts w:hint="eastAsia"/>
          <w:strike w:val="0"/>
          <w:shd w:val="clear" w:color="auto" w:fill="ffffff"/>
        </w:rPr>
        <w:t xml:space="preserve">在中国境内完成。</w:t>
      </w:r>
      <w:r>
        <w:rPr>
          <w:rFonts w:hint="eastAsia"/>
          <w:strike w:val="0"/>
        </w:rPr>
      </w:r>
      <w:r/>
    </w:p>
    <w:p>
      <w:pPr>
        <w:pStyle w:val="93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3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3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3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33"/>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3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3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33"/>
        <w:ind w:firstLine="420"/>
        <w:spacing w:before="24" w:beforeAutospacing="0" w:after="24" w:afterAutospacing="0" w:line="360" w:lineRule="auto"/>
        <w:shd w:val="clear" w:color="auto" w:fill="ffffff"/>
        <w:rPr>
          <w:rFonts w:hint="eastAsia"/>
          <w:b w:val="0"/>
          <w:bCs w:val="0"/>
          <w:sz w:val="21"/>
          <w:szCs w:val="21"/>
        </w:rPr>
      </w:pPr>
      <w:r>
        <w:rPr>
          <w:rFonts w:hint="eastAsia"/>
          <w:b w:val="0"/>
          <w:bCs w:val="0"/>
          <w:sz w:val="21"/>
          <w:szCs w:val="21"/>
          <w:shd w:val="clear" w:color="auto" w:fill="ffffff"/>
        </w:rPr>
        <w:t xml:space="preserve">3.该产品的中国境内生产的组件成本占比相关要求实施前，“规定比例”栏可不填。</w:t>
      </w:r>
      <w:r>
        <w:rPr>
          <w:rFonts w:hint="eastAsia"/>
          <w:b w:val="0"/>
          <w:bCs w:val="0"/>
          <w:sz w:val="21"/>
          <w:szCs w:val="21"/>
        </w:rPr>
      </w:r>
      <w:r/>
    </w:p>
    <w:p>
      <w:pPr>
        <w:pStyle w:val="933"/>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4.该产品的关键组件要求实施前，“关键组件”栏可不填。</w:t>
      </w:r>
      <w:r>
        <w:rPr>
          <w:rFonts w:hint="eastAsia"/>
          <w:b w:val="0"/>
          <w:bCs w:val="0"/>
          <w:sz w:val="21"/>
          <w:szCs w:val="21"/>
          <w:shd w:val="clear" w:color="auto" w:fill="ffffff"/>
        </w:rPr>
      </w:r>
      <w:r/>
    </w:p>
    <w:p>
      <w:pPr>
        <w:pStyle w:val="933"/>
        <w:ind w:firstLine="420"/>
        <w:spacing w:before="24" w:beforeAutospacing="0" w:after="24" w:afterAutospacing="0" w:line="360" w:lineRule="auto"/>
        <w:shd w:val="clear" w:color="auto" w:fill="ffffff"/>
        <w:rPr>
          <w:rFonts w:hint="eastAsia"/>
          <w:b w:val="0"/>
          <w:bCs w:val="0"/>
          <w:sz w:val="21"/>
          <w:szCs w:val="21"/>
          <w:shd w:val="clear" w:color="auto" w:fill="ffffff"/>
        </w:rPr>
      </w:pPr>
      <w:r>
        <w:rPr>
          <w:rFonts w:hint="eastAsia"/>
          <w:b w:val="0"/>
          <w:bCs w:val="0"/>
          <w:sz w:val="21"/>
          <w:szCs w:val="21"/>
          <w:shd w:val="clear" w:color="auto" w:fill="ffffff"/>
        </w:rPr>
        <w:t xml:space="preserve">5.该产品的关键工序要求实施前，“关键工序”栏可不填。</w:t>
      </w:r>
      <w:r>
        <w:rPr>
          <w:rFonts w:hint="eastAsia"/>
          <w:b w:val="0"/>
          <w:bCs w:val="0"/>
          <w:sz w:val="21"/>
          <w:szCs w:val="21"/>
          <w:shd w:val="clear" w:color="auto" w:fill="ffffff"/>
        </w:rPr>
      </w:r>
      <w:r/>
    </w:p>
    <w:p>
      <w:pPr>
        <w:pStyle w:val="933"/>
        <w:ind w:left="0" w:right="0" w:firstLine="420"/>
        <w:keepLines w:val="0"/>
        <w:keepNext w:val="0"/>
        <w:spacing w:before="24" w:beforeAutospacing="0" w:after="24" w:afterAutospacing="0" w:line="360" w:lineRule="auto"/>
        <w:shd w:val="clear" w:color="auto" w:fill="ffffff"/>
        <w:widowControl/>
        <w:pBdr>
          <w:top w:val="none" w:color="000000" w:sz="0" w:space="0"/>
          <w:left w:val="none" w:color="000000" w:sz="0" w:space="0"/>
          <w:bottom w:val="none" w:color="000000" w:sz="0" w:space="0"/>
          <w:right w:val="none" w:color="000000" w:sz="0" w:space="0"/>
        </w:pBdr>
        <w:suppressLineNumbers w:val="0"/>
      </w:pPr>
      <w:r/>
      <w:r/>
    </w:p>
    <w:p>
      <w:pPr>
        <w:pStyle w:val="869"/>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br w:type="page" w:clear="all"/>
      </w: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9"/>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9"/>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３５</w:t>
    </w:r>
    <w:r>
      <w:rPr>
        <w:rFonts w:ascii="宋体" w:hAnsi="宋体"/>
      </w:rPr>
      <w:fldChar w:fldCharType="end"/>
    </w:r>
    <w:r>
      <w:rPr>
        <w:rStyle w:val="943"/>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7"/>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1"/>
    <w:qFormat/>
    <w:pPr>
      <w:jc w:val="center"/>
      <w:keepNext/>
      <w:outlineLvl w:val="0"/>
    </w:pPr>
    <w:rPr>
      <w:rFonts w:ascii="楷体_GB2312" w:eastAsia="楷体_GB2312"/>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style>
  <w:style w:type="character" w:styleId="884">
    <w:name w:val="正文缩进 Char"/>
    <w:next w:val="884"/>
    <w:link w:val="883"/>
    <w:rPr>
      <w:rFonts w:ascii="Times New Roman" w:hAnsi="Times New Roman" w:eastAsia="宋体" w:cs="Times New Roman"/>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style>
  <w:style w:type="paragraph" w:styleId="893">
    <w:name w:val="目录 7"/>
    <w:basedOn w:val="869"/>
    <w:next w:val="869"/>
    <w:link w:val="869"/>
    <w:semiHidden/>
    <w:pPr>
      <w:ind w:left="1260"/>
      <w:jc w:val="left"/>
    </w:pPr>
  </w:style>
  <w:style w:type="paragraph" w:styleId="894">
    <w:name w:val="文档结构图"/>
    <w:basedOn w:val="869"/>
    <w:next w:val="894"/>
    <w:link w:val="895"/>
    <w:semiHidden/>
    <w:pPr>
      <w:shd w:val="clear" w:color="auto" w:fill="000080"/>
    </w:p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7">
    <w:name w:val="批注文字 Char"/>
    <w:next w:val="897"/>
    <w:link w:val="896"/>
    <w:semiHidden/>
    <w:rPr>
      <w:rFonts w:ascii="Times New Roman" w:hAnsi="Times New Roman" w:eastAsia="宋体" w:cs="Times New Roman"/>
      <w:szCs w:val="21"/>
    </w:rPr>
  </w:style>
  <w:style w:type="paragraph" w:styleId="898">
    <w:name w:val="正文文本 3"/>
    <w:basedOn w:val="869"/>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pPr>
      <w:ind w:firstLine="645"/>
    </w:pPr>
    <w:rPr>
      <w:rFonts w:ascii="楷体_GB2312" w:eastAsia="楷体_GB2312"/>
      <w:sz w:val="32"/>
      <w:szCs w:val="32"/>
    </w:rPr>
  </w:style>
  <w:style w:type="character" w:styleId="903">
    <w:name w:val="正文文本缩进 Char"/>
    <w:next w:val="903"/>
    <w:link w:val="902"/>
    <w:rPr>
      <w:rFonts w:ascii="楷体_GB2312" w:hAnsi="Times New Roman" w:eastAsia="楷体_GB2312" w:cs="Times New Roman"/>
      <w:sz w:val="32"/>
      <w:szCs w:val="32"/>
    </w:rPr>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style>
  <w:style w:type="paragraph" w:styleId="906">
    <w:name w:val="目录 5"/>
    <w:basedOn w:val="869"/>
    <w:next w:val="869"/>
    <w:link w:val="869"/>
    <w:semiHidden/>
    <w:pPr>
      <w:ind w:left="840"/>
      <w:jc w:val="left"/>
    </w:pPr>
  </w:style>
  <w:style w:type="paragraph" w:styleId="907">
    <w:name w:val="目录 3"/>
    <w:basedOn w:val="869"/>
    <w:next w:val="869"/>
    <w:link w:val="869"/>
    <w:semiHidden/>
    <w:pPr>
      <w:ind w:left="420"/>
      <w:jc w:val="left"/>
    </w:pPr>
    <w:rPr>
      <w:i/>
      <w:iCs/>
      <w:szCs w:val="24"/>
    </w:rPr>
  </w:style>
  <w:style w:type="paragraph" w:styleId="908">
    <w:name w:val="纯文本"/>
    <w:basedOn w:val="869"/>
    <w:next w:val="908"/>
    <w:link w:val="909"/>
    <w:rPr>
      <w:rFonts w:ascii="宋体" w:hAnsi="Courier New" w:cs="Courier New"/>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style>
  <w:style w:type="paragraph" w:styleId="911">
    <w:name w:val="日期"/>
    <w:basedOn w:val="869"/>
    <w:next w:val="869"/>
    <w:link w:val="912"/>
    <w:rPr>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2">
    <w:name w:val="目录 4"/>
    <w:basedOn w:val="869"/>
    <w:next w:val="869"/>
    <w:link w:val="869"/>
    <w:semiHidden/>
    <w:pPr>
      <w:ind w:left="630"/>
      <w:jc w:val="left"/>
    </w:pPr>
  </w:style>
  <w:style w:type="paragraph" w:styleId="923">
    <w:name w:val="列表"/>
    <w:basedOn w:val="869"/>
    <w:next w:val="923"/>
    <w:link w:val="869"/>
    <w:pPr>
      <w:ind w:left="200" w:hanging="200"/>
    </w:pPr>
  </w:style>
  <w:style w:type="paragraph" w:styleId="924">
    <w:name w:val="目录 6"/>
    <w:basedOn w:val="869"/>
    <w:next w:val="869"/>
    <w:link w:val="869"/>
    <w:semiHidden/>
    <w:pPr>
      <w:ind w:left="1050"/>
      <w:jc w:val="left"/>
    </w:p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style>
  <w:style w:type="paragraph" w:styleId="928">
    <w:name w:val="目录 2"/>
    <w:basedOn w:val="869"/>
    <w:next w:val="869"/>
    <w:link w:val="869"/>
    <w:semiHidden/>
    <w:pPr>
      <w:ind w:left="210"/>
      <w:jc w:val="left"/>
    </w:pPr>
    <w:rPr>
      <w:smallCaps/>
      <w:szCs w:val="24"/>
    </w:rPr>
  </w:style>
  <w:style w:type="paragraph" w:styleId="929">
    <w:name w:val="目录 9"/>
    <w:basedOn w:val="869"/>
    <w:next w:val="869"/>
    <w:link w:val="869"/>
    <w:semiHidden/>
    <w:pPr>
      <w:ind w:left="1680"/>
      <w:jc w:val="left"/>
    </w:pPr>
  </w:style>
  <w:style w:type="paragraph" w:styleId="930">
    <w:name w:val="正文文本 2"/>
    <w:basedOn w:val="869"/>
    <w:next w:val="930"/>
    <w:link w:val="931"/>
    <w:pPr>
      <w:jc w:val="center"/>
      <w:widowControl/>
    </w:pPr>
    <w:rPr>
      <w:rFonts w:ascii="楷体_GB2312" w:eastAsia="楷体_GB2312"/>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HTML 预设格式"/>
    <w:basedOn w:val="869"/>
    <w:next w:val="932"/>
    <w:link w:val="86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cs="宋体"/>
      <w:sz w:val="24"/>
      <w:szCs w:val="24"/>
    </w:rPr>
  </w:style>
  <w:style w:type="paragraph" w:styleId="934">
    <w:name w:val="索引 1"/>
    <w:basedOn w:val="869"/>
    <w:next w:val="869"/>
    <w:link w:val="869"/>
    <w:semiHidden/>
    <w:pPr>
      <w:spacing w:line="240" w:lineRule="atLeast"/>
    </w:pPr>
    <w:rPr>
      <w:b/>
      <w:bCs/>
    </w:rPr>
  </w:style>
  <w:style w:type="paragraph" w:styleId="935">
    <w:name w:val="批注主题"/>
    <w:basedOn w:val="896"/>
    <w:next w:val="896"/>
    <w:link w:val="936"/>
    <w:semiHidden/>
    <w:rPr>
      <w:b/>
      <w:bCs/>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eastAsia="仿宋_GB2312"/>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firstLine="420"/>
      <w:spacing w:line="360" w:lineRule="auto"/>
    </w:pPr>
    <w:rPr>
      <w:rFonts w:ascii="宋体" w:hAnsi="宋体" w:eastAsia="宋体"/>
      <w:sz w:val="21"/>
      <w:szCs w:val="20"/>
    </w:rPr>
  </w:style>
  <w:style w:type="character" w:styleId="940">
    <w:name w:val="正文首行缩进 2 Char"/>
    <w:next w:val="940"/>
    <w:link w:val="939"/>
    <w:rPr>
      <w:rFonts w:ascii="宋体" w:hAnsi="宋体" w:eastAsia="宋体" w:cs="Times New Roman"/>
      <w:sz w:val="32"/>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强调"/>
    <w:next w:val="945"/>
    <w:link w:val="869"/>
    <w:qFormat/>
    <w:rPr>
      <w:i/>
    </w:rPr>
  </w:style>
  <w:style w:type="character" w:styleId="946">
    <w:name w:val="超链接"/>
    <w:next w:val="946"/>
    <w:link w:val="869"/>
    <w:rPr>
      <w:color w:val="0000ff"/>
      <w:u w:val="single"/>
    </w:rPr>
  </w:style>
  <w:style w:type="character" w:styleId="947">
    <w:name w:val="批注引用"/>
    <w:next w:val="947"/>
    <w:link w:val="869"/>
    <w:semiHidden/>
    <w:rPr>
      <w:sz w:val="21"/>
      <w:szCs w:val="21"/>
    </w:rPr>
  </w:style>
  <w:style w:type="paragraph" w:styleId="948">
    <w:name w:val="索引 41"/>
    <w:basedOn w:val="869"/>
    <w:next w:val="869"/>
    <w:link w:val="869"/>
    <w:semiHidden/>
    <w:qFormat/>
    <w:pPr>
      <w:ind w:left="1260"/>
    </w:pPr>
    <w:rPr>
      <w:rFonts w:ascii="Calibri" w:hAnsi="Calibri" w:eastAsia="Calibri" w:cs="宋体"/>
      <w:sz w:val="20"/>
      <w:lang w:val="zh-CN"/>
    </w:rPr>
  </w:style>
  <w:style w:type="paragraph" w:styleId="949">
    <w:name w:val="正文首行缩进 21"/>
    <w:basedOn w:val="950"/>
    <w:next w:val="869"/>
    <w:link w:val="869"/>
    <w:qFormat/>
    <w:pPr>
      <w:ind w:firstLine="420"/>
      <w:spacing w:line="360" w:lineRule="auto"/>
    </w:pPr>
    <w:rPr>
      <w:rFonts w:ascii="宋体" w:hAnsi="宋体" w:eastAsia="宋体"/>
      <w:sz w:val="21"/>
      <w:szCs w:val="20"/>
    </w:rPr>
  </w:style>
  <w:style w:type="paragraph" w:styleId="950">
    <w:name w:val="正文文本缩进11"/>
    <w:basedOn w:val="869"/>
    <w:next w:val="951"/>
    <w:link w:val="869"/>
    <w:qFormat/>
    <w:pPr>
      <w:ind w:firstLine="645"/>
    </w:pPr>
    <w:rPr>
      <w:rFonts w:ascii="楷体_GB2312" w:eastAsia="楷体_GB2312"/>
      <w:sz w:val="32"/>
      <w:szCs w:val="32"/>
    </w:rPr>
  </w:style>
  <w:style w:type="paragraph" w:styleId="951">
    <w:name w:val="寄信人地址1"/>
    <w:basedOn w:val="869"/>
    <w:next w:val="951"/>
    <w:link w:val="869"/>
    <w:qFormat/>
    <w:rPr>
      <w:rFonts w:ascii="Arial" w:hAnsi="Arial" w:eastAsia="宋体" w:cs="宋体"/>
    </w:rPr>
  </w:style>
  <w:style w:type="paragraph" w:styleId="952">
    <w:name w:val="标题 41"/>
    <w:basedOn w:val="869"/>
    <w:next w:val="953"/>
    <w:link w:val="869"/>
    <w:qFormat/>
    <w:pPr>
      <w:keepLines/>
      <w:keepNext/>
      <w:spacing w:before="280" w:after="290" w:line="376" w:lineRule="auto"/>
      <w:outlineLvl w:val="3"/>
    </w:pPr>
    <w:rPr>
      <w:rFonts w:ascii="Arial" w:hAnsi="Arial" w:eastAsia="黑体" w:cs="Arial"/>
      <w:b/>
      <w:bCs/>
      <w:sz w:val="28"/>
      <w:szCs w:val="28"/>
    </w:rPr>
  </w:style>
  <w:style w:type="paragraph" w:styleId="953">
    <w:name w:val="正文缩进1"/>
    <w:basedOn w:val="869"/>
    <w:next w:val="953"/>
    <w:link w:val="869"/>
    <w:qFormat/>
    <w:pPr>
      <w:ind w:firstLine="420"/>
    </w:pPr>
  </w:style>
  <w:style w:type="paragraph" w:styleId="954">
    <w:name w:val="正文文本12"/>
    <w:basedOn w:val="869"/>
    <w:next w:val="954"/>
    <w:link w:val="869"/>
    <w:uiPriority w:val="1"/>
    <w:qFormat/>
    <w:pPr>
      <w:ind w:left="120"/>
    </w:pPr>
    <w:rPr>
      <w:rFonts w:ascii="宋体" w:hAnsi="宋体" w:eastAsia="宋体" w:cs="宋体"/>
      <w:sz w:val="21"/>
      <w:szCs w:val="21"/>
      <w:lang w:val="zh-CN" w:eastAsia="zh-CN" w:bidi="zh-CN"/>
    </w:rPr>
  </w:style>
  <w:style w:type="character" w:styleId="955">
    <w:name w:val="font5 Char"/>
    <w:next w:val="955"/>
    <w:link w:val="869"/>
    <w:rPr>
      <w:rFonts w:ascii="宋体" w:hAnsi="宋体" w:eastAsia="宋体"/>
      <w:sz w:val="28"/>
      <w:szCs w:val="28"/>
      <w:lang w:val="en-US" w:eastAsia="zh-CN" w:bidi="ar-SA"/>
    </w:rPr>
  </w:style>
  <w:style w:type="character" w:styleId="956">
    <w:name w:val="二级目录 Char"/>
    <w:next w:val="956"/>
    <w:link w:val="957"/>
    <w:rPr>
      <w:b/>
      <w:sz w:val="30"/>
      <w:szCs w:val="28"/>
    </w:rPr>
  </w:style>
  <w:style w:type="paragraph" w:styleId="957">
    <w:name w:val="二级目录"/>
    <w:next w:val="869"/>
    <w:link w:val="956"/>
    <w:pPr>
      <w:numPr>
        <w:ilvl w:val="0"/>
        <w:numId w:val="2"/>
      </w:numPr>
      <w:tabs>
        <w:tab w:val="left" w:pos="907" w:leader="none"/>
        <w:tab w:val="left" w:pos="1145" w:leader="none"/>
      </w:tabs>
      <w:outlineLvl w:val="1"/>
    </w:pPr>
    <w:rPr>
      <w:b/>
      <w:sz w:val="30"/>
      <w:szCs w:val="28"/>
      <w:lang w:val="en-US" w:eastAsia="zh-CN" w:bidi="ar-SA"/>
    </w:rPr>
  </w:style>
  <w:style w:type="character" w:styleId="958">
    <w:name w:val="列出段落 Char,Bullet List Char,numbered Char,FooterText Char,List Paragraph1 Char,Paragraphe de liste1 Char"/>
    <w:next w:val="958"/>
    <w:link w:val="959"/>
    <w:rPr>
      <w:rFonts w:ascii="Calibri" w:hAnsi="Calibri"/>
      <w:sz w:val="24"/>
      <w:szCs w:val="24"/>
      <w:lang w:eastAsia="en-US" w:bidi="en-US"/>
    </w:rPr>
  </w:style>
  <w:style w:type="paragraph" w:styleId="959">
    <w:name w:val="列出段落1"/>
    <w:basedOn w:val="869"/>
    <w:next w:val="959"/>
    <w:link w:val="958"/>
    <w:qFormat/>
    <w:pPr>
      <w:contextualSpacing/>
      <w:ind w:left="720"/>
      <w:jc w:val="left"/>
      <w:widowControl/>
    </w:pPr>
    <w:rPr>
      <w:rFonts w:ascii="Calibri" w:hAnsi="Calibri" w:eastAsia="宋体" w:cs="Times New Roman"/>
      <w:sz w:val="24"/>
      <w:szCs w:val="24"/>
      <w:lang w:eastAsia="en-US" w:bidi="en-US"/>
    </w:rPr>
  </w:style>
  <w:style w:type="paragraph" w:styleId="960">
    <w:name w:val="Body Text(ch)"/>
    <w:basedOn w:val="869"/>
    <w:next w:val="900"/>
    <w:link w:val="869"/>
    <w:pPr>
      <w:spacing w:after="120"/>
    </w:pPr>
    <w:rPr>
      <w:rFonts w:ascii="宋体" w:hAnsi="Arial"/>
      <w:bCs/>
      <w:iCs/>
      <w:szCs w:val="24"/>
    </w:rPr>
  </w:style>
  <w:style w:type="paragraph" w:styleId="961">
    <w:name w:val="xl27"/>
    <w:basedOn w:val="869"/>
    <w:next w:val="961"/>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name w:val="xl26"/>
    <w:basedOn w:val="869"/>
    <w:next w:val="962"/>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name w:val="Char"/>
    <w:basedOn w:val="869"/>
    <w:next w:val="963"/>
    <w:link w:val="869"/>
    <w:pPr>
      <w:ind w:firstLine="200"/>
      <w:tabs>
        <w:tab w:val="left" w:pos="360" w:leader="none"/>
      </w:tabs>
    </w:pPr>
    <w:rPr>
      <w:sz w:val="28"/>
      <w:szCs w:val="30"/>
    </w:rPr>
  </w:style>
  <w:style w:type="paragraph" w:styleId="964">
    <w:name w:val=" Char"/>
    <w:basedOn w:val="894"/>
    <w:next w:val="964"/>
    <w:link w:val="869"/>
    <w:rPr>
      <w:rFonts w:ascii="Tahoma" w:hAnsi="Tahoma"/>
      <w:sz w:val="24"/>
      <w:szCs w:val="24"/>
    </w:rPr>
  </w:style>
  <w:style w:type="paragraph" w:styleId="965">
    <w:name w:val="普通正文"/>
    <w:basedOn w:val="869"/>
    <w:next w:val="965"/>
    <w:link w:val="869"/>
    <w:pPr>
      <w:ind w:firstLine="480"/>
      <w:jc w:val="left"/>
      <w:spacing w:before="120" w:after="120" w:line="360" w:lineRule="auto"/>
    </w:pPr>
    <w:rPr>
      <w:rFonts w:ascii="Arial" w:hAnsi="Arial"/>
      <w:sz w:val="24"/>
      <w:szCs w:val="24"/>
    </w:rPr>
  </w:style>
  <w:style w:type="paragraph" w:styleId="966">
    <w:name w:val="table_lines"/>
    <w:basedOn w:val="869"/>
    <w:next w:val="966"/>
    <w:link w:val="869"/>
    <w:pPr>
      <w:jc w:val="left"/>
      <w:widowControl/>
    </w:pPr>
    <w:rPr>
      <w:sz w:val="20"/>
      <w:szCs w:val="20"/>
      <w:lang w:val="de-DE" w:eastAsia="de-DE"/>
    </w:rPr>
  </w:style>
  <w:style w:type="paragraph" w:styleId="967">
    <w:name w:val="附录1"/>
    <w:next w:val="967"/>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8">
    <w:name w:val="font7"/>
    <w:basedOn w:val="869"/>
    <w:next w:val="968"/>
    <w:link w:val="869"/>
    <w:pPr>
      <w:jc w:val="left"/>
      <w:spacing w:before="100" w:beforeAutospacing="1" w:after="100" w:afterAutospacing="1"/>
      <w:widowControl/>
    </w:pPr>
    <w:rPr>
      <w:rFonts w:hint="eastAsia" w:ascii="宋体" w:hAnsi="宋体"/>
      <w:sz w:val="18"/>
      <w:szCs w:val="18"/>
    </w:rPr>
  </w:style>
  <w:style w:type="paragraph" w:styleId="969">
    <w:name w:val=" Char Char Char Char"/>
    <w:basedOn w:val="894"/>
    <w:next w:val="969"/>
    <w:link w:val="869"/>
    <w:pPr>
      <w:spacing w:line="360" w:lineRule="auto"/>
    </w:pPr>
    <w:rPr>
      <w:rFonts w:ascii="Tahoma" w:hAnsi="Tahoma"/>
      <w:sz w:val="24"/>
      <w:szCs w:val="24"/>
    </w:rPr>
  </w:style>
  <w:style w:type="paragraph" w:styleId="970">
    <w:name w:val="列出段落"/>
    <w:basedOn w:val="869"/>
    <w:next w:val="970"/>
    <w:link w:val="869"/>
    <w:qFormat/>
    <w:pPr>
      <w:contextualSpacing/>
      <w:ind w:left="720"/>
      <w:jc w:val="left"/>
      <w:widowControl/>
    </w:pPr>
    <w:rPr>
      <w:rFonts w:ascii="Calibri" w:hAnsi="Calibri"/>
      <w:sz w:val="24"/>
      <w:szCs w:val="24"/>
      <w:lang w:eastAsia="en-US" w:bidi="en-US"/>
    </w:rPr>
  </w:style>
  <w:style w:type="paragraph" w:styleId="971">
    <w:name w:val="4"/>
    <w:basedOn w:val="869"/>
    <w:next w:val="925"/>
    <w:link w:val="869"/>
    <w:pPr>
      <w:ind w:firstLine="420"/>
      <w:spacing w:line="360" w:lineRule="auto"/>
    </w:pPr>
    <w:rPr>
      <w:color w:val="ff0000"/>
      <w:sz w:val="24"/>
      <w:szCs w:val="24"/>
    </w:rPr>
  </w:style>
  <w:style w:type="paragraph" w:styleId="972">
    <w:name w:val="普通 (Web)"/>
    <w:basedOn w:val="869"/>
    <w:next w:val="972"/>
    <w:link w:val="869"/>
    <w:pPr>
      <w:jc w:val="left"/>
      <w:spacing w:before="100" w:beforeAutospacing="1" w:after="100" w:afterAutospacing="1"/>
      <w:widowControl/>
    </w:pPr>
    <w:rPr>
      <w:rFonts w:ascii="宋体" w:hAnsi="宋体"/>
      <w:sz w:val="24"/>
      <w:szCs w:val="24"/>
    </w:rPr>
  </w:style>
  <w:style w:type="paragraph" w:styleId="973">
    <w:name w:val=" Char Char Char Char Char Char Char Char Char Char"/>
    <w:basedOn w:val="869"/>
    <w:next w:val="973"/>
    <w:link w:val="869"/>
    <w:pPr>
      <w:spacing w:line="360" w:lineRule="auto"/>
    </w:pPr>
    <w:rPr>
      <w:sz w:val="24"/>
      <w:szCs w:val="20"/>
    </w:rPr>
  </w:style>
  <w:style w:type="paragraph" w:styleId="974">
    <w:name w:val="样式1"/>
    <w:basedOn w:val="869"/>
    <w:next w:val="974"/>
    <w:link w:val="869"/>
    <w:pPr>
      <w:numPr>
        <w:ilvl w:val="0"/>
        <w:numId w:val="3"/>
      </w:numPr>
      <w:tabs>
        <w:tab w:val="left" w:pos="709" w:leader="none"/>
      </w:tabs>
    </w:pPr>
    <w:rPr>
      <w:rFonts w:ascii="宋体" w:hAnsi="宋体"/>
    </w:rPr>
  </w:style>
  <w:style w:type="paragraph" w:styleId="975">
    <w:name w:val="font6"/>
    <w:basedOn w:val="869"/>
    <w:next w:val="975"/>
    <w:link w:val="869"/>
    <w:pPr>
      <w:jc w:val="left"/>
      <w:spacing w:before="100" w:beforeAutospacing="1" w:after="100" w:afterAutospacing="1"/>
      <w:widowControl/>
    </w:pPr>
    <w:rPr>
      <w:rFonts w:hint="eastAsia" w:ascii="宋体" w:hAnsi="宋体"/>
      <w:sz w:val="28"/>
      <w:szCs w:val="28"/>
      <w:u w:val="single"/>
    </w:rPr>
  </w:style>
  <w:style w:type="paragraph" w:styleId="976">
    <w:name w:val="xl25"/>
    <w:basedOn w:val="869"/>
    <w:next w:val="976"/>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7">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8">
    <w:name w:val="标题3"/>
    <w:basedOn w:val="869"/>
    <w:next w:val="869"/>
    <w:link w:val="869"/>
    <w:pPr>
      <w:ind w:firstLine="624"/>
      <w:spacing w:line="590" w:lineRule="atLeast"/>
    </w:pPr>
    <w:rPr>
      <w:rFonts w:ascii="方正黑体_GBK" w:eastAsia="方正黑体_GBK"/>
      <w:sz w:val="32"/>
      <w:szCs w:val="32"/>
    </w:rPr>
  </w:style>
  <w:style w:type="paragraph" w:styleId="979">
    <w:name w:val="xl24"/>
    <w:basedOn w:val="869"/>
    <w:next w:val="979"/>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0">
    <w:name w:val="xl29"/>
    <w:basedOn w:val="869"/>
    <w:next w:val="980"/>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name w:val="Char Char Char Char Char Char Char Char"/>
    <w:basedOn w:val="869"/>
    <w:next w:val="981"/>
    <w:link w:val="869"/>
    <w:pPr>
      <w:jc w:val="left"/>
      <w:spacing w:after="160" w:line="240" w:lineRule="exact"/>
      <w:widowControl/>
    </w:pPr>
    <w:rPr>
      <w:rFonts w:ascii="Verdana" w:hAnsi="Verdana"/>
      <w:sz w:val="20"/>
      <w:szCs w:val="20"/>
      <w:lang w:eastAsia="en-US"/>
    </w:rPr>
  </w:style>
  <w:style w:type="paragraph" w:styleId="982">
    <w:name w:val="xl28"/>
    <w:basedOn w:val="869"/>
    <w:next w:val="982"/>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3">
    <w:name w:val=" Char Char Char Char Char Char Char Char"/>
    <w:basedOn w:val="869"/>
    <w:next w:val="983"/>
    <w:link w:val="869"/>
    <w:pPr>
      <w:jc w:val="left"/>
      <w:spacing w:after="160" w:line="240" w:lineRule="exact"/>
      <w:widowControl/>
    </w:pPr>
    <w:rPr>
      <w:rFonts w:ascii="Verdana" w:hAnsi="Verdana"/>
      <w:sz w:val="20"/>
      <w:szCs w:val="20"/>
      <w:lang w:eastAsia="en-US"/>
    </w:rPr>
  </w:style>
  <w:style w:type="paragraph" w:styleId="984">
    <w:name w:val="xl30"/>
    <w:basedOn w:val="869"/>
    <w:next w:val="984"/>
    <w:link w:val="869"/>
    <w:pPr>
      <w:jc w:val="center"/>
      <w:spacing w:before="100" w:beforeAutospacing="1" w:after="100" w:afterAutospacing="1"/>
      <w:widowControl/>
    </w:pPr>
    <w:rPr>
      <w:rFonts w:ascii="宋体" w:hAnsi="宋体"/>
      <w:b/>
      <w:bCs/>
      <w:sz w:val="36"/>
      <w:szCs w:val="36"/>
    </w:rPr>
  </w:style>
  <w:style w:type="paragraph" w:styleId="985">
    <w:name w:val="Char Char Char Char"/>
    <w:basedOn w:val="894"/>
    <w:next w:val="985"/>
    <w:link w:val="869"/>
    <w:pPr>
      <w:spacing w:line="360" w:lineRule="auto"/>
    </w:pPr>
    <w:rPr>
      <w:rFonts w:ascii="Tahoma" w:hAnsi="Tahoma"/>
      <w:sz w:val="24"/>
      <w:szCs w:val="24"/>
    </w:rPr>
  </w:style>
  <w:style w:type="paragraph" w:styleId="986">
    <w:name w:val="table_1stline"/>
    <w:basedOn w:val="869"/>
    <w:next w:val="986"/>
    <w:link w:val="869"/>
    <w:pPr>
      <w:jc w:val="left"/>
      <w:spacing w:before="120"/>
      <w:widowControl/>
    </w:pPr>
    <w:rPr>
      <w:bCs/>
      <w:sz w:val="20"/>
      <w:szCs w:val="20"/>
      <w:lang w:val="de-DE" w:eastAsia="de-DE"/>
    </w:rPr>
  </w:style>
  <w:style w:type="paragraph" w:styleId="987">
    <w:name w:val="font5"/>
    <w:basedOn w:val="869"/>
    <w:next w:val="987"/>
    <w:link w:val="869"/>
    <w:pPr>
      <w:jc w:val="left"/>
      <w:spacing w:before="100" w:beforeAutospacing="1" w:after="100" w:afterAutospacing="1"/>
      <w:widowControl/>
    </w:pPr>
    <w:rPr>
      <w:rFonts w:hint="eastAsia" w:ascii="宋体" w:hAnsi="宋体"/>
      <w:sz w:val="28"/>
      <w:szCs w:val="28"/>
    </w:rPr>
  </w:style>
  <w:style w:type="paragraph" w:styleId="988">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9">
    <w:name w:val="修订"/>
    <w:next w:val="989"/>
    <w:link w:val="869"/>
    <w:uiPriority w:val="99"/>
    <w:semiHidden/>
    <w:rPr>
      <w:rFonts w:ascii="Times New Roman" w:hAnsi="Times New Roman"/>
      <w:sz w:val="21"/>
      <w:szCs w:val="21"/>
      <w:lang w:val="en-US" w:eastAsia="zh-CN" w:bidi="ar-SA"/>
    </w:rPr>
  </w:style>
  <w:style w:type="paragraph" w:styleId="990">
    <w:name w:val="无间隔"/>
    <w:next w:val="990"/>
    <w:link w:val="869"/>
    <w:uiPriority w:val="99"/>
    <w:qFormat/>
    <w:pPr>
      <w:jc w:val="both"/>
      <w:widowControl w:val="off"/>
    </w:pPr>
    <w:rPr>
      <w:rFonts w:ascii="Times New Roman" w:hAnsi="Times New Roman"/>
      <w:sz w:val="21"/>
      <w:szCs w:val="21"/>
      <w:lang w:val="en-US" w:eastAsia="zh-CN" w:bidi="ar-SA"/>
    </w:rPr>
  </w:style>
  <w:style w:type="paragraph" w:styleId="991">
    <w:name w:val="正文文本 211"/>
    <w:basedOn w:val="869"/>
    <w:next w:val="991"/>
    <w:link w:val="869"/>
    <w:uiPriority w:val="99"/>
    <w:qFormat/>
    <w:pPr>
      <w:jc w:val="center"/>
    </w:pPr>
    <w:rPr>
      <w:b/>
      <w:bCs/>
      <w:sz w:val="20"/>
      <w:szCs w:val="20"/>
    </w:rPr>
  </w:style>
  <w:style w:type="table" w:styleId="992">
    <w:name w:val="Table Normal"/>
    <w:next w:val="992"/>
    <w:link w:val="869"/>
    <w:qFormat/>
    <w:tblPr/>
  </w:style>
  <w:style w:type="paragraph" w:styleId="993">
    <w:name w:val="正文文本1"/>
    <w:basedOn w:val="869"/>
    <w:next w:val="869"/>
    <w:link w:val="869"/>
    <w:semiHidden/>
    <w:qFormat/>
    <w:rPr>
      <w:rFonts w:ascii="Arial" w:hAnsi="Arial" w:eastAsia="Arial" w:cs="Arial"/>
      <w:sz w:val="21"/>
      <w:szCs w:val="21"/>
      <w:lang w:val="en-US" w:eastAsia="en-US" w:bidi="ar-SA"/>
    </w:rPr>
  </w:style>
  <w:style w:type="paragraph" w:styleId="994">
    <w:name w:val="纯文本1"/>
    <w:basedOn w:val="869"/>
    <w:next w:val="994"/>
    <w:link w:val="869"/>
    <w:qFormat/>
    <w:rPr>
      <w:rFonts w:ascii="宋体" w:hAnsi="Courier New" w:cs="Courier New"/>
    </w:rPr>
  </w:style>
  <w:style w:type="table" w:styleId="995">
    <w:name w:val="网格型1"/>
    <w:basedOn w:val="996"/>
    <w:next w:val="995"/>
    <w:link w:val="869"/>
    <w:qFormat/>
    <w:pPr>
      <w:jc w:val="both"/>
      <w:widowControl w:val="off"/>
    </w:pPr>
    <w:tblPr/>
  </w:style>
  <w:style w:type="table" w:styleId="996">
    <w:name w:val="普通表格1"/>
    <w:next w:val="996"/>
    <w:link w:val="869"/>
    <w:uiPriority w:val="99"/>
    <w:unhideWhenUsed/>
    <w:qFormat/>
    <w:tblPr/>
  </w:style>
  <w:style w:type="character" w:styleId="997">
    <w:name w:val="15"/>
    <w:basedOn w:val="879"/>
    <w:next w:val="997"/>
    <w:link w:val="869"/>
    <w:rPr>
      <w:rFonts w:ascii="Times New Roman" w:hAnsi="Times New Roman" w:cs="Times New Roman"/>
    </w:rPr>
  </w:style>
  <w:style w:type="paragraph" w:styleId="998">
    <w:name w:val="正文首行缩进 211"/>
    <w:basedOn w:val="950"/>
    <w:next w:val="869"/>
    <w:link w:val="869"/>
    <w:qFormat/>
    <w:pPr>
      <w:ind w:left="0" w:firstLine="420"/>
      <w:spacing w:after="0" w:line="360" w:lineRule="auto"/>
    </w:pPr>
    <w:rPr>
      <w:rFonts w:ascii="宋体" w:hAnsi="宋体" w:eastAsia="宋体" w:cs="Times New Roman"/>
      <w:szCs w:val="20"/>
    </w:rPr>
  </w:style>
  <w:style w:type="paragraph" w:styleId="999">
    <w:name w:val="Table Paragraph"/>
    <w:basedOn w:val="869"/>
    <w:next w:val="999"/>
    <w:link w:val="869"/>
    <w:uiPriority w:val="1"/>
    <w:qFormat/>
    <w:pPr>
      <w:jc w:val="center"/>
    </w:p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李彦</cp:lastModifiedBy>
  <cp:revision>3</cp:revision>
  <dcterms:created xsi:type="dcterms:W3CDTF">2023-03-16T02:16:00Z</dcterms:created>
  <dcterms:modified xsi:type="dcterms:W3CDTF">2026-06-29T07:06:03Z</dcterms:modified>
</cp:coreProperties>
</file>