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47"/>
        <w:jc w:val="center"/>
        <w:spacing w:line="360" w:lineRule="auto"/>
        <w:shd w:val="clear" w:color="auto" w:fill="auto"/>
        <w:rPr>
          <w:rFonts w:ascii="Times New Roman" w:hAnsi="Times New Roman" w:eastAsia="隶书" w:cs="Times New Roman"/>
          <w:b/>
          <w:bCs/>
          <w:color w:val="000000"/>
          <w:sz w:val="72"/>
          <w:szCs w:val="72"/>
          <w:highlight w:val="none"/>
        </w:rPr>
      </w:pPr>
      <w:r>
        <w:rPr>
          <w:rFonts w:ascii="Times New Roman" w:hAnsi="Times New Roman" w:eastAsia="隶书" w:cs="Times New Roman"/>
          <w:b/>
          <w:bCs/>
          <w:color w:val="000000"/>
          <w:sz w:val="72"/>
          <w:szCs w:val="72"/>
          <w:highlight w:val="none"/>
        </w:rPr>
        <w:fldChar w:fldCharType="begin"/>
      </w:r>
      <w:r>
        <w:rPr>
          <w:rFonts w:ascii="Times New Roman" w:hAnsi="Times New Roman" w:eastAsia="隶书" w:cs="Times New Roman"/>
          <w:b/>
          <w:bCs/>
          <w:color w:val="000000"/>
          <w:sz w:val="72"/>
          <w:szCs w:val="72"/>
          <w:highlight w:val="none"/>
        </w:rPr>
        <w:instrText xml:space="preserve">ADDIN CNKISM.UserStyle</w:instrText>
      </w:r>
      <w:r>
        <w:rPr>
          <w:rFonts w:ascii="Times New Roman" w:hAnsi="Times New Roman" w:eastAsia="隶书" w:cs="Times New Roman"/>
          <w:b/>
          <w:bCs/>
          <w:color w:val="000000"/>
          <w:sz w:val="72"/>
          <w:szCs w:val="72"/>
          <w:highlight w:val="none"/>
        </w:rPr>
        <w:fldChar w:fldCharType="separate"/>
      </w:r>
      <w:r>
        <w:rPr>
          <w:rFonts w:ascii="Times New Roman" w:hAnsi="Times New Roman" w:eastAsia="隶书" w:cs="Times New Roman"/>
          <w:b/>
          <w:bCs/>
          <w:color w:val="000000"/>
          <w:sz w:val="72"/>
          <w:szCs w:val="72"/>
          <w:highlight w:val="none"/>
        </w:rPr>
        <w:fldChar w:fldCharType="end"/>
      </w:r>
      <w:r>
        <w:rPr>
          <w:rFonts w:ascii="Times New Roman" w:hAnsi="Times New Roman" w:eastAsia="隶书" w:cs="Times New Roman"/>
          <w:b/>
          <w:bCs/>
          <w:color w:val="000000"/>
          <w:sz w:val="72"/>
          <w:szCs w:val="72"/>
          <w:highlight w:val="none"/>
        </w:rPr>
      </w:r>
      <w:r/>
    </w:p>
    <w:p>
      <w:pPr>
        <w:pStyle w:val="1616"/>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47"/>
        <w:jc w:val="center"/>
        <w:spacing w:line="360" w:lineRule="auto"/>
        <w:shd w:val="clear" w:color="auto" w:fill="auto"/>
        <w:rPr>
          <w:rFonts w:ascii="Times New Roman" w:hAnsi="Times New Roman" w:cs="Times New Roman"/>
          <w:b/>
          <w:color w:val="000000"/>
          <w:sz w:val="72"/>
          <w:highlight w:val="none"/>
        </w:rPr>
      </w:pP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cs="Times New Roman"/>
          <w:b/>
          <w:color w:val="000000"/>
          <w:sz w:val="72"/>
          <w:highlight w:val="none"/>
        </w:rPr>
      </w:r>
      <w:r/>
    </w:p>
    <w:p>
      <w:pPr>
        <w:pStyle w:val="1547"/>
        <w:jc w:val="center"/>
        <w:spacing w:line="360" w:lineRule="auto"/>
        <w:shd w:val="clear" w:color="auto" w:fill="auto"/>
        <w:rPr>
          <w:rFonts w:ascii="Times New Roman" w:hAnsi="Times New Roman" w:cs="Times New Roman"/>
          <w:b/>
          <w:color w:val="000000"/>
          <w:sz w:val="52"/>
          <w:szCs w:val="52"/>
          <w:highlight w:val="none"/>
        </w:rPr>
      </w:pPr>
      <w:r>
        <w:rPr>
          <w:rFonts w:hint="eastAsia" w:ascii="黑体" w:hAnsi="黑体" w:eastAsia="黑体" w:cs="黑体"/>
          <w:color w:val="000000"/>
          <w:sz w:val="52"/>
          <w:szCs w:val="52"/>
          <w:highlight w:val="none"/>
          <w:lang w:val="en-US" w:eastAsia="zh-CN"/>
        </w:rPr>
        <w:t xml:space="preserve">细胞应力系统</w:t>
      </w:r>
      <w:r>
        <w:rPr>
          <w:rFonts w:ascii="Times New Roman" w:hAnsi="Times New Roman" w:cs="Times New Roman"/>
          <w:b/>
          <w:color w:val="000000"/>
          <w:sz w:val="52"/>
          <w:szCs w:val="52"/>
          <w:highlight w:val="none"/>
        </w:rPr>
      </w:r>
      <w:r/>
    </w:p>
    <w:p>
      <w:pPr>
        <w:pStyle w:val="1547"/>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47"/>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47"/>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547"/>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547"/>
        <w:jc w:val="center"/>
        <w:spacing w:line="360" w:lineRule="auto"/>
        <w:shd w:val="clear" w:color="auto" w:fill="auto"/>
        <w:rPr>
          <w:rFonts w:ascii="Times New Roman" w:hAnsi="Times New Roman" w:cs="Times New Roman"/>
          <w:color w:val="000000"/>
          <w:sz w:val="36"/>
          <w:highlight w:val="none"/>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JSZC-320100-JSKF-G2026-0003</w:t>
      </w:r>
      <w:r>
        <w:rPr>
          <w:rFonts w:ascii="Times New Roman" w:hAnsi="Times New Roman" w:cs="Times New Roman"/>
          <w:color w:val="000000"/>
          <w:sz w:val="36"/>
          <w:highlight w:val="none"/>
        </w:rPr>
      </w:r>
      <w:r/>
    </w:p>
    <w:p>
      <w:pPr>
        <w:pStyle w:val="1547"/>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547"/>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47"/>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47"/>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7"/>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7"/>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616"/>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616"/>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7" o:title=""/>
              </v:shape>
            </w:pict>
          </mc:Fallback>
        </mc:AlternateContent>
      </w:r>
      <w:r>
        <w:rPr>
          <w:rFonts w:ascii="Times New Roman" w:hAnsi="Times New Roman" w:cs="Times New Roman"/>
          <w:b/>
          <w:color w:val="000000"/>
          <w:sz w:val="32"/>
          <w:highlight w:val="none"/>
        </w:rPr>
      </w:r>
      <w:r/>
    </w:p>
    <w:p>
      <w:pPr>
        <w:pStyle w:val="1547"/>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547"/>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w:t>
      </w:r>
      <w:r>
        <w:rPr>
          <w:rFonts w:hint="eastAsia" w:ascii="黑体" w:hAnsi="黑体" w:eastAsia="黑体" w:cs="黑体"/>
          <w:b w:val="0"/>
          <w:bCs/>
          <w:color w:val="000000"/>
          <w:sz w:val="36"/>
          <w:szCs w:val="36"/>
          <w:highlight w:val="none"/>
          <w:lang w:val="en-US" w:eastAsia="zh-CN"/>
        </w:rPr>
        <w:t xml:space="preserve">26</w:t>
      </w:r>
      <w:r>
        <w:rPr>
          <w:rFonts w:hint="eastAsia" w:ascii="黑体" w:hAnsi="黑体" w:eastAsia="黑体" w:cs="黑体"/>
          <w:b w:val="0"/>
          <w:bCs/>
          <w:color w:val="000000"/>
          <w:sz w:val="36"/>
          <w:szCs w:val="36"/>
          <w:highlight w:val="none"/>
          <w:lang w:val="en-US" w:eastAsia="zh-CN"/>
        </w:rPr>
        <w:t xml:space="preserve">年</w:t>
      </w:r>
      <w:r>
        <w:rPr>
          <w:rFonts w:hint="eastAsia" w:ascii="黑体" w:hAnsi="黑体" w:eastAsia="黑体" w:cs="黑体"/>
          <w:b w:val="0"/>
          <w:bCs/>
          <w:color w:val="000000"/>
          <w:sz w:val="36"/>
          <w:szCs w:val="36"/>
          <w:highlight w:val="none"/>
          <w:lang w:val="en-US" w:eastAsia="zh-CN"/>
        </w:rPr>
        <w:t xml:space="preserve">3</w:t>
      </w:r>
      <w:r>
        <w:rPr>
          <w:rFonts w:hint="eastAsia" w:ascii="黑体" w:hAnsi="黑体" w:eastAsia="黑体" w:cs="黑体"/>
          <w:b w:val="0"/>
          <w:bCs/>
          <w:color w:val="000000"/>
          <w:sz w:val="36"/>
          <w:szCs w:val="36"/>
          <w:highlight w:val="none"/>
          <w:lang w:val="en-US" w:eastAsia="zh-CN"/>
        </w:rPr>
        <w:t xml:space="preserve">月</w:t>
      </w:r>
      <w:r>
        <w:rPr>
          <w:rFonts w:ascii="Times New Roman" w:hAnsi="Times New Roman" w:cs="Times New Roman"/>
          <w:b/>
          <w:color w:val="000000"/>
          <w:sz w:val="32"/>
          <w:highlight w:val="none"/>
        </w:rPr>
      </w:r>
      <w:r/>
    </w:p>
    <w:p>
      <w:pPr>
        <w:pStyle w:val="1547"/>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547"/>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599"/>
        <w:tabs>
          <w:tab w:val="right" w:pos="9072" w:leader="dot"/>
        </w:tabs>
        <w:rPr>
          <w:color w:val="000000"/>
          <w:highlight w:val="none"/>
        </w:rPr>
      </w:pPr>
      <w:r>
        <w:rPr>
          <w:rFonts w:ascii="Times New Roman" w:hAnsi="Times New Roman" w:eastAsia="黑体" w:cs="Times New Roman"/>
          <w:bCs/>
          <w:color w:val="000000"/>
          <w:sz w:val="24"/>
          <w:highlight w:val="none"/>
        </w:rPr>
        <w:fldChar w:fldCharType="begin"/>
      </w:r>
      <w:r>
        <w:rPr>
          <w:rFonts w:ascii="Times New Roman" w:hAnsi="Times New Roman" w:eastAsia="黑体" w:cs="Times New Roman"/>
          <w:bCs/>
          <w:color w:val="000000"/>
          <w:sz w:val="24"/>
          <w:highlight w:val="none"/>
        </w:rPr>
        <w:instrText xml:space="preserve">TOC \o "1-3" \h \u </w:instrText>
      </w:r>
      <w:r>
        <w:rPr>
          <w:rFonts w:ascii="Times New Roman" w:hAnsi="Times New Roman" w:eastAsia="黑体" w:cs="Times New Roman"/>
          <w:bCs/>
          <w:color w:val="000000"/>
          <w:sz w:val="24"/>
          <w:highlight w:val="none"/>
        </w:rPr>
        <w:fldChar w:fldCharType="separate"/>
      </w: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_Toc32388 </w:instrText>
      </w:r>
      <w:r>
        <w:rPr>
          <w:rFonts w:ascii="Times New Roman" w:hAnsi="Times New Roman" w:eastAsia="黑体" w:cs="Times New Roman"/>
          <w:bCs/>
          <w:color w:val="000000"/>
          <w:highlight w:val="none"/>
        </w:rPr>
        <w:fldChar w:fldCharType="separate"/>
      </w:r>
      <w:r>
        <w:rPr>
          <w:rFonts w:hint="eastAsia"/>
          <w:color w:val="000000"/>
          <w:highlight w:val="none"/>
          <w:lang w:val="en-US" w:eastAsia="zh-CN"/>
        </w:rPr>
        <w:t xml:space="preserve">第一章 </w:t>
      </w:r>
      <w:r>
        <w:rPr>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_Toc32388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_Toc2269 </w:instrText>
      </w:r>
      <w:r>
        <w:rPr>
          <w:rFonts w:ascii="Times New Roman" w:hAnsi="Times New Roman" w:eastAsia="黑体" w:cs="Times New Roman"/>
          <w:bCs/>
          <w:color w:val="000000"/>
          <w:highlight w:val="none"/>
        </w:rPr>
        <w:fldChar w:fldCharType="separate"/>
      </w:r>
      <w:r>
        <w:rPr>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_Toc2269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_Toc29915 </w:instrText>
      </w:r>
      <w:r>
        <w:rPr>
          <w:rFonts w:ascii="Times New Roman" w:hAnsi="Times New Roman" w:eastAsia="黑体" w:cs="Times New Roman"/>
          <w:bCs/>
          <w:color w:val="000000"/>
          <w:highlight w:val="none"/>
        </w:rPr>
        <w:fldChar w:fldCharType="separate"/>
      </w:r>
      <w:r>
        <w:rPr>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_Toc29915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_Toc885 </w:instrText>
      </w:r>
      <w:r>
        <w:rPr>
          <w:rFonts w:ascii="Times New Roman" w:hAnsi="Times New Roman" w:eastAsia="黑体" w:cs="Times New Roman"/>
          <w:bCs/>
          <w:color w:val="000000"/>
          <w:highlight w:val="none"/>
        </w:rPr>
        <w:fldChar w:fldCharType="separate"/>
      </w:r>
      <w:r>
        <w:rPr>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_Toc885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_Toc17626 </w:instrText>
      </w:r>
      <w:r>
        <w:rPr>
          <w:rFonts w:ascii="Times New Roman" w:hAnsi="Times New Roman" w:eastAsia="黑体" w:cs="Times New Roman"/>
          <w:bCs/>
          <w:color w:val="000000"/>
          <w:highlight w:val="none"/>
        </w:rPr>
        <w:fldChar w:fldCharType="separate"/>
      </w:r>
      <w:r>
        <w:rPr>
          <w:color w:val="000000"/>
          <w:szCs w:val="24"/>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_Toc17626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_Toc19010 </w:instrText>
      </w:r>
      <w:r>
        <w:rPr>
          <w:rFonts w:ascii="Times New Roman" w:hAnsi="Times New Roman" w:eastAsia="黑体" w:cs="Times New Roman"/>
          <w:bCs/>
          <w:color w:val="000000"/>
          <w:highlight w:val="none"/>
        </w:rPr>
        <w:fldChar w:fldCharType="separate"/>
      </w:r>
      <w:r>
        <w:rPr>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_Toc19010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_Toc27057 </w:instrText>
      </w:r>
      <w:r>
        <w:rPr>
          <w:rFonts w:ascii="Times New Roman" w:hAnsi="Times New Roman" w:eastAsia="黑体" w:cs="Times New Roman"/>
          <w:bCs/>
          <w:color w:val="000000"/>
          <w:highlight w:val="none"/>
        </w:rPr>
        <w:fldChar w:fldCharType="separate"/>
      </w:r>
      <w:r>
        <w:rPr>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_Toc27057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_Toc5920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_Toc5920 \h </w:instrText>
      </w:r>
      <w:r>
        <w:rPr>
          <w:color w:val="000000"/>
          <w:highlight w:val="none"/>
        </w:rPr>
        <w:fldChar w:fldCharType="separate"/>
      </w:r>
      <w:r>
        <w:rPr>
          <w:color w:val="000000"/>
          <w:highlight w:val="none"/>
        </w:rPr>
        <w:t xml:space="preserve">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9"/>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_Toc23442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_Toc23442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_Toc6192 </w:instrText>
      </w:r>
      <w:r>
        <w:rPr>
          <w:rFonts w:ascii="Times New Roman" w:hAnsi="Times New Roman" w:eastAsia="黑体" w:cs="Times New Roman"/>
          <w:bCs/>
          <w:color w:val="000000"/>
          <w:highlight w:val="none"/>
        </w:rPr>
        <w:fldChar w:fldCharType="separate"/>
      </w:r>
      <w:r>
        <w:rPr>
          <w:color w:val="000000"/>
          <w:szCs w:val="24"/>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_Toc6192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_Toc13287 </w:instrText>
      </w:r>
      <w:r>
        <w:rPr>
          <w:rFonts w:ascii="Times New Roman" w:hAnsi="Times New Roman" w:eastAsia="黑体" w:cs="Times New Roman"/>
          <w:bCs/>
          <w:color w:val="000000"/>
          <w:highlight w:val="none"/>
        </w:rPr>
        <w:fldChar w:fldCharType="separate"/>
      </w:r>
      <w:r>
        <w:rPr>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_Toc13287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_Toc24000 </w:instrText>
      </w:r>
      <w:r>
        <w:rPr>
          <w:rFonts w:ascii="Times New Roman" w:hAnsi="Times New Roman" w:eastAsia="黑体" w:cs="Times New Roman"/>
          <w:bCs/>
          <w:color w:val="000000"/>
          <w:highlight w:val="none"/>
        </w:rPr>
        <w:fldChar w:fldCharType="separate"/>
      </w:r>
      <w:r>
        <w:rPr>
          <w:color w:val="000000"/>
          <w:szCs w:val="21"/>
          <w:highlight w:val="none"/>
          <w:lang w:val="zh-CN"/>
        </w:rPr>
        <w:t xml:space="preserve">1.</w:t>
      </w:r>
      <w:r>
        <w:rPr>
          <w:rFonts w:hint="eastAsia"/>
          <w:color w:val="000000"/>
          <w:szCs w:val="21"/>
          <w:highlight w:val="none"/>
          <w:lang w:val="en-US" w:eastAsia="zh-CN"/>
        </w:rPr>
        <w:t xml:space="preserve"> </w:t>
      </w:r>
      <w:r>
        <w:rPr>
          <w:color w:val="000000"/>
          <w:szCs w:val="21"/>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_Toc24000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_Toc21546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2.</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_Toc21546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_Toc5179 </w:instrText>
      </w:r>
      <w:r>
        <w:rPr>
          <w:rFonts w:ascii="Times New Roman" w:hAnsi="Times New Roman" w:eastAsia="黑体" w:cs="Times New Roman"/>
          <w:bCs/>
          <w:color w:val="000000"/>
          <w:highlight w:val="none"/>
        </w:rPr>
        <w:fldChar w:fldCharType="separate"/>
      </w:r>
      <w:r>
        <w:rPr>
          <w:rFonts w:hint="eastAsia" w:ascii="Times New Roman" w:hAnsi="Times New Roman" w:cs="Times New Roman"/>
          <w:color w:val="000000"/>
          <w:highlight w:val="none"/>
          <w:lang w:val="en-US" w:eastAsia="zh-CN"/>
        </w:rPr>
        <w:t xml:space="preserve">3. </w:t>
      </w:r>
      <w:r>
        <w:rPr>
          <w:rFonts w:ascii="Times New Roman" w:hAnsi="Times New Roman" w:cs="Times New Roman"/>
          <w:color w:val="000000"/>
          <w:highlight w:val="none"/>
        </w:rPr>
        <w:t xml:space="preserve">政策功能</w:t>
      </w:r>
      <w:r>
        <w:rPr>
          <w:color w:val="000000"/>
          <w:highlight w:val="none"/>
        </w:rPr>
        <w:tab/>
      </w:r>
      <w:r>
        <w:rPr>
          <w:color w:val="000000"/>
          <w:highlight w:val="none"/>
        </w:rPr>
        <w:fldChar w:fldCharType="begin"/>
      </w:r>
      <w:r>
        <w:rPr>
          <w:color w:val="000000"/>
          <w:highlight w:val="none"/>
        </w:rPr>
        <w:instrText xml:space="preserve"> PAGEREF _Toc5179 \h </w:instrText>
      </w:r>
      <w:r>
        <w:rPr>
          <w:color w:val="000000"/>
          <w:highlight w:val="none"/>
        </w:rPr>
        <w:fldChar w:fldCharType="separate"/>
      </w:r>
      <w:r>
        <w:rPr>
          <w:color w:val="000000"/>
          <w:highlight w:val="none"/>
        </w:rPr>
        <w:t xml:space="preserve">10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_Toc11405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4. </w:t>
      </w:r>
      <w:r>
        <w:rPr>
          <w:rFonts w:ascii="Times New Roman" w:hAnsi="Times New Roman" w:eastAsia="宋体" w:cs="Times New Roman"/>
          <w:bCs/>
          <w:color w:val="000000"/>
          <w:szCs w:val="21"/>
          <w:highlight w:val="none"/>
          <w:lang w:val="zh-CN"/>
        </w:rPr>
        <w:t xml:space="preserve">投标费</w:t>
      </w:r>
      <w:r>
        <w:rPr>
          <w:rFonts w:ascii="Times New Roman" w:hAnsi="Times New Roman" w:cs="Times New Roman"/>
          <w:color w:val="000000"/>
          <w:szCs w:val="21"/>
          <w:highlight w:val="none"/>
          <w:lang w:val="zh-CN"/>
        </w:rPr>
        <w:t xml:space="preserve">用</w:t>
      </w:r>
      <w:r>
        <w:rPr>
          <w:color w:val="000000"/>
          <w:highlight w:val="none"/>
        </w:rPr>
        <w:tab/>
      </w:r>
      <w:r>
        <w:rPr>
          <w:color w:val="000000"/>
          <w:highlight w:val="none"/>
        </w:rPr>
        <w:fldChar w:fldCharType="begin"/>
      </w:r>
      <w:r>
        <w:rPr>
          <w:color w:val="000000"/>
          <w:highlight w:val="none"/>
        </w:rPr>
        <w:instrText xml:space="preserve"> PAGEREF _Toc11405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_Toc21174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5.</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_Toc21174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_Toc26837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_Toc26837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_Toc19162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6.</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_Toc19162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_Toc15634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7. </w:t>
      </w:r>
      <w:r>
        <w:rPr>
          <w:rFonts w:ascii="Times New Roman" w:hAnsi="Times New Roman" w:eastAsia="宋体" w:cs="Times New Roman"/>
          <w:bCs/>
          <w:color w:val="000000"/>
          <w:szCs w:val="21"/>
          <w:highlight w:val="none"/>
          <w:lang w:val="zh-CN"/>
        </w:rPr>
        <w:t xml:space="preserve">招标文件的澄清、补充或修改</w:t>
      </w:r>
      <w:r>
        <w:rPr>
          <w:color w:val="000000"/>
          <w:highlight w:val="none"/>
        </w:rPr>
        <w:tab/>
      </w:r>
      <w:r>
        <w:rPr>
          <w:color w:val="000000"/>
          <w:highlight w:val="none"/>
        </w:rPr>
        <w:fldChar w:fldCharType="begin"/>
      </w:r>
      <w:r>
        <w:rPr>
          <w:color w:val="000000"/>
          <w:highlight w:val="none"/>
        </w:rPr>
        <w:instrText xml:space="preserve"> PAGEREF _Toc15634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_Toc19776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_Toc19776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_Toc6432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rPr>
        <w:t xml:space="preserve">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rPr>
        <w:t xml:space="preserve">投标文件的语言、计量单位、货币</w:t>
      </w:r>
      <w:r>
        <w:rPr>
          <w:color w:val="000000"/>
          <w:highlight w:val="none"/>
        </w:rPr>
        <w:tab/>
      </w:r>
      <w:r>
        <w:rPr>
          <w:color w:val="000000"/>
          <w:highlight w:val="none"/>
        </w:rPr>
        <w:fldChar w:fldCharType="begin"/>
      </w:r>
      <w:r>
        <w:rPr>
          <w:color w:val="000000"/>
          <w:highlight w:val="none"/>
        </w:rPr>
        <w:instrText xml:space="preserve"> PAGEREF _Toc6432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_Toc28021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rPr>
        <w:t xml:space="preserve">9.</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_Toc28021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zh-CN"/>
        </w:rPr>
        <w:t xml:space="preserve">10.</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zh-CN"/>
        </w:rPr>
        <w:t xml:space="preserve">投标文件的组成</w:t>
      </w:r>
      <w:r>
        <w:rPr>
          <w:color w:val="000000"/>
          <w:highlight w:val="none"/>
        </w:rPr>
        <w:tab/>
      </w:r>
      <w:r>
        <w:rPr>
          <w:color w:val="000000"/>
          <w:highlight w:val="none"/>
        </w:rPr>
        <w:fldChar w:fldCharType="begin"/>
      </w:r>
      <w:r>
        <w:rPr>
          <w:color w:val="000000"/>
          <w:highlight w:val="none"/>
        </w:rPr>
        <w:instrText xml:space="preserve"> PAGEREF _Toc267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_Toc11064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11. </w:t>
      </w:r>
      <w:r>
        <w:rPr>
          <w:rFonts w:ascii="Times New Roman" w:hAnsi="Times New Roman" w:eastAsia="宋体" w:cs="Times New Roman"/>
          <w:color w:val="000000"/>
          <w:szCs w:val="21"/>
          <w:highlight w:val="none"/>
          <w:lang w:val="zh-CN"/>
        </w:rPr>
        <w:t xml:space="preserve">投标保证金</w:t>
      </w:r>
      <w:r>
        <w:rPr>
          <w:rFonts w:hint="eastAsia" w:ascii="Times New Roman" w:hAnsi="Times New Roman" w:eastAsia="宋体" w:cs="Times New Roman"/>
          <w:color w:val="000000"/>
          <w:szCs w:val="21"/>
          <w:highlight w:val="none"/>
          <w:lang w:val="zh-CN" w:eastAsia="zh-CN"/>
        </w:rPr>
        <w:t xml:space="preserve">（</w:t>
      </w:r>
      <w:r>
        <w:rPr>
          <w:rFonts w:hint="eastAsia" w:ascii="Times New Roman" w:hAnsi="Times New Roman" w:eastAsia="宋体" w:cs="Times New Roman"/>
          <w:color w:val="000000"/>
          <w:szCs w:val="21"/>
          <w:highlight w:val="none"/>
          <w:lang w:val="en-US" w:eastAsia="zh-CN"/>
        </w:rPr>
        <w:t xml:space="preserve">如有）</w:t>
      </w:r>
      <w:r>
        <w:rPr>
          <w:color w:val="000000"/>
          <w:highlight w:val="none"/>
        </w:rPr>
        <w:tab/>
      </w:r>
      <w:r>
        <w:rPr>
          <w:color w:val="000000"/>
          <w:highlight w:val="none"/>
        </w:rPr>
        <w:fldChar w:fldCharType="begin"/>
      </w:r>
      <w:r>
        <w:rPr>
          <w:color w:val="000000"/>
          <w:highlight w:val="none"/>
        </w:rPr>
        <w:instrText xml:space="preserve"> PAGEREF _Toc11064 \h </w:instrText>
      </w:r>
      <w:r>
        <w:rPr>
          <w:color w:val="000000"/>
          <w:highlight w:val="none"/>
        </w:rPr>
        <w:fldChar w:fldCharType="separate"/>
      </w:r>
      <w:r>
        <w:rPr>
          <w:color w:val="000000"/>
          <w:highlight w:val="none"/>
        </w:rPr>
        <w:t xml:space="preserve">14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_Toc31189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zh-CN"/>
        </w:rPr>
        <w:t xml:space="preserve">12.</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zh-CN"/>
        </w:rPr>
        <w:t xml:space="preserve">投标文件的有效期</w:t>
      </w:r>
      <w:r>
        <w:rPr>
          <w:color w:val="000000"/>
          <w:highlight w:val="none"/>
        </w:rPr>
        <w:tab/>
      </w:r>
      <w:r>
        <w:rPr>
          <w:color w:val="000000"/>
          <w:highlight w:val="none"/>
        </w:rPr>
        <w:fldChar w:fldCharType="begin"/>
      </w:r>
      <w:r>
        <w:rPr>
          <w:color w:val="000000"/>
          <w:highlight w:val="none"/>
        </w:rPr>
        <w:instrText xml:space="preserve"> PAGEREF _Toc31189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_Toc29375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13. </w:t>
      </w:r>
      <w:r>
        <w:rPr>
          <w:rFonts w:ascii="Times New Roman" w:hAnsi="Times New Roman" w:eastAsia="宋体" w:cs="Times New Roman"/>
          <w:color w:val="000000"/>
          <w:szCs w:val="21"/>
          <w:highlight w:val="none"/>
          <w:lang w:val="zh-CN"/>
        </w:rPr>
        <w:t xml:space="preserve">投标文件的签署及其形式</w:t>
      </w:r>
      <w:r>
        <w:rPr>
          <w:color w:val="000000"/>
          <w:highlight w:val="none"/>
        </w:rPr>
        <w:tab/>
      </w:r>
      <w:r>
        <w:rPr>
          <w:color w:val="000000"/>
          <w:highlight w:val="none"/>
        </w:rPr>
        <w:fldChar w:fldCharType="begin"/>
      </w:r>
      <w:r>
        <w:rPr>
          <w:color w:val="000000"/>
          <w:highlight w:val="none"/>
        </w:rPr>
        <w:instrText xml:space="preserve"> PAGEREF _Toc29375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_Toc13616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_Toc13616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_Toc5119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14.</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投标文件的密封及标记</w:t>
      </w:r>
      <w:r>
        <w:rPr>
          <w:color w:val="000000"/>
          <w:highlight w:val="none"/>
        </w:rPr>
        <w:tab/>
      </w:r>
      <w:r>
        <w:rPr>
          <w:color w:val="000000"/>
          <w:highlight w:val="none"/>
        </w:rPr>
        <w:fldChar w:fldCharType="begin"/>
      </w:r>
      <w:r>
        <w:rPr>
          <w:color w:val="000000"/>
          <w:highlight w:val="none"/>
        </w:rPr>
        <w:instrText xml:space="preserve"> PAGEREF _Toc5119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_Toc15391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15. </w:t>
      </w:r>
      <w:r>
        <w:rPr>
          <w:rFonts w:ascii="Times New Roman" w:hAnsi="Times New Roman" w:eastAsia="宋体" w:cs="Times New Roman"/>
          <w:color w:val="000000"/>
          <w:szCs w:val="21"/>
          <w:highlight w:val="none"/>
          <w:lang w:val="en-US" w:eastAsia="zh-CN"/>
        </w:rPr>
        <w:t xml:space="preserve">投标的截止日期</w:t>
      </w:r>
      <w:r>
        <w:rPr>
          <w:color w:val="000000"/>
          <w:highlight w:val="none"/>
        </w:rPr>
        <w:tab/>
      </w:r>
      <w:r>
        <w:rPr>
          <w:color w:val="000000"/>
          <w:highlight w:val="none"/>
        </w:rPr>
        <w:fldChar w:fldCharType="begin"/>
      </w:r>
      <w:r>
        <w:rPr>
          <w:color w:val="000000"/>
          <w:highlight w:val="none"/>
        </w:rPr>
        <w:instrText xml:space="preserve"> PAGEREF _Toc15391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_Toc4422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16. </w:t>
      </w:r>
      <w:r>
        <w:rPr>
          <w:rFonts w:ascii="Times New Roman" w:hAnsi="Times New Roman" w:eastAsia="宋体" w:cs="Times New Roman"/>
          <w:color w:val="000000"/>
          <w:szCs w:val="21"/>
          <w:highlight w:val="none"/>
          <w:lang w:val="en-US" w:eastAsia="zh-CN"/>
        </w:rPr>
        <w:t xml:space="preserve">迟交的投标文件</w:t>
      </w:r>
      <w:r>
        <w:rPr>
          <w:color w:val="000000"/>
          <w:highlight w:val="none"/>
        </w:rPr>
        <w:tab/>
      </w:r>
      <w:r>
        <w:rPr>
          <w:color w:val="000000"/>
          <w:highlight w:val="none"/>
        </w:rPr>
        <w:fldChar w:fldCharType="begin"/>
      </w:r>
      <w:r>
        <w:rPr>
          <w:color w:val="000000"/>
          <w:highlight w:val="none"/>
        </w:rPr>
        <w:instrText xml:space="preserve"> PAGEREF _Toc4422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_Toc6055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17. </w:t>
      </w:r>
      <w:r>
        <w:rPr>
          <w:rFonts w:ascii="Times New Roman" w:hAnsi="Times New Roman" w:eastAsia="宋体" w:cs="Times New Roman"/>
          <w:color w:val="000000"/>
          <w:szCs w:val="21"/>
          <w:highlight w:val="none"/>
          <w:lang w:val="en-US" w:eastAsia="zh-CN"/>
        </w:rPr>
        <w:t xml:space="preserve">投标文件的修改或撤回</w:t>
      </w:r>
      <w:r>
        <w:rPr>
          <w:color w:val="000000"/>
          <w:highlight w:val="none"/>
        </w:rPr>
        <w:tab/>
      </w:r>
      <w:r>
        <w:rPr>
          <w:color w:val="000000"/>
          <w:highlight w:val="none"/>
        </w:rPr>
        <w:fldChar w:fldCharType="begin"/>
      </w:r>
      <w:r>
        <w:rPr>
          <w:color w:val="000000"/>
          <w:highlight w:val="none"/>
        </w:rPr>
        <w:instrText xml:space="preserve"> PAGEREF _Toc6055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_Toc26548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_Toc26548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_Toc12272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18.</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开标</w:t>
      </w:r>
      <w:r>
        <w:rPr>
          <w:color w:val="000000"/>
          <w:highlight w:val="none"/>
        </w:rPr>
        <w:tab/>
      </w:r>
      <w:r>
        <w:rPr>
          <w:color w:val="000000"/>
          <w:highlight w:val="none"/>
        </w:rPr>
        <w:fldChar w:fldCharType="begin"/>
      </w:r>
      <w:r>
        <w:rPr>
          <w:color w:val="000000"/>
          <w:highlight w:val="none"/>
        </w:rPr>
        <w:instrText xml:space="preserve"> PAGEREF _Toc12272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_Toc7558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19.</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评标组织</w:t>
      </w:r>
      <w:r>
        <w:rPr>
          <w:color w:val="000000"/>
          <w:highlight w:val="none"/>
        </w:rPr>
        <w:tab/>
      </w:r>
      <w:r>
        <w:rPr>
          <w:color w:val="000000"/>
          <w:highlight w:val="none"/>
        </w:rPr>
        <w:fldChar w:fldCharType="begin"/>
      </w:r>
      <w:r>
        <w:rPr>
          <w:color w:val="000000"/>
          <w:highlight w:val="none"/>
        </w:rPr>
        <w:instrText xml:space="preserve"> PAGEREF _Toc7558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_Toc11945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20. </w:t>
      </w:r>
      <w:r>
        <w:rPr>
          <w:rFonts w:ascii="Times New Roman" w:hAnsi="Times New Roman" w:eastAsia="宋体" w:cs="Times New Roman"/>
          <w:bCs/>
          <w:color w:val="000000"/>
          <w:szCs w:val="21"/>
          <w:highlight w:val="none"/>
        </w:rPr>
        <w:t xml:space="preserve">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_Toc11945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_Toc17824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21. </w:t>
      </w:r>
      <w:r>
        <w:rPr>
          <w:rFonts w:ascii="Times New Roman" w:hAnsi="Times New Roman" w:eastAsia="宋体" w:cs="Times New Roman"/>
          <w:bCs/>
          <w:color w:val="000000"/>
          <w:szCs w:val="21"/>
          <w:highlight w:val="none"/>
        </w:rPr>
        <w:t xml:space="preserve">投标文件的澄清</w:t>
      </w:r>
      <w:r>
        <w:rPr>
          <w:color w:val="000000"/>
          <w:highlight w:val="none"/>
        </w:rPr>
        <w:tab/>
      </w:r>
      <w:r>
        <w:rPr>
          <w:color w:val="000000"/>
          <w:highlight w:val="none"/>
        </w:rPr>
        <w:fldChar w:fldCharType="begin"/>
      </w:r>
      <w:r>
        <w:rPr>
          <w:color w:val="000000"/>
          <w:highlight w:val="none"/>
        </w:rPr>
        <w:instrText xml:space="preserve"> PAGEREF _Toc17824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_Toc27337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22. </w:t>
      </w:r>
      <w:r>
        <w:rPr>
          <w:rFonts w:ascii="Times New Roman" w:hAnsi="Times New Roman" w:eastAsia="宋体" w:cs="Times New Roman"/>
          <w:bCs/>
          <w:color w:val="000000"/>
          <w:szCs w:val="21"/>
          <w:highlight w:val="none"/>
        </w:rPr>
        <w:t xml:space="preserve">对投标文件的详细评审</w:t>
      </w:r>
      <w:r>
        <w:rPr>
          <w:color w:val="000000"/>
          <w:highlight w:val="none"/>
        </w:rPr>
        <w:tab/>
      </w:r>
      <w:r>
        <w:rPr>
          <w:color w:val="000000"/>
          <w:highlight w:val="none"/>
        </w:rPr>
        <w:fldChar w:fldCharType="begin"/>
      </w:r>
      <w:r>
        <w:rPr>
          <w:color w:val="000000"/>
          <w:highlight w:val="none"/>
        </w:rPr>
        <w:instrText xml:space="preserve"> PAGEREF _Toc27337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_Toc8595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23. </w:t>
      </w:r>
      <w:r>
        <w:rPr>
          <w:rFonts w:ascii="Times New Roman" w:hAnsi="Times New Roman" w:eastAsia="宋体" w:cs="Times New Roman"/>
          <w:bCs/>
          <w:color w:val="000000"/>
          <w:szCs w:val="21"/>
          <w:highlight w:val="none"/>
          <w:lang w:val="en-US" w:eastAsia="zh-CN"/>
        </w:rPr>
        <w:t xml:space="preserve">评标过程的保密与公正</w:t>
      </w:r>
      <w:r>
        <w:rPr>
          <w:color w:val="000000"/>
          <w:highlight w:val="none"/>
        </w:rPr>
        <w:tab/>
      </w:r>
      <w:r>
        <w:rPr>
          <w:color w:val="000000"/>
          <w:highlight w:val="none"/>
        </w:rPr>
        <w:fldChar w:fldCharType="begin"/>
      </w:r>
      <w:r>
        <w:rPr>
          <w:color w:val="000000"/>
          <w:highlight w:val="none"/>
        </w:rPr>
        <w:instrText xml:space="preserve"> PAGEREF _Toc8595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_Toc7447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无效投标条款和废标条款</w:t>
      </w:r>
      <w:r>
        <w:rPr>
          <w:color w:val="000000"/>
          <w:highlight w:val="none"/>
        </w:rPr>
        <w:tab/>
      </w:r>
      <w:r>
        <w:rPr>
          <w:color w:val="000000"/>
          <w:highlight w:val="none"/>
        </w:rPr>
        <w:fldChar w:fldCharType="begin"/>
      </w:r>
      <w:r>
        <w:rPr>
          <w:color w:val="000000"/>
          <w:highlight w:val="none"/>
        </w:rPr>
        <w:instrText xml:space="preserve"> PAGEREF _Toc7447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_Toc21207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_Toc21207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_Toc24802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_Toc24802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_Toc28750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确定中标供应商</w:t>
      </w:r>
      <w:r>
        <w:rPr>
          <w:color w:val="000000"/>
          <w:highlight w:val="none"/>
        </w:rPr>
        <w:tab/>
      </w:r>
      <w:r>
        <w:rPr>
          <w:color w:val="000000"/>
          <w:highlight w:val="none"/>
        </w:rPr>
        <w:fldChar w:fldCharType="begin"/>
      </w:r>
      <w:r>
        <w:rPr>
          <w:color w:val="000000"/>
          <w:highlight w:val="none"/>
        </w:rPr>
        <w:instrText xml:space="preserve"> PAGEREF _Toc28750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_Toc32528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27.</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中标的通知</w:t>
      </w:r>
      <w:r>
        <w:rPr>
          <w:color w:val="000000"/>
          <w:highlight w:val="none"/>
        </w:rPr>
        <w:tab/>
      </w:r>
      <w:r>
        <w:rPr>
          <w:color w:val="000000"/>
          <w:highlight w:val="none"/>
        </w:rPr>
        <w:fldChar w:fldCharType="begin"/>
      </w:r>
      <w:r>
        <w:rPr>
          <w:color w:val="000000"/>
          <w:highlight w:val="none"/>
        </w:rPr>
        <w:instrText xml:space="preserve"> PAGEREF _Toc32528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_Toc7852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28. </w:t>
      </w:r>
      <w:r>
        <w:rPr>
          <w:rFonts w:ascii="Times New Roman" w:hAnsi="Times New Roman" w:eastAsia="宋体" w:cs="Times New Roman"/>
          <w:bCs/>
          <w:color w:val="000000"/>
          <w:szCs w:val="21"/>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_Toc7852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_Toc4956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招标代理服务费</w:t>
      </w:r>
      <w:r>
        <w:rPr>
          <w:color w:val="000000"/>
          <w:highlight w:val="none"/>
        </w:rPr>
        <w:tab/>
      </w:r>
      <w:r>
        <w:rPr>
          <w:color w:val="000000"/>
          <w:highlight w:val="none"/>
        </w:rPr>
        <w:fldChar w:fldCharType="begin"/>
      </w:r>
      <w:r>
        <w:rPr>
          <w:color w:val="000000"/>
          <w:highlight w:val="none"/>
        </w:rPr>
        <w:instrText xml:space="preserve"> PAGEREF _Toc4956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_Toc21809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_Toc21809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_Toc8374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30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质疑</w:t>
      </w:r>
      <w:r>
        <w:rPr>
          <w:color w:val="000000"/>
          <w:highlight w:val="none"/>
        </w:rPr>
        <w:tab/>
      </w:r>
      <w:r>
        <w:rPr>
          <w:color w:val="000000"/>
          <w:highlight w:val="none"/>
        </w:rPr>
        <w:fldChar w:fldCharType="begin"/>
      </w:r>
      <w:r>
        <w:rPr>
          <w:color w:val="000000"/>
          <w:highlight w:val="none"/>
        </w:rPr>
        <w:instrText xml:space="preserve"> PAGEREF _Toc8374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9"/>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_Toc30990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_Toc30990 \h </w:instrText>
      </w:r>
      <w:r>
        <w:rPr>
          <w:color w:val="000000"/>
          <w:highlight w:val="none"/>
        </w:rPr>
        <w:fldChar w:fldCharType="separate"/>
      </w:r>
      <w:r>
        <w:rPr>
          <w:color w:val="000000"/>
          <w:highlight w:val="none"/>
        </w:rPr>
        <w:t xml:space="preserve">25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9"/>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_Toc13694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_Toc13694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9"/>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_Toc3382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_Toc3382 \h </w:instrText>
      </w:r>
      <w:r>
        <w:rPr>
          <w:color w:val="000000"/>
          <w:highlight w:val="none"/>
        </w:rPr>
        <w:fldChar w:fldCharType="separate"/>
      </w:r>
      <w:r>
        <w:rPr>
          <w:color w:val="000000"/>
          <w:highlight w:val="none"/>
        </w:rPr>
        <w:t xml:space="preserve">33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9"/>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_Toc24931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_Toc24931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_Toc24866 </w:instrText>
      </w:r>
      <w:r>
        <w:rPr>
          <w:rFonts w:ascii="Times New Roman" w:hAnsi="Times New Roman" w:eastAsia="黑体" w:cs="Times New Roman"/>
          <w:bCs/>
          <w:color w:val="000000"/>
          <w:highlight w:val="none"/>
        </w:rPr>
        <w:fldChar w:fldCharType="separate"/>
      </w:r>
      <w:r>
        <w:rPr>
          <w:color w:val="000000"/>
          <w:highlight w:val="none"/>
        </w:rPr>
        <w:t xml:space="preserve">附件一</w:t>
      </w:r>
      <w:r>
        <w:rPr>
          <w:rFonts w:hint="eastAsia"/>
          <w:color w:val="000000"/>
          <w:highlight w:val="none"/>
          <w:lang w:val="en-US" w:eastAsia="zh-CN"/>
        </w:rPr>
        <w:t xml:space="preserve"> 评标</w:t>
      </w:r>
      <w:r>
        <w:rPr>
          <w:color w:val="000000"/>
          <w:highlight w:val="none"/>
        </w:rPr>
        <w:t xml:space="preserve">索引表</w:t>
      </w:r>
      <w:r>
        <w:rPr>
          <w:color w:val="000000"/>
          <w:highlight w:val="none"/>
        </w:rPr>
        <w:tab/>
      </w:r>
      <w:r>
        <w:rPr>
          <w:color w:val="000000"/>
          <w:highlight w:val="none"/>
        </w:rPr>
        <w:fldChar w:fldCharType="begin"/>
      </w:r>
      <w:r>
        <w:rPr>
          <w:color w:val="000000"/>
          <w:highlight w:val="none"/>
        </w:rPr>
        <w:instrText xml:space="preserve"> PAGEREF _Toc24866 \h </w:instrText>
      </w:r>
      <w:r>
        <w:rPr>
          <w:color w:val="000000"/>
          <w:highlight w:val="none"/>
        </w:rPr>
        <w:fldChar w:fldCharType="separate"/>
      </w:r>
      <w:r>
        <w:rPr>
          <w:color w:val="000000"/>
          <w:highlight w:val="none"/>
        </w:rPr>
        <w:t xml:space="preserve">43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_Toc17050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二</w:t>
      </w:r>
      <w:r>
        <w:rPr>
          <w:color w:val="000000"/>
          <w:highlight w:val="none"/>
        </w:rPr>
        <w:t xml:space="preserve"> 投标函格式</w:t>
      </w:r>
      <w:r>
        <w:rPr>
          <w:color w:val="000000"/>
          <w:highlight w:val="none"/>
        </w:rPr>
        <w:tab/>
      </w:r>
      <w:r>
        <w:rPr>
          <w:color w:val="000000"/>
          <w:highlight w:val="none"/>
        </w:rPr>
        <w:fldChar w:fldCharType="begin"/>
      </w:r>
      <w:r>
        <w:rPr>
          <w:color w:val="000000"/>
          <w:highlight w:val="none"/>
        </w:rPr>
        <w:instrText xml:space="preserve"> PAGEREF _Toc17050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_Toc2760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开标一览表</w:t>
      </w:r>
      <w:r>
        <w:rPr>
          <w:color w:val="000000"/>
          <w:highlight w:val="none"/>
        </w:rPr>
        <w:tab/>
      </w:r>
      <w:r>
        <w:rPr>
          <w:color w:val="000000"/>
          <w:highlight w:val="none"/>
        </w:rPr>
        <w:fldChar w:fldCharType="begin"/>
      </w:r>
      <w:r>
        <w:rPr>
          <w:color w:val="000000"/>
          <w:highlight w:val="none"/>
        </w:rPr>
        <w:instrText xml:space="preserve"> PAGEREF _Toc2760 \h </w:instrText>
      </w:r>
      <w:r>
        <w:rPr>
          <w:color w:val="000000"/>
          <w:highlight w:val="none"/>
        </w:rPr>
        <w:fldChar w:fldCharType="separate"/>
      </w:r>
      <w:r>
        <w:rPr>
          <w:color w:val="000000"/>
          <w:highlight w:val="none"/>
        </w:rPr>
        <w:t xml:space="preserve">45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_Toc112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分项报价表</w:t>
      </w:r>
      <w:r>
        <w:rPr>
          <w:color w:val="000000"/>
          <w:highlight w:val="none"/>
        </w:rPr>
        <w:tab/>
      </w:r>
      <w:r>
        <w:rPr>
          <w:color w:val="000000"/>
          <w:highlight w:val="none"/>
        </w:rPr>
        <w:fldChar w:fldCharType="begin"/>
      </w:r>
      <w:r>
        <w:rPr>
          <w:color w:val="000000"/>
          <w:highlight w:val="none"/>
        </w:rPr>
        <w:instrText xml:space="preserve"> PAGEREF _Toc112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_Toc14607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lang w:val="en-US" w:eastAsia="zh-CN"/>
        </w:rPr>
        <w:t xml:space="preserve">附件五 产品详细配置清单（格式自拟）</w:t>
      </w:r>
      <w:r>
        <w:rPr>
          <w:color w:val="000000"/>
          <w:highlight w:val="none"/>
        </w:rPr>
        <w:tab/>
      </w:r>
      <w:r>
        <w:rPr>
          <w:color w:val="000000"/>
          <w:highlight w:val="none"/>
        </w:rPr>
        <w:fldChar w:fldCharType="begin"/>
      </w:r>
      <w:r>
        <w:rPr>
          <w:color w:val="000000"/>
          <w:highlight w:val="none"/>
        </w:rPr>
        <w:instrText xml:space="preserve"> PAGEREF _Toc14607 \h </w:instrText>
      </w:r>
      <w:r>
        <w:rPr>
          <w:color w:val="000000"/>
          <w:highlight w:val="none"/>
        </w:rPr>
        <w:fldChar w:fldCharType="separate"/>
      </w:r>
      <w:r>
        <w:rPr>
          <w:color w:val="000000"/>
          <w:highlight w:val="none"/>
        </w:rPr>
        <w:t xml:space="preserve">47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_Toc30176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六</w:t>
      </w:r>
      <w:r>
        <w:rPr>
          <w:color w:val="000000"/>
          <w:highlight w:val="none"/>
        </w:rPr>
        <w:t xml:space="preserve"> 商务条款偏离表</w:t>
      </w:r>
      <w:r>
        <w:rPr>
          <w:color w:val="000000"/>
          <w:highlight w:val="none"/>
        </w:rPr>
        <w:tab/>
      </w:r>
      <w:r>
        <w:rPr>
          <w:color w:val="000000"/>
          <w:highlight w:val="none"/>
        </w:rPr>
        <w:fldChar w:fldCharType="begin"/>
      </w:r>
      <w:r>
        <w:rPr>
          <w:color w:val="000000"/>
          <w:highlight w:val="none"/>
        </w:rPr>
        <w:instrText xml:space="preserve"> PAGEREF _Toc30176 \h </w:instrText>
      </w:r>
      <w:r>
        <w:rPr>
          <w:color w:val="000000"/>
          <w:highlight w:val="none"/>
        </w:rPr>
        <w:fldChar w:fldCharType="separate"/>
      </w:r>
      <w:r>
        <w:rPr>
          <w:color w:val="000000"/>
          <w:highlight w:val="none"/>
        </w:rPr>
        <w:t xml:space="preserve">48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_Toc12562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技术条款偏离表</w:t>
      </w:r>
      <w:r>
        <w:rPr>
          <w:color w:val="000000"/>
          <w:highlight w:val="none"/>
        </w:rPr>
        <w:tab/>
      </w:r>
      <w:r>
        <w:rPr>
          <w:color w:val="000000"/>
          <w:highlight w:val="none"/>
        </w:rPr>
        <w:fldChar w:fldCharType="begin"/>
      </w:r>
      <w:r>
        <w:rPr>
          <w:color w:val="000000"/>
          <w:highlight w:val="none"/>
        </w:rPr>
        <w:instrText xml:space="preserve"> PAGEREF _Toc12562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_Toc31097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八</w:t>
      </w:r>
      <w:r>
        <w:rPr>
          <w:color w:val="000000"/>
          <w:highlight w:val="none"/>
        </w:rPr>
        <w:t xml:space="preserve"> </w:t>
      </w:r>
      <w:r>
        <w:rPr>
          <w:color w:val="000000"/>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_Toc31097 \h </w:instrText>
      </w:r>
      <w:r>
        <w:rPr>
          <w:color w:val="000000"/>
          <w:highlight w:val="none"/>
        </w:rPr>
        <w:fldChar w:fldCharType="separate"/>
      </w:r>
      <w:r>
        <w:rPr>
          <w:color w:val="000000"/>
          <w:highlight w:val="none"/>
        </w:rPr>
        <w:t xml:space="preserve">50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_Toc1410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九</w:t>
      </w:r>
      <w:r>
        <w:rPr>
          <w:color w:val="000000"/>
          <w:highlight w:val="none"/>
        </w:rPr>
        <w:t xml:space="preserve"> 政府采购政策</w:t>
      </w:r>
      <w:r>
        <w:rPr>
          <w:color w:val="000000"/>
          <w:highlight w:val="none"/>
        </w:rPr>
        <w:tab/>
      </w:r>
      <w:r>
        <w:rPr>
          <w:color w:val="000000"/>
          <w:highlight w:val="none"/>
        </w:rPr>
        <w:fldChar w:fldCharType="begin"/>
      </w:r>
      <w:r>
        <w:rPr>
          <w:color w:val="000000"/>
          <w:highlight w:val="none"/>
        </w:rPr>
        <w:instrText xml:space="preserve"> PAGEREF _Toc1410 \h </w:instrText>
      </w:r>
      <w:r>
        <w:rPr>
          <w:color w:val="000000"/>
          <w:highlight w:val="none"/>
        </w:rPr>
        <w:fldChar w:fldCharType="separate"/>
      </w:r>
      <w:r>
        <w:rPr>
          <w:color w:val="000000"/>
          <w:highlight w:val="none"/>
        </w:rPr>
        <w:t xml:space="preserve">51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_Toc30746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（一）中小企业声明函</w:t>
      </w:r>
      <w:r>
        <w:rPr>
          <w:rFonts w:hint="eastAsia"/>
          <w:color w:val="000000"/>
          <w:highlight w:val="none"/>
          <w:lang w:eastAsia="zh-CN"/>
        </w:rPr>
        <w:t xml:space="preserve">（</w:t>
      </w:r>
      <w:r>
        <w:rPr>
          <w:rFonts w:hint="eastAsia"/>
          <w:color w:val="000000"/>
          <w:highlight w:val="none"/>
          <w:lang w:val="en-US" w:eastAsia="zh-CN"/>
        </w:rPr>
        <w:t xml:space="preserve">货物）</w:t>
      </w:r>
      <w:r>
        <w:rPr>
          <w:color w:val="000000"/>
          <w:highlight w:val="none"/>
        </w:rPr>
        <w:tab/>
      </w:r>
      <w:r>
        <w:rPr>
          <w:color w:val="000000"/>
          <w:highlight w:val="none"/>
        </w:rPr>
        <w:fldChar w:fldCharType="begin"/>
      </w:r>
      <w:r>
        <w:rPr>
          <w:color w:val="000000"/>
          <w:highlight w:val="none"/>
        </w:rPr>
        <w:instrText xml:space="preserve"> PAGEREF _Toc30746 \h </w:instrText>
      </w:r>
      <w:r>
        <w:rPr>
          <w:color w:val="000000"/>
          <w:highlight w:val="none"/>
        </w:rPr>
        <w:fldChar w:fldCharType="separate"/>
      </w:r>
      <w:r>
        <w:rPr>
          <w:color w:val="000000"/>
          <w:highlight w:val="none"/>
        </w:rPr>
        <w:t xml:space="preserve">51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_Toc18665 </w:instrText>
      </w:r>
      <w:r>
        <w:rPr>
          <w:rFonts w:ascii="Times New Roman" w:hAnsi="Times New Roman" w:eastAsia="黑体" w:cs="Times New Roman"/>
          <w:bCs/>
          <w:color w:val="000000"/>
          <w:highlight w:val="none"/>
        </w:rPr>
        <w:fldChar w:fldCharType="separate"/>
      </w:r>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_Toc18665 \h </w:instrText>
      </w:r>
      <w:r>
        <w:rPr>
          <w:color w:val="000000"/>
          <w:highlight w:val="none"/>
        </w:rPr>
        <w:fldChar w:fldCharType="separate"/>
      </w:r>
      <w:r>
        <w:rPr>
          <w:color w:val="000000"/>
          <w:highlight w:val="none"/>
        </w:rPr>
        <w:t xml:space="preserve">52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_Toc22185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十</w:t>
      </w:r>
      <w:r>
        <w:rPr>
          <w:color w:val="000000"/>
          <w:highlight w:val="none"/>
        </w:rPr>
        <w:t xml:space="preserve"> </w:t>
      </w:r>
      <w:r>
        <w:rPr>
          <w:color w:val="000000"/>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_Toc22185 \h </w:instrText>
      </w:r>
      <w:r>
        <w:rPr>
          <w:color w:val="000000"/>
          <w:highlight w:val="none"/>
        </w:rPr>
        <w:fldChar w:fldCharType="separate"/>
      </w:r>
      <w:r>
        <w:rPr>
          <w:color w:val="000000"/>
          <w:highlight w:val="none"/>
        </w:rPr>
        <w:t xml:space="preserve">53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_Toc32526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十一</w:t>
      </w:r>
      <w:r>
        <w:rPr>
          <w:color w:val="000000"/>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_Toc32526 \h </w:instrText>
      </w:r>
      <w:r>
        <w:rPr>
          <w:color w:val="000000"/>
          <w:highlight w:val="none"/>
        </w:rPr>
        <w:fldChar w:fldCharType="separate"/>
      </w:r>
      <w:r>
        <w:rPr>
          <w:color w:val="000000"/>
          <w:highlight w:val="none"/>
        </w:rPr>
        <w:t xml:space="preserve">54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_Toc23140 </w:instrText>
      </w:r>
      <w:r>
        <w:rPr>
          <w:rFonts w:ascii="Times New Roman" w:hAnsi="Times New Roman" w:eastAsia="黑体" w:cs="Times New Roman"/>
          <w:bCs/>
          <w:color w:val="000000"/>
          <w:highlight w:val="none"/>
        </w:rPr>
        <w:fldChar w:fldCharType="separate"/>
      </w:r>
      <w:r>
        <w:rPr>
          <w:color w:val="000000"/>
          <w:highlight w:val="none"/>
          <w:lang w:val="zh-CN"/>
        </w:rPr>
        <w:t xml:space="preserve">（一）</w:t>
      </w:r>
      <w:r>
        <w:rPr>
          <w:rFonts w:hint="eastAsia"/>
          <w:color w:val="000000"/>
          <w:highlight w:val="none"/>
          <w:lang w:val="zh-CN"/>
        </w:rPr>
        <w:t xml:space="preserve">具有独立承担民事责任的能力</w:t>
      </w:r>
      <w:r>
        <w:rPr>
          <w:color w:val="000000"/>
          <w:highlight w:val="none"/>
        </w:rPr>
        <w:tab/>
      </w:r>
      <w:r>
        <w:rPr>
          <w:color w:val="000000"/>
          <w:highlight w:val="none"/>
        </w:rPr>
        <w:fldChar w:fldCharType="begin"/>
      </w:r>
      <w:r>
        <w:rPr>
          <w:color w:val="000000"/>
          <w:highlight w:val="none"/>
        </w:rPr>
        <w:instrText xml:space="preserve"> PAGEREF _Toc23140 \h </w:instrText>
      </w:r>
      <w:r>
        <w:rPr>
          <w:color w:val="000000"/>
          <w:highlight w:val="none"/>
        </w:rPr>
        <w:fldChar w:fldCharType="separate"/>
      </w:r>
      <w:r>
        <w:rPr>
          <w:color w:val="000000"/>
          <w:highlight w:val="none"/>
        </w:rPr>
        <w:t xml:space="preserve">54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_Toc11907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_Toc11907 \h </w:instrText>
      </w:r>
      <w:r>
        <w:rPr>
          <w:color w:val="000000"/>
          <w:highlight w:val="none"/>
        </w:rPr>
        <w:fldChar w:fldCharType="separate"/>
      </w:r>
      <w:r>
        <w:rPr>
          <w:color w:val="000000"/>
          <w:highlight w:val="none"/>
        </w:rPr>
        <w:t xml:space="preserve">55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_Toc5300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（三）</w:t>
      </w:r>
      <w:r>
        <w:rPr>
          <w:color w:val="000000"/>
          <w:highlight w:val="none"/>
          <w:lang w:val="zh-CN"/>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_Toc5300 \h </w:instrText>
      </w:r>
      <w:r>
        <w:rPr>
          <w:color w:val="000000"/>
          <w:highlight w:val="none"/>
        </w:rPr>
        <w:fldChar w:fldCharType="separate"/>
      </w:r>
      <w:r>
        <w:rPr>
          <w:color w:val="000000"/>
          <w:highlight w:val="none"/>
        </w:rPr>
        <w:t xml:space="preserve">56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_Toc15270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（四）</w:t>
      </w:r>
      <w:r>
        <w:rPr>
          <w:color w:val="000000"/>
          <w:highlight w:val="none"/>
          <w:lang w:val="zh-CN"/>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_Toc15270 \h </w:instrText>
      </w:r>
      <w:r>
        <w:rPr>
          <w:color w:val="000000"/>
          <w:highlight w:val="none"/>
        </w:rPr>
        <w:fldChar w:fldCharType="separate"/>
      </w:r>
      <w:r>
        <w:rPr>
          <w:color w:val="000000"/>
          <w:highlight w:val="none"/>
        </w:rPr>
        <w:t xml:space="preserve">57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_Toc30385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（五）有依法缴纳税收和社会保障资金的良好记录</w:t>
      </w:r>
      <w:r>
        <w:rPr>
          <w:color w:val="000000"/>
          <w:highlight w:val="none"/>
        </w:rPr>
        <w:tab/>
      </w:r>
      <w:r>
        <w:rPr>
          <w:color w:val="000000"/>
          <w:highlight w:val="none"/>
        </w:rPr>
        <w:fldChar w:fldCharType="begin"/>
      </w:r>
      <w:r>
        <w:rPr>
          <w:color w:val="000000"/>
          <w:highlight w:val="none"/>
        </w:rPr>
        <w:instrText xml:space="preserve"> PAGEREF _Toc30385 \h </w:instrText>
      </w:r>
      <w:r>
        <w:rPr>
          <w:color w:val="000000"/>
          <w:highlight w:val="none"/>
        </w:rPr>
        <w:fldChar w:fldCharType="separate"/>
      </w:r>
      <w:r>
        <w:rPr>
          <w:color w:val="000000"/>
          <w:highlight w:val="none"/>
        </w:rPr>
        <w:t xml:space="preserve">58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_Toc16537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（六）参加政府采购活动前三年内，在经营活动中没有重大违法记录</w:t>
      </w:r>
      <w:r>
        <w:rPr>
          <w:color w:val="000000"/>
          <w:highlight w:val="none"/>
        </w:rPr>
        <w:tab/>
      </w:r>
      <w:r>
        <w:rPr>
          <w:color w:val="000000"/>
          <w:highlight w:val="none"/>
        </w:rPr>
        <w:fldChar w:fldCharType="begin"/>
      </w:r>
      <w:r>
        <w:rPr>
          <w:color w:val="000000"/>
          <w:highlight w:val="none"/>
        </w:rPr>
        <w:instrText xml:space="preserve"> PAGEREF _Toc16537 \h </w:instrText>
      </w:r>
      <w:r>
        <w:rPr>
          <w:color w:val="000000"/>
          <w:highlight w:val="none"/>
        </w:rPr>
        <w:fldChar w:fldCharType="separate"/>
      </w:r>
      <w:r>
        <w:rPr>
          <w:color w:val="000000"/>
          <w:highlight w:val="none"/>
        </w:rPr>
        <w:t xml:space="preserve">59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_Toc4538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rPr>
        <w:t xml:space="preserve">（七）法律、行政法规规定的其他条件</w:t>
      </w:r>
      <w:r>
        <w:rPr>
          <w:color w:val="000000"/>
          <w:highlight w:val="none"/>
        </w:rPr>
        <w:tab/>
      </w:r>
      <w:r>
        <w:rPr>
          <w:color w:val="000000"/>
          <w:highlight w:val="none"/>
        </w:rPr>
        <w:fldChar w:fldCharType="begin"/>
      </w:r>
      <w:r>
        <w:rPr>
          <w:color w:val="000000"/>
          <w:highlight w:val="none"/>
        </w:rPr>
        <w:instrText xml:space="preserve"> PAGEREF _Toc4538 \h </w:instrText>
      </w:r>
      <w:r>
        <w:rPr>
          <w:color w:val="000000"/>
          <w:highlight w:val="none"/>
        </w:rPr>
        <w:fldChar w:fldCharType="separate"/>
      </w:r>
      <w:r>
        <w:rPr>
          <w:color w:val="000000"/>
          <w:highlight w:val="none"/>
        </w:rPr>
        <w:t xml:space="preserve">60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_Toc29177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附件十</w:t>
      </w:r>
      <w:r>
        <w:rPr>
          <w:rFonts w:hint="eastAsia"/>
          <w:color w:val="000000"/>
          <w:highlight w:val="none"/>
          <w:lang w:val="en-US" w:eastAsia="zh-CN"/>
        </w:rPr>
        <w:t xml:space="preserve">二</w:t>
      </w:r>
      <w:r>
        <w:rPr>
          <w:color w:val="000000"/>
          <w:highlight w:val="none"/>
          <w:lang w:val="zh-CN"/>
        </w:rPr>
        <w:t xml:space="preserve"> </w:t>
      </w:r>
      <w:r>
        <w:rPr>
          <w:rFonts w:hint="eastAsia"/>
          <w:color w:val="000000"/>
          <w:highlight w:val="none"/>
          <w:lang w:val="zh-CN"/>
        </w:rPr>
        <w:t xml:space="preserve">供应商认为需要提供的</w:t>
      </w:r>
      <w:r>
        <w:rPr>
          <w:rFonts w:hint="eastAsia"/>
          <w:color w:val="000000"/>
          <w:highlight w:val="none"/>
          <w:lang w:val="en-US" w:eastAsia="zh-CN"/>
        </w:rPr>
        <w:t xml:space="preserve">其他</w:t>
      </w:r>
      <w:r>
        <w:rPr>
          <w:rFonts w:hint="eastAsia"/>
          <w:color w:val="000000"/>
          <w:highlight w:val="none"/>
          <w:lang w:val="zh-CN"/>
        </w:rPr>
        <w:t xml:space="preserve">材料（格式自拟）</w:t>
      </w:r>
      <w:r>
        <w:rPr>
          <w:color w:val="000000"/>
          <w:highlight w:val="none"/>
        </w:rPr>
        <w:tab/>
      </w:r>
      <w:r>
        <w:rPr>
          <w:color w:val="000000"/>
          <w:highlight w:val="none"/>
        </w:rPr>
        <w:fldChar w:fldCharType="begin"/>
      </w:r>
      <w:r>
        <w:rPr>
          <w:color w:val="000000"/>
          <w:highlight w:val="none"/>
        </w:rPr>
        <w:instrText xml:space="preserve"> PAGEREF _Toc29177 \h </w:instrText>
      </w:r>
      <w:r>
        <w:rPr>
          <w:color w:val="000000"/>
          <w:highlight w:val="none"/>
        </w:rPr>
        <w:fldChar w:fldCharType="separate"/>
      </w:r>
      <w:r>
        <w:rPr>
          <w:color w:val="000000"/>
          <w:highlight w:val="none"/>
        </w:rPr>
        <w:t xml:space="preserve">61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_Toc30154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附件十</w:t>
      </w:r>
      <w:r>
        <w:rPr>
          <w:rFonts w:hint="eastAsia"/>
          <w:color w:val="000000"/>
          <w:highlight w:val="none"/>
          <w:lang w:val="en-US" w:eastAsia="zh-CN"/>
        </w:rPr>
        <w:t xml:space="preserve">三</w:t>
      </w:r>
      <w:r>
        <w:rPr>
          <w:color w:val="000000"/>
          <w:highlight w:val="none"/>
          <w:lang w:val="zh-CN"/>
        </w:rPr>
        <w:t xml:space="preserve"> </w:t>
      </w:r>
      <w:r>
        <w:rPr>
          <w:rFonts w:hint="eastAsia"/>
          <w:color w:val="000000"/>
          <w:highlight w:val="none"/>
          <w:lang w:val="zh-CN"/>
        </w:rPr>
        <w:t xml:space="preserve">投标保证承诺书</w:t>
      </w:r>
      <w:r>
        <w:rPr>
          <w:color w:val="000000"/>
          <w:highlight w:val="none"/>
        </w:rPr>
        <w:tab/>
      </w:r>
      <w:r>
        <w:rPr>
          <w:color w:val="000000"/>
          <w:highlight w:val="none"/>
        </w:rPr>
        <w:fldChar w:fldCharType="begin"/>
      </w:r>
      <w:r>
        <w:rPr>
          <w:color w:val="000000"/>
          <w:highlight w:val="none"/>
        </w:rPr>
        <w:instrText xml:space="preserve"> PAGEREF _Toc30154 \h </w:instrText>
      </w:r>
      <w:r>
        <w:rPr>
          <w:color w:val="000000"/>
          <w:highlight w:val="none"/>
        </w:rPr>
        <w:fldChar w:fldCharType="separate"/>
      </w:r>
      <w:r>
        <w:rPr>
          <w:color w:val="000000"/>
          <w:highlight w:val="none"/>
        </w:rPr>
        <w:t xml:space="preserve">62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47"/>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547"/>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highlight w:val="none"/>
        </w:rPr>
      </w:r>
      <w:r/>
    </w:p>
    <w:p>
      <w:pPr>
        <w:pStyle w:val="1548"/>
        <w:rPr>
          <w:rFonts w:ascii="宋体" w:hAnsi="宋体" w:eastAsia="宋体" w:cs="宋体"/>
          <w:b/>
          <w:color w:val="000000"/>
          <w:szCs w:val="28"/>
          <w:highlight w:val="none"/>
        </w:rPr>
      </w:pPr>
      <w:r/>
      <w:bookmarkStart w:id="2" w:name="_Toc28623"/>
      <w:r/>
      <w:bookmarkStart w:id="3" w:name="_Toc32388"/>
      <w:r/>
      <w:bookmarkStart w:id="4" w:name="_Toc19211"/>
      <w:r>
        <w:rPr>
          <w:rFonts w:hint="eastAsia"/>
          <w:color w:val="000000"/>
          <w:highlight w:val="none"/>
          <w:lang w:val="en-US" w:eastAsia="zh-CN"/>
        </w:rPr>
        <w:t xml:space="preserve">第一章 </w:t>
      </w:r>
      <w:r>
        <w:rPr>
          <w:color w:val="000000"/>
          <w:highlight w:val="none"/>
        </w:rPr>
        <w:t xml:space="preserve">招标公告</w:t>
      </w:r>
      <w:bookmarkEnd w:id="0"/>
      <w:r/>
      <w:bookmarkEnd w:id="1"/>
      <w:r/>
      <w:bookmarkEnd w:id="2"/>
      <w:r/>
      <w:bookmarkEnd w:id="3"/>
      <w:r/>
      <w:bookmarkEnd w:id="4"/>
      <w:r>
        <w:rPr>
          <w:rFonts w:ascii="宋体" w:hAnsi="宋体" w:eastAsia="宋体" w:cs="宋体"/>
          <w:b/>
          <w:color w:val="000000"/>
          <w:szCs w:val="28"/>
          <w:highlight w:val="none"/>
        </w:rPr>
      </w:r>
      <w:r/>
    </w:p>
    <w:p>
      <w:pPr>
        <w:pStyle w:val="1616"/>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细胞应力系统</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547"/>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南京鼓楼医院</w:t>
      </w:r>
      <w:r>
        <w:rPr>
          <w:rFonts w:ascii="Times New Roman" w:hAnsi="Times New Roman" w:cs="Times New Roman"/>
          <w:color w:val="000000"/>
          <w:szCs w:val="21"/>
          <w:highlight w:val="none"/>
          <w:u w:val="single"/>
        </w:rPr>
        <w:t xml:space="preserve">细胞应力系统</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w:t>
      </w:r>
      <w:r>
        <w:rPr>
          <w:rFonts w:ascii="Times New Roman" w:hAnsi="Times New Roman" w:cs="Times New Roman"/>
          <w:color w:val="000000"/>
          <w:szCs w:val="21"/>
          <w:highlight w:val="none"/>
          <w:u w:val="single"/>
        </w:rPr>
        <w:t xml:space="preserve">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04</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15</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14</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w:t>
      </w:r>
      <w:r>
        <w:rPr>
          <w:rFonts w:ascii="Times New Roman" w:hAnsi="Times New Roman" w:cs="Times New Roman"/>
          <w:bCs/>
          <w:color w:val="000000"/>
          <w:szCs w:val="21"/>
          <w:highlight w:val="none"/>
          <w:u w:val="single"/>
        </w:rPr>
        <w:t xml:space="preserve">分</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49"/>
        <w:rPr>
          <w:rFonts w:ascii="Times New Roman" w:hAnsi="Times New Roman" w:eastAsia="宋体" w:cs="Times New Roman"/>
          <w:bCs w:val="0"/>
          <w:color w:val="000000"/>
          <w:szCs w:val="21"/>
          <w:highlight w:val="none"/>
        </w:rPr>
      </w:pPr>
      <w:r/>
      <w:bookmarkStart w:id="5" w:name="_Toc11353"/>
      <w:r/>
      <w:bookmarkStart w:id="6" w:name="_Toc2269"/>
      <w:r/>
      <w:bookmarkStart w:id="7" w:name="_Toc35393621"/>
      <w:r/>
      <w:bookmarkStart w:id="8" w:name="_Toc28359079"/>
      <w:r/>
      <w:bookmarkStart w:id="9" w:name="_Toc35393790"/>
      <w:r/>
      <w:bookmarkStart w:id="10" w:name="_Toc28359002"/>
      <w:r/>
      <w:bookmarkStart w:id="11" w:name="_Hlk24379207"/>
      <w:r>
        <w:rPr>
          <w:color w:val="000000"/>
          <w:sz w:val="24"/>
          <w:szCs w:val="24"/>
          <w:highlight w:val="none"/>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highlight w:val="none"/>
        </w:rPr>
      </w:r>
      <w:r/>
    </w:p>
    <w:p>
      <w:pPr>
        <w:pStyle w:val="1611"/>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JSZC-320100-JSKF-G2026-0003</w:t>
      </w:r>
      <w:r>
        <w:rPr>
          <w:rFonts w:ascii="Arial" w:hAnsi="Arial" w:eastAsia="宋体" w:cs="Arial"/>
          <w:color w:val="000000"/>
          <w:sz w:val="21"/>
          <w:szCs w:val="21"/>
          <w:highlight w:val="none"/>
          <w:lang w:val="en-US" w:eastAsia="zh-CN"/>
        </w:rPr>
      </w:r>
      <w:r/>
    </w:p>
    <w:p>
      <w:pPr>
        <w:pStyle w:val="1611"/>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细胞应力系统</w:t>
      </w:r>
      <w:r>
        <w:rPr>
          <w:rFonts w:hint="eastAsia" w:ascii="Arial" w:hAnsi="Arial" w:eastAsia="宋体" w:cs="Arial"/>
          <w:color w:val="000000"/>
          <w:sz w:val="21"/>
          <w:szCs w:val="21"/>
          <w:highlight w:val="none"/>
          <w:lang w:val="en-US" w:eastAsia="zh-CN"/>
        </w:rPr>
      </w:r>
      <w:r/>
    </w:p>
    <w:p>
      <w:pPr>
        <w:pStyle w:val="1611"/>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w:t>
      </w:r>
      <w:r>
        <w:rPr>
          <w:rFonts w:hint="eastAsia" w:ascii="Arial" w:hAnsi="Arial" w:eastAsia="宋体" w:cs="Arial"/>
          <w:color w:val="000000"/>
          <w:sz w:val="21"/>
          <w:szCs w:val="21"/>
          <w:highlight w:val="none"/>
          <w:lang w:val="en-US" w:eastAsia="zh-CN"/>
        </w:rPr>
        <w:t xml:space="preserve">124万</w:t>
      </w:r>
      <w:r>
        <w:rPr>
          <w:rFonts w:hint="eastAsia" w:ascii="Arial" w:hAnsi="Arial" w:eastAsia="宋体" w:cs="Arial"/>
          <w:color w:val="000000"/>
          <w:sz w:val="21"/>
          <w:szCs w:val="21"/>
          <w:highlight w:val="none"/>
          <w:lang w:val="en-US" w:eastAsia="zh-CN"/>
        </w:rPr>
        <w:t xml:space="preserve">元人民币</w:t>
      </w:r>
      <w:r>
        <w:rPr>
          <w:rFonts w:hint="eastAsia" w:ascii="Arial" w:hAnsi="Arial" w:eastAsia="宋体" w:cs="Arial"/>
          <w:color w:val="000000"/>
          <w:sz w:val="21"/>
          <w:szCs w:val="21"/>
          <w:highlight w:val="none"/>
          <w:lang w:val="en-US" w:eastAsia="zh-CN"/>
        </w:rPr>
      </w:r>
      <w:r/>
    </w:p>
    <w:p>
      <w:pPr>
        <w:pStyle w:val="1611"/>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w:t>
      </w:r>
      <w:r>
        <w:rPr>
          <w:rFonts w:hint="eastAsia" w:ascii="Arial" w:hAnsi="Arial" w:eastAsia="宋体" w:cs="Arial"/>
          <w:color w:val="000000"/>
          <w:sz w:val="21"/>
          <w:szCs w:val="21"/>
          <w:highlight w:val="none"/>
          <w:lang w:val="en-US" w:eastAsia="zh-CN"/>
        </w:rPr>
        <w:t xml:space="preserve">100万</w:t>
      </w:r>
      <w:r>
        <w:rPr>
          <w:rFonts w:hint="eastAsia" w:ascii="Arial" w:hAnsi="Arial" w:eastAsia="宋体" w:cs="Arial"/>
          <w:color w:val="000000"/>
          <w:sz w:val="21"/>
          <w:szCs w:val="21"/>
          <w:highlight w:val="none"/>
          <w:lang w:val="en-US" w:eastAsia="zh-CN"/>
        </w:rPr>
        <w:t xml:space="preserve">元人民币</w:t>
      </w:r>
      <w:r>
        <w:rPr>
          <w:rFonts w:ascii="Arial" w:hAnsi="Arial" w:eastAsia="宋体" w:cs="Arial"/>
          <w:color w:val="000000"/>
          <w:sz w:val="21"/>
          <w:szCs w:val="21"/>
          <w:highlight w:val="none"/>
          <w:lang w:val="en-US" w:eastAsia="zh-CN"/>
        </w:rPr>
      </w:r>
      <w:r/>
    </w:p>
    <w:p>
      <w:pPr>
        <w:pStyle w:val="1611"/>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617"/>
        <w:tblW w:w="93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675"/>
        <w:gridCol w:w="1675"/>
        <w:gridCol w:w="1078"/>
        <w:gridCol w:w="1078"/>
        <w:gridCol w:w="1078"/>
      </w:tblGrid>
      <w:tr>
        <w:trPr/>
        <w:tc>
          <w:tcPr>
            <w:tcW w:w="535"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1530"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660"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675"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简要技术需求</w:t>
            </w:r>
            <w:r>
              <w:rPr>
                <w:rFonts w:ascii="Arial" w:hAnsi="Arial" w:eastAsia="宋体" w:cs="Arial"/>
                <w:b/>
                <w:bCs/>
                <w:color w:val="000000"/>
                <w:sz w:val="21"/>
                <w:szCs w:val="21"/>
                <w:highlight w:val="none"/>
                <w:vertAlign w:val="baseline"/>
                <w:lang w:val="en-US" w:eastAsia="zh-CN"/>
              </w:rPr>
            </w:r>
            <w:r/>
          </w:p>
        </w:tc>
        <w:tc>
          <w:tcPr>
            <w:tcW w:w="1675"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rPr>
              <w:t xml:space="preserve">合同履行期限</w:t>
            </w:r>
            <w:r>
              <w:rPr>
                <w:rFonts w:ascii="Arial" w:hAnsi="Arial" w:eastAsia="宋体" w:cs="Arial"/>
                <w:b/>
                <w:bCs/>
                <w:color w:val="000000"/>
                <w:sz w:val="21"/>
                <w:szCs w:val="21"/>
                <w:highlight w:val="none"/>
                <w:vertAlign w:val="baseline"/>
                <w:lang w:val="en-US" w:eastAsia="zh-CN"/>
              </w:rPr>
            </w:r>
            <w:r/>
          </w:p>
        </w:tc>
        <w:tc>
          <w:tcPr>
            <w:tcW w:w="1078" w:type="dxa"/>
            <w:vAlign w:val="center"/>
            <w:textDirection w:val="lrTb"/>
            <w:noWrap w:val="false"/>
          </w:tcPr>
          <w:p>
            <w:pPr>
              <w:pStyle w:val="1611"/>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611"/>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078" w:type="dxa"/>
            <w:vAlign w:val="center"/>
            <w:textDirection w:val="lrTb"/>
            <w:noWrap w:val="false"/>
          </w:tcPr>
          <w:p>
            <w:pPr>
              <w:pStyle w:val="1611"/>
              <w:jc w:val="center"/>
              <w:spacing w:before="0" w:beforeAutospacing="0" w:after="0" w:afterAutospacing="0" w:line="360" w:lineRule="auto"/>
              <w:shd w:val="clear" w:color="auto" w:fill="auto"/>
              <w:rPr>
                <w:rFonts w:hint="eastAsia"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 xml:space="preserve">最高限价</w:t>
            </w:r>
            <w:r>
              <w:rPr>
                <w:rFonts w:hint="eastAsia" w:cs="Times New Roman"/>
                <w:b/>
                <w:bCs/>
                <w:color w:val="000000"/>
                <w:sz w:val="21"/>
                <w:szCs w:val="21"/>
                <w:highlight w:val="none"/>
                <w:lang w:val="en-US" w:eastAsia="zh-CN"/>
              </w:rPr>
            </w:r>
            <w:r/>
          </w:p>
          <w:p>
            <w:pPr>
              <w:pStyle w:val="1611"/>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c>
          <w:tcPr>
            <w:tcW w:w="1078" w:type="dxa"/>
            <w:vAlign w:val="center"/>
            <w:textDirection w:val="lrTb"/>
            <w:noWrap w:val="false"/>
          </w:tcPr>
          <w:p>
            <w:pPr>
              <w:pStyle w:val="1611"/>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是否接受进口产品</w:t>
            </w:r>
            <w:r>
              <w:rPr>
                <w:rFonts w:hint="eastAsia" w:ascii="Arial" w:hAnsi="Arial" w:eastAsia="宋体" w:cs="Arial"/>
                <w:color w:val="000000"/>
                <w:sz w:val="21"/>
                <w:szCs w:val="21"/>
                <w:highlight w:val="none"/>
                <w:lang w:val="en-US" w:eastAsia="zh-CN"/>
              </w:rPr>
            </w:r>
            <w:r/>
          </w:p>
        </w:tc>
      </w:tr>
      <w:tr>
        <w:trPr>
          <w:trHeight w:val="1517"/>
        </w:trPr>
        <w:tc>
          <w:tcPr>
            <w:tcW w:w="535"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1530" w:type="dxa"/>
            <w:vAlign w:val="center"/>
            <w:textDirection w:val="lrTb"/>
            <w:noWrap w:val="false"/>
          </w:tcPr>
          <w:p>
            <w:pPr>
              <w:pStyle w:val="1611"/>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细胞应力系统</w:t>
            </w:r>
            <w:r>
              <w:rPr>
                <w:rFonts w:hint="eastAsia" w:ascii="Arial" w:hAnsi="Arial" w:eastAsia="宋体" w:cs="Arial"/>
                <w:color w:val="000000"/>
                <w:sz w:val="21"/>
                <w:szCs w:val="21"/>
                <w:highlight w:val="none"/>
                <w:vertAlign w:val="baseline"/>
                <w:lang w:val="en-US" w:eastAsia="zh-CN"/>
              </w:rPr>
            </w:r>
            <w:r/>
          </w:p>
        </w:tc>
        <w:tc>
          <w:tcPr>
            <w:tcW w:w="660"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1台</w:t>
            </w:r>
            <w:r>
              <w:rPr>
                <w:rFonts w:ascii="Arial" w:hAnsi="Arial" w:eastAsia="宋体" w:cs="Arial"/>
                <w:color w:val="000000"/>
                <w:sz w:val="21"/>
                <w:szCs w:val="21"/>
                <w:highlight w:val="none"/>
                <w:vertAlign w:val="baseline"/>
                <w:lang w:val="en-US" w:eastAsia="zh-CN"/>
              </w:rPr>
            </w:r>
            <w:r/>
          </w:p>
        </w:tc>
        <w:tc>
          <w:tcPr>
            <w:tcW w:w="1675" w:type="dxa"/>
            <w:vAlign w:val="center"/>
            <w:textDirection w:val="lrTb"/>
            <w:noWrap w:val="false"/>
          </w:tcPr>
          <w:p>
            <w:pPr>
              <w:pStyle w:val="1611"/>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675"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接到医用物资保障处通知之日起60个日历日内</w:t>
            </w:r>
            <w:r>
              <w:rPr>
                <w:rFonts w:ascii="Arial" w:hAnsi="Arial" w:eastAsia="宋体" w:cs="Arial"/>
                <w:color w:val="000000"/>
                <w:sz w:val="21"/>
                <w:szCs w:val="21"/>
                <w:highlight w:val="none"/>
                <w:vertAlign w:val="baseline"/>
                <w:lang w:val="en-US" w:eastAsia="zh-CN"/>
              </w:rPr>
            </w:r>
            <w:r/>
          </w:p>
        </w:tc>
        <w:tc>
          <w:tcPr>
            <w:tcW w:w="1078"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124</w:t>
            </w:r>
            <w:r>
              <w:rPr>
                <w:rFonts w:ascii="Arial" w:hAnsi="Arial" w:eastAsia="宋体" w:cs="Arial"/>
                <w:color w:val="000000"/>
                <w:sz w:val="21"/>
                <w:szCs w:val="21"/>
                <w:highlight w:val="none"/>
                <w:vertAlign w:val="baseline"/>
                <w:lang w:val="en-US" w:eastAsia="zh-CN"/>
              </w:rPr>
            </w:r>
            <w:r/>
          </w:p>
        </w:tc>
        <w:tc>
          <w:tcPr>
            <w:tcW w:w="1078"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100</w:t>
            </w:r>
            <w:r>
              <w:rPr>
                <w:rFonts w:ascii="Arial" w:hAnsi="Arial" w:eastAsia="宋体" w:cs="Arial"/>
                <w:color w:val="000000"/>
                <w:sz w:val="21"/>
                <w:szCs w:val="21"/>
                <w:highlight w:val="none"/>
                <w:vertAlign w:val="baseline"/>
                <w:lang w:val="en-US" w:eastAsia="zh-CN"/>
              </w:rPr>
            </w:r>
            <w:r/>
          </w:p>
        </w:tc>
        <w:tc>
          <w:tcPr>
            <w:tcW w:w="1078" w:type="dxa"/>
            <w:vAlign w:val="center"/>
            <w:textDirection w:val="lrTb"/>
            <w:noWrap w:val="false"/>
          </w:tcPr>
          <w:p>
            <w:pPr>
              <w:pStyle w:val="161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接受</w:t>
            </w:r>
            <w:r>
              <w:rPr>
                <w:rFonts w:ascii="Arial" w:hAnsi="Arial" w:eastAsia="宋体" w:cs="Arial"/>
                <w:color w:val="000000"/>
                <w:sz w:val="21"/>
                <w:szCs w:val="21"/>
                <w:highlight w:val="none"/>
                <w:vertAlign w:val="baseline"/>
                <w:lang w:val="en-US" w:eastAsia="zh-CN"/>
              </w:rPr>
            </w:r>
            <w:r/>
          </w:p>
        </w:tc>
      </w:tr>
    </w:tbl>
    <w:p>
      <w:pPr>
        <w:pStyle w:val="1611"/>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611"/>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549"/>
        <w:rPr>
          <w:rFonts w:ascii="Times New Roman" w:hAnsi="Times New Roman" w:eastAsia="宋体" w:cs="Times New Roman"/>
          <w:color w:val="000000"/>
          <w:szCs w:val="21"/>
          <w:highlight w:val="none"/>
        </w:rPr>
      </w:pPr>
      <w:r/>
      <w:bookmarkEnd w:id="11"/>
      <w:r/>
      <w:bookmarkStart w:id="12" w:name="_Toc28359080"/>
      <w:r/>
      <w:bookmarkStart w:id="13" w:name="_Toc29915"/>
      <w:r/>
      <w:bookmarkStart w:id="14" w:name="_Toc35393791"/>
      <w:r/>
      <w:bookmarkStart w:id="15" w:name="_Toc28359003"/>
      <w:r/>
      <w:bookmarkStart w:id="16" w:name="_Toc35393622"/>
      <w:r/>
      <w:bookmarkStart w:id="17" w:name="_Toc10601"/>
      <w:r>
        <w:rPr>
          <w:color w:val="000000"/>
          <w:sz w:val="24"/>
          <w:szCs w:val="24"/>
          <w:highlight w:val="none"/>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highlight w:val="none"/>
        </w:rPr>
      </w:r>
      <w:r/>
    </w:p>
    <w:p>
      <w:pPr>
        <w:pStyle w:val="1547"/>
        <w:ind w:firstLine="420"/>
        <w:spacing w:line="360" w:lineRule="auto"/>
        <w:shd w:val="clear" w:color="auto" w:fill="auto"/>
        <w:rPr>
          <w:rFonts w:hint="eastAsia"/>
          <w:color w:val="000000"/>
          <w:highlight w:val="none"/>
        </w:rPr>
      </w:pPr>
      <w:r/>
      <w:bookmarkStart w:id="18" w:name="_Toc28359081"/>
      <w:r/>
      <w:bookmarkStart w:id="19" w:name="_Toc28359004"/>
      <w:r>
        <w:rPr>
          <w:rFonts w:hint="eastAsia"/>
          <w:color w:val="000000"/>
          <w:highlight w:val="none"/>
        </w:rPr>
        <w:t xml:space="preserve">1、具有独立承担民事责任的能力，投标人提供在有效经营期内的营业执照复印件、法人授权书（法人直接参与投标的可不提供）、法人身份证复印件、投标人代表身份证复印件。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2、投标人提供《南京市政府采购供应商信用记录表暨信用承诺书》。</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其中不适用信用承诺的情形：</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1）供应商被列入严重失信主体名单；</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2）被相关监督部门作出行政处罚且尚处在处罚有效期内；</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3）其他法律、行政法规规定的不适用信用承诺的情形。</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3、具有良好的商业信誉和健全的财务会计制度，</w:t>
      </w:r>
      <w:bookmarkStart w:id="20" w:name="OLE_LINK2"/>
      <w:r>
        <w:rPr>
          <w:rFonts w:hint="eastAsia"/>
          <w:color w:val="000000"/>
          <w:highlight w:val="none"/>
        </w:rPr>
        <w:t xml:space="preserve">提供上年度财务报表复印件（如为新成立的公司，应提供公司成立之后的财务报表）或投标截止时间前3个月内，由其基本开户银行出具的资信证明。</w:t>
      </w:r>
      <w:bookmarkEnd w:id="20"/>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4、具有履行合同所必需的设备和专业技术能力，投标人提供具备履行合同所必需的设备和专业技术能力的书面声明（由供应商根据项目需求提供材料）。</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5、有依法缴纳税收和社会保障资金的良好记录，投标人提供提交投标文件截止时间前六个月内至少一个月依法缴纳税收及缴纳社会保障资金的证明材料。投标人依法享受缓缴、免缴的，提供证明材料。</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6、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7、法律、行政法规规定的其他条件，投标人提供以下材料：</w:t>
      </w:r>
      <w:r>
        <w:rPr>
          <w:rFonts w:hint="eastAsia"/>
          <w:color w:val="000000"/>
          <w:highlight w:val="none"/>
        </w:rPr>
      </w:r>
      <w:r/>
    </w:p>
    <w:p>
      <w:pPr>
        <w:pStyle w:val="1547"/>
        <w:ind w:firstLine="420"/>
        <w:spacing w:line="360" w:lineRule="auto"/>
        <w:shd w:val="clear" w:color="auto" w:fill="auto"/>
        <w:rPr>
          <w:color w:val="000000"/>
          <w:highlight w:val="none"/>
          <w:lang w:val="en-US" w:eastAsia="zh-CN"/>
        </w:rPr>
      </w:pPr>
      <w:r>
        <w:rPr>
          <w:rFonts w:hint="eastAsia"/>
          <w:color w:val="000000"/>
          <w:highlight w:val="none"/>
        </w:rPr>
        <w:t xml:space="preserve">若所投产品为进口产品，应提供有效的经销授权复印件（格式自拟，从生产企业至投标供应商逐级全涵盖）。</w:t>
      </w:r>
      <w:r>
        <w:rPr>
          <w:color w:val="000000"/>
          <w:highlight w:val="none"/>
          <w:lang w:val="en-US" w:eastAsia="zh-CN"/>
        </w:rPr>
      </w:r>
      <w:r/>
    </w:p>
    <w:p>
      <w:pPr>
        <w:pStyle w:val="1547"/>
        <w:ind w:firstLine="422"/>
        <w:spacing w:line="360" w:lineRule="auto"/>
        <w:shd w:val="clear" w:color="auto" w:fill="auto"/>
        <w:rPr>
          <w:rFonts w:ascii="Arial" w:hAnsi="Arial" w:eastAsia="宋体" w:cs="Arial"/>
          <w:color w:val="000000"/>
          <w:szCs w:val="21"/>
          <w:highlight w:val="none"/>
          <w:lang w:val="en-US" w:eastAsia="zh-CN"/>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w:t>
      </w:r>
      <w:r>
        <w:rPr>
          <w:rFonts w:ascii="Times New Roman" w:hAnsi="Times New Roman" w:cs="Times New Roman"/>
          <w:color w:val="000000"/>
          <w:szCs w:val="21"/>
          <w:highlight w:val="none"/>
        </w:rPr>
        <w:t xml:space="preserve">（本项目</w:t>
      </w:r>
      <w:r>
        <w:rPr>
          <w:rFonts w:ascii="Times New Roman" w:hAnsi="Times New Roman" w:cs="Times New Roman"/>
          <w:color w:val="000000"/>
          <w:szCs w:val="21"/>
          <w:highlight w:val="none"/>
        </w:rPr>
        <w:t xml:space="preserve">不</w:t>
      </w:r>
      <w:r>
        <w:rPr>
          <w:rFonts w:ascii="Times New Roman" w:hAnsi="Times New Roman" w:cs="Times New Roman"/>
          <w:color w:val="000000"/>
          <w:szCs w:val="21"/>
          <w:highlight w:val="none"/>
        </w:rPr>
        <w:t xml:space="preserve">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w:t>
      </w:r>
      <w:r>
        <w:rPr>
          <w:rFonts w:hint="eastAsia" w:ascii="Times New Roman" w:hAnsi="Times New Roman" w:cs="Times New Roman"/>
          <w:color w:val="000000"/>
          <w:szCs w:val="21"/>
          <w:highlight w:val="none"/>
          <w:lang w:val="en-US" w:eastAsia="zh-CN"/>
        </w:rPr>
        <w:t xml:space="preserve">工业</w:t>
      </w:r>
      <w:r>
        <w:rPr>
          <w:rFonts w:ascii="Times New Roman" w:hAnsi="Times New Roman" w:cs="Times New Roman"/>
          <w:color w:val="000000"/>
          <w:szCs w:val="21"/>
          <w:highlight w:val="none"/>
        </w:rPr>
        <w:t xml:space="preserve">）。</w:t>
      </w:r>
      <w:r>
        <w:rPr>
          <w:rFonts w:ascii="Arial" w:hAnsi="Arial" w:eastAsia="宋体" w:cs="Arial"/>
          <w:color w:val="000000"/>
          <w:szCs w:val="21"/>
          <w:highlight w:val="none"/>
          <w:lang w:val="en-US" w:eastAsia="zh-CN"/>
        </w:rPr>
      </w:r>
      <w:r/>
    </w:p>
    <w:p>
      <w:pPr>
        <w:pStyle w:val="1549"/>
        <w:rPr>
          <w:rFonts w:ascii="Times New Roman" w:hAnsi="Times New Roman" w:eastAsia="宋体" w:cs="Times New Roman"/>
          <w:color w:val="000000"/>
          <w:szCs w:val="21"/>
          <w:highlight w:val="none"/>
          <w:lang w:val="en-US" w:eastAsia="zh-CN"/>
        </w:rPr>
      </w:pPr>
      <w:r/>
      <w:bookmarkStart w:id="21" w:name="_Toc885"/>
      <w:r/>
      <w:bookmarkStart w:id="22" w:name="_Toc35393623"/>
      <w:r/>
      <w:bookmarkStart w:id="23" w:name="_Toc35393792"/>
      <w:r/>
      <w:bookmarkStart w:id="24" w:name="_Toc31070"/>
      <w:r>
        <w:rPr>
          <w:color w:val="000000"/>
          <w:sz w:val="24"/>
          <w:szCs w:val="24"/>
          <w:highlight w:val="none"/>
        </w:rPr>
        <w:t xml:space="preserve">三、获取招标文件</w:t>
      </w:r>
      <w:bookmarkEnd w:id="18"/>
      <w:r/>
      <w:bookmarkEnd w:id="19"/>
      <w:r/>
      <w:bookmarkEnd w:id="21"/>
      <w:r/>
      <w:bookmarkEnd w:id="22"/>
      <w:r/>
      <w:bookmarkEnd w:id="23"/>
      <w:r/>
      <w:bookmarkEnd w:id="24"/>
      <w:r>
        <w:rPr>
          <w:rFonts w:ascii="Times New Roman" w:hAnsi="Times New Roman" w:eastAsia="宋体" w:cs="Times New Roman"/>
          <w:color w:val="000000"/>
          <w:szCs w:val="21"/>
          <w:highlight w:val="none"/>
          <w:lang w:val="en-US" w:eastAsia="zh-CN"/>
        </w:rPr>
      </w:r>
      <w:r/>
    </w:p>
    <w:p>
      <w:pPr>
        <w:pStyle w:val="154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u w:val="single"/>
        </w:rPr>
        <w:t xml:space="preserve">20</w:t>
      </w:r>
      <w:r>
        <w:rPr>
          <w:rFonts w:ascii="Times New Roman" w:hAnsi="Times New Roman" w:cs="Times New Roman"/>
          <w:color w:val="000000"/>
          <w:szCs w:val="21"/>
          <w:highlight w:val="none"/>
          <w:u w:val="single"/>
        </w:rPr>
        <w:t xml:space="preserve">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03</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26</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w:t>
      </w:r>
      <w:r>
        <w:rPr>
          <w:rFonts w:ascii="Times New Roman" w:hAnsi="Times New Roman" w:cs="Times New Roman"/>
          <w:color w:val="000000"/>
          <w:szCs w:val="21"/>
          <w:highlight w:val="none"/>
          <w:u w:val="single"/>
        </w:rPr>
        <w:t xml:space="preserve">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eastAsia="宋体" w:cs="Times New Roman"/>
          <w:color w:val="000000"/>
          <w:szCs w:val="21"/>
          <w:highlight w:val="none"/>
          <w:u w:val="single"/>
          <w:lang w:val="en-US" w:eastAsia="zh-CN"/>
        </w:rPr>
        <w:t xml:space="preserve">0</w:t>
      </w:r>
      <w:r>
        <w:rPr>
          <w:rFonts w:hint="eastAsia" w:ascii="Times New Roman" w:hAnsi="Times New Roman" w:cs="Times New Roman"/>
          <w:color w:val="000000"/>
          <w:szCs w:val="21"/>
          <w:highlight w:val="none"/>
          <w:u w:val="single"/>
          <w:lang w:val="en-US" w:eastAsia="zh-CN"/>
        </w:rPr>
        <w:t xml:space="preserve">4</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01</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547"/>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547"/>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547"/>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549"/>
        <w:rPr>
          <w:rFonts w:hint="eastAsia" w:ascii="Times New Roman" w:hAnsi="Times New Roman" w:cs="Times New Roman"/>
          <w:color w:val="000000"/>
          <w:szCs w:val="21"/>
          <w:highlight w:val="none"/>
          <w:lang w:eastAsia="zh-CN"/>
        </w:rPr>
      </w:pPr>
      <w:r/>
      <w:bookmarkStart w:id="25" w:name="_Toc28359005"/>
      <w:r/>
      <w:bookmarkStart w:id="26" w:name="_Toc28359082"/>
      <w:r/>
      <w:bookmarkStart w:id="27" w:name="_Toc22143"/>
      <w:r/>
      <w:bookmarkStart w:id="28" w:name="_Toc35393624"/>
      <w:r/>
      <w:bookmarkStart w:id="29" w:name="_Toc17626"/>
      <w:r/>
      <w:bookmarkStart w:id="30" w:name="_Toc35393793"/>
      <w:r>
        <w:rPr>
          <w:color w:val="000000"/>
          <w:sz w:val="24"/>
          <w:szCs w:val="24"/>
          <w:highlight w:val="none"/>
        </w:rPr>
        <w:t xml:space="preserve">四、提交投标文件</w:t>
      </w:r>
      <w:bookmarkEnd w:id="25"/>
      <w:r/>
      <w:bookmarkEnd w:id="26"/>
      <w:r>
        <w:rPr>
          <w:color w:val="000000"/>
          <w:sz w:val="24"/>
          <w:szCs w:val="24"/>
          <w:highlight w:val="none"/>
        </w:rPr>
        <w:t xml:space="preserve">截止时间、开标时间和地点</w:t>
      </w:r>
      <w:bookmarkEnd w:id="27"/>
      <w:r/>
      <w:bookmarkEnd w:id="28"/>
      <w:r/>
      <w:bookmarkEnd w:id="29"/>
      <w:r/>
      <w:bookmarkEnd w:id="30"/>
      <w:r/>
      <w:bookmarkStart w:id="31" w:name="_Toc28359084"/>
      <w:r/>
      <w:bookmarkStart w:id="32" w:name="_Toc28359007"/>
      <w:r/>
      <w:bookmarkStart w:id="33" w:name="_Toc35393625"/>
      <w:r/>
      <w:bookmarkStart w:id="34" w:name="_Toc35393794"/>
      <w:r>
        <w:rPr>
          <w:rFonts w:hint="eastAsia" w:ascii="Times New Roman" w:hAnsi="Times New Roman" w:cs="Times New Roman"/>
          <w:color w:val="000000"/>
          <w:szCs w:val="21"/>
          <w:highlight w:val="none"/>
          <w:lang w:eastAsia="zh-CN"/>
        </w:rPr>
      </w:r>
      <w:r/>
    </w:p>
    <w:p>
      <w:pPr>
        <w:pStyle w:val="1547"/>
        <w:ind w:firstLine="420"/>
        <w:spacing w:line="360" w:lineRule="auto"/>
        <w:shd w:val="clear" w:color="auto" w:fill="auto"/>
        <w:rPr>
          <w:rFonts w:ascii="Times New Roman" w:hAnsi="Times New Roman" w:cs="Times New Roman"/>
          <w:color w:val="000000"/>
          <w:highlight w:val="none"/>
        </w:rPr>
      </w:pPr>
      <w:r>
        <w:rPr>
          <w:color w:val="000000"/>
          <w:highlight w:val="none"/>
        </w:rPr>
        <w:t xml:space="preserve">提交投标文件截止时间、开标时间：</w:t>
      </w:r>
      <w:r>
        <w:rPr>
          <w:rFonts w:hint="eastAsia"/>
          <w:color w:val="000000"/>
          <w:highlight w:val="none"/>
        </w:rPr>
        <w:t xml:space="preserve">20</w:t>
      </w:r>
      <w:r>
        <w:rPr>
          <w:rFonts w:hint="eastAsia"/>
          <w:color w:val="000000"/>
          <w:highlight w:val="none"/>
        </w:rPr>
        <w:t xml:space="preserve">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04</w:t>
      </w:r>
      <w:r>
        <w:rPr>
          <w:rFonts w:hint="eastAsia"/>
          <w:color w:val="000000"/>
          <w:highlight w:val="none"/>
        </w:rPr>
        <w:t xml:space="preserve">月</w:t>
      </w:r>
      <w:r>
        <w:rPr>
          <w:rFonts w:hint="eastAsia"/>
          <w:color w:val="000000"/>
          <w:highlight w:val="none"/>
          <w:lang w:val="en-US" w:eastAsia="zh-CN"/>
        </w:rPr>
        <w:t xml:space="preserve">15</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w:t>
      </w:r>
      <w:r>
        <w:rPr>
          <w:color w:val="000000"/>
          <w:highlight w:val="none"/>
        </w:rPr>
        <w:t xml:space="preserve">北京时间）</w:t>
      </w:r>
      <w:r>
        <w:rPr>
          <w:rFonts w:ascii="Times New Roman" w:hAnsi="Times New Roman" w:cs="Times New Roman"/>
          <w:color w:val="000000"/>
          <w:highlight w:val="none"/>
        </w:rPr>
      </w:r>
      <w:r/>
    </w:p>
    <w:p>
      <w:pPr>
        <w:pStyle w:val="1547"/>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549"/>
        <w:rPr>
          <w:rFonts w:ascii="Times New Roman" w:hAnsi="Times New Roman" w:eastAsia="宋体" w:cs="Times New Roman"/>
          <w:color w:val="000000"/>
          <w:szCs w:val="21"/>
          <w:highlight w:val="none"/>
        </w:rPr>
      </w:pPr>
      <w:r/>
      <w:bookmarkStart w:id="35" w:name="_Toc12497"/>
      <w:r/>
      <w:bookmarkStart w:id="36" w:name="_Toc19010"/>
      <w:r>
        <w:rPr>
          <w:color w:val="000000"/>
          <w:sz w:val="24"/>
          <w:szCs w:val="24"/>
          <w:highlight w:val="none"/>
        </w:rPr>
        <w:t xml:space="preserve">五、公告期限</w:t>
      </w:r>
      <w:bookmarkEnd w:id="31"/>
      <w:r/>
      <w:bookmarkEnd w:id="32"/>
      <w:r/>
      <w:bookmarkEnd w:id="33"/>
      <w:r/>
      <w:bookmarkEnd w:id="34"/>
      <w:r/>
      <w:bookmarkEnd w:id="35"/>
      <w:r/>
      <w:bookmarkEnd w:id="36"/>
      <w:r>
        <w:rPr>
          <w:rFonts w:ascii="Times New Roman" w:hAnsi="Times New Roman" w:eastAsia="宋体" w:cs="Times New Roman"/>
          <w:color w:val="000000"/>
          <w:szCs w:val="21"/>
          <w:highlight w:val="none"/>
        </w:rPr>
      </w:r>
      <w:r/>
    </w:p>
    <w:p>
      <w:pPr>
        <w:pStyle w:val="154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49"/>
        <w:rPr>
          <w:rFonts w:ascii="Times New Roman" w:hAnsi="Times New Roman" w:eastAsia="宋体" w:cs="Times New Roman"/>
          <w:color w:val="000000"/>
          <w:szCs w:val="21"/>
          <w:highlight w:val="none"/>
        </w:rPr>
      </w:pPr>
      <w:r/>
      <w:bookmarkStart w:id="37" w:name="_Toc27057"/>
      <w:r/>
      <w:bookmarkStart w:id="38" w:name="_Toc35393795"/>
      <w:r/>
      <w:bookmarkStart w:id="39" w:name="_Toc35393626"/>
      <w:r/>
      <w:bookmarkStart w:id="40" w:name="_Toc686"/>
      <w:r>
        <w:rPr>
          <w:color w:val="000000"/>
          <w:sz w:val="24"/>
          <w:szCs w:val="24"/>
          <w:highlight w:val="none"/>
        </w:rPr>
        <w:t xml:space="preserve">六、其他补充事宜</w:t>
      </w:r>
      <w:bookmarkEnd w:id="37"/>
      <w:r/>
      <w:bookmarkEnd w:id="38"/>
      <w:r/>
      <w:bookmarkEnd w:id="39"/>
      <w:r/>
      <w:bookmarkEnd w:id="40"/>
      <w:r>
        <w:rPr>
          <w:rFonts w:ascii="Times New Roman" w:hAnsi="Times New Roman" w:eastAsia="宋体" w:cs="Times New Roman"/>
          <w:color w:val="000000"/>
          <w:szCs w:val="21"/>
          <w:highlight w:val="none"/>
        </w:rPr>
      </w:r>
      <w:r/>
    </w:p>
    <w:p>
      <w:pPr>
        <w:pStyle w:val="1547"/>
        <w:ind w:firstLine="420"/>
        <w:spacing w:line="360" w:lineRule="auto"/>
        <w:shd w:val="clear" w:color="auto" w:fill="auto"/>
        <w:rPr>
          <w:rFonts w:ascii="Times New Roman" w:hAnsi="Times New Roman" w:cs="Times New Roman"/>
          <w:bCs/>
          <w:color w:val="000000"/>
          <w:highlight w:val="none"/>
        </w:rPr>
      </w:pPr>
      <w:r/>
      <w:bookmarkStart w:id="41" w:name="_Toc35393627"/>
      <w:r/>
      <w:bookmarkStart w:id="42" w:name="_Toc28359085"/>
      <w:r/>
      <w:bookmarkStart w:id="43" w:name="_Toc35393796"/>
      <w:r/>
      <w:bookmarkStart w:id="44" w:name="_Toc28359008"/>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547"/>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547"/>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547"/>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547"/>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lang w:val="en-US" w:eastAsia="zh-CN"/>
        </w:rPr>
        <w:t xml:space="preserve">、</w:t>
      </w:r>
      <w:r>
        <w:rPr>
          <w:rFonts w:hint="eastAsia" w:ascii="Arial" w:hAnsi="Arial" w:eastAsia="宋体" w:cs="Arial"/>
          <w:b/>
          <w:bCs/>
          <w:color w:val="000000"/>
          <w:sz w:val="21"/>
          <w:szCs w:val="21"/>
          <w:highlight w:val="none"/>
          <w:lang w:val="en-US" w:eastAsia="zh-CN"/>
        </w:rPr>
        <w:t xml:space="preserve">本项目</w:t>
      </w:r>
      <w:r>
        <w:rPr>
          <w:rFonts w:hint="eastAsia" w:ascii="Arial" w:hAnsi="Arial" w:eastAsia="宋体" w:cs="Arial"/>
          <w:b/>
          <w:bCs/>
          <w:color w:val="000000"/>
          <w:sz w:val="21"/>
          <w:szCs w:val="21"/>
          <w:highlight w:val="none"/>
          <w:lang w:val="en-US" w:eastAsia="zh-CN"/>
        </w:rPr>
        <w:t xml:space="preserve">接受</w:t>
      </w:r>
      <w:r>
        <w:rPr>
          <w:rFonts w:hint="eastAsia" w:ascii="Arial" w:hAnsi="Arial" w:eastAsia="宋体" w:cs="Arial"/>
          <w:b/>
          <w:bCs/>
          <w:color w:val="000000"/>
          <w:sz w:val="21"/>
          <w:szCs w:val="21"/>
          <w:highlight w:val="none"/>
          <w:lang w:val="en-US" w:eastAsia="zh-CN"/>
        </w:rPr>
        <w:t xml:space="preserve">进口产品。</w:t>
      </w:r>
      <w:r>
        <w:rPr>
          <w:rFonts w:hint="eastAsia" w:ascii="Arial" w:hAnsi="Arial" w:eastAsia="宋体" w:cs="Arial"/>
          <w:color w:val="000000"/>
          <w:sz w:val="21"/>
          <w:szCs w:val="21"/>
          <w:highlight w:val="none"/>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highlight w:val="none"/>
          <w:lang w:val="en-US" w:eastAsia="zh-CN"/>
        </w:rPr>
      </w:r>
      <w:r/>
    </w:p>
    <w:p>
      <w:pPr>
        <w:pStyle w:val="1547"/>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w:t>
      </w:r>
      <w:r>
        <w:rPr>
          <w:rFonts w:ascii="Arial" w:hAnsi="Arial" w:eastAsia="宋体" w:cs="Arial"/>
          <w:color w:val="000000"/>
          <w:sz w:val="21"/>
          <w:szCs w:val="21"/>
          <w:highlight w:val="none"/>
          <w:lang w:val="en-US" w:eastAsia="zh-CN"/>
        </w:rPr>
        <w:t xml:space="preserve">中标后</w:t>
      </w:r>
      <w:r>
        <w:rPr>
          <w:rFonts w:ascii="Arial" w:hAnsi="Arial" w:eastAsia="宋体" w:cs="Arial"/>
          <w:color w:val="000000"/>
          <w:sz w:val="21"/>
          <w:szCs w:val="21"/>
          <w:highlight w:val="none"/>
          <w:lang w:val="en-US" w:eastAsia="zh-CN"/>
        </w:rPr>
        <w:t xml:space="preserve">不</w:t>
      </w:r>
      <w:r>
        <w:rPr>
          <w:rFonts w:ascii="Arial" w:hAnsi="Arial" w:eastAsia="宋体" w:cs="Arial"/>
          <w:color w:val="000000"/>
          <w:sz w:val="21"/>
          <w:szCs w:val="21"/>
          <w:highlight w:val="none"/>
          <w:lang w:val="en-US" w:eastAsia="zh-CN"/>
        </w:rPr>
        <w:t xml:space="preserve">允许转包、分包。</w:t>
      </w:r>
      <w:r>
        <w:rPr>
          <w:rFonts w:ascii="Arial" w:hAnsi="Arial" w:eastAsia="宋体" w:cs="Arial"/>
          <w:color w:val="000000"/>
          <w:sz w:val="21"/>
          <w:szCs w:val="21"/>
          <w:highlight w:val="none"/>
          <w:lang w:val="en-US" w:eastAsia="zh-CN"/>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5、</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w:t>
      </w:r>
      <w:r>
        <w:rPr>
          <w:rFonts w:hint="eastAsia" w:ascii="Arial" w:hAnsi="Arial" w:cs="Arial"/>
          <w:color w:val="000000"/>
          <w:szCs w:val="21"/>
          <w:highlight w:val="none"/>
        </w:rPr>
        <w:t xml:space="preserve">025-83633744、025-83633743</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w:t>
      </w:r>
      <w:r>
        <w:rPr>
          <w:rFonts w:hint="eastAsia" w:ascii="Arial" w:hAnsi="Arial" w:cs="Arial"/>
          <w:color w:val="000000"/>
          <w:szCs w:val="21"/>
          <w:highlight w:val="none"/>
        </w:rPr>
        <w:t xml:space="preserve">025-68505941</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54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547"/>
        <w:ind w:firstLine="420"/>
        <w:spacing w:line="360" w:lineRule="auto"/>
        <w:shd w:val="clear" w:color="auto" w:fill="auto"/>
        <w:rPr>
          <w:rFonts w:ascii="Calibri" w:hAnsi="Calibri"/>
          <w:color w:val="000000"/>
          <w:highlight w:val="none"/>
        </w:rPr>
      </w:pPr>
      <w:r>
        <w:rPr>
          <w:rFonts w:hint="eastAsia"/>
          <w:color w:val="000000"/>
          <w:highlight w:val="none"/>
          <w:lang w:val="en-US" w:eastAsia="zh-CN"/>
        </w:rPr>
        <w:t xml:space="preserve">6</w:t>
      </w:r>
      <w:r>
        <w:rPr>
          <w:rFonts w:hint="eastAsia"/>
          <w:color w:val="000000"/>
          <w:highlight w:val="none"/>
        </w:rPr>
        <w:t xml:space="preserve">、</w:t>
      </w:r>
      <w:r>
        <w:rPr>
          <w:rFonts w:hint="eastAsia" w:ascii="Calibri" w:hAnsi="Calibri"/>
          <w:color w:val="00000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highlight w:val="none"/>
        </w:rPr>
      </w:r>
      <w:r/>
    </w:p>
    <w:p>
      <w:pPr>
        <w:pStyle w:val="1547"/>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Calibri" w:hAnsi="Calibri"/>
          <w:color w:val="000000"/>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hint="eastAsia" w:ascii="Arial" w:hAnsi="Arial" w:eastAsia="宋体" w:cs="Arial"/>
          <w:color w:val="000000"/>
          <w:sz w:val="21"/>
          <w:szCs w:val="21"/>
          <w:highlight w:val="none"/>
          <w:lang w:val="en-US" w:eastAsia="zh-CN"/>
        </w:rPr>
      </w:r>
      <w:r/>
    </w:p>
    <w:p>
      <w:pPr>
        <w:pStyle w:val="1549"/>
        <w:rPr>
          <w:rFonts w:ascii="Times New Roman" w:hAnsi="Times New Roman" w:eastAsia="宋体" w:cs="Times New Roman"/>
          <w:color w:val="000000"/>
          <w:sz w:val="21"/>
          <w:szCs w:val="21"/>
          <w:highlight w:val="none"/>
        </w:rPr>
      </w:pPr>
      <w:r/>
      <w:bookmarkStart w:id="45" w:name="_Toc5920"/>
      <w:r>
        <w:rPr>
          <w:rFonts w:ascii="Times New Roman" w:hAnsi="Times New Roman" w:eastAsia="宋体" w:cs="Times New Roman"/>
          <w:b/>
          <w:bCs/>
          <w:color w:val="000000"/>
          <w:sz w:val="24"/>
          <w:szCs w:val="24"/>
          <w:highlight w:val="none"/>
        </w:rPr>
        <w:t xml:space="preserve">七、对本次招标提出询问，请按以下方式联系。</w:t>
      </w:r>
      <w:bookmarkEnd w:id="41"/>
      <w:r/>
      <w:bookmarkEnd w:id="42"/>
      <w:r/>
      <w:bookmarkEnd w:id="43"/>
      <w:r/>
      <w:bookmarkEnd w:id="44"/>
      <w:r/>
      <w:bookmarkEnd w:id="45"/>
      <w:r>
        <w:rPr>
          <w:rFonts w:ascii="Times New Roman" w:hAnsi="Times New Roman" w:eastAsia="宋体" w:cs="Times New Roman"/>
          <w:color w:val="000000"/>
          <w:sz w:val="21"/>
          <w:szCs w:val="21"/>
          <w:highlight w:val="none"/>
        </w:rPr>
      </w:r>
      <w:r/>
    </w:p>
    <w:p>
      <w:pPr>
        <w:pStyle w:val="1611"/>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rPr>
        <w:br w:type="textWrapping" w:clear="all"/>
      </w: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611"/>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址：</w:t>
      </w:r>
      <w:r>
        <w:rPr>
          <w:rFonts w:hint="eastAsia" w:ascii="Times New Roman" w:hAnsi="Times New Roman" w:eastAsia="宋体"/>
          <w:color w:val="000000"/>
          <w:sz w:val="21"/>
          <w:szCs w:val="21"/>
          <w:highlight w:val="none"/>
        </w:rPr>
        <w:t xml:space="preserve">南京市中山路321号</w:t>
      </w:r>
      <w:r>
        <w:rPr>
          <w:rFonts w:hint="eastAsia" w:ascii="Times New Roman" w:hAnsi="Times New Roman" w:eastAsia="宋体"/>
          <w:color w:val="000000"/>
          <w:sz w:val="21"/>
          <w:szCs w:val="21"/>
          <w:highlight w:val="none"/>
        </w:rPr>
      </w:r>
      <w:r/>
    </w:p>
    <w:p>
      <w:pPr>
        <w:pStyle w:val="1611"/>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w:t>
      </w:r>
      <w:r>
        <w:rPr>
          <w:rFonts w:hint="eastAsia" w:ascii="Times New Roman" w:hAnsi="Times New Roman" w:eastAsia="宋体"/>
          <w:color w:val="000000"/>
          <w:sz w:val="21"/>
          <w:szCs w:val="21"/>
          <w:highlight w:val="none"/>
        </w:rPr>
        <w:t xml:space="preserve">王</w:t>
      </w:r>
      <w:r>
        <w:rPr>
          <w:rFonts w:hint="eastAsia" w:ascii="Times New Roman" w:hAnsi="Times New Roman" w:eastAsia="宋体"/>
          <w:color w:val="000000"/>
          <w:sz w:val="21"/>
          <w:szCs w:val="21"/>
          <w:highlight w:val="none"/>
          <w:lang w:val="en-US" w:eastAsia="zh-CN"/>
        </w:rPr>
        <w:t xml:space="preserve">老师</w:t>
      </w:r>
      <w:r>
        <w:rPr>
          <w:rFonts w:hint="eastAsia"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025-68182528</w:t>
      </w:r>
      <w:r>
        <w:rPr>
          <w:rFonts w:hint="eastAsia" w:ascii="Times New Roman" w:hAnsi="Times New Roman" w:eastAsia="宋体"/>
          <w:color w:val="000000"/>
          <w:sz w:val="21"/>
          <w:szCs w:val="21"/>
          <w:highlight w:val="none"/>
        </w:rPr>
      </w:r>
      <w:r/>
    </w:p>
    <w:p>
      <w:pPr>
        <w:pStyle w:val="1547"/>
        <w:ind w:left="420" w:firstLine="0"/>
        <w:spacing w:line="360" w:lineRule="auto"/>
        <w:shd w:val="clear" w:color="auto" w:fill="auto"/>
        <w:tabs>
          <w:tab w:val="left" w:pos="900" w:leader="none"/>
        </w:tabs>
        <w:rPr>
          <w:color w:val="000000"/>
          <w:highlight w:val="none"/>
        </w:rPr>
      </w:pPr>
      <w:r>
        <w:rPr>
          <w:color w:val="000000"/>
          <w:highlight w:val="none"/>
        </w:rPr>
        <w:t xml:space="preserve">2、采购代理机构</w:t>
      </w:r>
      <w:r>
        <w:rPr>
          <w:rFonts w:hint="eastAsia"/>
          <w:color w:val="000000"/>
          <w:highlight w:val="none"/>
        </w:rPr>
        <w:t xml:space="preserve">信息</w:t>
      </w:r>
      <w:r>
        <w:rPr>
          <w:rFonts w:hint="eastAsia"/>
          <w:color w:val="000000"/>
          <w:highlight w:val="none"/>
        </w:rPr>
        <w:br w:type="textWrapping" w:clear="all"/>
      </w: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547"/>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47"/>
        <w:ind w:firstLine="420"/>
        <w:spacing w:line="360" w:lineRule="auto"/>
        <w:shd w:val="clear" w:color="auto" w:fill="auto"/>
        <w:tabs>
          <w:tab w:val="left" w:pos="900" w:leader="none"/>
        </w:tabs>
        <w:rPr>
          <w:color w:val="000000"/>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color w:val="000000"/>
          <w:highlight w:val="none"/>
        </w:rPr>
      </w:r>
      <w:r/>
    </w:p>
    <w:p>
      <w:pPr>
        <w:pStyle w:val="1547"/>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荣芳</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5437739*8054</w:t>
      </w:r>
      <w:r>
        <w:rPr>
          <w:rFonts w:ascii="Calibri" w:hAnsi="Calibri" w:eastAsia="宋体" w:cs="Times New Roman"/>
          <w:color w:val="000000"/>
          <w:highlight w:val="none"/>
        </w:rPr>
      </w:r>
      <w:r/>
    </w:p>
    <w:p>
      <w:pPr>
        <w:pStyle w:val="1547"/>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548"/>
        <w:rPr>
          <w:rFonts w:ascii="Times New Roman" w:hAnsi="Times New Roman" w:eastAsia="黑体" w:cs="Times New Roman"/>
          <w:b w:val="0"/>
          <w:color w:val="000000"/>
          <w:szCs w:val="28"/>
          <w:highlight w:val="none"/>
        </w:rPr>
      </w:pPr>
      <w:r/>
      <w:bookmarkStart w:id="46" w:name="_Toc23442"/>
      <w:r/>
      <w:bookmarkStart w:id="47" w:name="_Toc12179"/>
      <w:r/>
      <w:bookmarkStart w:id="48" w:name="_Toc28996"/>
      <w:r/>
      <w:bookmarkStart w:id="49" w:name="_Toc2257"/>
      <w:r/>
      <w:bookmarkStart w:id="50" w:name="_Toc519"/>
      <w:r>
        <w:rPr>
          <w:rFonts w:hint="eastAsia"/>
          <w:color w:val="000000"/>
          <w:highlight w:val="none"/>
        </w:rPr>
        <w:t xml:space="preserve">第二章 投标人须知</w:t>
      </w:r>
      <w:bookmarkEnd w:id="46"/>
      <w:r/>
      <w:bookmarkEnd w:id="47"/>
      <w:r/>
      <w:bookmarkEnd w:id="48"/>
      <w:r/>
      <w:bookmarkEnd w:id="49"/>
      <w:r/>
      <w:bookmarkEnd w:id="50"/>
      <w:r>
        <w:rPr>
          <w:rFonts w:ascii="Times New Roman" w:hAnsi="Times New Roman" w:eastAsia="黑体" w:cs="Times New Roman"/>
          <w:b w:val="0"/>
          <w:color w:val="000000"/>
          <w:szCs w:val="28"/>
          <w:highlight w:val="none"/>
        </w:rPr>
      </w:r>
      <w:r/>
    </w:p>
    <w:p>
      <w:pPr>
        <w:pStyle w:val="1549"/>
        <w:rPr>
          <w:rFonts w:ascii="Times New Roman" w:hAnsi="Times New Roman" w:cs="Times New Roman"/>
          <w:b w:val="0"/>
          <w:bCs w:val="0"/>
          <w:color w:val="000000"/>
          <w:highlight w:val="none"/>
        </w:rPr>
      </w:pPr>
      <w:r/>
      <w:bookmarkStart w:id="51" w:name="_Toc26791"/>
      <w:r/>
      <w:bookmarkStart w:id="52" w:name="_Toc6192"/>
      <w:r>
        <w:rPr>
          <w:color w:val="000000"/>
          <w:sz w:val="24"/>
          <w:szCs w:val="24"/>
          <w:highlight w:val="none"/>
        </w:rPr>
        <w:t xml:space="preserve">投标人须知前附表</w:t>
      </w:r>
      <w:bookmarkEnd w:id="51"/>
      <w:r/>
      <w:bookmarkEnd w:id="52"/>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611"/>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lang w:eastAsia="zh-CN"/>
              </w:rPr>
              <w:t xml:space="preserve">南京鼓楼医院</w:t>
            </w:r>
            <w:r>
              <w:rPr>
                <w:rFonts w:hint="eastAsia" w:ascii="宋体" w:hAnsi="宋体" w:eastAsia="宋体" w:cs="宋体"/>
                <w:color w:val="000000"/>
                <w:sz w:val="21"/>
                <w:szCs w:val="21"/>
                <w:highlight w:val="none"/>
                <w:lang w:eastAsia="zh-CN"/>
              </w:rPr>
            </w:r>
            <w:r/>
          </w:p>
          <w:p>
            <w:pPr>
              <w:pStyle w:val="1611"/>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w:t>
            </w:r>
            <w:r>
              <w:rPr>
                <w:rFonts w:hint="eastAsia" w:ascii="Times New Roman" w:hAnsi="Times New Roman" w:eastAsia="宋体"/>
                <w:color w:val="000000"/>
                <w:sz w:val="21"/>
                <w:szCs w:val="21"/>
                <w:highlight w:val="none"/>
              </w:rPr>
              <w:t xml:space="preserve">南京市中山路321号</w:t>
            </w:r>
            <w:r>
              <w:rPr>
                <w:rFonts w:hint="eastAsia" w:ascii="Times New Roman" w:hAnsi="Times New Roman" w:eastAsia="宋体"/>
                <w:color w:val="000000"/>
                <w:sz w:val="21"/>
                <w:szCs w:val="21"/>
                <w:highlight w:val="none"/>
              </w:rPr>
            </w:r>
            <w:r/>
          </w:p>
          <w:p>
            <w:pPr>
              <w:pStyle w:val="1547"/>
              <w:jc w:val="both"/>
              <w:spacing w:line="360" w:lineRule="auto"/>
              <w:shd w:val="clear" w:color="auto" w:fill="auto"/>
              <w:widowControl/>
              <w:rPr>
                <w:rFonts w:ascii="Times New Roman" w:hAnsi="Times New Roman" w:cs="Times New Roman"/>
                <w:color w:val="000000"/>
                <w:highlight w:val="none"/>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w:t>
            </w:r>
            <w:r>
              <w:rPr>
                <w:rFonts w:hint="eastAsia" w:ascii="Times New Roman" w:hAnsi="Times New Roman" w:eastAsia="宋体"/>
                <w:color w:val="000000"/>
                <w:sz w:val="21"/>
                <w:szCs w:val="21"/>
                <w:highlight w:val="none"/>
                <w:lang w:val="en-US" w:eastAsia="zh-CN"/>
              </w:rPr>
              <w:t xml:space="preserve">王老师</w:t>
            </w:r>
            <w:r>
              <w:rPr>
                <w:rFonts w:hint="eastAsia" w:ascii="Times New Roman" w:hAnsi="Times New Roman" w:eastAsia="宋体"/>
                <w:color w:val="000000"/>
                <w:sz w:val="21"/>
                <w:szCs w:val="21"/>
                <w:highlight w:val="none"/>
              </w:rPr>
              <w:t xml:space="preserve"> 025-68182528</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611"/>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547"/>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47"/>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w:t>
            </w:r>
            <w:r>
              <w:rPr>
                <w:rFonts w:hint="eastAsia"/>
                <w:color w:val="000000"/>
                <w:highlight w:val="none"/>
                <w:lang w:val="en-US" w:eastAsia="zh-CN"/>
              </w:rPr>
              <w:t xml:space="preserve">51荣芳</w:t>
            </w:r>
            <w:r>
              <w:rPr>
                <w:rFonts w:hint="eastAsia"/>
                <w:color w:val="000000"/>
                <w:highlight w:val="none"/>
              </w:rPr>
              <w:t xml:space="preserve">025-8</w:t>
            </w:r>
            <w:r>
              <w:rPr>
                <w:rFonts w:hint="eastAsia"/>
                <w:color w:val="000000"/>
                <w:highlight w:val="none"/>
                <w:lang w:val="en-US" w:eastAsia="zh-CN"/>
              </w:rPr>
              <w:t xml:space="preserve">5437739*8054</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547"/>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细胞应力系统</w:t>
            </w:r>
            <w:r>
              <w:rPr>
                <w:color w:val="000000"/>
                <w:szCs w:val="21"/>
                <w:highlight w:val="none"/>
              </w:rPr>
              <w:t xml:space="preserve"> </w:t>
            </w:r>
            <w:r>
              <w:rPr>
                <w:color w:val="000000"/>
                <w:szCs w:val="21"/>
                <w:highlight w:val="none"/>
              </w:rPr>
            </w:r>
            <w:r/>
          </w:p>
          <w:p>
            <w:pPr>
              <w:pStyle w:val="1547"/>
              <w:jc w:val="both"/>
              <w:spacing w:line="360" w:lineRule="auto"/>
              <w:shd w:val="clear" w:color="auto" w:fill="auto"/>
              <w:widowControl/>
              <w:rPr>
                <w:rFonts w:ascii="Times New Roman" w:hAnsi="Times New Roman" w:cs="Times New Roman"/>
                <w:color w:val="000000"/>
                <w:szCs w:val="21"/>
                <w:highlight w:val="none"/>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JSZC-320100-JSKF-G2026-0003</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547"/>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w:t>
            </w:r>
            <w:r>
              <w:rPr>
                <w:rFonts w:ascii="Times New Roman" w:hAnsi="Times New Roman" w:cs="Times New Roman"/>
                <w:color w:val="000000"/>
                <w:szCs w:val="21"/>
                <w:highlight w:val="none"/>
              </w:rPr>
              <w:t xml:space="preserve">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547"/>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547"/>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547"/>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w:t>
            </w:r>
            <w:r>
              <w:rPr>
                <w:rFonts w:hint="eastAsia"/>
                <w:color w:val="000000"/>
                <w:highlight w:val="none"/>
              </w:rPr>
              <w:t xml:space="preserve">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04</w:t>
            </w:r>
            <w:r>
              <w:rPr>
                <w:rFonts w:hint="eastAsia"/>
                <w:color w:val="000000"/>
                <w:highlight w:val="none"/>
              </w:rPr>
              <w:t xml:space="preserve">月</w:t>
            </w:r>
            <w:r>
              <w:rPr>
                <w:rFonts w:hint="eastAsia"/>
                <w:color w:val="000000"/>
                <w:highlight w:val="none"/>
                <w:lang w:val="en-US" w:eastAsia="zh-CN"/>
              </w:rPr>
              <w:t xml:space="preserve">15</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color w:val="000000"/>
                <w:highlight w:val="none"/>
              </w:rPr>
            </w:r>
            <w:r/>
          </w:p>
          <w:p>
            <w:pPr>
              <w:pStyle w:val="1547"/>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ascii="Times New Roman" w:hAnsi="Times New Roman" w:eastAsia="宋体" w:cs="Times New Roman"/>
                <w:color w:val="000000"/>
                <w:highlight w:val="none"/>
                <w:lang w:eastAsia="zh-CN"/>
              </w:rPr>
            </w:r>
            <w:r/>
          </w:p>
          <w:p>
            <w:pPr>
              <w:pStyle w:val="1547"/>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547"/>
              <w:jc w:val="left"/>
              <w:spacing w:line="360" w:lineRule="auto"/>
              <w:shd w:val="clear" w:color="auto" w:fill="auto"/>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54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547"/>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616"/>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320"/>
        </w:trPr>
        <w:tc>
          <w:tcPr>
            <w:tcW w:w="972" w:type="dxa"/>
            <w:vAlign w:val="center"/>
            <w:textDirection w:val="lrTb"/>
            <w:noWrap w:val="false"/>
          </w:tcPr>
          <w:p>
            <w:pPr>
              <w:pStyle w:val="1547"/>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611"/>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547"/>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547"/>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547"/>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547"/>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547"/>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547"/>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547"/>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547"/>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547"/>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547"/>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547"/>
              <w:jc w:val="left"/>
              <w:spacing w:line="360" w:lineRule="auto"/>
              <w:shd w:val="clear" w:color="auto" w:fill="auto"/>
              <w:rPr>
                <w:rFonts w:ascii="Times New Roman" w:hAnsi="Times New Roman" w:cs="Times New Roman"/>
                <w:color w:val="000000"/>
                <w:szCs w:val="21"/>
                <w:highlight w:val="none"/>
              </w:rPr>
            </w:pPr>
            <w:r>
              <w:rPr>
                <w:rFonts w:hint="eastAsia" w:ascii="Times New Roman" w:hAnsi="Times New Roman" w:cs="Times New Roman"/>
                <w:color w:val="000000"/>
                <w:szCs w:val="21"/>
                <w:highlight w:val="none"/>
                <w:lang w:val="en-US" w:eastAsia="zh-CN"/>
              </w:rPr>
              <w:t xml:space="preserve">招标</w:t>
            </w:r>
            <w:r>
              <w:rPr>
                <w:rFonts w:ascii="Times New Roman" w:hAnsi="Times New Roman" w:cs="Times New Roman"/>
                <w:color w:val="000000"/>
                <w:szCs w:val="21"/>
                <w:highlight w:val="none"/>
              </w:rPr>
              <w:t xml:space="preserve">代理服务费：</w:t>
            </w:r>
            <w:r>
              <w:rPr>
                <w:rFonts w:ascii="Times New Roman" w:hAnsi="Times New Roman" w:cs="Times New Roman"/>
                <w:color w:val="000000"/>
                <w:szCs w:val="21"/>
                <w:highlight w:val="none"/>
              </w:rPr>
            </w:r>
            <w:r/>
          </w:p>
          <w:p>
            <w:pPr>
              <w:pStyle w:val="1547"/>
              <w:jc w:val="left"/>
              <w:spacing w:line="360" w:lineRule="auto"/>
              <w:shd w:val="clear" w:color="auto" w:fill="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547"/>
              <w:jc w:val="left"/>
              <w:spacing w:line="360" w:lineRule="auto"/>
              <w:shd w:val="clear" w:color="auto" w:fill="auto"/>
              <w:rPr>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0.44%</w:t>
                  </w:r>
                  <w:r>
                    <w:rPr>
                      <w:color w:val="000000"/>
                      <w:szCs w:val="22"/>
                      <w:highlight w:val="none"/>
                    </w:rPr>
                  </w:r>
                  <w:r/>
                </w:p>
              </w:tc>
            </w:tr>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0.32%</w:t>
                  </w:r>
                  <w:r>
                    <w:rPr>
                      <w:color w:val="000000"/>
                      <w:szCs w:val="22"/>
                      <w:highlight w:val="none"/>
                    </w:rPr>
                  </w:r>
                  <w:r/>
                </w:p>
              </w:tc>
            </w:tr>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0.2%</w:t>
                  </w:r>
                  <w:r>
                    <w:rPr>
                      <w:color w:val="000000"/>
                      <w:szCs w:val="22"/>
                      <w:highlight w:val="none"/>
                    </w:rPr>
                  </w:r>
                  <w:r/>
                </w:p>
              </w:tc>
            </w:tr>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0.1%</w:t>
                  </w:r>
                  <w:r>
                    <w:rPr>
                      <w:color w:val="000000"/>
                      <w:szCs w:val="22"/>
                      <w:highlight w:val="none"/>
                    </w:rPr>
                  </w:r>
                  <w:r/>
                </w:p>
              </w:tc>
            </w:tr>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547"/>
                    <w:jc w:val="center"/>
                    <w:shd w:val="clear" w:color="auto" w:fill="auto"/>
                    <w:rPr>
                      <w:color w:val="000000"/>
                      <w:szCs w:val="22"/>
                      <w:highlight w:val="none"/>
                    </w:rPr>
                  </w:pPr>
                  <w:r>
                    <w:rPr>
                      <w:rFonts w:hint="eastAsia"/>
                      <w:color w:val="000000"/>
                      <w:szCs w:val="22"/>
                      <w:highlight w:val="none"/>
                    </w:rPr>
                    <w:t xml:space="preserve">0.004%</w:t>
                  </w:r>
                  <w:r>
                    <w:rPr>
                      <w:color w:val="000000"/>
                      <w:szCs w:val="22"/>
                      <w:highlight w:val="none"/>
                    </w:rPr>
                  </w:r>
                  <w:r/>
                </w:p>
              </w:tc>
            </w:tr>
          </w:tbl>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br w:type="textWrapping" w:clear="all"/>
            </w:r>
            <w:r>
              <w:rPr>
                <w:rFonts w:ascii="Times New Roman" w:hAnsi="Times New Roman" w:cs="Times New Roman"/>
                <w:color w:val="000000"/>
                <w:szCs w:val="21"/>
                <w:highlight w:val="none"/>
              </w:rPr>
              <w:t xml:space="preserve">收款</w:t>
            </w:r>
            <w:r>
              <w:rPr>
                <w:rFonts w:hint="eastAsia" w:ascii="Times New Roman" w:hAnsi="Times New Roman" w:cs="Times New Roman"/>
                <w:color w:val="000000"/>
                <w:szCs w:val="21"/>
                <w:highlight w:val="none"/>
                <w:lang w:val="en-US" w:eastAsia="zh-CN"/>
              </w:rPr>
              <w:t xml:space="preserve">账户</w:t>
            </w:r>
            <w:r>
              <w:rPr>
                <w:rFonts w:ascii="Times New Roman" w:hAnsi="Times New Roman" w:cs="Times New Roman"/>
                <w:color w:val="000000"/>
                <w:szCs w:val="21"/>
                <w:highlight w:val="none"/>
              </w:rPr>
              <w:t xml:space="preserve">信息：</w:t>
            </w:r>
            <w:r>
              <w:rPr>
                <w:rFonts w:ascii="Times New Roman" w:hAnsi="Times New Roman" w:cs="Times New Roman"/>
                <w:color w:val="000000"/>
                <w:szCs w:val="21"/>
                <w:highlight w:val="none"/>
              </w:rPr>
            </w:r>
            <w:r/>
          </w:p>
          <w:p>
            <w:pPr>
              <w:pStyle w:val="1547"/>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户名：</w:t>
            </w:r>
            <w:r>
              <w:rPr>
                <w:rFonts w:hint="eastAsia" w:ascii="Times New Roman" w:hAnsi="Times New Roman" w:cs="Times New Roman"/>
                <w:color w:val="000000"/>
                <w:szCs w:val="21"/>
                <w:highlight w:val="none"/>
                <w:lang w:eastAsia="zh-CN"/>
              </w:rPr>
              <w:t xml:space="preserve">江苏省科技发展有限公司</w:t>
            </w:r>
            <w:r>
              <w:rPr>
                <w:rFonts w:hint="eastAsia" w:ascii="Times New Roman" w:hAnsi="Times New Roman" w:eastAsia="宋体" w:cs="Times New Roman"/>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开户银行：</w:t>
            </w:r>
            <w:r>
              <w:rPr>
                <w:rFonts w:hint="eastAsia" w:ascii="Times New Roman" w:hAnsi="Times New Roman" w:cs="Times New Roman"/>
                <w:color w:val="000000"/>
                <w:szCs w:val="21"/>
                <w:highlight w:val="none"/>
                <w:lang w:eastAsia="zh-CN"/>
              </w:rPr>
              <w:t xml:space="preserve">交通银行南京分行玄武支行</w:t>
            </w:r>
            <w:r>
              <w:rPr>
                <w:rFonts w:hint="eastAsia" w:ascii="Times New Roman" w:hAnsi="Times New Roman" w:eastAsia="宋体" w:cs="Times New Roman"/>
                <w:color w:val="000000"/>
                <w:szCs w:val="21"/>
                <w:highlight w:val="none"/>
                <w:lang w:eastAsia="zh-CN"/>
              </w:rPr>
            </w:r>
            <w:r/>
          </w:p>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账户：</w:t>
            </w:r>
            <w:r>
              <w:rPr>
                <w:rFonts w:hint="eastAsia" w:ascii="Times New Roman" w:hAnsi="Times New Roman" w:cs="Times New Roman"/>
                <w:color w:val="000000"/>
                <w:szCs w:val="21"/>
                <w:highlight w:val="none"/>
                <w:lang w:eastAsia="zh-CN"/>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547"/>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547"/>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549"/>
        <w:ind w:firstLine="482"/>
        <w:rPr>
          <w:color w:val="000000"/>
          <w:highlight w:val="none"/>
        </w:rPr>
      </w:pPr>
      <w:r/>
      <w:bookmarkStart w:id="53" w:name="_Toc19894"/>
      <w:r/>
      <w:bookmarkStart w:id="54" w:name="_Toc532"/>
      <w:r/>
      <w:bookmarkStart w:id="55" w:name="_Toc13287"/>
      <w:r/>
      <w:bookmarkStart w:id="56" w:name="_Toc19726"/>
      <w:r>
        <w:rPr>
          <w:color w:val="000000"/>
          <w:highlight w:val="none"/>
        </w:rPr>
        <w:t xml:space="preserve">一、总 则</w:t>
      </w:r>
      <w:bookmarkEnd w:id="53"/>
      <w:r/>
      <w:bookmarkEnd w:id="54"/>
      <w:r/>
      <w:bookmarkEnd w:id="55"/>
      <w:r/>
      <w:bookmarkEnd w:id="56"/>
      <w:r>
        <w:rPr>
          <w:color w:val="000000"/>
          <w:highlight w:val="none"/>
        </w:rPr>
      </w:r>
      <w:r/>
    </w:p>
    <w:p>
      <w:pPr>
        <w:pStyle w:val="1550"/>
        <w:rPr>
          <w:color w:val="000000"/>
          <w:sz w:val="21"/>
          <w:szCs w:val="21"/>
          <w:highlight w:val="none"/>
          <w:lang w:val="zh-CN"/>
        </w:rPr>
      </w:pPr>
      <w:r/>
      <w:bookmarkStart w:id="57" w:name="_Toc5219"/>
      <w:r/>
      <w:bookmarkStart w:id="58" w:name="_Toc24000"/>
      <w:r/>
      <w:bookmarkStart w:id="59" w:name="_Toc27764"/>
      <w:r/>
      <w:bookmarkStart w:id="60" w:name="_Toc7150"/>
      <w:r/>
      <w:bookmarkStart w:id="61" w:name="_Toc3951"/>
      <w:r/>
      <w:bookmarkStart w:id="62" w:name="_Toc24947"/>
      <w:r/>
      <w:bookmarkStart w:id="63" w:name="_Toc458694821"/>
      <w:r/>
      <w:bookmarkStart w:id="64" w:name="_Toc16938520"/>
      <w:r/>
      <w:bookmarkStart w:id="65" w:name="_Toc513029204"/>
      <w:r/>
      <w:bookmarkStart w:id="66" w:name="_Toc20823276"/>
      <w:r>
        <w:rPr>
          <w:color w:val="000000"/>
          <w:sz w:val="21"/>
          <w:szCs w:val="21"/>
          <w:highlight w:val="none"/>
          <w:lang w:val="zh-CN"/>
        </w:rPr>
        <w:t xml:space="preserve">1.</w:t>
      </w:r>
      <w:r>
        <w:rPr>
          <w:rFonts w:hint="eastAsia"/>
          <w:color w:val="000000"/>
          <w:sz w:val="21"/>
          <w:szCs w:val="21"/>
          <w:highlight w:val="none"/>
          <w:lang w:val="en-US" w:eastAsia="zh-CN"/>
        </w:rPr>
        <w:t xml:space="preserve"> </w:t>
      </w:r>
      <w:r>
        <w:rPr>
          <w:color w:val="000000"/>
          <w:sz w:val="21"/>
          <w:szCs w:val="21"/>
          <w:highlight w:val="none"/>
          <w:lang w:val="zh-CN"/>
        </w:rPr>
        <w:t xml:space="preserve">适用法律</w:t>
      </w:r>
      <w:bookmarkEnd w:id="57"/>
      <w:r/>
      <w:bookmarkEnd w:id="58"/>
      <w:r/>
      <w:bookmarkEnd w:id="59"/>
      <w:r/>
      <w:bookmarkEnd w:id="60"/>
      <w:r/>
      <w:bookmarkEnd w:id="61"/>
      <w:r>
        <w:rPr>
          <w:color w:val="000000"/>
          <w:sz w:val="21"/>
          <w:szCs w:val="21"/>
          <w:highlight w:val="none"/>
          <w:lang w:val="zh-CN"/>
        </w:rPr>
      </w:r>
      <w:r/>
    </w:p>
    <w:p>
      <w:pPr>
        <w:pStyle w:val="1547"/>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w:t>
      </w:r>
      <w:r>
        <w:rPr>
          <w:rFonts w:ascii="Times New Roman" w:hAnsi="Times New Roman" w:cs="Times New Roman"/>
          <w:color w:val="000000"/>
          <w:szCs w:val="21"/>
          <w:highlight w:val="none"/>
          <w:lang w:val="zh-CN"/>
        </w:rPr>
        <w:t xml:space="preserve">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547"/>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67" w:name="_Toc10129"/>
      <w:r/>
      <w:bookmarkStart w:id="68" w:name="_Toc21546"/>
      <w:r/>
      <w:bookmarkStart w:id="69" w:name="_Toc10539"/>
      <w:r/>
      <w:bookmarkStart w:id="70" w:name="_Toc10994"/>
      <w:r/>
      <w:bookmarkStart w:id="71" w:name="_Toc6911"/>
      <w:r>
        <w:rPr>
          <w:rFonts w:ascii="Times New Roman" w:hAnsi="Times New Roman" w:cs="Times New Roman"/>
          <w:b/>
          <w:bCs/>
          <w:color w:val="000000"/>
          <w:szCs w:val="21"/>
          <w:highlight w:val="none"/>
          <w:lang w:val="zh-CN"/>
        </w:rPr>
        <w:t xml:space="preserve">2.</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定义</w:t>
      </w:r>
      <w:bookmarkEnd w:id="67"/>
      <w:r/>
      <w:bookmarkEnd w:id="68"/>
      <w:r/>
      <w:bookmarkEnd w:id="69"/>
      <w:r/>
      <w:bookmarkEnd w:id="70"/>
      <w:r/>
      <w:bookmarkEnd w:id="71"/>
      <w:r>
        <w:rPr>
          <w:rFonts w:ascii="Times New Roman" w:hAnsi="Times New Roman" w:cs="Times New Roman"/>
          <w:b/>
          <w:color w:val="000000"/>
          <w:szCs w:val="21"/>
          <w:highlight w:val="none"/>
          <w:lang w:val="zh-CN"/>
        </w:rPr>
      </w:r>
      <w:r/>
    </w:p>
    <w:p>
      <w:pPr>
        <w:pStyle w:val="1547"/>
        <w:ind w:firstLine="420"/>
        <w:spacing w:line="440" w:lineRule="exact"/>
        <w:shd w:val="clear" w:color="auto" w:fill="auto"/>
        <w:rPr>
          <w:rFonts w:ascii="Times New Roman" w:hAnsi="Times New Roman" w:cs="Times New Roman"/>
          <w:bCs/>
          <w:color w:val="000000"/>
          <w:highlight w:val="none"/>
        </w:rPr>
      </w:pPr>
      <w:r/>
      <w:bookmarkEnd w:id="62"/>
      <w:r/>
      <w:bookmarkEnd w:id="63"/>
      <w:r/>
      <w:bookmarkEnd w:id="64"/>
      <w:r/>
      <w:bookmarkEnd w:id="65"/>
      <w:r/>
      <w:bookmarkEnd w:id="66"/>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cs="Times New Roman"/>
          <w:bCs/>
          <w:color w:val="000000"/>
          <w:highlight w:val="none"/>
        </w:rPr>
        <w:outlineLvl w:val="2"/>
      </w:pPr>
      <w:r/>
      <w:bookmarkStart w:id="72" w:name="_Toc5179"/>
      <w:r/>
      <w:bookmarkStart w:id="73" w:name="_Toc2434"/>
      <w:r>
        <w:rPr>
          <w:rFonts w:hint="eastAsia" w:ascii="Times New Roman" w:hAnsi="Times New Roman" w:cs="Times New Roman"/>
          <w:b/>
          <w:color w:val="000000"/>
          <w:highlight w:val="none"/>
          <w:lang w:val="en-US" w:eastAsia="zh-CN"/>
        </w:rPr>
        <w:t xml:space="preserve">3. </w:t>
      </w:r>
      <w:r>
        <w:rPr>
          <w:rFonts w:ascii="Times New Roman" w:hAnsi="Times New Roman" w:cs="Times New Roman"/>
          <w:b/>
          <w:color w:val="000000"/>
          <w:highlight w:val="none"/>
        </w:rPr>
        <w:t xml:space="preserve">政策功能</w:t>
      </w:r>
      <w:bookmarkEnd w:id="72"/>
      <w:r/>
      <w:bookmarkEnd w:id="73"/>
      <w:r>
        <w:rPr>
          <w:rFonts w:ascii="Times New Roman" w:hAnsi="Times New Roman" w:cs="Times New Roman"/>
          <w:bCs/>
          <w:color w:val="000000"/>
          <w:highlight w:val="none"/>
        </w:rPr>
      </w:r>
      <w:r/>
    </w:p>
    <w:p>
      <w:pPr>
        <w:pStyle w:val="1547"/>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547"/>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w:t>
      </w:r>
      <w:r>
        <w:rPr>
          <w:rFonts w:hint="eastAsia" w:ascii="宋体" w:hAnsi="宋体" w:cs="宋体"/>
          <w:color w:val="000000"/>
          <w:szCs w:val="21"/>
          <w:highlight w:val="none"/>
          <w:lang w:val="zh-CN"/>
        </w:rPr>
        <w:t xml:space="preserve">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547"/>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547"/>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547"/>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547"/>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547"/>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54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547"/>
        <w:numPr>
          <w:ilvl w:val="0"/>
          <w:numId w:val="0"/>
        </w:numPr>
        <w:ind w:left="420"/>
        <w:spacing w:line="360" w:lineRule="auto"/>
        <w:shd w:val="clear" w:color="auto" w:fill="auto"/>
        <w:rPr>
          <w:rFonts w:ascii="Times New Roman" w:hAnsi="Times New Roman" w:cs="Times New Roman"/>
          <w:b/>
          <w:color w:val="000000"/>
          <w:szCs w:val="21"/>
          <w:highlight w:val="none"/>
          <w:lang w:val="zh-CN"/>
        </w:rPr>
        <w:outlineLvl w:val="2"/>
      </w:pPr>
      <w:r/>
      <w:bookmarkStart w:id="74" w:name="_Toc513029207"/>
      <w:r/>
      <w:bookmarkStart w:id="75" w:name="_Toc18179"/>
      <w:r/>
      <w:bookmarkStart w:id="76" w:name="_Toc17711"/>
      <w:r/>
      <w:bookmarkStart w:id="77" w:name="_Toc13991"/>
      <w:r/>
      <w:bookmarkStart w:id="78" w:name="_Toc16938523"/>
      <w:r/>
      <w:bookmarkStart w:id="79" w:name="_Toc4759"/>
      <w:r/>
      <w:bookmarkStart w:id="80" w:name="_Toc19819"/>
      <w:r/>
      <w:bookmarkStart w:id="81" w:name="_Toc462564067"/>
      <w:r/>
      <w:bookmarkStart w:id="82" w:name="_Toc20823279"/>
      <w:r/>
      <w:bookmarkStart w:id="83" w:name="_Toc11405"/>
      <w:r>
        <w:rPr>
          <w:rFonts w:hint="eastAsia" w:ascii="Times New Roman" w:hAnsi="Times New Roman" w:eastAsia="宋体" w:cs="Times New Roman"/>
          <w:b/>
          <w:bCs/>
          <w:color w:val="000000"/>
          <w:szCs w:val="21"/>
          <w:highlight w:val="none"/>
          <w:lang w:val="en-US" w:eastAsia="zh-CN"/>
        </w:rPr>
        <w:t xml:space="preserve">4. </w:t>
      </w:r>
      <w:r>
        <w:rPr>
          <w:rFonts w:ascii="Times New Roman" w:hAnsi="Times New Roman" w:eastAsia="宋体" w:cs="Times New Roman"/>
          <w:b/>
          <w:bCs/>
          <w:color w:val="000000"/>
          <w:szCs w:val="21"/>
          <w:highlight w:val="none"/>
          <w:lang w:val="zh-CN"/>
        </w:rPr>
        <w:t xml:space="preserve">投标费</w:t>
      </w:r>
      <w:r>
        <w:rPr>
          <w:rFonts w:ascii="Times New Roman" w:hAnsi="Times New Roman" w:cs="Times New Roman"/>
          <w:b/>
          <w:color w:val="000000"/>
          <w:szCs w:val="21"/>
          <w:highlight w:val="none"/>
          <w:lang w:val="zh-CN"/>
        </w:rPr>
        <w:t xml:space="preserve">用</w:t>
      </w:r>
      <w:bookmarkEnd w:id="74"/>
      <w:r/>
      <w:bookmarkEnd w:id="75"/>
      <w:r/>
      <w:bookmarkEnd w:id="76"/>
      <w:r/>
      <w:bookmarkEnd w:id="77"/>
      <w:r/>
      <w:bookmarkEnd w:id="78"/>
      <w:r/>
      <w:bookmarkEnd w:id="79"/>
      <w:r/>
      <w:bookmarkEnd w:id="80"/>
      <w:r/>
      <w:bookmarkEnd w:id="81"/>
      <w:r/>
      <w:bookmarkEnd w:id="82"/>
      <w:r/>
      <w:bookmarkEnd w:id="83"/>
      <w:r>
        <w:rPr>
          <w:rFonts w:ascii="Times New Roman" w:hAnsi="Times New Roman" w:cs="Times New Roman"/>
          <w:b/>
          <w:color w:val="000000"/>
          <w:szCs w:val="21"/>
          <w:highlight w:val="none"/>
          <w:lang w:val="zh-CN"/>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84" w:name="_Toc20190"/>
      <w:r/>
      <w:bookmarkStart w:id="85" w:name="_Toc20613"/>
      <w:r/>
      <w:bookmarkStart w:id="86" w:name="_Toc21174"/>
      <w:r/>
      <w:bookmarkStart w:id="87" w:name="_Toc344"/>
      <w:r/>
      <w:bookmarkStart w:id="88" w:name="_Toc4352"/>
      <w:r>
        <w:rPr>
          <w:rFonts w:ascii="Times New Roman" w:hAnsi="Times New Roman" w:cs="Times New Roman"/>
          <w:b/>
          <w:bCs/>
          <w:color w:val="000000"/>
          <w:szCs w:val="21"/>
          <w:highlight w:val="none"/>
          <w:lang w:val="zh-CN"/>
        </w:rPr>
        <w:t xml:space="preserve">5.</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招标文件的约束力</w:t>
      </w:r>
      <w:bookmarkEnd w:id="84"/>
      <w:r/>
      <w:bookmarkEnd w:id="85"/>
      <w:r/>
      <w:bookmarkEnd w:id="86"/>
      <w:r/>
      <w:bookmarkEnd w:id="87"/>
      <w:r/>
      <w:bookmarkEnd w:id="88"/>
      <w:r>
        <w:rPr>
          <w:rFonts w:ascii="Times New Roman" w:hAnsi="Times New Roman" w:cs="Times New Roman"/>
          <w:b/>
          <w:color w:val="000000"/>
          <w:szCs w:val="21"/>
          <w:highlight w:val="none"/>
          <w:lang w:val="zh-CN"/>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89" w:name="_Toc8807"/>
      <w:r/>
      <w:bookmarkStart w:id="90" w:name="_Toc15035"/>
      <w:r/>
      <w:bookmarkStart w:id="91" w:name="_Toc120614215"/>
      <w:r/>
      <w:bookmarkStart w:id="92" w:name="_Toc14023"/>
      <w:r/>
      <w:bookmarkStart w:id="93" w:name="_Toc20823281"/>
      <w:r/>
      <w:bookmarkStart w:id="94" w:name="_Toc16938525"/>
      <w:r/>
      <w:bookmarkStart w:id="95" w:name="_Toc15606"/>
      <w:r/>
      <w:bookmarkStart w:id="96" w:name="_Toc513029209"/>
      <w:r/>
      <w:bookmarkStart w:id="97" w:name="_Toc26837"/>
      <w:r>
        <w:rPr>
          <w:rFonts w:ascii="Times New Roman" w:hAnsi="Times New Roman" w:cs="Times New Roman"/>
          <w:b/>
          <w:bCs/>
          <w:color w:val="000000"/>
          <w:sz w:val="24"/>
          <w:highlight w:val="none"/>
        </w:rPr>
        <w:t xml:space="preserve">二、招标文件</w:t>
      </w:r>
      <w:bookmarkEnd w:id="89"/>
      <w:r/>
      <w:bookmarkEnd w:id="90"/>
      <w:r/>
      <w:bookmarkEnd w:id="91"/>
      <w:r/>
      <w:bookmarkEnd w:id="92"/>
      <w:r/>
      <w:bookmarkEnd w:id="93"/>
      <w:r/>
      <w:bookmarkEnd w:id="94"/>
      <w:r/>
      <w:bookmarkEnd w:id="95"/>
      <w:r/>
      <w:bookmarkEnd w:id="96"/>
      <w:r/>
      <w:bookmarkEnd w:id="97"/>
      <w:r>
        <w:rPr>
          <w:rFonts w:ascii="Times New Roman" w:hAnsi="Times New Roman" w:cs="Times New Roman"/>
          <w:b/>
          <w:bCs/>
          <w:color w:val="000000"/>
          <w:sz w:val="24"/>
          <w:highlight w:val="none"/>
        </w:rPr>
      </w:r>
      <w:r/>
    </w:p>
    <w:p>
      <w:pPr>
        <w:pStyle w:val="1547"/>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98" w:name="_Toc16938526"/>
      <w:r/>
      <w:bookmarkStart w:id="99" w:name="_Toc8691"/>
      <w:r/>
      <w:bookmarkStart w:id="100" w:name="_Toc20823282"/>
      <w:r/>
      <w:bookmarkStart w:id="101" w:name="_Toc513029210"/>
      <w:r/>
      <w:bookmarkStart w:id="102" w:name="_Toc31631"/>
      <w:r/>
      <w:bookmarkStart w:id="103" w:name="_Toc19162"/>
      <w:r/>
      <w:bookmarkStart w:id="104" w:name="_Toc1038"/>
      <w:r/>
      <w:bookmarkStart w:id="105" w:name="_Toc16370"/>
      <w:r>
        <w:rPr>
          <w:rFonts w:ascii="Times New Roman" w:hAnsi="Times New Roman" w:cs="Times New Roman"/>
          <w:b/>
          <w:bCs/>
          <w:color w:val="000000"/>
          <w:szCs w:val="21"/>
          <w:highlight w:val="none"/>
          <w:lang w:val="zh-CN"/>
        </w:rPr>
        <w:t xml:space="preserve">6.</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招标文件构成</w:t>
      </w:r>
      <w:bookmarkEnd w:id="98"/>
      <w:r/>
      <w:bookmarkEnd w:id="99"/>
      <w:r/>
      <w:bookmarkEnd w:id="100"/>
      <w:r/>
      <w:bookmarkEnd w:id="101"/>
      <w:r/>
      <w:bookmarkEnd w:id="102"/>
      <w:r/>
      <w:bookmarkEnd w:id="103"/>
      <w:r/>
      <w:bookmarkEnd w:id="104"/>
      <w:r/>
      <w:bookmarkEnd w:id="105"/>
      <w:r>
        <w:rPr>
          <w:rFonts w:ascii="Times New Roman" w:hAnsi="Times New Roman" w:cs="Times New Roman"/>
          <w:b/>
          <w:color w:val="000000"/>
          <w:szCs w:val="21"/>
          <w:highlight w:val="none"/>
          <w:lang w:val="zh-CN"/>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54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54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54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54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54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54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06" w:name="_Toc15040"/>
      <w:r/>
      <w:bookmarkStart w:id="107" w:name="_Toc28626"/>
      <w:r/>
      <w:bookmarkStart w:id="108" w:name="_Toc17032"/>
      <w:r/>
      <w:bookmarkStart w:id="109" w:name="_Toc14415"/>
      <w:r/>
      <w:bookmarkStart w:id="110" w:name="_Toc15634"/>
      <w:r>
        <w:rPr>
          <w:rFonts w:hint="eastAsia" w:ascii="Times New Roman" w:hAnsi="Times New Roman" w:eastAsia="宋体" w:cs="Times New Roman"/>
          <w:b/>
          <w:bCs/>
          <w:color w:val="000000"/>
          <w:szCs w:val="21"/>
          <w:highlight w:val="none"/>
          <w:lang w:val="en-US" w:eastAsia="zh-CN"/>
        </w:rPr>
        <w:t xml:space="preserve">7. </w:t>
      </w:r>
      <w:r>
        <w:rPr>
          <w:rFonts w:ascii="Times New Roman" w:hAnsi="Times New Roman" w:eastAsia="宋体" w:cs="Times New Roman"/>
          <w:b/>
          <w:bCs/>
          <w:color w:val="000000"/>
          <w:szCs w:val="21"/>
          <w:highlight w:val="none"/>
          <w:lang w:val="zh-CN"/>
        </w:rPr>
        <w:t xml:space="preserve">招标文件的澄清、补充或修改</w:t>
      </w:r>
      <w:bookmarkEnd w:id="106"/>
      <w:r/>
      <w:bookmarkEnd w:id="107"/>
      <w:r/>
      <w:bookmarkEnd w:id="108"/>
      <w:r/>
      <w:bookmarkEnd w:id="109"/>
      <w:r/>
      <w:bookmarkEnd w:id="110"/>
      <w:r>
        <w:rPr>
          <w:rFonts w:ascii="Times New Roman" w:hAnsi="Times New Roman" w:eastAsia="宋体" w:cs="Times New Roman"/>
          <w:b/>
          <w:bCs/>
          <w:color w:val="000000"/>
          <w:sz w:val="21"/>
          <w:szCs w:val="21"/>
          <w:highlight w:val="none"/>
        </w:rPr>
      </w:r>
      <w:r/>
    </w:p>
    <w:p>
      <w:pPr>
        <w:pStyle w:val="1547"/>
        <w:ind w:firstLine="441"/>
        <w:spacing w:line="440" w:lineRule="exact"/>
        <w:shd w:val="clear" w:color="auto" w:fill="auto"/>
        <w:rPr>
          <w:rFonts w:ascii="Times New Roman" w:hAnsi="Times New Roman" w:cs="Times New Roman"/>
          <w:color w:val="000000"/>
          <w:highlight w:val="none"/>
        </w:rPr>
      </w:pPr>
      <w:r/>
      <w:bookmarkStart w:id="111"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547"/>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547"/>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547"/>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547"/>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54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2" w:name="_Toc19776"/>
      <w:r/>
      <w:bookmarkStart w:id="113" w:name="_Toc6671"/>
      <w:r/>
      <w:bookmarkStart w:id="114" w:name="_Toc26883"/>
      <w:r/>
      <w:bookmarkStart w:id="115" w:name="_Toc17260"/>
      <w:r>
        <w:rPr>
          <w:rFonts w:ascii="Times New Roman" w:hAnsi="Times New Roman" w:cs="Times New Roman"/>
          <w:b/>
          <w:bCs/>
          <w:color w:val="000000"/>
          <w:sz w:val="24"/>
          <w:highlight w:val="none"/>
        </w:rPr>
        <w:t xml:space="preserve">三、投标文件的编制</w:t>
      </w:r>
      <w:bookmarkEnd w:id="111"/>
      <w:r/>
      <w:bookmarkEnd w:id="112"/>
      <w:r/>
      <w:bookmarkEnd w:id="113"/>
      <w:r/>
      <w:bookmarkEnd w:id="114"/>
      <w:r/>
      <w:bookmarkEnd w:id="115"/>
      <w:r>
        <w:rPr>
          <w:rFonts w:ascii="Times New Roman" w:hAnsi="Times New Roman" w:cs="Times New Roman"/>
          <w:b/>
          <w:bCs/>
          <w:color w:val="000000"/>
          <w:sz w:val="24"/>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16" w:name="_Toc28127"/>
      <w:r/>
      <w:bookmarkStart w:id="117" w:name="_Toc17513"/>
      <w:r/>
      <w:bookmarkStart w:id="118" w:name="_Toc25306"/>
      <w:r/>
      <w:bookmarkStart w:id="119" w:name="_Toc3805"/>
      <w:r/>
      <w:bookmarkStart w:id="120" w:name="_Toc6432"/>
      <w:r>
        <w:rPr>
          <w:rFonts w:ascii="Times New Roman" w:hAnsi="Times New Roman" w:eastAsia="宋体" w:cs="Times New Roman"/>
          <w:b/>
          <w:bCs/>
          <w:color w:val="000000"/>
          <w:szCs w:val="21"/>
          <w:highlight w:val="none"/>
          <w:lang w:val="zh-CN"/>
        </w:rPr>
        <w:t xml:space="preserve">8.</w:t>
      </w:r>
      <w:bookmarkEnd w:id="116"/>
      <w:r>
        <w:rPr>
          <w:rFonts w:hint="eastAsia" w:ascii="Times New Roman" w:hAnsi="Times New Roman" w:eastAsia="宋体" w:cs="Times New Roman"/>
          <w:b/>
          <w:bCs/>
          <w:color w:val="000000"/>
          <w:szCs w:val="21"/>
          <w:highlight w:val="none"/>
          <w:lang w:val="en-US" w:eastAsia="zh-CN"/>
        </w:rPr>
        <w:t xml:space="preserve"> </w:t>
      </w:r>
      <w:r>
        <w:rPr>
          <w:rFonts w:ascii="Times New Roman" w:hAnsi="Times New Roman" w:eastAsia="宋体" w:cs="Times New Roman"/>
          <w:b/>
          <w:bCs/>
          <w:color w:val="000000"/>
          <w:szCs w:val="21"/>
          <w:highlight w:val="none"/>
          <w:lang w:val="zh-CN"/>
        </w:rPr>
        <w:t xml:space="preserve">投标文件的语言、计量单位、货币</w:t>
      </w:r>
      <w:bookmarkEnd w:id="117"/>
      <w:r/>
      <w:bookmarkEnd w:id="118"/>
      <w:r/>
      <w:bookmarkEnd w:id="119"/>
      <w:r/>
      <w:bookmarkEnd w:id="120"/>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bookmarkStart w:id="121"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122" w:name="_Toc26822"/>
      <w:r/>
      <w:bookmarkStart w:id="123" w:name="_Toc30894"/>
      <w:r/>
      <w:bookmarkStart w:id="124" w:name="_Toc28021"/>
      <w:r/>
      <w:bookmarkStart w:id="125" w:name="_Toc31000"/>
      <w:r/>
      <w:bookmarkStart w:id="126" w:name="_Toc30974"/>
      <w:r>
        <w:rPr>
          <w:rFonts w:ascii="Times New Roman" w:hAnsi="Times New Roman" w:cs="Times New Roman"/>
          <w:b/>
          <w:bCs/>
          <w:color w:val="000000"/>
          <w:szCs w:val="21"/>
          <w:highlight w:val="none"/>
        </w:rPr>
        <w:t xml:space="preserve">9.</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联合体（根据采购项目是否接受联合体投标而定）</w:t>
      </w:r>
      <w:bookmarkEnd w:id="122"/>
      <w:r/>
      <w:bookmarkEnd w:id="123"/>
      <w:r/>
      <w:bookmarkEnd w:id="124"/>
      <w:r/>
      <w:bookmarkEnd w:id="125"/>
      <w:r/>
      <w:bookmarkEnd w:id="126"/>
      <w:r>
        <w:rPr>
          <w:rFonts w:ascii="Times New Roman" w:hAnsi="Times New Roman" w:cs="Times New Roman"/>
          <w:b/>
          <w:color w:val="000000"/>
          <w:szCs w:val="21"/>
          <w:highlight w:val="none"/>
          <w:lang w:val="zh-CN"/>
        </w:rPr>
      </w:r>
      <w:r/>
    </w:p>
    <w:p>
      <w:pPr>
        <w:pStyle w:val="154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547"/>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547"/>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547"/>
        <w:ind w:firstLine="420"/>
        <w:spacing w:line="360" w:lineRule="auto"/>
        <w:shd w:val="clear" w:color="auto" w:fill="auto"/>
        <w:rPr>
          <w:rFonts w:ascii="Times New Roman" w:hAnsi="Times New Roman" w:cs="Times New Roman"/>
          <w:color w:val="000000"/>
          <w:sz w:val="21"/>
          <w:szCs w:val="21"/>
          <w:highlight w:val="none"/>
        </w:rPr>
        <w:outlineLvl w:val="2"/>
      </w:pPr>
      <w:r/>
      <w:bookmarkEnd w:id="121"/>
      <w:r/>
      <w:bookmarkStart w:id="127" w:name="_Toc22790"/>
      <w:r/>
      <w:bookmarkStart w:id="128" w:name="_Toc2761"/>
      <w:r/>
      <w:bookmarkStart w:id="129" w:name="_Toc23063"/>
      <w:r/>
      <w:bookmarkStart w:id="130" w:name="_Toc267"/>
      <w:r/>
      <w:bookmarkStart w:id="131" w:name="_Toc14249"/>
      <w:r>
        <w:rPr>
          <w:rFonts w:ascii="Times New Roman" w:hAnsi="Times New Roman" w:eastAsia="宋体" w:cs="Times New Roman"/>
          <w:b/>
          <w:color w:val="000000"/>
          <w:szCs w:val="21"/>
          <w:highlight w:val="none"/>
          <w:lang w:val="zh-CN"/>
        </w:rPr>
        <w:t xml:space="preserve">10.</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w:t>
      </w:r>
      <w:bookmarkEnd w:id="127"/>
      <w:r>
        <w:rPr>
          <w:rFonts w:ascii="Times New Roman" w:hAnsi="Times New Roman" w:eastAsia="宋体" w:cs="Times New Roman"/>
          <w:b/>
          <w:color w:val="000000"/>
          <w:szCs w:val="21"/>
          <w:highlight w:val="none"/>
          <w:lang w:val="zh-CN"/>
        </w:rPr>
        <w:t xml:space="preserve">组成</w:t>
      </w:r>
      <w:bookmarkEnd w:id="128"/>
      <w:r/>
      <w:bookmarkEnd w:id="129"/>
      <w:r/>
      <w:bookmarkEnd w:id="130"/>
      <w:r/>
      <w:bookmarkEnd w:id="131"/>
      <w:r>
        <w:rPr>
          <w:rFonts w:ascii="Times New Roman" w:hAnsi="Times New Roman" w:cs="Times New Roman"/>
          <w:color w:val="000000"/>
          <w:sz w:val="21"/>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54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54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547"/>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54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54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bookmarkStart w:id="132" w:name="_Toc12595"/>
      <w:r/>
      <w:bookmarkStart w:id="133" w:name="_Toc32484"/>
      <w:r/>
      <w:bookmarkStart w:id="134" w:name="_Toc7470"/>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547"/>
        <w:ind w:firstLine="420"/>
        <w:spacing w:line="360" w:lineRule="auto"/>
        <w:shd w:val="clear" w:color="auto" w:fill="auto"/>
        <w:rPr>
          <w:rFonts w:ascii="Times New Roman" w:hAnsi="Times New Roman" w:eastAsia="宋体" w:cs="Times New Roman"/>
          <w:b/>
          <w:color w:val="000000"/>
          <w:szCs w:val="21"/>
          <w:highlight w:val="none"/>
          <w:lang w:val="zh-CN"/>
        </w:rPr>
        <w:outlineLvl w:val="2"/>
      </w:pPr>
      <w:r/>
      <w:bookmarkStart w:id="135" w:name="_Toc11064"/>
      <w:r/>
      <w:bookmarkStart w:id="136" w:name="_Toc19290"/>
      <w:r>
        <w:rPr>
          <w:rFonts w:hint="eastAsia" w:ascii="Times New Roman" w:hAnsi="Times New Roman" w:eastAsia="宋体" w:cs="Times New Roman"/>
          <w:b/>
          <w:color w:val="000000"/>
          <w:szCs w:val="21"/>
          <w:highlight w:val="none"/>
          <w:lang w:val="en-US" w:eastAsia="zh-CN"/>
        </w:rPr>
        <w:t xml:space="preserve">11. </w:t>
      </w:r>
      <w:r>
        <w:rPr>
          <w:rFonts w:ascii="Times New Roman" w:hAnsi="Times New Roman" w:eastAsia="宋体" w:cs="Times New Roman"/>
          <w:b/>
          <w:color w:val="000000"/>
          <w:szCs w:val="21"/>
          <w:highlight w:val="none"/>
          <w:lang w:val="zh-CN"/>
        </w:rPr>
        <w:t xml:space="preserve">投标保证金</w:t>
      </w:r>
      <w:bookmarkEnd w:id="132"/>
      <w:r/>
      <w:bookmarkEnd w:id="133"/>
      <w:r/>
      <w:bookmarkEnd w:id="134"/>
      <w:r>
        <w:rPr>
          <w:rFonts w:hint="eastAsia" w:ascii="Times New Roman" w:hAnsi="Times New Roman" w:eastAsia="宋体" w:cs="Times New Roman"/>
          <w:b/>
          <w:color w:val="000000"/>
          <w:szCs w:val="21"/>
          <w:highlight w:val="none"/>
          <w:lang w:val="zh-CN" w:eastAsia="zh-CN"/>
        </w:rPr>
        <w:t xml:space="preserve">（</w:t>
      </w:r>
      <w:r>
        <w:rPr>
          <w:rFonts w:hint="eastAsia" w:ascii="Times New Roman" w:hAnsi="Times New Roman" w:eastAsia="宋体" w:cs="Times New Roman"/>
          <w:b/>
          <w:color w:val="000000"/>
          <w:szCs w:val="21"/>
          <w:highlight w:val="none"/>
          <w:lang w:val="en-US" w:eastAsia="zh-CN"/>
        </w:rPr>
        <w:t xml:space="preserve">如有）</w:t>
      </w:r>
      <w:bookmarkEnd w:id="135"/>
      <w:r/>
      <w:bookmarkEnd w:id="136"/>
      <w:r>
        <w:rPr>
          <w:rFonts w:ascii="Times New Roman" w:hAnsi="Times New Roman" w:eastAsia="宋体" w:cs="Times New Roman"/>
          <w:b/>
          <w:color w:val="000000"/>
          <w:szCs w:val="21"/>
          <w:highlight w:val="none"/>
          <w:lang w:val="zh-CN"/>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bookmarkStart w:id="137"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38" w:name="_Toc10832"/>
      <w:r/>
      <w:bookmarkStart w:id="139" w:name="_Toc31189"/>
      <w:r/>
      <w:bookmarkStart w:id="140" w:name="_Toc4107"/>
      <w:r/>
      <w:bookmarkStart w:id="141" w:name="_Toc32258"/>
      <w:r>
        <w:rPr>
          <w:rFonts w:ascii="Times New Roman" w:hAnsi="Times New Roman" w:eastAsia="宋体" w:cs="Times New Roman"/>
          <w:b/>
          <w:color w:val="000000"/>
          <w:szCs w:val="21"/>
          <w:highlight w:val="none"/>
          <w:lang w:val="zh-CN"/>
        </w:rPr>
        <w:t xml:space="preserve">12.</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投标文件的有效期</w:t>
      </w:r>
      <w:bookmarkEnd w:id="137"/>
      <w:r/>
      <w:bookmarkEnd w:id="138"/>
      <w:r/>
      <w:bookmarkEnd w:id="139"/>
      <w:r/>
      <w:bookmarkEnd w:id="140"/>
      <w:r/>
      <w:bookmarkEnd w:id="141"/>
      <w:r>
        <w:rPr>
          <w:rFonts w:ascii="Times New Roman" w:hAnsi="Times New Roman" w:eastAsia="宋体" w:cs="Times New Roman"/>
          <w:b/>
          <w:bCs/>
          <w:color w:val="000000"/>
          <w:sz w:val="21"/>
          <w:szCs w:val="21"/>
          <w:highlight w:val="none"/>
        </w:rPr>
      </w:r>
      <w:r/>
    </w:p>
    <w:p>
      <w:pPr>
        <w:pStyle w:val="1547"/>
        <w:ind w:firstLine="420"/>
        <w:jc w:val="left"/>
        <w:spacing w:line="440" w:lineRule="exact"/>
        <w:shd w:val="clear" w:color="auto" w:fill="auto"/>
        <w:rPr>
          <w:rFonts w:ascii="Times New Roman" w:hAnsi="Times New Roman" w:cs="Times New Roman"/>
          <w:bCs/>
          <w:color w:val="000000"/>
          <w:highlight w:val="none"/>
        </w:rPr>
      </w:pPr>
      <w:r/>
      <w:bookmarkStart w:id="142"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43" w:name="_Toc1423"/>
      <w:r/>
      <w:bookmarkStart w:id="144" w:name="_Toc18186"/>
      <w:r/>
      <w:bookmarkStart w:id="145" w:name="_Toc29375"/>
      <w:r/>
      <w:bookmarkStart w:id="146" w:name="_Toc57"/>
      <w:r>
        <w:rPr>
          <w:rFonts w:hint="eastAsia" w:ascii="Times New Roman" w:hAnsi="Times New Roman" w:eastAsia="宋体" w:cs="Times New Roman"/>
          <w:b/>
          <w:color w:val="000000"/>
          <w:szCs w:val="21"/>
          <w:highlight w:val="none"/>
          <w:lang w:val="en-US" w:eastAsia="zh-CN"/>
        </w:rPr>
        <w:t xml:space="preserve">13. </w:t>
      </w:r>
      <w:r>
        <w:rPr>
          <w:rFonts w:ascii="Times New Roman" w:hAnsi="Times New Roman" w:eastAsia="宋体" w:cs="Times New Roman"/>
          <w:b/>
          <w:color w:val="000000"/>
          <w:szCs w:val="21"/>
          <w:highlight w:val="none"/>
          <w:lang w:val="zh-CN"/>
        </w:rPr>
        <w:t xml:space="preserve">投标文件的签署及其形式</w:t>
      </w:r>
      <w:bookmarkEnd w:id="142"/>
      <w:r/>
      <w:bookmarkEnd w:id="143"/>
      <w:r/>
      <w:bookmarkEnd w:id="144"/>
      <w:r/>
      <w:bookmarkEnd w:id="145"/>
      <w:r/>
      <w:bookmarkEnd w:id="146"/>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bookmarkStart w:id="147"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54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8" w:name="_Toc3725"/>
      <w:r/>
      <w:bookmarkStart w:id="149" w:name="_Toc16545"/>
      <w:r/>
      <w:bookmarkStart w:id="150" w:name="_Toc5688"/>
      <w:r/>
      <w:bookmarkStart w:id="151" w:name="_Toc13616"/>
      <w:r>
        <w:rPr>
          <w:rFonts w:ascii="Times New Roman" w:hAnsi="Times New Roman" w:cs="Times New Roman"/>
          <w:b/>
          <w:bCs/>
          <w:color w:val="000000"/>
          <w:sz w:val="24"/>
          <w:highlight w:val="none"/>
        </w:rPr>
        <w:t xml:space="preserve">四、投标文件的递交</w:t>
      </w:r>
      <w:bookmarkEnd w:id="147"/>
      <w:r/>
      <w:bookmarkEnd w:id="148"/>
      <w:r/>
      <w:bookmarkEnd w:id="149"/>
      <w:r/>
      <w:bookmarkEnd w:id="150"/>
      <w:r/>
      <w:bookmarkEnd w:id="151"/>
      <w:r>
        <w:rPr>
          <w:rFonts w:ascii="Times New Roman" w:hAnsi="Times New Roman" w:cs="Times New Roman"/>
          <w:b/>
          <w:bCs/>
          <w:color w:val="000000"/>
          <w:sz w:val="24"/>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2" w:name="_Toc14201"/>
      <w:r/>
      <w:bookmarkStart w:id="153" w:name="_Toc11996"/>
      <w:r/>
      <w:bookmarkStart w:id="154" w:name="_Toc15871"/>
      <w:r/>
      <w:bookmarkStart w:id="155" w:name="_Toc10626"/>
      <w:r/>
      <w:bookmarkStart w:id="156" w:name="_Toc5119"/>
      <w:r>
        <w:rPr>
          <w:rFonts w:ascii="Times New Roman" w:hAnsi="Times New Roman" w:eastAsia="宋体" w:cs="Times New Roman"/>
          <w:b/>
          <w:color w:val="000000"/>
          <w:szCs w:val="21"/>
          <w:highlight w:val="none"/>
          <w:lang w:val="en-US" w:eastAsia="zh-CN"/>
        </w:rPr>
        <w:t xml:space="preserve">14.</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投标文件的密封及标记</w:t>
      </w:r>
      <w:bookmarkEnd w:id="152"/>
      <w:r/>
      <w:bookmarkEnd w:id="153"/>
      <w:r/>
      <w:bookmarkEnd w:id="154"/>
      <w:r/>
      <w:bookmarkEnd w:id="155"/>
      <w:r/>
      <w:bookmarkEnd w:id="156"/>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
          <w:color w:val="000000"/>
          <w:sz w:val="30"/>
          <w:highlight w:val="none"/>
        </w:rPr>
      </w:pPr>
      <w:r/>
      <w:bookmarkStart w:id="157"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54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54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54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54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54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54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547"/>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eastAsia="宋体" w:cs="Times New Roman"/>
          <w:bCs/>
          <w:color w:val="000000"/>
          <w:szCs w:val="22"/>
          <w:highlight w:val="none"/>
        </w:rPr>
      </w:pPr>
      <w:r>
        <w:rPr>
          <w:rFonts w:ascii="Times New Roman" w:hAnsi="Times New Roman" w:eastAsia="宋体" w:cs="Times New Roman"/>
          <w:bCs/>
          <w:color w:val="000000"/>
          <w:szCs w:val="22"/>
          <w:highlight w:val="none"/>
        </w:rPr>
        <w:t xml:space="preserve">14.4投标文件未按上述规定密封者，采购</w:t>
      </w:r>
      <w:r>
        <w:rPr>
          <w:rFonts w:ascii="Times New Roman" w:hAnsi="Times New Roman" w:eastAsia="宋体" w:cs="Times New Roman"/>
          <w:bCs/>
          <w:color w:val="000000"/>
          <w:szCs w:val="22"/>
          <w:highlight w:val="none"/>
          <w:lang w:val="zh-CN"/>
        </w:rPr>
        <w:t xml:space="preserve">代理机构对误</w:t>
      </w:r>
      <w:r>
        <w:rPr>
          <w:rFonts w:hint="eastAsia" w:ascii="Times New Roman" w:hAnsi="Times New Roman" w:eastAsia="宋体" w:cs="Times New Roman"/>
          <w:bCs/>
          <w:color w:val="000000"/>
          <w:szCs w:val="22"/>
          <w:highlight w:val="none"/>
          <w:lang w:val="en-US" w:eastAsia="zh-CN"/>
        </w:rPr>
        <w:t xml:space="preserve">读</w:t>
      </w:r>
      <w:r>
        <w:rPr>
          <w:rFonts w:ascii="Times New Roman" w:hAnsi="Times New Roman" w:eastAsia="宋体" w:cs="Times New Roman"/>
          <w:bCs/>
          <w:color w:val="000000"/>
          <w:szCs w:val="22"/>
          <w:highlight w:val="none"/>
          <w:lang w:val="zh-CN"/>
        </w:rPr>
        <w:t xml:space="preserve">或过早启封概不负责。对未按规定密封造成提前开封或未密封的投标文件，</w:t>
      </w:r>
      <w:r>
        <w:rPr>
          <w:rFonts w:ascii="Times New Roman" w:hAnsi="Times New Roman" w:eastAsia="宋体" w:cs="Times New Roman"/>
          <w:bCs/>
          <w:color w:val="000000"/>
          <w:szCs w:val="22"/>
          <w:highlight w:val="none"/>
        </w:rPr>
        <w:t xml:space="preserve">采购</w:t>
      </w:r>
      <w:r>
        <w:rPr>
          <w:rFonts w:ascii="Times New Roman" w:hAnsi="Times New Roman" w:eastAsia="宋体" w:cs="Times New Roman"/>
          <w:bCs/>
          <w:color w:val="000000"/>
          <w:szCs w:val="22"/>
          <w:highlight w:val="none"/>
          <w:lang w:val="zh-CN"/>
        </w:rPr>
        <w:t xml:space="preserve">代理机构将予以拒绝，并退回投标人。</w:t>
      </w:r>
      <w:r>
        <w:rPr>
          <w:rFonts w:ascii="Times New Roman" w:hAnsi="Times New Roman" w:eastAsia="宋体" w:cs="Times New Roman"/>
          <w:bCs/>
          <w:color w:val="000000"/>
          <w:szCs w:val="22"/>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8" w:name="_Toc2651"/>
      <w:r/>
      <w:bookmarkStart w:id="159" w:name="_Toc6596"/>
      <w:r/>
      <w:bookmarkStart w:id="160" w:name="_Toc14747"/>
      <w:r/>
      <w:bookmarkStart w:id="161" w:name="_Toc15391"/>
      <w:r>
        <w:rPr>
          <w:rFonts w:hint="eastAsia" w:ascii="Times New Roman" w:hAnsi="Times New Roman" w:eastAsia="宋体" w:cs="Times New Roman"/>
          <w:b/>
          <w:color w:val="000000"/>
          <w:szCs w:val="21"/>
          <w:highlight w:val="none"/>
          <w:lang w:val="en-US" w:eastAsia="zh-CN"/>
        </w:rPr>
        <w:t xml:space="preserve">15. </w:t>
      </w:r>
      <w:r>
        <w:rPr>
          <w:rFonts w:ascii="Times New Roman" w:hAnsi="Times New Roman" w:eastAsia="宋体" w:cs="Times New Roman"/>
          <w:b/>
          <w:color w:val="000000"/>
          <w:szCs w:val="21"/>
          <w:highlight w:val="none"/>
          <w:lang w:val="en-US" w:eastAsia="zh-CN"/>
        </w:rPr>
        <w:t xml:space="preserve">投标的截止日期</w:t>
      </w:r>
      <w:bookmarkEnd w:id="157"/>
      <w:r/>
      <w:bookmarkEnd w:id="158"/>
      <w:r/>
      <w:bookmarkEnd w:id="159"/>
      <w:r/>
      <w:bookmarkEnd w:id="160"/>
      <w:r/>
      <w:bookmarkEnd w:id="161"/>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bookmarkStart w:id="162"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2"/>
      <w:r/>
      <w:bookmarkStart w:id="163" w:name="_Toc10083"/>
      <w:r/>
      <w:bookmarkStart w:id="164" w:name="_Toc9671"/>
      <w:r/>
      <w:bookmarkStart w:id="165" w:name="_Toc4422"/>
      <w:r/>
      <w:bookmarkStart w:id="166" w:name="_Toc23376"/>
      <w:r/>
      <w:bookmarkStart w:id="167" w:name="_Toc6201"/>
      <w:r>
        <w:rPr>
          <w:rFonts w:hint="eastAsia" w:ascii="Times New Roman" w:hAnsi="Times New Roman" w:eastAsia="宋体" w:cs="Times New Roman"/>
          <w:b/>
          <w:color w:val="000000"/>
          <w:szCs w:val="21"/>
          <w:highlight w:val="none"/>
          <w:lang w:val="en-US" w:eastAsia="zh-CN"/>
        </w:rPr>
        <w:t xml:space="preserve">16. </w:t>
      </w:r>
      <w:r>
        <w:rPr>
          <w:rFonts w:ascii="Times New Roman" w:hAnsi="Times New Roman" w:eastAsia="宋体" w:cs="Times New Roman"/>
          <w:b/>
          <w:color w:val="000000"/>
          <w:szCs w:val="21"/>
          <w:highlight w:val="none"/>
          <w:lang w:val="en-US" w:eastAsia="zh-CN"/>
        </w:rPr>
        <w:t xml:space="preserve">迟交的投标文件</w:t>
      </w:r>
      <w:bookmarkEnd w:id="163"/>
      <w:r/>
      <w:bookmarkEnd w:id="164"/>
      <w:r/>
      <w:bookmarkEnd w:id="165"/>
      <w:r/>
      <w:bookmarkEnd w:id="166"/>
      <w:r>
        <w:rPr>
          <w:rFonts w:ascii="Times New Roman" w:hAnsi="Times New Roman" w:eastAsia="宋体" w:cs="Times New Roman"/>
          <w:b/>
          <w:bCs/>
          <w:color w:val="000000"/>
          <w:sz w:val="21"/>
          <w:szCs w:val="21"/>
          <w:highlight w:val="none"/>
        </w:rPr>
      </w:r>
      <w:r/>
    </w:p>
    <w:p>
      <w:pPr>
        <w:pStyle w:val="1547"/>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7"/>
      <w:r/>
      <w:bookmarkStart w:id="168" w:name="_Toc24853"/>
      <w:r/>
      <w:bookmarkStart w:id="169" w:name="_Toc27692"/>
      <w:r/>
      <w:bookmarkStart w:id="170" w:name="_Toc8808"/>
      <w:r/>
      <w:bookmarkStart w:id="171" w:name="_Toc32211"/>
      <w:r/>
      <w:bookmarkStart w:id="172" w:name="_Toc3512"/>
      <w:r/>
      <w:bookmarkStart w:id="173" w:name="_Toc6055"/>
      <w:r/>
      <w:bookmarkStart w:id="174" w:name="_Toc24233"/>
      <w:r/>
      <w:bookmarkStart w:id="175" w:name="_Toc20823301"/>
      <w:r/>
      <w:bookmarkStart w:id="176" w:name="_Toc16938545"/>
      <w:r/>
      <w:bookmarkStart w:id="177" w:name="_Toc513029229"/>
      <w:r/>
      <w:bookmarkStart w:id="178" w:name="_Toc120614218"/>
      <w:r>
        <w:rPr>
          <w:rFonts w:hint="eastAsia" w:ascii="Times New Roman" w:hAnsi="Times New Roman" w:eastAsia="宋体" w:cs="Times New Roman"/>
          <w:b/>
          <w:color w:val="000000"/>
          <w:szCs w:val="21"/>
          <w:highlight w:val="none"/>
          <w:lang w:val="en-US" w:eastAsia="zh-CN"/>
        </w:rPr>
        <w:t xml:space="preserve">17. </w:t>
      </w:r>
      <w:r>
        <w:rPr>
          <w:rFonts w:ascii="Times New Roman" w:hAnsi="Times New Roman" w:eastAsia="宋体" w:cs="Times New Roman"/>
          <w:b/>
          <w:color w:val="000000"/>
          <w:szCs w:val="21"/>
          <w:highlight w:val="none"/>
          <w:lang w:val="en-US" w:eastAsia="zh-CN"/>
        </w:rPr>
        <w:t xml:space="preserve">投标文件的修改或撤回</w:t>
      </w:r>
      <w:bookmarkEnd w:id="168"/>
      <w:r/>
      <w:bookmarkEnd w:id="169"/>
      <w:r/>
      <w:bookmarkEnd w:id="170"/>
      <w:r/>
      <w:bookmarkEnd w:id="171"/>
      <w:r/>
      <w:bookmarkEnd w:id="172"/>
      <w:r/>
      <w:bookmarkEnd w:id="173"/>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54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79" w:name="_Toc7027"/>
      <w:r/>
      <w:bookmarkStart w:id="180" w:name="_Toc26548"/>
      <w:r/>
      <w:bookmarkStart w:id="181" w:name="_Toc29102"/>
      <w:r/>
      <w:bookmarkStart w:id="182" w:name="_Toc873"/>
      <w:r>
        <w:rPr>
          <w:rFonts w:ascii="Times New Roman" w:hAnsi="Times New Roman" w:cs="Times New Roman"/>
          <w:b/>
          <w:bCs/>
          <w:color w:val="000000"/>
          <w:sz w:val="24"/>
          <w:highlight w:val="none"/>
        </w:rPr>
        <w:t xml:space="preserve">五、开标与评标</w:t>
      </w:r>
      <w:bookmarkEnd w:id="174"/>
      <w:r/>
      <w:bookmarkEnd w:id="175"/>
      <w:r/>
      <w:bookmarkEnd w:id="176"/>
      <w:r/>
      <w:bookmarkEnd w:id="177"/>
      <w:r/>
      <w:bookmarkEnd w:id="178"/>
      <w:r/>
      <w:bookmarkEnd w:id="179"/>
      <w:r/>
      <w:bookmarkEnd w:id="180"/>
      <w:r/>
      <w:bookmarkEnd w:id="181"/>
      <w:r/>
      <w:bookmarkEnd w:id="182"/>
      <w:r>
        <w:rPr>
          <w:rFonts w:ascii="Times New Roman" w:hAnsi="Times New Roman" w:cs="Times New Roman"/>
          <w:b/>
          <w:bCs/>
          <w:color w:val="000000"/>
          <w:sz w:val="24"/>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83" w:name="_Toc12272"/>
      <w:r/>
      <w:bookmarkStart w:id="184" w:name="_Toc13829"/>
      <w:r/>
      <w:bookmarkStart w:id="185" w:name="_Toc24265"/>
      <w:r/>
      <w:bookmarkStart w:id="186" w:name="_Toc3679"/>
      <w:r/>
      <w:bookmarkStart w:id="187" w:name="_Toc15345"/>
      <w:r/>
      <w:bookmarkStart w:id="188" w:name="_Toc10483"/>
      <w:r/>
      <w:bookmarkStart w:id="189" w:name="_Toc201"/>
      <w:r/>
      <w:bookmarkStart w:id="190" w:name="OLE_LINK7"/>
      <w:r/>
      <w:bookmarkStart w:id="191" w:name="OLE_LINK3"/>
      <w:r/>
      <w:bookmarkStart w:id="192" w:name="_Toc6944"/>
      <w:r>
        <w:rPr>
          <w:rFonts w:ascii="Times New Roman" w:hAnsi="Times New Roman" w:eastAsia="宋体" w:cs="Times New Roman"/>
          <w:b/>
          <w:color w:val="000000"/>
          <w:szCs w:val="21"/>
          <w:highlight w:val="none"/>
          <w:lang w:val="en-US" w:eastAsia="zh-CN"/>
        </w:rPr>
        <w:t xml:space="preserve">18.</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开标</w:t>
      </w:r>
      <w:bookmarkEnd w:id="183"/>
      <w:r/>
      <w:bookmarkEnd w:id="184"/>
      <w:r/>
      <w:bookmarkEnd w:id="185"/>
      <w:r/>
      <w:bookmarkEnd w:id="186"/>
      <w:r/>
      <w:bookmarkEnd w:id="187"/>
      <w:r/>
      <w:bookmarkEnd w:id="188"/>
      <w:r/>
      <w:bookmarkEnd w:id="189"/>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bookmarkEnd w:id="190"/>
      <w:r/>
      <w:bookmarkEnd w:id="191"/>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2"/>
      <w:r/>
      <w:bookmarkStart w:id="193" w:name="_Toc29410"/>
      <w:r/>
      <w:bookmarkStart w:id="194" w:name="_Toc23665"/>
      <w:r/>
      <w:bookmarkStart w:id="195" w:name="_Toc18343"/>
      <w:r/>
      <w:bookmarkStart w:id="196" w:name="_Toc7558"/>
      <w:r/>
      <w:bookmarkStart w:id="197" w:name="_Toc513029231"/>
      <w:r/>
      <w:bookmarkStart w:id="198" w:name="_Toc16938547"/>
      <w:r/>
      <w:bookmarkStart w:id="199" w:name="_Toc29284"/>
      <w:r/>
      <w:bookmarkStart w:id="200" w:name="_Toc20823303"/>
      <w:r>
        <w:rPr>
          <w:rFonts w:ascii="Times New Roman" w:hAnsi="Times New Roman" w:eastAsia="宋体" w:cs="Times New Roman"/>
          <w:b/>
          <w:color w:val="000000"/>
          <w:szCs w:val="21"/>
          <w:highlight w:val="none"/>
          <w:lang w:val="en-US" w:eastAsia="zh-CN"/>
        </w:rPr>
        <w:t xml:space="preserve">19.</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评标组织</w:t>
      </w:r>
      <w:bookmarkEnd w:id="193"/>
      <w:r/>
      <w:bookmarkEnd w:id="194"/>
      <w:r/>
      <w:bookmarkEnd w:id="195"/>
      <w:r/>
      <w:bookmarkEnd w:id="196"/>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7"/>
      <w:r/>
      <w:bookmarkEnd w:id="198"/>
      <w:r/>
      <w:bookmarkEnd w:id="199"/>
      <w:r/>
      <w:bookmarkEnd w:id="200"/>
      <w:r/>
      <w:bookmarkStart w:id="201" w:name="_Toc26401"/>
      <w:r/>
      <w:bookmarkStart w:id="202" w:name="_Toc8141"/>
      <w:r/>
      <w:bookmarkStart w:id="203" w:name="_Toc14483"/>
      <w:r/>
      <w:bookmarkStart w:id="204" w:name="_Toc11945"/>
      <w:r/>
      <w:bookmarkStart w:id="205" w:name="_Toc16496"/>
      <w:r>
        <w:rPr>
          <w:rFonts w:hint="eastAsia" w:ascii="Times New Roman" w:hAnsi="Times New Roman" w:eastAsia="宋体" w:cs="Times New Roman"/>
          <w:b/>
          <w:bCs/>
          <w:color w:val="000000"/>
          <w:sz w:val="21"/>
          <w:szCs w:val="21"/>
          <w:highlight w:val="none"/>
          <w:lang w:val="en-US" w:eastAsia="zh-CN"/>
        </w:rPr>
        <w:t xml:space="preserve">20. </w:t>
      </w:r>
      <w:r>
        <w:rPr>
          <w:rFonts w:ascii="Times New Roman" w:hAnsi="Times New Roman" w:eastAsia="宋体" w:cs="Times New Roman"/>
          <w:b/>
          <w:bCs/>
          <w:color w:val="000000"/>
          <w:sz w:val="21"/>
          <w:szCs w:val="21"/>
          <w:highlight w:val="none"/>
        </w:rPr>
        <w:t xml:space="preserve">对投标文件的资格性审查和符合性审查</w:t>
      </w:r>
      <w:bookmarkEnd w:id="201"/>
      <w:r/>
      <w:bookmarkEnd w:id="202"/>
      <w:r/>
      <w:bookmarkEnd w:id="203"/>
      <w:r/>
      <w:bookmarkEnd w:id="204"/>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20.5招标文件中标注“★”的内容</w:t>
      </w:r>
      <w:r>
        <w:rPr>
          <w:b/>
          <w:color w:val="000000"/>
          <w:szCs w:val="21"/>
          <w:highlight w:val="none"/>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20.6</w:t>
      </w:r>
      <w:r>
        <w:rPr>
          <w:rFonts w:ascii="Times New Roman" w:hAnsi="Times New Roman" w:cs="Times New Roman"/>
          <w:b/>
          <w:color w:val="000000"/>
          <w:highlight w:val="none"/>
        </w:rPr>
        <w:t xml:space="preserve">评审过程中出现下列情形之一的，评审委员会应当启动异常低价投标审查程序：</w:t>
      </w:r>
      <w:r>
        <w:rPr>
          <w:rFonts w:ascii="Times New Roman" w:hAnsi="Times New Roman" w:cs="Times New Roman"/>
          <w:b/>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（1）投标报价低于全部通过符合性审查供应商投标报价平均值</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%的，即投标报价＜全部通过符合性审查供应商投标报价平均值×</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（2）投标报价低于通过符合性审查的次低报价供应商投标报价</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%的，即投标报价＜通过符合性审查的次低报价供应商投标报价×</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（3）投标报价低于采购项目最高限价</w:t>
      </w:r>
      <w:r>
        <w:rPr>
          <w:rFonts w:ascii="Times New Roman" w:hAnsi="Times New Roman" w:cs="Times New Roman"/>
          <w:b/>
          <w:color w:val="000000"/>
          <w:highlight w:val="none"/>
          <w:lang w:val="en-US" w:eastAsia="zh-CN"/>
        </w:rPr>
        <w:t xml:space="preserve">45</w:t>
      </w:r>
      <w:r>
        <w:rPr>
          <w:rFonts w:ascii="Times New Roman" w:hAnsi="Times New Roman" w:cs="Times New Roman"/>
          <w:b/>
          <w:color w:val="000000"/>
          <w:highlight w:val="none"/>
        </w:rPr>
        <w:t xml:space="preserve">%的，即投标报价＜采购项目最高限价×</w:t>
      </w:r>
      <w:r>
        <w:rPr>
          <w:rFonts w:ascii="Times New Roman" w:hAnsi="Times New Roman" w:cs="Times New Roman"/>
          <w:b/>
          <w:color w:val="000000"/>
          <w:highlight w:val="none"/>
          <w:lang w:val="en-US" w:eastAsia="zh-CN"/>
        </w:rPr>
        <w:t xml:space="preserve">45</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（4）评审委员会基于专业判断，认为供应商报价过低，有可能影响产品质量或者不能诚信履约的其他情形。</w:t>
      </w:r>
      <w:r>
        <w:rPr>
          <w:rFonts w:ascii="Times New Roman" w:hAnsi="Times New Roman" w:cs="Times New Roman"/>
          <w:b/>
          <w:color w:val="000000"/>
          <w:highlight w:val="none"/>
        </w:rPr>
      </w:r>
      <w:r/>
    </w:p>
    <w:p>
      <w:pPr>
        <w:pStyle w:val="154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启动异常低价投标审查后，评审委员会应当通</w:t>
      </w:r>
      <w:r>
        <w:rPr>
          <w:rFonts w:ascii="Times New Roman" w:hAnsi="Times New Roman" w:cs="Times New Roman"/>
          <w:b/>
          <w:color w:val="000000"/>
          <w:highlight w:val="none"/>
        </w:rPr>
        <w:t xml:space="preserve">过苏采云系统要求相关供应商在评标现场合理的时间内，提供项目具体成本测算等与报价合理性相关的书面说明及相关证明材料，对投标价格作出解释，由评审委员会结合同类项目中标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ascii="Times New Roman" w:hAnsi="Times New Roman" w:cs="Times New Roman"/>
          <w:b/>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05"/>
      <w:r/>
      <w:bookmarkStart w:id="206" w:name="_Toc25188"/>
      <w:r/>
      <w:bookmarkStart w:id="207" w:name="_Toc17824"/>
      <w:r/>
      <w:bookmarkStart w:id="208" w:name="_Toc11030"/>
      <w:r/>
      <w:bookmarkStart w:id="209" w:name="_Toc22409"/>
      <w:r/>
      <w:bookmarkStart w:id="210" w:name="_Toc13685"/>
      <w:r>
        <w:rPr>
          <w:rFonts w:hint="eastAsia" w:ascii="Times New Roman" w:hAnsi="Times New Roman" w:eastAsia="宋体" w:cs="Times New Roman"/>
          <w:b/>
          <w:bCs/>
          <w:color w:val="000000"/>
          <w:sz w:val="21"/>
          <w:szCs w:val="21"/>
          <w:highlight w:val="none"/>
          <w:lang w:val="en-US" w:eastAsia="zh-CN"/>
        </w:rPr>
        <w:t xml:space="preserve">21. </w:t>
      </w:r>
      <w:r>
        <w:rPr>
          <w:rFonts w:ascii="Times New Roman" w:hAnsi="Times New Roman" w:eastAsia="宋体" w:cs="Times New Roman"/>
          <w:b/>
          <w:bCs/>
          <w:color w:val="000000"/>
          <w:sz w:val="21"/>
          <w:szCs w:val="21"/>
          <w:highlight w:val="none"/>
        </w:rPr>
        <w:t xml:space="preserve">投标文件的澄清</w:t>
      </w:r>
      <w:bookmarkEnd w:id="206"/>
      <w:r/>
      <w:bookmarkEnd w:id="207"/>
      <w:r/>
      <w:bookmarkEnd w:id="208"/>
      <w:r/>
      <w:bookmarkEnd w:id="209"/>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11" w:name="_Toc27337"/>
      <w:r/>
      <w:bookmarkStart w:id="212" w:name="_Toc438"/>
      <w:r/>
      <w:bookmarkStart w:id="213" w:name="_Toc10767"/>
      <w:r/>
      <w:bookmarkStart w:id="214" w:name="_Toc23300"/>
      <w:r>
        <w:rPr>
          <w:rFonts w:hint="eastAsia" w:ascii="Times New Roman" w:hAnsi="Times New Roman" w:eastAsia="宋体" w:cs="Times New Roman"/>
          <w:b/>
          <w:bCs/>
          <w:color w:val="000000"/>
          <w:sz w:val="21"/>
          <w:szCs w:val="21"/>
          <w:highlight w:val="none"/>
          <w:lang w:val="en-US" w:eastAsia="zh-CN"/>
        </w:rPr>
        <w:t xml:space="preserve">22. </w:t>
      </w:r>
      <w:r>
        <w:rPr>
          <w:rFonts w:ascii="Times New Roman" w:hAnsi="Times New Roman" w:eastAsia="宋体" w:cs="Times New Roman"/>
          <w:b/>
          <w:bCs/>
          <w:color w:val="000000"/>
          <w:sz w:val="21"/>
          <w:szCs w:val="21"/>
          <w:highlight w:val="none"/>
        </w:rPr>
        <w:t xml:space="preserve">对投标文件的详细评审</w:t>
      </w:r>
      <w:bookmarkEnd w:id="211"/>
      <w:r/>
      <w:bookmarkEnd w:id="212"/>
      <w:r/>
      <w:bookmarkEnd w:id="213"/>
      <w:r/>
      <w:bookmarkEnd w:id="214"/>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10"/>
      <w:r/>
      <w:bookmarkStart w:id="215" w:name="_Toc21985"/>
      <w:r/>
      <w:bookmarkStart w:id="216" w:name="_Toc45"/>
      <w:r/>
      <w:bookmarkStart w:id="217" w:name="_Toc1492"/>
      <w:r/>
      <w:bookmarkStart w:id="218" w:name="_Toc8595"/>
      <w:r/>
      <w:bookmarkStart w:id="219" w:name="_Toc12358"/>
      <w:r/>
      <w:bookmarkStart w:id="220" w:name="_Toc28875"/>
      <w:r/>
      <w:bookmarkStart w:id="221" w:name="_Toc26838"/>
      <w:r>
        <w:rPr>
          <w:rFonts w:hint="eastAsia" w:ascii="Times New Roman" w:hAnsi="Times New Roman" w:eastAsia="宋体" w:cs="Times New Roman"/>
          <w:b/>
          <w:bCs/>
          <w:color w:val="000000"/>
          <w:sz w:val="21"/>
          <w:szCs w:val="21"/>
          <w:highlight w:val="none"/>
          <w:lang w:val="en-US" w:eastAsia="zh-CN"/>
        </w:rPr>
        <w:t xml:space="preserve">23. </w:t>
      </w:r>
      <w:r>
        <w:rPr>
          <w:rFonts w:ascii="Times New Roman" w:hAnsi="Times New Roman" w:eastAsia="宋体" w:cs="Times New Roman"/>
          <w:b/>
          <w:bCs/>
          <w:color w:val="000000"/>
          <w:sz w:val="21"/>
          <w:szCs w:val="21"/>
          <w:highlight w:val="none"/>
          <w:lang w:val="en-US" w:eastAsia="zh-CN"/>
        </w:rPr>
        <w:t xml:space="preserve">评标过程的保密与公正</w:t>
      </w:r>
      <w:bookmarkEnd w:id="215"/>
      <w:r/>
      <w:bookmarkEnd w:id="216"/>
      <w:r/>
      <w:bookmarkEnd w:id="217"/>
      <w:r/>
      <w:bookmarkEnd w:id="218"/>
      <w:r/>
      <w:bookmarkEnd w:id="219"/>
      <w:r/>
      <w:bookmarkEnd w:id="220"/>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bookmarkEnd w:id="221"/>
      <w:r/>
      <w:bookmarkStart w:id="222" w:name="_Toc26041"/>
      <w:r/>
      <w:bookmarkStart w:id="223" w:name="_Toc30824"/>
      <w:r/>
      <w:bookmarkStart w:id="224"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5" w:name="_Toc30435"/>
      <w:r/>
      <w:bookmarkStart w:id="226" w:name="_Toc7447"/>
      <w:r/>
      <w:bookmarkStart w:id="227" w:name="_Toc21168"/>
      <w:r/>
      <w:bookmarkStart w:id="228" w:name="_Toc20434"/>
      <w:r>
        <w:rPr>
          <w:rFonts w:ascii="Times New Roman" w:hAnsi="Times New Roman" w:eastAsia="宋体" w:cs="Times New Roman"/>
          <w:b/>
          <w:bCs/>
          <w:color w:val="000000"/>
          <w:sz w:val="21"/>
          <w:szCs w:val="21"/>
          <w:highlight w:val="none"/>
          <w:lang w:val="en-US" w:eastAsia="zh-CN"/>
        </w:rPr>
        <w:t xml:space="preserve">24.</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无效投标条款和废标条款</w:t>
      </w:r>
      <w:bookmarkEnd w:id="222"/>
      <w:r/>
      <w:bookmarkEnd w:id="223"/>
      <w:r/>
      <w:bookmarkEnd w:id="225"/>
      <w:r/>
      <w:bookmarkEnd w:id="226"/>
      <w:r/>
      <w:bookmarkEnd w:id="227"/>
      <w:r/>
      <w:bookmarkEnd w:id="228"/>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9" w:name="_Toc11086"/>
      <w:r/>
      <w:bookmarkStart w:id="230" w:name="_Toc323"/>
      <w:r/>
      <w:bookmarkStart w:id="231" w:name="_Toc21207"/>
      <w:r/>
      <w:bookmarkStart w:id="232" w:name="_Toc31155"/>
      <w:r>
        <w:rPr>
          <w:rFonts w:ascii="Times New Roman" w:hAnsi="Times New Roman" w:eastAsia="宋体" w:cs="Times New Roman"/>
          <w:b/>
          <w:bCs/>
          <w:color w:val="000000"/>
          <w:sz w:val="21"/>
          <w:szCs w:val="21"/>
          <w:highlight w:val="none"/>
          <w:lang w:val="en-US" w:eastAsia="zh-CN"/>
        </w:rPr>
        <w:t xml:space="preserve">25.</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投标截止时间结束参加投标的供应商不足三家的处理</w:t>
      </w:r>
      <w:bookmarkEnd w:id="229"/>
      <w:r/>
      <w:bookmarkEnd w:id="230"/>
      <w:r/>
      <w:bookmarkEnd w:id="231"/>
      <w:r/>
      <w:bookmarkEnd w:id="232"/>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54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3" w:name="_Toc5044"/>
      <w:r/>
      <w:bookmarkStart w:id="234" w:name="_Toc24802"/>
      <w:r/>
      <w:bookmarkStart w:id="235" w:name="_Toc31032"/>
      <w:r/>
      <w:bookmarkStart w:id="236" w:name="_Toc28432"/>
      <w:r>
        <w:rPr>
          <w:rFonts w:ascii="Times New Roman" w:hAnsi="Times New Roman" w:cs="Times New Roman"/>
          <w:b/>
          <w:bCs/>
          <w:color w:val="000000"/>
          <w:sz w:val="24"/>
          <w:highlight w:val="none"/>
        </w:rPr>
        <w:t xml:space="preserve">六、授标</w:t>
      </w:r>
      <w:bookmarkEnd w:id="224"/>
      <w:r/>
      <w:bookmarkEnd w:id="233"/>
      <w:r/>
      <w:bookmarkEnd w:id="234"/>
      <w:r/>
      <w:bookmarkEnd w:id="235"/>
      <w:r/>
      <w:bookmarkEnd w:id="236"/>
      <w:r>
        <w:rPr>
          <w:rFonts w:ascii="Times New Roman" w:hAnsi="Times New Roman" w:cs="Times New Roman"/>
          <w:b/>
          <w:bCs/>
          <w:color w:val="000000"/>
          <w:sz w:val="24"/>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37" w:name="_Toc28693"/>
      <w:r/>
      <w:bookmarkStart w:id="238" w:name="_Toc28750"/>
      <w:r/>
      <w:bookmarkStart w:id="239" w:name="_Toc2095"/>
      <w:r/>
      <w:bookmarkStart w:id="240" w:name="_Toc6735"/>
      <w:r/>
      <w:bookmarkStart w:id="241" w:name="_Toc15791"/>
      <w:r>
        <w:rPr>
          <w:rFonts w:ascii="Times New Roman" w:hAnsi="Times New Roman" w:eastAsia="宋体" w:cs="Times New Roman"/>
          <w:b/>
          <w:bCs/>
          <w:color w:val="000000"/>
          <w:sz w:val="21"/>
          <w:szCs w:val="21"/>
          <w:highlight w:val="none"/>
          <w:lang w:val="en-US" w:eastAsia="zh-CN"/>
        </w:rPr>
        <w:t xml:space="preserve">26.</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确定中标</w:t>
      </w:r>
      <w:bookmarkEnd w:id="237"/>
      <w:r>
        <w:rPr>
          <w:rFonts w:ascii="Times New Roman" w:hAnsi="Times New Roman" w:eastAsia="宋体" w:cs="Times New Roman"/>
          <w:b/>
          <w:bCs/>
          <w:color w:val="000000"/>
          <w:sz w:val="21"/>
          <w:szCs w:val="21"/>
          <w:highlight w:val="none"/>
          <w:lang w:val="en-US" w:eastAsia="zh-CN"/>
        </w:rPr>
        <w:t xml:space="preserve">供应商</w:t>
      </w:r>
      <w:bookmarkEnd w:id="238"/>
      <w:r/>
      <w:bookmarkEnd w:id="239"/>
      <w:r/>
      <w:bookmarkEnd w:id="240"/>
      <w:r/>
      <w:bookmarkEnd w:id="241"/>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color w:val="000000"/>
          <w:highlight w:val="none"/>
        </w:rPr>
      </w:pPr>
      <w:r/>
      <w:bookmarkStart w:id="242"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54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42"/>
      <w:r/>
      <w:bookmarkStart w:id="243" w:name="_Toc28321"/>
      <w:r/>
      <w:bookmarkStart w:id="244" w:name="_Toc21169"/>
      <w:r/>
      <w:bookmarkStart w:id="245" w:name="_Toc32182"/>
      <w:r/>
      <w:bookmarkStart w:id="246" w:name="_Toc32528"/>
      <w:r/>
      <w:bookmarkStart w:id="247" w:name="_Toc17252"/>
      <w:r/>
      <w:bookmarkStart w:id="248" w:name="_Toc664"/>
      <w:r/>
      <w:bookmarkStart w:id="249" w:name="_Toc19713"/>
      <w:r/>
      <w:bookmarkStart w:id="250" w:name="_Toc4684"/>
      <w:r>
        <w:rPr>
          <w:rFonts w:ascii="Times New Roman" w:hAnsi="Times New Roman" w:eastAsia="宋体" w:cs="Times New Roman"/>
          <w:b/>
          <w:bCs/>
          <w:color w:val="000000"/>
          <w:sz w:val="21"/>
          <w:szCs w:val="21"/>
          <w:highlight w:val="none"/>
          <w:lang w:val="en-US" w:eastAsia="zh-CN"/>
        </w:rPr>
        <w:t xml:space="preserve">27.</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中标的通知</w:t>
      </w:r>
      <w:bookmarkEnd w:id="243"/>
      <w:r/>
      <w:bookmarkEnd w:id="244"/>
      <w:r/>
      <w:bookmarkEnd w:id="245"/>
      <w:r/>
      <w:bookmarkEnd w:id="246"/>
      <w:r/>
      <w:bookmarkEnd w:id="247"/>
      <w:r/>
      <w:bookmarkEnd w:id="248"/>
      <w:r/>
      <w:bookmarkEnd w:id="249"/>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4"/>
          <w:highlight w:val="none"/>
        </w:rPr>
        <w:outlineLvl w:val="2"/>
      </w:pPr>
      <w:r/>
      <w:bookmarkEnd w:id="250"/>
      <w:r/>
      <w:bookmarkStart w:id="251" w:name="_Toc15484"/>
      <w:r/>
      <w:bookmarkStart w:id="252" w:name="_Toc19083"/>
      <w:r/>
      <w:bookmarkStart w:id="253" w:name="_Toc2049"/>
      <w:r/>
      <w:bookmarkStart w:id="254" w:name="_Toc10527"/>
      <w:r/>
      <w:bookmarkStart w:id="255" w:name="_Toc7852"/>
      <w:r/>
      <w:bookmarkStart w:id="256" w:name="_Toc28003"/>
      <w:r/>
      <w:bookmarkStart w:id="257" w:name="_Toc24788"/>
      <w:r>
        <w:rPr>
          <w:rFonts w:hint="eastAsia" w:ascii="Times New Roman" w:hAnsi="Times New Roman" w:eastAsia="宋体" w:cs="Times New Roman"/>
          <w:b/>
          <w:bCs/>
          <w:color w:val="000000"/>
          <w:sz w:val="21"/>
          <w:szCs w:val="21"/>
          <w:highlight w:val="none"/>
          <w:lang w:val="en-US" w:eastAsia="zh-CN"/>
        </w:rPr>
        <w:t xml:space="preserve">28. </w:t>
      </w:r>
      <w:r>
        <w:rPr>
          <w:rFonts w:ascii="Times New Roman" w:hAnsi="Times New Roman" w:eastAsia="宋体" w:cs="Times New Roman"/>
          <w:b/>
          <w:bCs/>
          <w:color w:val="000000"/>
          <w:sz w:val="21"/>
          <w:szCs w:val="21"/>
          <w:highlight w:val="none"/>
        </w:rPr>
        <w:t xml:space="preserve">签订合同</w:t>
      </w:r>
      <w:bookmarkEnd w:id="251"/>
      <w:r/>
      <w:bookmarkEnd w:id="252"/>
      <w:r/>
      <w:bookmarkEnd w:id="253"/>
      <w:r/>
      <w:bookmarkEnd w:id="254"/>
      <w:r/>
      <w:bookmarkEnd w:id="255"/>
      <w:r/>
      <w:bookmarkEnd w:id="256"/>
      <w:r>
        <w:rPr>
          <w:rFonts w:ascii="Times New Roman" w:hAnsi="Times New Roman" w:eastAsia="宋体" w:cs="Times New Roman"/>
          <w:b/>
          <w:bCs/>
          <w:color w:val="000000"/>
          <w:sz w:val="24"/>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547"/>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57"/>
      <w:r/>
      <w:bookmarkStart w:id="258" w:name="_Toc22298"/>
      <w:r/>
      <w:bookmarkStart w:id="259" w:name="_Toc4956"/>
      <w:r/>
      <w:bookmarkStart w:id="260" w:name="_Toc11230"/>
      <w:r/>
      <w:bookmarkStart w:id="261" w:name="_Toc23291"/>
      <w:r/>
      <w:bookmarkStart w:id="262" w:name="_Toc15509"/>
      <w:r/>
      <w:bookmarkStart w:id="263" w:name="_Toc4403"/>
      <w:r/>
      <w:bookmarkStart w:id="264" w:name="_Toc20112"/>
      <w:r>
        <w:rPr>
          <w:rFonts w:ascii="Times New Roman" w:hAnsi="Times New Roman" w:eastAsia="宋体" w:cs="Times New Roman"/>
          <w:b/>
          <w:bCs/>
          <w:color w:val="000000"/>
          <w:sz w:val="21"/>
          <w:szCs w:val="21"/>
          <w:highlight w:val="none"/>
          <w:lang w:val="en-US" w:eastAsia="zh-CN"/>
        </w:rPr>
        <w:t xml:space="preserve">29.</w:t>
      </w:r>
      <w:bookmarkEnd w:id="258"/>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招标代理服务费</w:t>
      </w:r>
      <w:bookmarkEnd w:id="259"/>
      <w:r/>
      <w:bookmarkEnd w:id="260"/>
      <w:r/>
      <w:bookmarkEnd w:id="261"/>
      <w:r/>
      <w:bookmarkEnd w:id="262"/>
      <w:r/>
      <w:bookmarkEnd w:id="263"/>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widowControl/>
        <w:rPr>
          <w:rFonts w:ascii="Times New Roman" w:hAnsi="Times New Roman" w:cs="Times New Roman"/>
          <w:bCs/>
          <w:color w:val="000000"/>
          <w:highlight w:val="none"/>
        </w:rPr>
      </w:pPr>
      <w:r/>
      <w:bookmarkStart w:id="265"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54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66" w:name="_Toc12077"/>
      <w:r/>
      <w:bookmarkStart w:id="267" w:name="_Toc21809"/>
      <w:r/>
      <w:bookmarkStart w:id="268" w:name="_Toc11223"/>
      <w:r>
        <w:rPr>
          <w:rFonts w:ascii="Times New Roman" w:hAnsi="Times New Roman" w:cs="Times New Roman"/>
          <w:b/>
          <w:bCs/>
          <w:color w:val="000000"/>
          <w:sz w:val="24"/>
          <w:highlight w:val="none"/>
        </w:rPr>
        <w:t xml:space="preserve">七、质疑</w:t>
      </w:r>
      <w:bookmarkEnd w:id="264"/>
      <w:r/>
      <w:bookmarkEnd w:id="265"/>
      <w:r/>
      <w:bookmarkEnd w:id="266"/>
      <w:r/>
      <w:bookmarkEnd w:id="267"/>
      <w:r/>
      <w:bookmarkEnd w:id="268"/>
      <w:r>
        <w:rPr>
          <w:rFonts w:ascii="Times New Roman" w:hAnsi="Times New Roman" w:cs="Times New Roman"/>
          <w:b/>
          <w:bCs/>
          <w:color w:val="000000"/>
          <w:sz w:val="24"/>
          <w:highlight w:val="none"/>
        </w:rPr>
      </w:r>
      <w:r/>
    </w:p>
    <w:p>
      <w:pPr>
        <w:pStyle w:val="1547"/>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69" w:name="_Toc29529"/>
      <w:r/>
      <w:bookmarkStart w:id="270" w:name="_Toc19917"/>
      <w:r/>
      <w:bookmarkStart w:id="271" w:name="_Toc4679"/>
      <w:r/>
      <w:bookmarkStart w:id="272" w:name="_Toc9900"/>
      <w:r/>
      <w:bookmarkStart w:id="273" w:name="_Toc8374"/>
      <w:r/>
      <w:bookmarkStart w:id="274" w:name="_Toc22283"/>
      <w:r/>
      <w:bookmarkStart w:id="275" w:name="_Toc16085"/>
      <w:r>
        <w:rPr>
          <w:rFonts w:ascii="Times New Roman" w:hAnsi="Times New Roman" w:eastAsia="宋体" w:cs="Times New Roman"/>
          <w:b/>
          <w:bCs/>
          <w:color w:val="000000"/>
          <w:sz w:val="21"/>
          <w:szCs w:val="21"/>
          <w:highlight w:val="none"/>
          <w:lang w:val="en-US" w:eastAsia="zh-CN"/>
        </w:rPr>
        <w:t xml:space="preserve">30</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质疑</w:t>
      </w:r>
      <w:bookmarkEnd w:id="269"/>
      <w:r/>
      <w:bookmarkEnd w:id="270"/>
      <w:r/>
      <w:bookmarkEnd w:id="271"/>
      <w:r/>
      <w:bookmarkEnd w:id="272"/>
      <w:r/>
      <w:bookmarkEnd w:id="273"/>
      <w:r/>
      <w:bookmarkEnd w:id="274"/>
      <w:r/>
      <w:bookmarkEnd w:id="275"/>
      <w:r>
        <w:rPr>
          <w:rFonts w:ascii="Times New Roman" w:hAnsi="Times New Roman" w:eastAsia="宋体" w:cs="Times New Roman"/>
          <w:b/>
          <w:bCs/>
          <w:color w:val="000000"/>
          <w:sz w:val="21"/>
          <w:szCs w:val="21"/>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547"/>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547"/>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276" w:name="_Toc25032666"/>
      <w:r/>
      <w:bookmarkEnd w:id="276"/>
      <w:r/>
      <w:bookmarkStart w:id="277" w:name="_Hlk297273538"/>
      <w:r/>
      <w:bookmarkEnd w:id="277"/>
      <w:r/>
      <w:bookmarkStart w:id="278" w:name="_Toc189726853"/>
      <w:r/>
      <w:bookmarkEnd w:id="278"/>
      <w:r/>
      <w:bookmarkStart w:id="279" w:name="_Toc521839351"/>
      <w:r/>
      <w:bookmarkEnd w:id="279"/>
      <w:r/>
      <w:bookmarkStart w:id="280" w:name="_Toc163629751"/>
      <w:r/>
      <w:bookmarkEnd w:id="280"/>
      <w:r/>
      <w:bookmarkStart w:id="281" w:name="_Toc522347554"/>
      <w:r/>
      <w:bookmarkEnd w:id="281"/>
      <w:r/>
      <w:bookmarkStart w:id="282" w:name="_Toc142623417"/>
      <w:r/>
      <w:bookmarkEnd w:id="282"/>
      <w:r/>
      <w:bookmarkStart w:id="283" w:name="_Toc16918"/>
      <w:r/>
      <w:bookmarkStart w:id="284" w:name="_Toc12622"/>
      <w:r/>
      <w:bookmarkStart w:id="285" w:name="_Toc3259"/>
      <w:r>
        <w:rPr>
          <w:rFonts w:ascii="Times New Roman" w:hAnsi="Times New Roman" w:eastAsia="黑体" w:cs="Times New Roman"/>
          <w:b/>
          <w:color w:val="000000"/>
          <w:sz w:val="28"/>
          <w:szCs w:val="28"/>
          <w:highlight w:val="none"/>
        </w:rPr>
      </w:r>
      <w:r/>
    </w:p>
    <w:p>
      <w:pPr>
        <w:pStyle w:val="1548"/>
        <w:rPr>
          <w:rFonts w:ascii="Times New Roman" w:hAnsi="Times New Roman" w:eastAsia="黑体" w:cs="Times New Roman"/>
          <w:b w:val="0"/>
          <w:color w:val="000000"/>
          <w:szCs w:val="28"/>
          <w:highlight w:val="none"/>
        </w:rPr>
      </w:pPr>
      <w:r/>
      <w:bookmarkStart w:id="286" w:name="_Toc21020"/>
      <w:r/>
      <w:bookmarkStart w:id="287" w:name="_Toc30990"/>
      <w:r>
        <w:rPr>
          <w:rFonts w:hint="eastAsia"/>
          <w:color w:val="000000"/>
          <w:highlight w:val="none"/>
        </w:rPr>
        <w:t xml:space="preserve">第三章 </w:t>
      </w:r>
      <w:r>
        <w:rPr>
          <w:rFonts w:hint="eastAsia"/>
          <w:color w:val="000000"/>
          <w:highlight w:val="none"/>
        </w:rPr>
        <w:t xml:space="preserve">评标标准</w:t>
      </w:r>
      <w:bookmarkEnd w:id="283"/>
      <w:r/>
      <w:bookmarkEnd w:id="284"/>
      <w:r/>
      <w:bookmarkEnd w:id="285"/>
      <w:r/>
      <w:bookmarkEnd w:id="286"/>
      <w:r/>
      <w:bookmarkEnd w:id="287"/>
      <w:r>
        <w:rPr>
          <w:rFonts w:ascii="Times New Roman" w:hAnsi="Times New Roman" w:eastAsia="黑体" w:cs="Times New Roman"/>
          <w:b w:val="0"/>
          <w:color w:val="000000"/>
          <w:szCs w:val="28"/>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W w:w="5193" w:type="pct"/>
        <w:jc w:val="center"/>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432"/>
        <w:gridCol w:w="6691"/>
        <w:gridCol w:w="753"/>
      </w:tblGrid>
      <w:tr>
        <w:trPr>
          <w:trHeight w:val="249"/>
        </w:trPr>
        <w:tc>
          <w:tcPr>
            <w:shd w:val="clear" w:color="auto" w:fill="bebebe"/>
            <w:tcW w:w="400" w:type="dxa"/>
            <w:vAlign w:val="center"/>
            <w:textDirection w:val="lrTb"/>
            <w:noWrap w:val="false"/>
          </w:tcPr>
          <w:p>
            <w:pPr>
              <w:pStyle w:val="1547"/>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序号</w:t>
            </w:r>
            <w:r>
              <w:rPr>
                <w:rFonts w:hint="eastAsia" w:ascii="宋体" w:hAnsi="宋体" w:eastAsia="宋体" w:cs="Times New Roman"/>
                <w:b/>
                <w:color w:val="000000"/>
                <w:sz w:val="21"/>
                <w:szCs w:val="21"/>
                <w:highlight w:val="none"/>
              </w:rPr>
            </w:r>
            <w:r/>
          </w:p>
        </w:tc>
        <w:tc>
          <w:tcPr>
            <w:shd w:val="clear" w:color="auto" w:fill="bebebe"/>
            <w:tcW w:w="742" w:type="dxa"/>
            <w:vAlign w:val="center"/>
            <w:textDirection w:val="lrTb"/>
            <w:noWrap w:val="false"/>
          </w:tcPr>
          <w:p>
            <w:pPr>
              <w:pStyle w:val="1547"/>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内容</w:t>
            </w:r>
            <w:r>
              <w:rPr>
                <w:rFonts w:hint="eastAsia" w:ascii="宋体" w:hAnsi="宋体" w:eastAsia="宋体" w:cs="Times New Roman"/>
                <w:b/>
                <w:color w:val="000000"/>
                <w:sz w:val="21"/>
                <w:szCs w:val="21"/>
                <w:highlight w:val="none"/>
              </w:rPr>
            </w:r>
            <w:r/>
          </w:p>
        </w:tc>
        <w:tc>
          <w:tcPr>
            <w:shd w:val="clear" w:color="auto" w:fill="bebebe"/>
            <w:tcW w:w="3467" w:type="dxa"/>
            <w:vAlign w:val="center"/>
            <w:textDirection w:val="lrTb"/>
            <w:noWrap w:val="false"/>
          </w:tcPr>
          <w:p>
            <w:pPr>
              <w:pStyle w:val="1547"/>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评分要求</w:t>
            </w:r>
            <w:r>
              <w:rPr>
                <w:rFonts w:hint="eastAsia" w:ascii="宋体" w:hAnsi="宋体" w:eastAsia="宋体" w:cs="Times New Roman"/>
                <w:b/>
                <w:color w:val="000000"/>
                <w:sz w:val="21"/>
                <w:szCs w:val="21"/>
                <w:highlight w:val="none"/>
              </w:rPr>
            </w:r>
            <w:r/>
          </w:p>
        </w:tc>
        <w:tc>
          <w:tcPr>
            <w:shd w:val="clear" w:color="auto" w:fill="bebebe"/>
            <w:tcW w:w="390" w:type="dxa"/>
            <w:vAlign w:val="center"/>
            <w:textDirection w:val="lrTb"/>
            <w:noWrap w:val="false"/>
          </w:tcPr>
          <w:p>
            <w:pPr>
              <w:pStyle w:val="1547"/>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分值</w:t>
            </w:r>
            <w:r>
              <w:rPr>
                <w:rFonts w:hint="eastAsia" w:ascii="宋体" w:hAnsi="宋体" w:eastAsia="宋体" w:cs="Times New Roman"/>
                <w:b/>
                <w:color w:val="000000"/>
                <w:sz w:val="21"/>
                <w:szCs w:val="21"/>
                <w:highlight w:val="none"/>
              </w:rPr>
            </w:r>
            <w:r/>
          </w:p>
        </w:tc>
      </w:tr>
      <w:tr>
        <w:trPr>
          <w:trHeight w:val="1534"/>
        </w:trPr>
        <w:tc>
          <w:tcPr>
            <w:tcW w:w="400" w:type="dxa"/>
            <w:vAlign w:val="center"/>
            <w:textDirection w:val="lrTb"/>
            <w:noWrap w:val="false"/>
          </w:tcPr>
          <w:p>
            <w:pPr>
              <w:pStyle w:val="1547"/>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42" w:type="dxa"/>
            <w:vAlign w:val="center"/>
            <w:textDirection w:val="lrTb"/>
            <w:noWrap w:val="false"/>
          </w:tcPr>
          <w:p>
            <w:pPr>
              <w:pStyle w:val="154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w:t>
            </w:r>
            <w:r>
              <w:rPr>
                <w:rFonts w:ascii="宋体" w:hAnsi="宋体" w:cs="宋体"/>
                <w:b/>
                <w:bCs/>
                <w:color w:val="000000"/>
                <w:szCs w:val="21"/>
                <w:highlight w:val="none"/>
              </w:rPr>
            </w:r>
            <w:r/>
          </w:p>
          <w:p>
            <w:pPr>
              <w:pStyle w:val="15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467" w:type="dxa"/>
            <w:vAlign w:val="center"/>
            <w:textDirection w:val="lrTb"/>
            <w:noWrap w:val="false"/>
          </w:tcPr>
          <w:p>
            <w:pPr>
              <w:pStyle w:val="154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采用低价优先法计算，即合格投标人的经勘误、缺漏项等因素修正后的投标报价最低的报价为评标基准价，其价格分为满分。其他合格投标人报价得分＝（评标基准价/</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投标报价）×30。（小数点后保留二位，第三位四舍五入）</w:t>
            </w:r>
            <w:r>
              <w:rPr>
                <w:rFonts w:hint="eastAsia" w:ascii="宋体" w:hAnsi="宋体" w:cs="宋体"/>
                <w:color w:val="000000"/>
                <w:szCs w:val="21"/>
                <w:highlight w:val="none"/>
              </w:rPr>
            </w:r>
            <w:r/>
          </w:p>
          <w:p>
            <w:pPr>
              <w:pStyle w:val="1547"/>
              <w:rPr>
                <w:rFonts w:hAnsi="宋体" w:cs="宋体"/>
                <w:color w:val="000000"/>
                <w:szCs w:val="21"/>
                <w:highlight w:val="none"/>
              </w:rPr>
            </w:pPr>
            <w:r>
              <w:rPr>
                <w:rFonts w:hint="eastAsia" w:ascii="宋体" w:hAnsi="宋体" w:cs="宋体"/>
                <w:color w:val="000000"/>
                <w:szCs w:val="21"/>
                <w:highlight w:val="none"/>
              </w:rPr>
              <w:t xml:space="preserve">因落实</w:t>
            </w:r>
            <w:r>
              <w:rPr>
                <w:rFonts w:hint="eastAsia" w:ascii="宋体" w:hAnsi="宋体" w:cs="宋体"/>
                <w:color w:val="000000"/>
                <w:szCs w:val="21"/>
                <w:highlight w:val="none"/>
                <w:lang w:val="en-US" w:eastAsia="zh-CN"/>
              </w:rPr>
              <w:t xml:space="preserve">政府</w:t>
            </w:r>
            <w:r>
              <w:rPr>
                <w:rFonts w:hint="eastAsia" w:ascii="宋体" w:hAnsi="宋体" w:cs="宋体"/>
                <w:color w:val="000000"/>
                <w:szCs w:val="21"/>
                <w:highlight w:val="none"/>
              </w:rPr>
              <w:t xml:space="preserve">采购政策</w:t>
            </w:r>
            <w:r>
              <w:rPr>
                <w:rFonts w:hint="eastAsia" w:ascii="宋体" w:hAnsi="宋体" w:cs="宋体"/>
                <w:color w:val="000000"/>
                <w:szCs w:val="21"/>
                <w:highlight w:val="none"/>
                <w:lang w:val="en-US" w:eastAsia="zh-CN"/>
              </w:rPr>
              <w:t xml:space="preserve">和国产产品政策</w:t>
            </w:r>
            <w:r>
              <w:rPr>
                <w:rFonts w:hint="eastAsia" w:ascii="宋体" w:hAnsi="宋体" w:cs="宋体"/>
                <w:color w:val="000000"/>
                <w:szCs w:val="21"/>
                <w:highlight w:val="none"/>
              </w:rPr>
              <w:t xml:space="preserve">进行价格调整的，以调整后的价格计算评标基准价和投标报价。</w:t>
            </w:r>
            <w:r>
              <w:rPr>
                <w:rFonts w:hAnsi="宋体" w:cs="宋体"/>
                <w:color w:val="000000"/>
                <w:szCs w:val="21"/>
                <w:highlight w:val="none"/>
              </w:rPr>
            </w:r>
            <w:r/>
          </w:p>
        </w:tc>
        <w:tc>
          <w:tcPr>
            <w:tcW w:w="390" w:type="dxa"/>
            <w:vAlign w:val="center"/>
            <w:textDirection w:val="lrTb"/>
            <w:noWrap w:val="false"/>
          </w:tcPr>
          <w:p>
            <w:pPr>
              <w:pStyle w:val="1586"/>
              <w:jc w:val="center"/>
              <w:spacing w:line="360" w:lineRule="auto"/>
              <w:rPr>
                <w:rFonts w:hint="eastAsia" w:hAnsi="宋体" w:cs="宋体"/>
                <w:color w:val="000000"/>
                <w:szCs w:val="21"/>
                <w:highlight w:val="none"/>
              </w:rPr>
            </w:pPr>
            <w:r>
              <w:rPr>
                <w:rFonts w:hint="eastAsia" w:hAnsi="宋体" w:cs="宋体"/>
                <w:color w:val="000000"/>
                <w:szCs w:val="21"/>
                <w:highlight w:val="none"/>
                <w:lang w:val="en-US" w:eastAsia="zh-CN"/>
              </w:rPr>
              <w:t xml:space="preserve">3</w:t>
            </w:r>
            <w:r>
              <w:rPr>
                <w:rFonts w:hint="eastAsia" w:ascii="宋体" w:hAnsi="宋体" w:cs="宋体"/>
                <w:color w:val="000000"/>
                <w:szCs w:val="21"/>
                <w:highlight w:val="none"/>
              </w:rPr>
              <w:t xml:space="preserve">0</w:t>
            </w:r>
            <w:r>
              <w:rPr>
                <w:rFonts w:hint="eastAsia" w:hAnsi="宋体" w:cs="宋体"/>
                <w:color w:val="000000"/>
                <w:szCs w:val="21"/>
                <w:highlight w:val="none"/>
              </w:rPr>
            </w:r>
            <w:r/>
          </w:p>
        </w:tc>
      </w:tr>
      <w:tr>
        <w:trPr/>
        <w:tc>
          <w:tcPr>
            <w:tcW w:w="400" w:type="dxa"/>
            <w:vAlign w:val="center"/>
            <w:textDirection w:val="lrTb"/>
            <w:noWrap w:val="false"/>
          </w:tcPr>
          <w:p>
            <w:pPr>
              <w:pStyle w:val="1547"/>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42" w:type="dxa"/>
            <w:vAlign w:val="center"/>
            <w:textDirection w:val="lrTb"/>
            <w:noWrap w:val="false"/>
          </w:tcPr>
          <w:p>
            <w:pPr>
              <w:pStyle w:val="154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技术参数</w:t>
            </w:r>
            <w:r>
              <w:rPr>
                <w:rFonts w:hint="eastAsia" w:ascii="宋体" w:hAnsi="宋体" w:cs="宋体"/>
                <w:b/>
                <w:bCs/>
                <w:color w:val="000000"/>
                <w:szCs w:val="21"/>
                <w:highlight w:val="none"/>
              </w:rPr>
            </w:r>
            <w:r/>
          </w:p>
          <w:p>
            <w:pPr>
              <w:pStyle w:val="15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467" w:type="dxa"/>
            <w:vAlign w:val="center"/>
            <w:textDirection w:val="lrTb"/>
            <w:noWrap w:val="false"/>
          </w:tcPr>
          <w:p>
            <w:pPr>
              <w:pStyle w:val="1547"/>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完全响应招标文件第四章《招标技术规格及要求》技术要求，得满分32分；</w:t>
            </w:r>
            <w:r>
              <w:rPr>
                <w:rFonts w:hint="eastAsia" w:ascii="宋体" w:hAnsi="宋体" w:eastAsia="宋体" w:cs="Times New Roman"/>
                <w:color w:val="000000"/>
                <w:szCs w:val="21"/>
                <w:highlight w:val="none"/>
              </w:rPr>
            </w:r>
            <w:r/>
          </w:p>
          <w:p>
            <w:pPr>
              <w:pStyle w:val="1547"/>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其中标注“★”的为主要条款指标，标注“▲”的为重要条款指标，投标人必须在投标文件内提供技术支持资料（如白皮书、彩页、手册、检测报告等）；</w:t>
            </w:r>
            <w:r>
              <w:rPr>
                <w:rFonts w:hint="eastAsia" w:ascii="宋体" w:hAnsi="宋体" w:eastAsia="宋体" w:cs="Times New Roman"/>
                <w:color w:val="000000"/>
                <w:szCs w:val="21"/>
                <w:highlight w:val="none"/>
              </w:rPr>
            </w:r>
            <w:r/>
          </w:p>
          <w:p>
            <w:pPr>
              <w:pStyle w:val="1547"/>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标注“★”的主要条款指标，负偏离或无证明材料的则按照废标处理；</w:t>
            </w:r>
            <w:r>
              <w:rPr>
                <w:rFonts w:hint="eastAsia" w:ascii="宋体" w:hAnsi="宋体" w:eastAsia="宋体" w:cs="Times New Roman"/>
                <w:color w:val="000000"/>
                <w:szCs w:val="21"/>
                <w:highlight w:val="none"/>
              </w:rPr>
            </w:r>
            <w:r/>
          </w:p>
          <w:p>
            <w:pPr>
              <w:pStyle w:val="1547"/>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标注“▲”的重要条款指标，负偏离或无证明材料的每一项</w:t>
            </w:r>
            <w:r>
              <w:rPr>
                <w:rFonts w:hint="eastAsia" w:ascii="宋体" w:hAnsi="宋体" w:eastAsia="宋体" w:cs="Times New Roman"/>
                <w:color w:val="000000"/>
                <w:szCs w:val="21"/>
                <w:highlight w:val="none"/>
                <w:lang w:val="en-US" w:eastAsia="zh-CN"/>
              </w:rPr>
              <w:t xml:space="preserve">扣4分</w:t>
            </w:r>
            <w:r>
              <w:rPr>
                <w:rFonts w:hint="eastAsia" w:ascii="宋体" w:hAnsi="宋体" w:eastAsia="宋体" w:cs="Times New Roman"/>
                <w:color w:val="000000"/>
                <w:szCs w:val="21"/>
                <w:highlight w:val="none"/>
                <w:lang w:val="en-US" w:eastAsia="zh-CN"/>
              </w:rPr>
              <w:t xml:space="preserve">，扣完为止；</w:t>
            </w:r>
            <w:r>
              <w:rPr>
                <w:rFonts w:hint="eastAsia" w:ascii="宋体" w:hAnsi="宋体" w:eastAsia="宋体" w:cs="Times New Roman"/>
                <w:color w:val="000000"/>
                <w:szCs w:val="21"/>
                <w:highlight w:val="none"/>
              </w:rPr>
            </w:r>
            <w:r/>
          </w:p>
          <w:p>
            <w:pPr>
              <w:pStyle w:val="1547"/>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招标文件中技术条款有特别要求的证明材料应按要求提供，未按要求提供视为不满足；</w:t>
            </w:r>
            <w:r>
              <w:rPr>
                <w:rFonts w:hint="eastAsia" w:ascii="宋体" w:hAnsi="宋体" w:eastAsia="宋体" w:cs="Times New Roman"/>
                <w:color w:val="000000"/>
                <w:szCs w:val="21"/>
                <w:highlight w:val="none"/>
              </w:rPr>
            </w:r>
            <w:r/>
          </w:p>
          <w:p>
            <w:pPr>
              <w:pStyle w:val="1547"/>
              <w:jc w:val="left"/>
              <w:keepLines w:val="0"/>
              <w:keepNext w:val="0"/>
              <w:spacing w:line="28" w:lineRule="atLeast"/>
              <w:widowControl/>
              <w:rPr>
                <w:rFonts w:ascii="宋体" w:hAnsi="宋体" w:cs="宋体"/>
                <w:color w:val="000000"/>
                <w:szCs w:val="21"/>
                <w:highlight w:val="none"/>
              </w:rPr>
              <w:suppressLineNumbers w:val="0"/>
            </w:pPr>
            <w:r>
              <w:rPr>
                <w:rFonts w:hint="eastAsia" w:ascii="宋体" w:hAnsi="宋体" w:eastAsia="宋体" w:cs="Times New Roman"/>
                <w:color w:val="000000"/>
                <w:szCs w:val="21"/>
                <w:highlight w:val="none"/>
                <w:lang w:val="en-US" w:eastAsia="zh-CN"/>
              </w:rPr>
              <w:t xml:space="preserve">未加注“★”和“▲”符号的一般条款每负偏离一项</w:t>
            </w:r>
            <w:r>
              <w:rPr>
                <w:rFonts w:hint="eastAsia" w:ascii="宋体" w:hAnsi="宋体" w:eastAsia="宋体" w:cs="Times New Roman"/>
                <w:color w:val="000000"/>
                <w:szCs w:val="21"/>
                <w:highlight w:val="none"/>
                <w:lang w:val="en-US" w:eastAsia="zh-CN"/>
              </w:rPr>
              <w:t xml:space="preserve">扣2分</w:t>
            </w:r>
            <w:r>
              <w:rPr>
                <w:rFonts w:hint="eastAsia" w:ascii="宋体" w:hAnsi="宋体" w:eastAsia="宋体" w:cs="Times New Roman"/>
                <w:color w:val="000000"/>
                <w:szCs w:val="21"/>
                <w:highlight w:val="none"/>
                <w:lang w:val="en-US" w:eastAsia="zh-CN"/>
              </w:rPr>
              <w:t xml:space="preserve">，扣完为止。</w:t>
            </w:r>
            <w:r>
              <w:rPr>
                <w:rFonts w:ascii="宋体" w:hAnsi="宋体" w:cs="宋体"/>
                <w:color w:val="000000"/>
                <w:szCs w:val="21"/>
                <w:highlight w:val="none"/>
              </w:rPr>
            </w:r>
            <w:r/>
          </w:p>
        </w:tc>
        <w:tc>
          <w:tcPr>
            <w:tcW w:w="390" w:type="dxa"/>
            <w:vAlign w:val="center"/>
            <w:textDirection w:val="lrTb"/>
            <w:noWrap w:val="false"/>
          </w:tcPr>
          <w:p>
            <w:pPr>
              <w:pStyle w:val="1547"/>
              <w:jc w:val="center"/>
              <w:spacing w:line="400" w:lineRule="exact"/>
              <w:rPr>
                <w:rFonts w:ascii="宋体" w:hAnsi="宋体" w:eastAsia="宋体" w:cs="宋体"/>
                <w:color w:val="000000"/>
                <w:szCs w:val="21"/>
                <w:highlight w:val="none"/>
                <w:lang w:val="en-US" w:eastAsia="zh-CN"/>
              </w:rPr>
            </w:pPr>
            <w:r>
              <w:rPr>
                <w:rFonts w:hint="eastAsia" w:ascii="宋体" w:hAnsi="宋体" w:cs="宋体"/>
                <w:bCs/>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r>
      <w:tr>
        <w:trPr>
          <w:trHeight w:val="759"/>
        </w:trPr>
        <w:tc>
          <w:tcPr>
            <w:tcW w:w="400" w:type="dxa"/>
            <w:vAlign w:val="center"/>
            <w:textDirection w:val="lrTb"/>
            <w:noWrap w:val="false"/>
          </w:tcPr>
          <w:p>
            <w:pPr>
              <w:pStyle w:val="1547"/>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742" w:type="dxa"/>
            <w:vAlign w:val="center"/>
            <w:textDirection w:val="lrTb"/>
            <w:noWrap w:val="false"/>
          </w:tcPr>
          <w:p>
            <w:pPr>
              <w:pStyle w:val="1547"/>
              <w:jc w:val="center"/>
              <w:spacing w:line="360" w:lineRule="exact"/>
              <w:rPr>
                <w:rFonts w:ascii="宋体" w:hAnsi="宋体" w:eastAsia="宋体" w:cs="Times New Roman"/>
                <w:color w:val="000000"/>
                <w:sz w:val="21"/>
                <w:szCs w:val="21"/>
                <w:highlight w:val="none"/>
                <w:lang w:val="en-US" w:eastAsia="zh-CN"/>
              </w:rPr>
            </w:pPr>
            <w:r>
              <w:rPr>
                <w:b/>
                <w:bCs/>
                <w:color w:val="000000"/>
                <w:szCs w:val="21"/>
                <w:highlight w:val="none"/>
              </w:rPr>
              <w:t xml:space="preserve">业绩</w:t>
            </w:r>
            <w:r>
              <w:rPr>
                <w:rFonts w:ascii="宋体" w:hAnsi="宋体" w:eastAsia="宋体" w:cs="Times New Roman"/>
                <w:color w:val="000000"/>
                <w:sz w:val="21"/>
                <w:szCs w:val="21"/>
                <w:highlight w:val="none"/>
                <w:lang w:val="en-US" w:eastAsia="zh-CN"/>
              </w:rPr>
            </w:r>
            <w:r/>
          </w:p>
        </w:tc>
        <w:tc>
          <w:tcPr>
            <w:tcW w:w="3467" w:type="dxa"/>
            <w:vAlign w:val="center"/>
            <w:textDirection w:val="lrTb"/>
            <w:noWrap w:val="false"/>
          </w:tcPr>
          <w:p>
            <w:pPr>
              <w:pStyle w:val="1547"/>
              <w:rPr>
                <w:rFonts w:hint="eastAsia" w:eastAsia="宋体"/>
                <w:color w:val="000000"/>
                <w:highlight w:val="none"/>
                <w:lang w:val="en-US" w:eastAsia="zh-CN"/>
              </w:rPr>
            </w:pPr>
            <w:r>
              <w:rPr>
                <w:rFonts w:hint="eastAsia" w:eastAsia="宋体"/>
                <w:color w:val="000000"/>
                <w:highlight w:val="none"/>
                <w:lang w:val="en-US" w:eastAsia="zh-CN"/>
              </w:rPr>
              <w:t xml:space="preserve">提供2023年1月1日（含）以来（时间以合同签订时间为准）与本次投标产品同品牌同型号产品的销售业绩，每提供一个有效成功案例得3分，本项最高得9分，未提供不得分（一份有效业绩需</w:t>
            </w:r>
            <w:r>
              <w:rPr>
                <w:rFonts w:hint="eastAsia" w:eastAsia="宋体"/>
                <w:color w:val="000000"/>
                <w:highlight w:val="none"/>
                <w:lang w:val="en-US" w:eastAsia="zh-CN"/>
              </w:rPr>
              <w:t xml:space="preserve">包含合同</w:t>
            </w:r>
            <w:r>
              <w:rPr>
                <w:rFonts w:hint="eastAsia" w:eastAsia="宋体"/>
                <w:color w:val="000000"/>
                <w:highlight w:val="none"/>
                <w:lang w:val="en-US" w:eastAsia="zh-CN"/>
              </w:rPr>
              <w:t xml:space="preserve">，其中合同关键信息如：品牌、型号、合同双方名称、公章、签订时间等信息需清晰可见无遮挡涂改）。</w:t>
            </w:r>
            <w:r>
              <w:rPr>
                <w:rFonts w:hint="eastAsia" w:eastAsia="宋体"/>
                <w:color w:val="000000"/>
                <w:highlight w:val="none"/>
                <w:lang w:val="en-US" w:eastAsia="zh-CN"/>
              </w:rPr>
            </w:r>
            <w:r/>
          </w:p>
        </w:tc>
        <w:tc>
          <w:tcPr>
            <w:tcW w:w="390" w:type="dxa"/>
            <w:vAlign w:val="center"/>
            <w:textDirection w:val="lrTb"/>
            <w:noWrap w:val="false"/>
          </w:tcPr>
          <w:p>
            <w:pPr>
              <w:pStyle w:val="1547"/>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r>
      <w:tr>
        <w:trPr>
          <w:trHeight w:val="759"/>
        </w:trPr>
        <w:tc>
          <w:tcPr>
            <w:tcW w:w="400" w:type="dxa"/>
            <w:vAlign w:val="center"/>
            <w:textDirection w:val="lrTb"/>
            <w:noWrap w:val="false"/>
          </w:tcPr>
          <w:p>
            <w:pPr>
              <w:pStyle w:val="1547"/>
              <w:jc w:val="cente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en-US" w:eastAsia="zh-CN"/>
              </w:rPr>
            </w:r>
            <w:r/>
          </w:p>
        </w:tc>
        <w:tc>
          <w:tcPr>
            <w:tcW w:w="742" w:type="dxa"/>
            <w:vAlign w:val="center"/>
            <w:textDirection w:val="lrTb"/>
            <w:noWrap w:val="false"/>
          </w:tcPr>
          <w:p>
            <w:pPr>
              <w:pStyle w:val="1547"/>
              <w:jc w:val="center"/>
              <w:spacing w:line="360" w:lineRule="exact"/>
              <w:rPr>
                <w:b/>
                <w:bCs/>
                <w:color w:val="000000"/>
                <w:szCs w:val="21"/>
                <w:highlight w:val="none"/>
              </w:rPr>
            </w:pPr>
            <w:r>
              <w:rPr>
                <w:rFonts w:hint="eastAsia"/>
                <w:b/>
                <w:bCs/>
                <w:color w:val="000000"/>
                <w:szCs w:val="21"/>
                <w:highlight w:val="none"/>
              </w:rPr>
              <w:t xml:space="preserve">维修能力</w:t>
            </w:r>
            <w:r>
              <w:rPr>
                <w:b/>
                <w:bCs/>
                <w:color w:val="000000"/>
                <w:szCs w:val="21"/>
                <w:highlight w:val="none"/>
              </w:rPr>
            </w:r>
            <w:r/>
          </w:p>
        </w:tc>
        <w:tc>
          <w:tcPr>
            <w:tcW w:w="3467" w:type="dxa"/>
            <w:vAlign w:val="center"/>
            <w:textDirection w:val="lrTb"/>
            <w:noWrap w:val="false"/>
          </w:tcPr>
          <w:p>
            <w:pPr>
              <w:pStyle w:val="1547"/>
              <w:rPr>
                <w:rFonts w:hint="eastAsia" w:eastAsia="宋体"/>
                <w:color w:val="000000"/>
                <w:highlight w:val="none"/>
                <w:lang w:val="en-US" w:eastAsia="zh-CN"/>
              </w:rPr>
            </w:pPr>
            <w:r>
              <w:rPr>
                <w:rFonts w:hint="eastAsia" w:ascii="宋体" w:hAnsi="宋体"/>
                <w:color w:val="000000"/>
                <w:szCs w:val="21"/>
                <w:highlight w:val="none"/>
              </w:rPr>
              <w:t xml:space="preserve">服务本项目的维修工程师具有所投产品的原厂培训证书。每提供1人得1分，最多得3分。</w:t>
            </w:r>
            <w:r>
              <w:rPr>
                <w:rFonts w:hint="eastAsia" w:eastAsia="宋体"/>
                <w:color w:val="000000"/>
                <w:highlight w:val="none"/>
                <w:lang w:val="en-US" w:eastAsia="zh-CN"/>
              </w:rPr>
            </w:r>
            <w:r/>
          </w:p>
        </w:tc>
        <w:tc>
          <w:tcPr>
            <w:tcW w:w="390" w:type="dxa"/>
            <w:vAlign w:val="center"/>
            <w:textDirection w:val="lrTb"/>
            <w:noWrap w:val="false"/>
          </w:tcPr>
          <w:p>
            <w:pPr>
              <w:pStyle w:val="1547"/>
              <w:jc w:val="center"/>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7"/>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r>
            <w:r/>
          </w:p>
        </w:tc>
        <w:tc>
          <w:tcPr>
            <w:tcW w:w="742" w:type="dxa"/>
            <w:vAlign w:val="center"/>
            <w:textDirection w:val="lrTb"/>
            <w:noWrap w:val="false"/>
          </w:tcPr>
          <w:p>
            <w:pPr>
              <w:pStyle w:val="1547"/>
              <w:jc w:val="center"/>
              <w:spacing w:line="360" w:lineRule="exact"/>
              <w:rPr>
                <w:b/>
                <w:bCs/>
                <w:color w:val="000000"/>
                <w:szCs w:val="21"/>
                <w:highlight w:val="none"/>
              </w:rPr>
            </w:pPr>
            <w:r>
              <w:rPr>
                <w:rFonts w:hint="eastAsia"/>
                <w:b/>
                <w:bCs/>
                <w:color w:val="000000"/>
                <w:szCs w:val="21"/>
                <w:highlight w:val="none"/>
              </w:rPr>
              <w:t xml:space="preserve">质保要求响应</w:t>
            </w:r>
            <w:r>
              <w:rPr>
                <w:b/>
                <w:bCs/>
                <w:color w:val="000000"/>
                <w:szCs w:val="21"/>
                <w:highlight w:val="none"/>
              </w:rPr>
            </w:r>
            <w:r/>
          </w:p>
        </w:tc>
        <w:tc>
          <w:tcPr>
            <w:tcW w:w="3467" w:type="dxa"/>
            <w:vAlign w:val="center"/>
            <w:textDirection w:val="lrTb"/>
            <w:noWrap w:val="false"/>
          </w:tcPr>
          <w:p>
            <w:pPr>
              <w:pStyle w:val="1547"/>
              <w:rPr>
                <w:rFonts w:hint="eastAsia" w:ascii="宋体" w:hAnsi="宋体"/>
                <w:color w:val="000000"/>
                <w:szCs w:val="21"/>
                <w:highlight w:val="none"/>
              </w:rPr>
            </w:pPr>
            <w:r>
              <w:rPr>
                <w:rFonts w:hint="eastAsia" w:ascii="宋体" w:hAnsi="宋体"/>
                <w:color w:val="000000"/>
                <w:szCs w:val="21"/>
                <w:highlight w:val="none"/>
              </w:rPr>
              <w:t xml:space="preserve">满足招标文件免费保修要求的基础上，每增加一年加1分，满分</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分；（若投标文件中出现前后不一致的情况，以最低免费质保期作为评分依据）</w:t>
            </w:r>
            <w:r>
              <w:rPr>
                <w:rFonts w:hint="eastAsia" w:ascii="宋体" w:hAnsi="宋体"/>
                <w:color w:val="000000"/>
                <w:szCs w:val="21"/>
                <w:highlight w:val="none"/>
              </w:rPr>
            </w:r>
            <w:r/>
          </w:p>
        </w:tc>
        <w:tc>
          <w:tcPr>
            <w:tcW w:w="390" w:type="dxa"/>
            <w:vAlign w:val="center"/>
            <w:textDirection w:val="lrTb"/>
            <w:noWrap w:val="false"/>
          </w:tcPr>
          <w:p>
            <w:pPr>
              <w:pStyle w:val="1547"/>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7"/>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ascii="宋体" w:hAnsi="宋体" w:cs="宋体"/>
                <w:color w:val="000000"/>
                <w:szCs w:val="21"/>
                <w:highlight w:val="none"/>
                <w:lang w:val="en-US" w:eastAsia="zh-CN"/>
              </w:rPr>
            </w:r>
            <w:r/>
          </w:p>
        </w:tc>
        <w:tc>
          <w:tcPr>
            <w:tcW w:w="742" w:type="dxa"/>
            <w:vAlign w:val="center"/>
            <w:textDirection w:val="lrTb"/>
            <w:noWrap w:val="false"/>
          </w:tcPr>
          <w:p>
            <w:pPr>
              <w:pStyle w:val="1547"/>
              <w:jc w:val="center"/>
              <w:spacing w:line="360" w:lineRule="exact"/>
              <w:rPr>
                <w:b/>
                <w:bCs/>
                <w:color w:val="000000"/>
                <w:szCs w:val="21"/>
                <w:highlight w:val="none"/>
              </w:rPr>
            </w:pPr>
            <w:r>
              <w:rPr>
                <w:rFonts w:hint="eastAsia"/>
                <w:b/>
                <w:bCs/>
                <w:color w:val="000000"/>
                <w:szCs w:val="21"/>
                <w:highlight w:val="none"/>
              </w:rPr>
              <w:t xml:space="preserve">项目实施方案</w:t>
            </w:r>
            <w:r>
              <w:rPr>
                <w:b/>
                <w:bCs/>
                <w:color w:val="000000"/>
                <w:szCs w:val="21"/>
                <w:highlight w:val="none"/>
              </w:rPr>
            </w:r>
            <w:r/>
          </w:p>
        </w:tc>
        <w:tc>
          <w:tcPr>
            <w:tcW w:w="3467" w:type="dxa"/>
            <w:vAlign w:val="center"/>
            <w:textDirection w:val="lrTb"/>
            <w:noWrap w:val="false"/>
          </w:tcPr>
          <w:p>
            <w:pPr>
              <w:pStyle w:val="1547"/>
              <w:jc w:val="left"/>
              <w:rPr>
                <w:color w:val="000000"/>
                <w:highlight w:val="none"/>
              </w:rPr>
            </w:pPr>
            <w:r>
              <w:rPr>
                <w:rFonts w:hint="eastAsia"/>
                <w:color w:val="000000"/>
                <w:highlight w:val="none"/>
              </w:rPr>
              <w:t xml:space="preserve">评委根据投标人提供的项目实施方案综合评分（每项内容逐条阐述）（</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p>
            <w:pPr>
              <w:pStyle w:val="1547"/>
              <w:jc w:val="left"/>
              <w:rPr>
                <w:bCs/>
                <w:color w:val="000000"/>
                <w:highlight w:val="none"/>
              </w:rPr>
            </w:pPr>
            <w:r>
              <w:rPr>
                <w:rFonts w:hint="eastAsia"/>
                <w:color w:val="000000"/>
                <w:highlight w:val="none"/>
              </w:rPr>
              <w:t xml:space="preserve">1.货物的包装与运输（</w:t>
            </w:r>
            <w:r>
              <w:rPr>
                <w:rFonts w:hint="eastAsia"/>
                <w:color w:val="000000"/>
                <w:highlight w:val="none"/>
                <w:lang w:val="en-US" w:eastAsia="zh-CN"/>
              </w:rPr>
              <w:t xml:space="preserve">4</w:t>
            </w:r>
            <w:r>
              <w:rPr>
                <w:rFonts w:hint="eastAsia"/>
                <w:color w:val="000000"/>
                <w:highlight w:val="none"/>
              </w:rPr>
              <w:t xml:space="preserve">分</w:t>
            </w:r>
            <w:r>
              <w:rPr>
                <w:rFonts w:hint="eastAsia"/>
                <w:bCs/>
                <w:color w:val="000000"/>
                <w:highlight w:val="none"/>
              </w:rPr>
              <w:t xml:space="preserve">）</w:t>
            </w:r>
            <w:r>
              <w:rPr>
                <w:bCs/>
                <w:color w:val="000000"/>
                <w:highlight w:val="none"/>
              </w:rPr>
            </w:r>
            <w:r/>
          </w:p>
          <w:p>
            <w:pPr>
              <w:pStyle w:val="1547"/>
              <w:jc w:val="left"/>
              <w:rPr>
                <w:rFonts w:hint="eastAsia"/>
                <w:bCs/>
                <w:color w:val="000000"/>
                <w:highlight w:val="none"/>
              </w:rPr>
            </w:pPr>
            <w:r>
              <w:rPr>
                <w:rFonts w:hint="eastAsia"/>
                <w:bCs/>
                <w:color w:val="000000"/>
                <w:highlight w:val="none"/>
              </w:rPr>
              <w:t xml:space="preserve">（1）内容全面合理、针对性及操作性强的，得4分；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（2）内容较合理、针对性及操作性较强的，得3分；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（3）内容一般、针对性及操作性一般的，得2分；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（4）内容较差、缺乏针对性及操作性的，得1分；</w:t>
            </w:r>
            <w:r>
              <w:rPr>
                <w:rFonts w:hint="eastAsia"/>
                <w:bCs/>
                <w:color w:val="000000"/>
                <w:highlight w:val="none"/>
              </w:rPr>
            </w:r>
            <w:r/>
          </w:p>
          <w:p>
            <w:pPr>
              <w:pStyle w:val="1547"/>
              <w:jc w:val="left"/>
              <w:rPr>
                <w:bCs/>
                <w:color w:val="000000"/>
                <w:highlight w:val="none"/>
              </w:rPr>
            </w:pPr>
            <w:r>
              <w:rPr>
                <w:rFonts w:hint="eastAsia"/>
                <w:bCs/>
                <w:color w:val="000000"/>
                <w:highlight w:val="none"/>
              </w:rPr>
              <w:t xml:space="preserve">（5）未提供方案的</w:t>
            </w:r>
            <w:r>
              <w:rPr>
                <w:rFonts w:hint="eastAsia"/>
                <w:bCs/>
                <w:color w:val="000000"/>
                <w:highlight w:val="none"/>
                <w:lang w:eastAsia="zh-CN"/>
              </w:rPr>
              <w:t xml:space="preserve">，</w:t>
            </w:r>
            <w:r>
              <w:rPr>
                <w:rFonts w:hint="eastAsia"/>
                <w:bCs/>
                <w:color w:val="000000"/>
                <w:highlight w:val="none"/>
              </w:rPr>
              <w:t xml:space="preserve">不得分。</w:t>
            </w:r>
            <w:r>
              <w:rPr>
                <w:bCs/>
                <w:color w:val="000000"/>
                <w:highlight w:val="none"/>
              </w:rPr>
            </w:r>
            <w:r/>
          </w:p>
          <w:p>
            <w:pPr>
              <w:pStyle w:val="1547"/>
              <w:jc w:val="left"/>
              <w:rPr>
                <w:bCs/>
                <w:color w:val="000000"/>
                <w:highlight w:val="none"/>
              </w:rPr>
            </w:pPr>
            <w:r>
              <w:rPr>
                <w:bCs/>
                <w:color w:val="000000"/>
                <w:highlight w:val="none"/>
              </w:rPr>
            </w:r>
            <w:r/>
          </w:p>
          <w:p>
            <w:pPr>
              <w:pStyle w:val="1547"/>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2.供货进度保证及协调配合措施（4分）</w:t>
            </w:r>
            <w:r>
              <w:rPr>
                <w:rFonts w:hint="eastAsia" w:ascii="Times New Roman" w:hAnsi="Times New Roman" w:eastAsia="宋体" w:cs="Times New Roman"/>
                <w:color w:val="000000"/>
                <w:highlight w:val="none"/>
              </w:rPr>
            </w:r>
            <w:r/>
          </w:p>
          <w:p>
            <w:pPr>
              <w:pStyle w:val="1547"/>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（1）内容全面合理、针对性及操作性强的，得4分；</w:t>
            </w:r>
            <w:r>
              <w:rPr>
                <w:rFonts w:hint="eastAsia" w:ascii="Times New Roman" w:hAnsi="Times New Roman" w:eastAsia="宋体" w:cs="Times New Roman"/>
                <w:color w:val="000000"/>
                <w:highlight w:val="none"/>
              </w:rPr>
            </w:r>
            <w:r/>
          </w:p>
          <w:p>
            <w:pPr>
              <w:pStyle w:val="1547"/>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（2）内容较合理、针对性及操作性较强的，得3分；</w:t>
            </w:r>
            <w:r>
              <w:rPr>
                <w:rFonts w:hint="eastAsia" w:ascii="Times New Roman" w:hAnsi="Times New Roman" w:eastAsia="宋体" w:cs="Times New Roman"/>
                <w:color w:val="000000"/>
                <w:highlight w:val="none"/>
              </w:rPr>
            </w:r>
            <w:r/>
          </w:p>
          <w:p>
            <w:pPr>
              <w:pStyle w:val="1547"/>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（3）内容一般、针对性及操作性一般的，得2分；</w:t>
            </w:r>
            <w:r>
              <w:rPr>
                <w:rFonts w:hint="eastAsia" w:ascii="Times New Roman" w:hAnsi="Times New Roman" w:eastAsia="宋体" w:cs="Times New Roman"/>
                <w:color w:val="000000"/>
                <w:highlight w:val="none"/>
              </w:rPr>
            </w:r>
            <w:r/>
          </w:p>
          <w:p>
            <w:pPr>
              <w:pStyle w:val="1547"/>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（4）内容较差、缺乏针对性及操作性的，得1分；</w:t>
            </w:r>
            <w:r>
              <w:rPr>
                <w:rFonts w:hint="eastAsia" w:ascii="Times New Roman" w:hAnsi="Times New Roman" w:eastAsia="宋体" w:cs="Times New Roman"/>
                <w:color w:val="000000"/>
                <w:highlight w:val="none"/>
              </w:rPr>
            </w:r>
            <w:r/>
          </w:p>
          <w:p>
            <w:pPr>
              <w:pStyle w:val="1547"/>
              <w:jc w:val="left"/>
              <w:rPr>
                <w:rFonts w:hint="eastAsia" w:ascii="宋体" w:hAnsi="宋体"/>
                <w:color w:val="000000"/>
                <w:szCs w:val="21"/>
                <w:highlight w:val="none"/>
              </w:rPr>
            </w:pPr>
            <w:r>
              <w:rPr>
                <w:rFonts w:hint="eastAsia" w:ascii="Times New Roman" w:hAnsi="Times New Roman" w:eastAsia="宋体" w:cs="Times New Roman"/>
                <w:color w:val="000000"/>
                <w:highlight w:val="none"/>
              </w:rPr>
              <w:t xml:space="preserve">（5）未提供方案的</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不得分。</w:t>
            </w:r>
            <w:r>
              <w:rPr>
                <w:rFonts w:hint="eastAsia" w:ascii="宋体" w:hAnsi="宋体"/>
                <w:color w:val="000000"/>
                <w:szCs w:val="21"/>
                <w:highlight w:val="none"/>
              </w:rPr>
            </w:r>
            <w:r/>
          </w:p>
        </w:tc>
        <w:tc>
          <w:tcPr>
            <w:tcW w:w="390" w:type="dxa"/>
            <w:vAlign w:val="center"/>
            <w:textDirection w:val="lrTb"/>
            <w:noWrap w:val="false"/>
          </w:tcPr>
          <w:p>
            <w:pPr>
              <w:pStyle w:val="1547"/>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7"/>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en-US" w:eastAsia="zh-CN"/>
              </w:rPr>
            </w:r>
            <w:r/>
          </w:p>
        </w:tc>
        <w:tc>
          <w:tcPr>
            <w:tcW w:w="742" w:type="dxa"/>
            <w:vAlign w:val="center"/>
            <w:textDirection w:val="lrTb"/>
            <w:noWrap w:val="false"/>
          </w:tcPr>
          <w:p>
            <w:pPr>
              <w:pStyle w:val="1547"/>
              <w:jc w:val="center"/>
              <w:spacing w:line="360" w:lineRule="exact"/>
              <w:rPr>
                <w:rFonts w:hint="eastAsia"/>
                <w:b/>
                <w:bCs/>
                <w:color w:val="000000"/>
                <w:szCs w:val="21"/>
                <w:highlight w:val="none"/>
              </w:rPr>
            </w:pPr>
            <w:r>
              <w:rPr>
                <w:rFonts w:hint="eastAsia"/>
                <w:b/>
                <w:bCs/>
                <w:color w:val="000000"/>
                <w:szCs w:val="21"/>
                <w:highlight w:val="none"/>
              </w:rPr>
              <w:t xml:space="preserve">售后服务方案</w:t>
            </w:r>
            <w:r>
              <w:rPr>
                <w:rFonts w:hint="eastAsia"/>
                <w:b/>
                <w:bCs/>
                <w:color w:val="000000"/>
                <w:szCs w:val="21"/>
                <w:highlight w:val="none"/>
              </w:rPr>
            </w:r>
            <w:r/>
          </w:p>
        </w:tc>
        <w:tc>
          <w:tcPr>
            <w:tcW w:w="3467" w:type="dxa"/>
            <w:vAlign w:val="center"/>
            <w:textDirection w:val="lrTb"/>
            <w:noWrap w:val="false"/>
          </w:tcPr>
          <w:p>
            <w:pPr>
              <w:pStyle w:val="1547"/>
              <w:jc w:val="left"/>
              <w:rPr>
                <w:color w:val="000000"/>
                <w:highlight w:val="none"/>
              </w:rPr>
            </w:pPr>
            <w:r>
              <w:rPr>
                <w:rFonts w:hint="eastAsia"/>
                <w:color w:val="000000"/>
                <w:highlight w:val="none"/>
              </w:rPr>
              <w:t xml:space="preserve">评委根据投标人提供的售后服务方案综合评分（每项内容逐条阐述）（</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p>
            <w:pPr>
              <w:pStyle w:val="1547"/>
              <w:jc w:val="left"/>
              <w:rPr>
                <w:rFonts w:hint="eastAsia"/>
                <w:bCs/>
                <w:color w:val="000000"/>
                <w:highlight w:val="none"/>
              </w:rPr>
            </w:pPr>
            <w:r>
              <w:rPr>
                <w:rFonts w:hint="eastAsia"/>
                <w:bCs/>
                <w:color w:val="000000"/>
                <w:highlight w:val="none"/>
              </w:rPr>
              <w:t xml:space="preserve">1.故障解决及应急维护方案（4分）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（1）内容全面合理、针对性及操作性强的，得4分；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（2）内容较合理、针对性及操作性较强的，得3分；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（3）内容一般、针对性及操作性一般的，得2分；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（4）内容较差、缺乏针对性及操作性的，得1分；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（5）未提供方案的</w:t>
            </w:r>
            <w:r>
              <w:rPr>
                <w:rFonts w:hint="eastAsia"/>
                <w:bCs/>
                <w:color w:val="000000"/>
                <w:highlight w:val="none"/>
                <w:lang w:eastAsia="zh-CN"/>
              </w:rPr>
              <w:t xml:space="preserve">，</w:t>
            </w:r>
            <w:r>
              <w:rPr>
                <w:rFonts w:hint="eastAsia"/>
                <w:bCs/>
                <w:color w:val="000000"/>
                <w:highlight w:val="none"/>
              </w:rPr>
              <w:t xml:space="preserve">不得分。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2.预防性维护方案（4分）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（1）内容全面合理、针对性及操作性强的，得4分；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（2）内容较合理、针对性及操作性较强的，得3分；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（3）内容一般、针对性及操作性一般的，得2分；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（4）内容较差、缺乏针对性及操作性的，得1分；</w:t>
            </w:r>
            <w:r>
              <w:rPr>
                <w:rFonts w:hint="eastAsia"/>
                <w:bCs/>
                <w:color w:val="000000"/>
                <w:highlight w:val="none"/>
              </w:rPr>
            </w:r>
            <w:r/>
          </w:p>
          <w:p>
            <w:pPr>
              <w:pStyle w:val="1547"/>
              <w:jc w:val="left"/>
              <w:rPr>
                <w:rFonts w:hint="eastAsia"/>
                <w:bCs/>
                <w:color w:val="000000"/>
                <w:highlight w:val="none"/>
              </w:rPr>
            </w:pPr>
            <w:r>
              <w:rPr>
                <w:rFonts w:hint="eastAsia"/>
                <w:bCs/>
                <w:color w:val="000000"/>
                <w:highlight w:val="none"/>
              </w:rPr>
              <w:t xml:space="preserve">（5）未提供方案的</w:t>
            </w:r>
            <w:r>
              <w:rPr>
                <w:rFonts w:hint="eastAsia"/>
                <w:bCs/>
                <w:color w:val="000000"/>
                <w:highlight w:val="none"/>
                <w:lang w:eastAsia="zh-CN"/>
              </w:rPr>
              <w:t xml:space="preserve">，</w:t>
            </w:r>
            <w:r>
              <w:rPr>
                <w:rFonts w:hint="eastAsia"/>
                <w:bCs/>
                <w:color w:val="000000"/>
                <w:highlight w:val="none"/>
              </w:rPr>
              <w:t xml:space="preserve">不得分。</w:t>
            </w:r>
            <w:r>
              <w:rPr>
                <w:rFonts w:hint="eastAsia"/>
                <w:bCs/>
                <w:color w:val="000000"/>
                <w:highlight w:val="none"/>
              </w:rPr>
            </w:r>
            <w:r/>
          </w:p>
        </w:tc>
        <w:tc>
          <w:tcPr>
            <w:tcW w:w="390" w:type="dxa"/>
            <w:vAlign w:val="center"/>
            <w:textDirection w:val="lrTb"/>
            <w:noWrap w:val="false"/>
          </w:tcPr>
          <w:p>
            <w:pPr>
              <w:pStyle w:val="1547"/>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7"/>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c>
          <w:tcPr>
            <w:tcW w:w="742" w:type="dxa"/>
            <w:vAlign w:val="center"/>
            <w:textDirection w:val="lrTb"/>
            <w:noWrap w:val="false"/>
          </w:tcPr>
          <w:p>
            <w:pPr>
              <w:pStyle w:val="1547"/>
              <w:jc w:val="center"/>
              <w:spacing w:line="360" w:lineRule="exact"/>
              <w:rPr>
                <w:rFonts w:hint="eastAsia"/>
                <w:b/>
                <w:bCs/>
                <w:color w:val="000000"/>
                <w:szCs w:val="21"/>
                <w:highlight w:val="none"/>
              </w:rPr>
            </w:pPr>
            <w:r>
              <w:rPr>
                <w:rFonts w:hint="eastAsia"/>
                <w:b/>
                <w:bCs/>
                <w:color w:val="000000"/>
                <w:szCs w:val="21"/>
                <w:highlight w:val="none"/>
              </w:rPr>
              <w:t xml:space="preserve">培训方案</w:t>
            </w:r>
            <w:r>
              <w:rPr>
                <w:rFonts w:hint="eastAsia"/>
                <w:b/>
                <w:bCs/>
                <w:color w:val="000000"/>
                <w:szCs w:val="21"/>
                <w:highlight w:val="none"/>
              </w:rPr>
            </w:r>
            <w:r/>
          </w:p>
        </w:tc>
        <w:tc>
          <w:tcPr>
            <w:tcW w:w="3467" w:type="dxa"/>
            <w:vAlign w:val="center"/>
            <w:textDirection w:val="lrTb"/>
            <w:noWrap w:val="false"/>
          </w:tcPr>
          <w:p>
            <w:pPr>
              <w:pStyle w:val="1547"/>
              <w:jc w:val="left"/>
              <w:rPr>
                <w:color w:val="000000"/>
                <w:highlight w:val="none"/>
              </w:rPr>
            </w:pPr>
            <w:r>
              <w:rPr>
                <w:rFonts w:hint="eastAsia"/>
                <w:color w:val="000000"/>
                <w:highlight w:val="none"/>
              </w:rPr>
              <w:t xml:space="preserve">评委根据投标人提供的项目培训方案评分（每项内容逐条阐述）：（</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p>
            <w:pPr>
              <w:pStyle w:val="1547"/>
              <w:rPr>
                <w:rFonts w:hint="eastAsia"/>
                <w:color w:val="000000"/>
                <w:highlight w:val="none"/>
              </w:rPr>
            </w:pPr>
            <w:r>
              <w:rPr>
                <w:rFonts w:hint="eastAsia"/>
                <w:color w:val="000000"/>
                <w:highlight w:val="none"/>
              </w:rPr>
              <w:t xml:space="preserve">1.培训内容及安排（4分）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（1）内容全面合理、针对性及操作性强的，得4分；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（2）内容较合理、针对性及操作性较强的，得3分；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（3）内容一般、针对性及操作性一般的，得2分；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（4）内容较差、缺乏针对性及操作性的，得1分；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（5）未提供方案的</w:t>
            </w:r>
            <w:r>
              <w:rPr>
                <w:rFonts w:hint="eastAsia"/>
                <w:color w:val="000000"/>
                <w:highlight w:val="none"/>
                <w:lang w:eastAsia="zh-CN"/>
              </w:rPr>
              <w:t xml:space="preserve">，</w:t>
            </w:r>
            <w:r>
              <w:rPr>
                <w:rFonts w:hint="eastAsia"/>
                <w:color w:val="000000"/>
                <w:highlight w:val="none"/>
              </w:rPr>
              <w:t xml:space="preserve">不得分。</w:t>
            </w:r>
            <w:r>
              <w:rPr>
                <w:rFonts w:hint="eastAsia"/>
                <w:color w:val="000000"/>
                <w:highlight w:val="none"/>
              </w:rPr>
            </w:r>
            <w:r/>
          </w:p>
          <w:p>
            <w:pPr>
              <w:pStyle w:val="1547"/>
              <w:rPr>
                <w:rFonts w:hint="eastAsia"/>
                <w:color w:val="000000"/>
                <w:highlight w:val="none"/>
              </w:rPr>
            </w:pPr>
            <w:r>
              <w:rPr>
                <w:rFonts w:hint="eastAsia"/>
                <w:color w:val="000000"/>
                <w:highlight w:val="none"/>
              </w:rPr>
            </w:r>
            <w:r/>
          </w:p>
          <w:p>
            <w:pPr>
              <w:pStyle w:val="1547"/>
              <w:rPr>
                <w:rFonts w:hint="eastAsia"/>
                <w:color w:val="000000"/>
                <w:highlight w:val="none"/>
              </w:rPr>
            </w:pPr>
            <w:r>
              <w:rPr>
                <w:rFonts w:hint="eastAsia"/>
                <w:color w:val="000000"/>
                <w:highlight w:val="none"/>
              </w:rPr>
              <w:t xml:space="preserve">2.培训师资力量（4分）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（1）内容全面合理、针对性及操作性强的，得4分；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（2）内容较合理、针对性及操作性较强的，得3分；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（3）内容一般、针对性及操作性一般的，得2分；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（4）内容较差、缺乏针对性及操作性的，得1分；</w:t>
            </w:r>
            <w:r>
              <w:rPr>
                <w:rFonts w:hint="eastAsia"/>
                <w:color w:val="000000"/>
                <w:highlight w:val="none"/>
              </w:rPr>
            </w:r>
            <w:r/>
          </w:p>
          <w:p>
            <w:pPr>
              <w:pStyle w:val="1547"/>
              <w:rPr>
                <w:rFonts w:hint="eastAsia"/>
                <w:color w:val="000000"/>
                <w:highlight w:val="none"/>
              </w:rPr>
            </w:pPr>
            <w:r>
              <w:rPr>
                <w:rFonts w:hint="eastAsia"/>
                <w:color w:val="000000"/>
                <w:highlight w:val="none"/>
              </w:rPr>
              <w:t xml:space="preserve">（5）未提供方案的</w:t>
            </w:r>
            <w:r>
              <w:rPr>
                <w:rFonts w:hint="eastAsia"/>
                <w:color w:val="000000"/>
                <w:highlight w:val="none"/>
                <w:lang w:eastAsia="zh-CN"/>
              </w:rPr>
              <w:t xml:space="preserve">，</w:t>
            </w:r>
            <w:r>
              <w:rPr>
                <w:rFonts w:hint="eastAsia"/>
                <w:color w:val="000000"/>
                <w:highlight w:val="none"/>
              </w:rPr>
              <w:t xml:space="preserve">不得分。</w:t>
            </w:r>
            <w:r>
              <w:rPr>
                <w:rFonts w:hint="eastAsia"/>
                <w:color w:val="000000"/>
                <w:highlight w:val="none"/>
              </w:rPr>
            </w:r>
            <w:r/>
          </w:p>
        </w:tc>
        <w:tc>
          <w:tcPr>
            <w:tcW w:w="390" w:type="dxa"/>
            <w:vAlign w:val="center"/>
            <w:textDirection w:val="lrTb"/>
            <w:noWrap w:val="false"/>
          </w:tcPr>
          <w:p>
            <w:pPr>
              <w:pStyle w:val="1547"/>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r>
    </w:tbl>
    <w:p>
      <w:pPr>
        <w:pStyle w:val="1547"/>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7"/>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w:t>
      </w:r>
      <w:r>
        <w:rPr>
          <w:rFonts w:ascii="Times New Roman" w:hAnsi="Times New Roman" w:cs="Times New Roman"/>
          <w:b/>
          <w:bCs/>
          <w:color w:val="000000"/>
          <w:szCs w:val="21"/>
          <w:highlight w:val="none"/>
        </w:rPr>
        <w:t xml:space="preserve">复印件加盖公章</w:t>
      </w:r>
      <w:r>
        <w:rPr>
          <w:rFonts w:ascii="Times New Roman" w:hAnsi="Times New Roman" w:cs="Times New Roman"/>
          <w:b/>
          <w:bCs/>
          <w:color w:val="000000"/>
          <w:szCs w:val="21"/>
          <w:highlight w:val="none"/>
        </w:rPr>
        <w:t xml:space="preserve">）</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7"/>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547"/>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547"/>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547"/>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547"/>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547"/>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eastAsia="zh-CN"/>
        </w:rPr>
        <w:t xml:space="preserve">（</w:t>
      </w:r>
      <w:r>
        <w:rPr>
          <w:rFonts w:hint="eastAsia" w:ascii="Times New Roman" w:hAnsi="Times New Roman" w:eastAsia="宋体" w:cs="Times New Roman"/>
          <w:b/>
          <w:bCs/>
          <w:color w:val="000000"/>
          <w:szCs w:val="22"/>
          <w:highlight w:val="none"/>
          <w:lang w:val="en-US" w:eastAsia="zh-CN"/>
        </w:rPr>
        <w:t xml:space="preserve">4）</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54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54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54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54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547"/>
        <w:ind w:firstLine="420"/>
        <w:jc w:val="left"/>
        <w:spacing w:line="440" w:lineRule="exact"/>
        <w:shd w:val="clear" w:color="auto" w:fill="auto"/>
        <w:widowControl/>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547"/>
        <w:ind w:firstLine="422"/>
        <w:jc w:val="left"/>
        <w:spacing w:line="440" w:lineRule="exact"/>
        <w:shd w:val="clear" w:color="auto" w:fill="auto"/>
        <w:widowControl/>
        <w:rPr>
          <w:rFonts w:hint="eastAsia" w:ascii="Times New Roman" w:hAnsi="Times New Roman" w:eastAsia="宋体" w:cs="Times New Roman"/>
          <w:color w:val="000000"/>
          <w:szCs w:val="22"/>
          <w:highlight w:val="none"/>
          <w:lang w:val="zh-CN"/>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5</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b/>
          <w:bCs/>
          <w:color w:val="000000"/>
          <w:szCs w:val="22"/>
          <w:highlight w:val="none"/>
          <w:lang w:val="zh-CN"/>
        </w:rPr>
        <w:t xml:space="preserve">节能产品、环境标志产品政策</w:t>
      </w:r>
      <w:r>
        <w:rPr>
          <w:rFonts w:hint="eastAsia" w:ascii="Times New Roman" w:hAnsi="Times New Roman" w:eastAsia="宋体" w:cs="Times New Roman"/>
          <w:color w:val="000000"/>
          <w:szCs w:val="22"/>
          <w:highlight w:val="none"/>
          <w:lang w:val="zh-CN"/>
        </w:rPr>
      </w:r>
      <w:r/>
    </w:p>
    <w:p>
      <w:pPr>
        <w:pStyle w:val="1547"/>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政府采购节能产品、环境标志产品实施品目清单管理。</w:t>
      </w:r>
      <w:r>
        <w:rPr>
          <w:rFonts w:hint="eastAsia" w:ascii="Times New Roman" w:hAnsi="Times New Roman" w:eastAsia="宋体" w:cs="Times New Roman"/>
          <w:color w:val="000000"/>
          <w:szCs w:val="22"/>
          <w:highlight w:val="none"/>
        </w:rPr>
      </w:r>
      <w:r/>
    </w:p>
    <w:p>
      <w:pPr>
        <w:pStyle w:val="1547"/>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highlight w:val="none"/>
        </w:rPr>
      </w:r>
      <w:r/>
    </w:p>
    <w:p>
      <w:pPr>
        <w:pStyle w:val="1547"/>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highlight w:val="none"/>
        </w:rPr>
      </w:r>
      <w:r/>
    </w:p>
    <w:p>
      <w:pPr>
        <w:pStyle w:val="1547"/>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highlight w:val="none"/>
        </w:rPr>
      </w:r>
      <w:r/>
    </w:p>
    <w:p>
      <w:pPr>
        <w:pStyle w:val="1547"/>
        <w:ind w:firstLine="422"/>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6</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color w:val="000000"/>
          <w:szCs w:val="22"/>
          <w:highlight w:val="none"/>
        </w:rPr>
        <w:t xml:space="preserve">提供的产品属于</w:t>
      </w:r>
      <w:r>
        <w:rPr>
          <w:rFonts w:hint="eastAsia" w:ascii="Times New Roman" w:hAnsi="Times New Roman" w:eastAsia="宋体" w:cs="Times New Roman"/>
          <w:b/>
          <w:bCs/>
          <w:color w:val="000000"/>
          <w:szCs w:val="22"/>
          <w:highlight w:val="none"/>
        </w:rPr>
        <w:t xml:space="preserve">信息安全产品</w:t>
      </w:r>
      <w:r>
        <w:rPr>
          <w:rFonts w:hint="eastAsia" w:ascii="Times New Roman" w:hAnsi="Times New Roman" w:eastAsia="宋体" w:cs="Times New Roman"/>
          <w:color w:val="000000"/>
          <w:szCs w:val="22"/>
          <w:highlight w:val="none"/>
        </w:rPr>
        <w:t xml:space="preserve">的，供应商应当选择经国家认证的信息安全产品投标，并提供由中国信息安全认证中心按国家标准认证颁发的有效认证证书复印件。</w:t>
      </w:r>
      <w:bookmarkStart w:id="288" w:name="_Toc252"/>
      <w:r/>
      <w:bookmarkStart w:id="289" w:name="_Toc17106"/>
      <w:r/>
      <w:bookmarkStart w:id="290" w:name="_Toc3009"/>
      <w:r>
        <w:rPr>
          <w:rFonts w:hint="eastAsia" w:ascii="Times New Roman" w:hAnsi="Times New Roman" w:eastAsia="宋体" w:cs="Times New Roman"/>
          <w:color w:val="000000"/>
          <w:szCs w:val="22"/>
          <w:highlight w:val="none"/>
        </w:rPr>
      </w:r>
      <w:r/>
    </w:p>
    <w:p>
      <w:pPr>
        <w:pStyle w:val="1547"/>
        <w:ind w:firstLine="420"/>
        <w:spacing w:line="360" w:lineRule="auto"/>
        <w:shd w:val="clear" w:color="auto" w:fill="auto"/>
        <w:rPr>
          <w:rFonts w:ascii="Times New Roman" w:hAnsi="Times New Roman" w:eastAsia="宋体" w:cs="Times New Roman"/>
          <w:color w:val="000000"/>
          <w:szCs w:val="22"/>
          <w:highlight w:val="none"/>
          <w:lang w:val="en-US" w:eastAsia="zh-CN"/>
        </w:rPr>
      </w:pPr>
      <w:r>
        <w:rPr>
          <w:rFonts w:ascii="Times New Roman" w:hAnsi="Times New Roman" w:eastAsia="宋体" w:cs="Times New Roman"/>
          <w:color w:val="000000"/>
          <w:szCs w:val="22"/>
          <w:highlight w:val="none"/>
          <w:lang w:val="en-US" w:eastAsia="zh-CN"/>
        </w:rPr>
      </w:r>
      <w:r/>
    </w:p>
    <w:p>
      <w:pPr>
        <w:pStyle w:val="1547"/>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548"/>
        <w:rPr>
          <w:color w:val="000000"/>
          <w:highlight w:val="none"/>
        </w:rPr>
      </w:pPr>
      <w:r/>
      <w:bookmarkStart w:id="291" w:name="_Toc13694"/>
      <w:r/>
      <w:bookmarkStart w:id="292" w:name="_Toc3953"/>
      <w:r>
        <w:rPr>
          <w:rFonts w:hint="eastAsia"/>
          <w:color w:val="000000"/>
          <w:highlight w:val="none"/>
        </w:rPr>
        <w:t xml:space="preserve">第四章 招标</w:t>
      </w:r>
      <w:bookmarkEnd w:id="288"/>
      <w:r/>
      <w:bookmarkEnd w:id="289"/>
      <w:r>
        <w:rPr>
          <w:rFonts w:hint="eastAsia"/>
          <w:color w:val="000000"/>
          <w:highlight w:val="none"/>
        </w:rPr>
        <w:t xml:space="preserve">技术规格及要求</w:t>
      </w:r>
      <w:bookmarkEnd w:id="290"/>
      <w:r/>
      <w:bookmarkEnd w:id="291"/>
      <w:r/>
      <w:bookmarkEnd w:id="292"/>
      <w:r>
        <w:rPr>
          <w:color w:val="000000"/>
          <w:highlight w:val="none"/>
        </w:rPr>
      </w:r>
      <w:r/>
    </w:p>
    <w:p>
      <w:pPr>
        <w:pStyle w:val="1547"/>
        <w:shd w:val="clear" w:color="auto" w:fill="auto"/>
        <w:rPr>
          <w:rFonts w:hint="eastAsia"/>
          <w:color w:val="000000"/>
          <w:highlight w:val="none"/>
        </w:rPr>
      </w:pPr>
      <w:r/>
      <w:bookmarkStart w:id="293" w:name="_Toc19691"/>
      <w:r/>
      <w:bookmarkStart w:id="294" w:name="_Toc30370"/>
      <w:r>
        <w:rPr>
          <w:rFonts w:hint="eastAsia"/>
          <w:color w:val="000000"/>
          <w:highlight w:val="none"/>
        </w:rPr>
      </w:r>
      <w:r/>
    </w:p>
    <w:p>
      <w:pPr>
        <w:pStyle w:val="1589"/>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 w:val="24"/>
          <w:szCs w:val="24"/>
          <w:highlight w:val="none"/>
        </w:rPr>
      </w:r>
      <w:r/>
    </w:p>
    <w:p>
      <w:pPr>
        <w:pStyle w:val="1547"/>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细胞应力系统</w:t>
      </w:r>
      <w:r>
        <w:rPr>
          <w:rFonts w:hint="eastAsia" w:ascii="Times New Roman" w:hAnsi="Times New Roman" w:eastAsia="宋体" w:cs="Times New Roman"/>
          <w:color w:val="000000"/>
          <w:szCs w:val="22"/>
          <w:highlight w:val="none"/>
        </w:rPr>
        <w:t xml:space="preserve">，投标人应根据招标文件所提出的</w:t>
      </w:r>
      <w:r>
        <w:rPr>
          <w:rFonts w:hint="eastAsia" w:ascii="Times New Roman" w:hAnsi="Times New Roman" w:eastAsia="宋体" w:cs="Times New Roman"/>
          <w:color w:val="000000"/>
          <w:szCs w:val="22"/>
          <w:highlight w:val="none"/>
          <w:lang w:val="en-US" w:eastAsia="zh-CN"/>
        </w:rPr>
        <w:t xml:space="preserve">货物</w:t>
      </w:r>
      <w:r>
        <w:rPr>
          <w:rFonts w:hint="eastAsia" w:ascii="Times New Roman" w:hAnsi="Times New Roman" w:eastAsia="宋体" w:cs="Times New Roman"/>
          <w:color w:val="000000"/>
          <w:szCs w:val="22"/>
          <w:highlight w:val="none"/>
        </w:rPr>
        <w:t xml:space="preserve">技术规格和服务要求，综合考虑货物的适用性，选择具有</w:t>
      </w:r>
      <w:r>
        <w:rPr>
          <w:rFonts w:hint="eastAsia" w:ascii="Times New Roman" w:hAnsi="Times New Roman" w:eastAsia="宋体" w:cs="Times New Roman"/>
          <w:b/>
          <w:bCs/>
          <w:color w:val="000000"/>
          <w:szCs w:val="22"/>
          <w:highlight w:val="none"/>
        </w:rPr>
        <w:t xml:space="preserve">最佳性能价格比</w:t>
      </w:r>
      <w:r>
        <w:rPr>
          <w:rFonts w:hint="eastAsia" w:ascii="Times New Roman" w:hAnsi="Times New Roman" w:eastAsia="宋体" w:cs="Times New Roman"/>
          <w:color w:val="000000"/>
          <w:szCs w:val="22"/>
          <w:highlight w:val="none"/>
        </w:rPr>
        <w:t xml:space="preserve">的货物前来投标。希望投标人以精美的货物、优良的服务和优惠的价格，充分显示你们的竞争实力。</w:t>
      </w:r>
      <w:r>
        <w:rPr>
          <w:rFonts w:hint="eastAsia" w:ascii="Times New Roman" w:hAnsi="Times New Roman" w:eastAsia="宋体" w:cs="Times New Roman"/>
          <w:color w:val="000000"/>
          <w:szCs w:val="22"/>
          <w:highlight w:val="none"/>
        </w:rPr>
      </w:r>
      <w:r/>
    </w:p>
    <w:p>
      <w:pPr>
        <w:pStyle w:val="1547"/>
        <w:shd w:val="clear" w:color="auto" w:fill="auto"/>
        <w:rPr>
          <w:rFonts w:hint="eastAsia"/>
          <w:color w:val="000000"/>
          <w:sz w:val="24"/>
          <w:szCs w:val="24"/>
          <w:highlight w:val="none"/>
        </w:rPr>
      </w:pPr>
      <w:r>
        <w:rPr>
          <w:rFonts w:hint="eastAsia"/>
          <w:color w:val="000000"/>
          <w:sz w:val="24"/>
          <w:szCs w:val="24"/>
          <w:highlight w:val="none"/>
        </w:rPr>
      </w:r>
      <w:r/>
    </w:p>
    <w:p>
      <w:pPr>
        <w:pStyle w:val="1589"/>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非单一产品采购项目中</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“货物名称”栏的货物名称前标注</w:t>
      </w:r>
      <w:r>
        <w:rPr>
          <w:rFonts w:ascii="Times New Roman" w:hAnsi="Times New Roman" w:eastAsia="MS Gothic" w:cs="Times New Roman"/>
          <w:b/>
          <w:bCs/>
          <w:color w:val="000000"/>
          <w:sz w:val="24"/>
          <w:szCs w:val="24"/>
          <w:highlight w:val="none"/>
        </w:rPr>
        <w:t xml:space="preserve">♦</w:t>
      </w:r>
      <w:r>
        <w:rPr>
          <w:rFonts w:ascii="Times New Roman" w:hAnsi="Times New Roman" w:cs="Times New Roman"/>
          <w:b/>
          <w:bCs/>
          <w:color w:val="000000"/>
          <w:sz w:val="24"/>
          <w:szCs w:val="24"/>
          <w:highlight w:val="none"/>
        </w:rPr>
        <w:t xml:space="preserve">号的为</w:t>
      </w:r>
      <w:r>
        <w:rPr>
          <w:rFonts w:ascii="Times New Roman" w:hAnsi="Times New Roman" w:cs="Times New Roman"/>
          <w:b/>
          <w:bCs/>
          <w:color w:val="000000"/>
          <w:sz w:val="24"/>
          <w:szCs w:val="24"/>
          <w:highlight w:val="none"/>
        </w:rPr>
        <w:t xml:space="preserve">核心产品</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多家供应商提供的核心产品品牌相同的</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视为提供相同品牌产品</w:t>
      </w:r>
      <w:r>
        <w:rPr>
          <w:rFonts w:hint="eastAsia" w:ascii="Times New Roman" w:hAnsi="Times New Roman" w:cs="Times New Roman"/>
          <w:b/>
          <w:bCs/>
          <w:color w:val="000000"/>
          <w:sz w:val="24"/>
          <w:szCs w:val="24"/>
          <w:highlight w:val="none"/>
          <w:lang w:eastAsia="zh-CN"/>
        </w:rPr>
        <w:t xml:space="preserve">）</w:t>
      </w:r>
      <w:r>
        <w:rPr>
          <w:rFonts w:hint="eastAsia" w:eastAsia="宋体"/>
          <w:b/>
          <w:color w:val="000000"/>
          <w:szCs w:val="24"/>
          <w:highlight w:val="none"/>
        </w:rPr>
      </w:r>
      <w:r/>
    </w:p>
    <w:tbl>
      <w:tblPr>
        <w:tblStyle w:val="1617"/>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575"/>
        <w:gridCol w:w="1575"/>
        <w:gridCol w:w="660"/>
        <w:gridCol w:w="1530"/>
        <w:gridCol w:w="1080"/>
        <w:gridCol w:w="1120"/>
        <w:gridCol w:w="1110"/>
      </w:tblGrid>
      <w:tr>
        <w:trPr>
          <w:trHeight w:val="1225"/>
        </w:trPr>
        <w:tc>
          <w:tcPr>
            <w:tcW w:w="645" w:type="dxa"/>
            <w:vAlign w:val="center"/>
            <w:textDirection w:val="lrTb"/>
            <w:noWrap w:val="false"/>
          </w:tcPr>
          <w:p>
            <w:pPr>
              <w:pStyle w:val="1589"/>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包号</w:t>
            </w:r>
            <w:r>
              <w:rPr>
                <w:rFonts w:eastAsia="宋体"/>
                <w:b/>
                <w:color w:val="000000"/>
                <w:szCs w:val="24"/>
                <w:highlight w:val="none"/>
                <w:vertAlign w:val="baseline"/>
                <w:lang w:val="en-US" w:eastAsia="zh-CN"/>
              </w:rPr>
            </w:r>
            <w:r/>
          </w:p>
        </w:tc>
        <w:tc>
          <w:tcPr>
            <w:tcW w:w="1575" w:type="dxa"/>
            <w:vAlign w:val="center"/>
            <w:textDirection w:val="lrTb"/>
            <w:noWrap w:val="false"/>
          </w:tcPr>
          <w:p>
            <w:pPr>
              <w:pStyle w:val="1589"/>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项目名称</w:t>
            </w:r>
            <w:r>
              <w:rPr>
                <w:rFonts w:eastAsia="宋体"/>
                <w:b/>
                <w:color w:val="000000"/>
                <w:szCs w:val="24"/>
                <w:highlight w:val="none"/>
                <w:vertAlign w:val="baseline"/>
                <w:lang w:val="en-US" w:eastAsia="zh-CN"/>
              </w:rPr>
            </w:r>
            <w:r/>
          </w:p>
        </w:tc>
        <w:tc>
          <w:tcPr>
            <w:tcW w:w="1575" w:type="dxa"/>
            <w:vAlign w:val="center"/>
            <w:textDirection w:val="lrTb"/>
            <w:noWrap w:val="false"/>
          </w:tcPr>
          <w:p>
            <w:pPr>
              <w:pStyle w:val="1589"/>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货物名称</w:t>
            </w:r>
            <w:r>
              <w:rPr>
                <w:rFonts w:eastAsia="宋体"/>
                <w:b/>
                <w:color w:val="000000"/>
                <w:szCs w:val="24"/>
                <w:highlight w:val="none"/>
                <w:vertAlign w:val="baseline"/>
                <w:lang w:val="en-US" w:eastAsia="zh-CN"/>
              </w:rPr>
            </w:r>
            <w:r/>
          </w:p>
        </w:tc>
        <w:tc>
          <w:tcPr>
            <w:tcW w:w="660" w:type="dxa"/>
            <w:vAlign w:val="center"/>
            <w:textDirection w:val="lrTb"/>
            <w:noWrap w:val="false"/>
          </w:tcPr>
          <w:p>
            <w:pPr>
              <w:pStyle w:val="1589"/>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数量</w:t>
            </w:r>
            <w:r>
              <w:rPr>
                <w:rFonts w:eastAsia="宋体"/>
                <w:b/>
                <w:color w:val="000000"/>
                <w:szCs w:val="24"/>
                <w:highlight w:val="none"/>
                <w:vertAlign w:val="baseline"/>
                <w:lang w:val="en-US" w:eastAsia="zh-CN"/>
              </w:rPr>
            </w:r>
            <w:r/>
          </w:p>
        </w:tc>
        <w:tc>
          <w:tcPr>
            <w:tcW w:w="1530" w:type="dxa"/>
            <w:vAlign w:val="center"/>
            <w:textDirection w:val="lrTb"/>
            <w:noWrap w:val="false"/>
          </w:tcPr>
          <w:p>
            <w:pPr>
              <w:pStyle w:val="1589"/>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合同履行期限</w:t>
            </w:r>
            <w:r>
              <w:rPr>
                <w:rFonts w:ascii="宋体" w:hAnsi="Calibri" w:eastAsia="宋体" w:cs="Times New Roman"/>
                <w:b/>
                <w:color w:val="000000"/>
                <w:szCs w:val="24"/>
                <w:highlight w:val="none"/>
                <w:vertAlign w:val="baseline"/>
                <w:lang w:val="en-US" w:eastAsia="zh-CN"/>
              </w:rPr>
            </w:r>
            <w:r/>
          </w:p>
        </w:tc>
        <w:tc>
          <w:tcPr>
            <w:tcW w:w="1080" w:type="dxa"/>
            <w:vAlign w:val="center"/>
            <w:textDirection w:val="lrTb"/>
            <w:noWrap w:val="false"/>
          </w:tcPr>
          <w:p>
            <w:pPr>
              <w:pStyle w:val="1589"/>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预算金额</w:t>
            </w:r>
            <w:r>
              <w:rPr>
                <w:rFonts w:ascii="宋体" w:hAnsi="Calibri" w:eastAsia="宋体" w:cs="Times New Roman"/>
                <w:b/>
                <w:color w:val="000000"/>
                <w:szCs w:val="24"/>
                <w:highlight w:val="none"/>
                <w:vertAlign w:val="baseline"/>
                <w:lang w:val="en-US" w:eastAsia="zh-CN"/>
              </w:rPr>
            </w:r>
            <w:r/>
          </w:p>
          <w:p>
            <w:pPr>
              <w:pStyle w:val="1589"/>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（万元人民币）</w:t>
            </w:r>
            <w:r>
              <w:rPr>
                <w:rFonts w:ascii="宋体" w:hAnsi="Calibri" w:eastAsia="宋体" w:cs="Times New Roman"/>
                <w:b/>
                <w:color w:val="000000"/>
                <w:szCs w:val="24"/>
                <w:highlight w:val="none"/>
                <w:vertAlign w:val="baseline"/>
                <w:lang w:val="en-US" w:eastAsia="zh-CN"/>
              </w:rPr>
            </w:r>
            <w:r/>
          </w:p>
        </w:tc>
        <w:tc>
          <w:tcPr>
            <w:tcW w:w="1120" w:type="dxa"/>
            <w:vAlign w:val="center"/>
            <w:textDirection w:val="lrTb"/>
            <w:noWrap w:val="false"/>
          </w:tcPr>
          <w:p>
            <w:pPr>
              <w:pStyle w:val="1589"/>
              <w:numPr>
                <w:ilvl w:val="0"/>
                <w:numId w:val="0"/>
              </w:numPr>
              <w:jc w:val="center"/>
              <w:spacing w:line="360" w:lineRule="auto"/>
              <w:shd w:val="clear" w:color="auto" w:fill="auto"/>
              <w:rPr>
                <w:rFonts w:hint="eastAsia"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最高限价</w:t>
            </w:r>
            <w:r>
              <w:rPr>
                <w:rFonts w:ascii="宋体" w:hAnsi="Calibri" w:eastAsia="宋体" w:cs="Times New Roman"/>
                <w:b/>
                <w:color w:val="000000"/>
                <w:szCs w:val="24"/>
                <w:highlight w:val="none"/>
                <w:vertAlign w:val="baseline"/>
                <w:lang w:val="en-US" w:eastAsia="zh-CN"/>
              </w:rPr>
              <w:t xml:space="preserve">（万元人民币）</w:t>
            </w:r>
            <w:r>
              <w:rPr>
                <w:rFonts w:hint="eastAsia" w:ascii="宋体" w:hAnsi="Calibri" w:eastAsia="宋体" w:cs="Times New Roman"/>
                <w:b/>
                <w:color w:val="000000"/>
                <w:szCs w:val="24"/>
                <w:highlight w:val="none"/>
                <w:vertAlign w:val="baseline"/>
                <w:lang w:val="en-US" w:eastAsia="zh-CN"/>
              </w:rPr>
            </w:r>
            <w:r/>
          </w:p>
        </w:tc>
        <w:tc>
          <w:tcPr>
            <w:tcW w:w="1110" w:type="dxa"/>
            <w:vAlign w:val="center"/>
            <w:textDirection w:val="lrTb"/>
            <w:noWrap w:val="false"/>
          </w:tcPr>
          <w:p>
            <w:pPr>
              <w:pStyle w:val="1589"/>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是否接受进口产品</w:t>
            </w:r>
            <w:r>
              <w:rPr>
                <w:rFonts w:ascii="宋体" w:hAnsi="Calibri" w:eastAsia="宋体" w:cs="Times New Roman"/>
                <w:b/>
                <w:color w:val="000000"/>
                <w:szCs w:val="24"/>
                <w:highlight w:val="none"/>
                <w:vertAlign w:val="baseline"/>
                <w:lang w:val="en-US" w:eastAsia="zh-CN"/>
              </w:rPr>
            </w:r>
            <w:r/>
          </w:p>
        </w:tc>
      </w:tr>
      <w:tr>
        <w:trPr>
          <w:trHeight w:val="1367"/>
        </w:trPr>
        <w:tc>
          <w:tcPr>
            <w:tcW w:w="645" w:type="dxa"/>
            <w:vAlign w:val="center"/>
            <w:textDirection w:val="lrTb"/>
            <w:noWrap w:val="false"/>
          </w:tcPr>
          <w:p>
            <w:pPr>
              <w:pStyle w:val="1589"/>
              <w:numPr>
                <w:ilvl w:val="0"/>
                <w:numId w:val="0"/>
              </w:numPr>
              <w:jc w:val="center"/>
              <w:spacing w:line="360" w:lineRule="auto"/>
              <w:shd w:val="clear" w:color="auto" w:fill="auto"/>
              <w:rPr>
                <w:rFonts w:hint="eastAsia" w:eastAsia="宋体"/>
                <w:b/>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w:t>
            </w:r>
            <w:r>
              <w:rPr>
                <w:rFonts w:hint="eastAsia" w:eastAsia="宋体"/>
                <w:b/>
                <w:color w:val="000000"/>
                <w:szCs w:val="24"/>
                <w:highlight w:val="none"/>
                <w:vertAlign w:val="baseline"/>
                <w:lang w:val="en-US" w:eastAsia="zh-CN"/>
              </w:rPr>
            </w:r>
            <w:r/>
          </w:p>
        </w:tc>
        <w:tc>
          <w:tcPr>
            <w:tcW w:w="1575" w:type="dxa"/>
            <w:vAlign w:val="center"/>
            <w:textDirection w:val="lrTb"/>
            <w:noWrap w:val="false"/>
          </w:tcPr>
          <w:p>
            <w:pPr>
              <w:pStyle w:val="1589"/>
              <w:numPr>
                <w:ilvl w:val="0"/>
                <w:numId w:val="0"/>
              </w:numPr>
              <w:jc w:val="center"/>
              <w:spacing w:line="360" w:lineRule="auto"/>
              <w:shd w:val="clear" w:color="auto" w:fill="auto"/>
              <w:rPr>
                <w:rFonts w:hint="eastAsia" w:ascii="宋体"/>
                <w:color w:val="000000"/>
                <w:highlight w:val="none"/>
              </w:rPr>
            </w:pPr>
            <w:r>
              <w:rPr>
                <w:rFonts w:hint="eastAsia" w:ascii="宋体"/>
                <w:color w:val="000000"/>
                <w:highlight w:val="none"/>
              </w:rPr>
              <w:t xml:space="preserve">细胞应力系统</w:t>
            </w:r>
            <w:r>
              <w:rPr>
                <w:rFonts w:hint="eastAsia" w:ascii="宋体"/>
                <w:color w:val="000000"/>
                <w:highlight w:val="none"/>
              </w:rPr>
            </w:r>
            <w:r/>
          </w:p>
        </w:tc>
        <w:tc>
          <w:tcPr>
            <w:tcW w:w="1575" w:type="dxa"/>
            <w:vAlign w:val="center"/>
            <w:textDirection w:val="lrTb"/>
            <w:noWrap w:val="false"/>
          </w:tcPr>
          <w:p>
            <w:pPr>
              <w:pStyle w:val="1589"/>
              <w:numPr>
                <w:ilvl w:val="0"/>
                <w:numId w:val="0"/>
              </w:numPr>
              <w:jc w:val="center"/>
              <w:spacing w:line="360" w:lineRule="auto"/>
              <w:shd w:val="clear" w:color="auto" w:fill="auto"/>
              <w:rPr>
                <w:rFonts w:hint="eastAsia" w:eastAsia="宋体"/>
                <w:b/>
                <w:color w:val="000000"/>
                <w:szCs w:val="24"/>
                <w:highlight w:val="none"/>
                <w:vertAlign w:val="baseline"/>
              </w:rPr>
            </w:pPr>
            <w:r>
              <w:rPr>
                <w:rFonts w:hint="eastAsia" w:ascii="宋体"/>
                <w:color w:val="000000"/>
                <w:highlight w:val="none"/>
              </w:rPr>
              <w:t xml:space="preserve">细胞应力系统</w:t>
            </w:r>
            <w:r>
              <w:rPr>
                <w:rFonts w:hint="eastAsia" w:eastAsia="宋体"/>
                <w:b/>
                <w:color w:val="000000"/>
                <w:szCs w:val="24"/>
                <w:highlight w:val="none"/>
                <w:vertAlign w:val="baseline"/>
              </w:rPr>
            </w:r>
            <w:r/>
          </w:p>
        </w:tc>
        <w:tc>
          <w:tcPr>
            <w:tcW w:w="660" w:type="dxa"/>
            <w:vAlign w:val="center"/>
            <w:textDirection w:val="lrTb"/>
            <w:noWrap w:val="false"/>
          </w:tcPr>
          <w:p>
            <w:pPr>
              <w:pStyle w:val="1589"/>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ascii="宋体" w:eastAsia="宋体"/>
                <w:color w:val="000000"/>
                <w:highlight w:val="none"/>
                <w:lang w:val="en-US" w:eastAsia="zh-CN"/>
              </w:rPr>
              <w:t xml:space="preserve">1台</w:t>
            </w:r>
            <w:r>
              <w:rPr>
                <w:rFonts w:eastAsia="宋体"/>
                <w:b/>
                <w:color w:val="000000"/>
                <w:szCs w:val="24"/>
                <w:highlight w:val="none"/>
                <w:vertAlign w:val="baseline"/>
                <w:lang w:val="en-US" w:eastAsia="zh-CN"/>
              </w:rPr>
            </w:r>
            <w:r/>
          </w:p>
        </w:tc>
        <w:tc>
          <w:tcPr>
            <w:tcW w:w="1530" w:type="dxa"/>
            <w:vAlign w:val="center"/>
            <w:textDirection w:val="lrTb"/>
            <w:noWrap w:val="false"/>
          </w:tcPr>
          <w:p>
            <w:pPr>
              <w:pStyle w:val="1589"/>
              <w:numPr>
                <w:ilvl w:val="0"/>
                <w:numId w:val="0"/>
              </w:numPr>
              <w:jc w:val="center"/>
              <w:spacing w:line="360" w:lineRule="auto"/>
              <w:shd w:val="clear" w:color="auto" w:fill="auto"/>
              <w:rPr>
                <w:rFonts w:hint="eastAsia" w:eastAsia="宋体"/>
                <w:b/>
                <w:color w:val="000000"/>
                <w:szCs w:val="24"/>
                <w:highlight w:val="none"/>
                <w:vertAlign w:val="baseline"/>
              </w:rPr>
            </w:pPr>
            <w:r>
              <w:rPr>
                <w:rFonts w:hint="eastAsia" w:eastAsia="宋体"/>
                <w:b w:val="0"/>
                <w:bCs/>
                <w:color w:val="000000"/>
                <w:szCs w:val="24"/>
                <w:highlight w:val="none"/>
                <w:vertAlign w:val="baseline"/>
              </w:rPr>
              <w:t xml:space="preserve">接到医用物资保障处通知之日起60个日历日内</w:t>
            </w:r>
            <w:r>
              <w:rPr>
                <w:rFonts w:hint="eastAsia" w:eastAsia="宋体"/>
                <w:b/>
                <w:color w:val="000000"/>
                <w:szCs w:val="24"/>
                <w:highlight w:val="none"/>
                <w:vertAlign w:val="baseline"/>
              </w:rPr>
            </w:r>
            <w:r/>
          </w:p>
        </w:tc>
        <w:tc>
          <w:tcPr>
            <w:tcW w:w="1080" w:type="dxa"/>
            <w:vAlign w:val="center"/>
            <w:textDirection w:val="lrTb"/>
            <w:noWrap w:val="false"/>
          </w:tcPr>
          <w:p>
            <w:pPr>
              <w:pStyle w:val="1589"/>
              <w:numPr>
                <w:ilvl w:val="0"/>
                <w:numId w:val="0"/>
              </w:numPr>
              <w:jc w:val="center"/>
              <w:spacing w:line="360" w:lineRule="auto"/>
              <w:shd w:val="clear" w:color="auto" w:fill="auto"/>
              <w:rPr>
                <w:rFonts w:eastAsia="宋体"/>
                <w:b w:val="0"/>
                <w:bCs/>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124</w:t>
            </w:r>
            <w:r>
              <w:rPr>
                <w:rFonts w:eastAsia="宋体"/>
                <w:b w:val="0"/>
                <w:bCs/>
                <w:color w:val="000000"/>
                <w:szCs w:val="24"/>
                <w:highlight w:val="none"/>
                <w:vertAlign w:val="baseline"/>
                <w:lang w:val="en-US" w:eastAsia="zh-CN"/>
              </w:rPr>
            </w:r>
            <w:r/>
          </w:p>
        </w:tc>
        <w:tc>
          <w:tcPr>
            <w:tcW w:w="1120" w:type="dxa"/>
            <w:vAlign w:val="center"/>
            <w:textDirection w:val="lrTb"/>
            <w:noWrap w:val="false"/>
          </w:tcPr>
          <w:p>
            <w:pPr>
              <w:pStyle w:val="1589"/>
              <w:numPr>
                <w:ilvl w:val="0"/>
                <w:numId w:val="0"/>
              </w:numPr>
              <w:jc w:val="center"/>
              <w:spacing w:line="360" w:lineRule="auto"/>
              <w:shd w:val="clear" w:color="auto" w:fill="auto"/>
              <w:rPr>
                <w:rFonts w:eastAsia="宋体"/>
                <w:b w:val="0"/>
                <w:bCs/>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100</w:t>
            </w:r>
            <w:r>
              <w:rPr>
                <w:rFonts w:eastAsia="宋体"/>
                <w:b w:val="0"/>
                <w:bCs/>
                <w:color w:val="000000"/>
                <w:szCs w:val="24"/>
                <w:highlight w:val="none"/>
                <w:vertAlign w:val="baseline"/>
                <w:lang w:val="en-US" w:eastAsia="zh-CN"/>
              </w:rPr>
            </w:r>
            <w:r/>
          </w:p>
        </w:tc>
        <w:tc>
          <w:tcPr>
            <w:tcW w:w="1110" w:type="dxa"/>
            <w:vAlign w:val="center"/>
            <w:textDirection w:val="lrTb"/>
            <w:noWrap w:val="false"/>
          </w:tcPr>
          <w:p>
            <w:pPr>
              <w:pStyle w:val="1589"/>
              <w:numPr>
                <w:ilvl w:val="0"/>
                <w:numId w:val="0"/>
              </w:numPr>
              <w:jc w:val="center"/>
              <w:spacing w:line="360" w:lineRule="auto"/>
              <w:shd w:val="clear" w:color="auto" w:fill="auto"/>
              <w:rPr>
                <w:rFonts w:eastAsia="宋体"/>
                <w:b w:val="0"/>
                <w:bCs/>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接受</w:t>
            </w:r>
            <w:r>
              <w:rPr>
                <w:rFonts w:eastAsia="宋体"/>
                <w:b w:val="0"/>
                <w:bCs/>
                <w:color w:val="000000"/>
                <w:szCs w:val="24"/>
                <w:highlight w:val="none"/>
                <w:vertAlign w:val="baseline"/>
                <w:lang w:val="en-US" w:eastAsia="zh-CN"/>
              </w:rPr>
            </w:r>
            <w:r/>
          </w:p>
        </w:tc>
      </w:tr>
    </w:tbl>
    <w:p>
      <w:pPr>
        <w:pStyle w:val="1589"/>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89"/>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三、</w:t>
      </w:r>
      <w:r>
        <w:rPr>
          <w:rFonts w:hint="eastAsia" w:eastAsia="宋体"/>
          <w:b/>
          <w:color w:val="000000"/>
          <w:sz w:val="24"/>
          <w:szCs w:val="24"/>
          <w:highlight w:val="none"/>
        </w:rPr>
        <w:t xml:space="preserve">技术要求</w:t>
      </w:r>
      <w:r>
        <w:rPr>
          <w:rFonts w:hint="eastAsia" w:eastAsia="宋体"/>
          <w:b/>
          <w:color w:val="000000"/>
          <w:sz w:val="24"/>
          <w:szCs w:val="24"/>
          <w:highlight w:val="none"/>
        </w:rPr>
      </w:r>
      <w:r/>
    </w:p>
    <w:p>
      <w:pPr>
        <w:pStyle w:val="1589"/>
        <w:numPr>
          <w:ilvl w:val="0"/>
          <w:numId w:val="0"/>
        </w:numPr>
        <w:ind w:firstLine="422"/>
        <w:spacing w:line="360" w:lineRule="auto"/>
        <w:shd w:val="clear" w:color="auto" w:fill="auto"/>
        <w:rPr>
          <w:rFonts w:hint="eastAsia" w:eastAsia="宋体"/>
          <w:b/>
          <w:color w:val="000000"/>
          <w:szCs w:val="24"/>
          <w:highlight w:val="none"/>
        </w:rPr>
      </w:pPr>
      <w:r>
        <w:rPr>
          <w:rFonts w:ascii="Times New Roman" w:hAnsi="Times New Roman" w:cs="Times New Roman"/>
          <w:b/>
          <w:bCs/>
          <w:color w:val="000000"/>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highlight w:val="none"/>
        </w:rPr>
      </w:r>
      <w:r/>
    </w:p>
    <w:p>
      <w:pPr>
        <w:pStyle w:val="1547"/>
        <w:numPr>
          <w:ilvl w:val="0"/>
          <w:numId w:val="0"/>
        </w:numPr>
        <w:jc w:val="left"/>
        <w:spacing w:line="440" w:lineRule="exact"/>
        <w:shd w:val="clear" w:color="auto" w:fill="auto"/>
        <w:widowControl/>
        <w:rPr>
          <w:rFonts w:hint="eastAsia" w:ascii="宋体" w:eastAsia="宋体"/>
          <w:color w:val="000000"/>
          <w:highlight w:val="none"/>
          <w:lang w:eastAsia="zh-CN"/>
        </w:rPr>
      </w:pPr>
      <w:r>
        <w:rPr>
          <w:rFonts w:hint="eastAsia" w:ascii="宋体"/>
          <w:color w:val="000000"/>
          <w:sz w:val="21"/>
          <w:highlight w:val="none"/>
          <w:lang w:val="en-US" w:eastAsia="zh-CN" w:bidi="ar-SA"/>
        </w:rPr>
        <w:t xml:space="preserve">1、</w:t>
      </w:r>
      <w:r>
        <w:rPr>
          <w:rFonts w:hint="eastAsia" w:ascii="宋体"/>
          <w:color w:val="000000"/>
          <w:highlight w:val="none"/>
          <w:lang w:val="en-US" w:eastAsia="zh-CN"/>
        </w:rPr>
        <w:t xml:space="preserve">用途：通过对体外培养的组织、细胞施加压应力刺激，研究机械力对细胞形态、增殖、分化、基因表达等生命活动的影响。</w:t>
      </w:r>
      <w:r>
        <w:rPr>
          <w:rFonts w:hint="eastAsia" w:ascii="宋体" w:eastAsia="宋体"/>
          <w:color w:val="000000"/>
          <w:highlight w:val="none"/>
          <w:lang w:eastAsia="zh-CN"/>
        </w:rPr>
      </w:r>
      <w:r/>
    </w:p>
    <w:p>
      <w:pPr>
        <w:pStyle w:val="1547"/>
        <w:numPr>
          <w:ilvl w:val="0"/>
          <w:numId w:val="0"/>
        </w:numPr>
        <w:jc w:val="left"/>
        <w:spacing w:line="440" w:lineRule="exact"/>
        <w:shd w:val="clear" w:color="auto" w:fill="auto"/>
        <w:widowControl/>
        <w:rPr>
          <w:rFonts w:hint="eastAsia" w:ascii="宋体" w:eastAsia="宋体"/>
          <w:color w:val="000000"/>
          <w:highlight w:val="none"/>
          <w:lang w:val="en-US" w:eastAsia="zh-CN"/>
        </w:rPr>
      </w:pPr>
      <w:r>
        <w:rPr>
          <w:rFonts w:hint="eastAsia" w:ascii="宋体"/>
          <w:color w:val="000000"/>
          <w:highlight w:val="none"/>
          <w:lang w:val="en-US" w:eastAsia="zh-CN"/>
        </w:rPr>
        <w:t xml:space="preserve">2、主要参数</w:t>
      </w:r>
      <w:r>
        <w:rPr>
          <w:rFonts w:hint="eastAsia" w:ascii="宋体" w:eastAsia="宋体"/>
          <w:color w:val="000000"/>
          <w:highlight w:val="none"/>
          <w:lang w:val="en-US" w:eastAsia="zh-CN"/>
        </w:rPr>
      </w:r>
      <w:r/>
    </w:p>
    <w:p>
      <w:pPr>
        <w:pStyle w:val="1547"/>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★2.1、采用气动或电动应力加载方式，能够为体外培养的组织工程构建物、三维细胞培养物提供可调控的压应力刺激；</w:t>
      </w:r>
      <w:r>
        <w:rPr>
          <w:rFonts w:hint="eastAsia" w:ascii="Calibri" w:hAnsi="Calibri" w:eastAsia="宋体" w:cs="Times New Roman"/>
          <w:color w:val="000000"/>
          <w:highlight w:val="none"/>
          <w:lang w:val="en-US" w:eastAsia="zh-CN"/>
        </w:rPr>
      </w:r>
      <w:r/>
    </w:p>
    <w:p>
      <w:pPr>
        <w:pStyle w:val="1547"/>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▲2.2、支持以水凝胶等三维支架为载体的细胞培养与压力加载；</w:t>
      </w:r>
      <w:r>
        <w:rPr>
          <w:rFonts w:hint="eastAsia" w:ascii="Calibri" w:hAnsi="Calibri" w:eastAsia="宋体" w:cs="Times New Roman"/>
          <w:color w:val="000000"/>
          <w:highlight w:val="none"/>
          <w:lang w:val="en-US" w:eastAsia="zh-CN"/>
        </w:rPr>
      </w:r>
      <w:r/>
    </w:p>
    <w:p>
      <w:pPr>
        <w:pStyle w:val="1547"/>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2.3、用户可自定义实验方案，包括应力大小、频率、加载周期及波形类型；</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2.4、加载波形类型至少包括：静态波、正弦波、心动波、三角波、方波，并支持用户自定义波形导入；</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2.5、支持同一实验程序中设置多段不同频率、振幅或波形的组合加载；</w:t>
      </w:r>
      <w:r>
        <w:rPr>
          <w:rFonts w:hint="eastAsia" w:ascii="Calibri" w:hAnsi="Calibri" w:eastAsia="宋体" w:cs="Times New Roman"/>
          <w:color w:val="000000"/>
          <w:highlight w:val="none"/>
          <w:lang w:val="en-US" w:eastAsia="zh-CN"/>
        </w:rPr>
      </w:r>
      <w:r/>
    </w:p>
    <w:p>
      <w:pPr>
        <w:pStyle w:val="1547"/>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▲2.6、可同时加载不少于4块多孔培养板，总样品孔数不少于24孔；</w:t>
      </w:r>
      <w:r>
        <w:rPr>
          <w:rFonts w:hint="eastAsia" w:ascii="Calibri" w:hAnsi="Calibri" w:eastAsia="宋体" w:cs="Times New Roman"/>
          <w:color w:val="000000"/>
          <w:highlight w:val="none"/>
          <w:lang w:val="en-US" w:eastAsia="zh-CN"/>
        </w:rPr>
      </w:r>
      <w:r/>
    </w:p>
    <w:p>
      <w:pPr>
        <w:pStyle w:val="1547"/>
        <w:numPr>
          <w:ilvl w:val="0"/>
          <w:numId w:val="0"/>
        </w:numPr>
        <w:jc w:val="left"/>
        <w:spacing w:line="440" w:lineRule="exact"/>
        <w:shd w:val="clear" w:color="auto" w:fill="auto"/>
        <w:widowControl/>
        <w:rPr>
          <w:rFonts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2.7、样品厚度范围至少包含：1-5mm可调；</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2.8、样品直径范围至少包含：5-12mm可调；</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2.9、单孔培养液体积范围至少包含：3-5mL；</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2.10、压力加载范围至少包含：0-14磅；</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2.11、最小压力调节步进≤0.1磅；</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2.12、压缩频率范围至少包含：0.01-5 Hz；</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2.13、最大连续加载时间≥72h，最大间歇时间≥72h；</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2.14、具备数据记录与导出功能。</w:t>
      </w:r>
      <w:r>
        <w:rPr>
          <w:rFonts w:ascii="Calibri" w:hAnsi="Calibri" w:eastAsia="宋体" w:cs="Times New Roman"/>
          <w:color w:val="000000"/>
          <w:highlight w:val="none"/>
          <w:lang w:val="en-US" w:eastAsia="zh-CN"/>
        </w:rPr>
      </w:r>
      <w:r/>
    </w:p>
    <w:p>
      <w:pPr>
        <w:pStyle w:val="1589"/>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89"/>
        <w:spacing w:line="360" w:lineRule="auto"/>
        <w:shd w:val="clear" w:color="auto" w:fill="auto"/>
        <w:rPr>
          <w:rFonts w:hint="eastAsia" w:eastAsia="宋体"/>
          <w:b/>
          <w:color w:val="000000"/>
          <w:sz w:val="21"/>
          <w:szCs w:val="21"/>
          <w:highlight w:val="none"/>
        </w:rPr>
      </w:pPr>
      <w:r>
        <w:rPr>
          <w:rFonts w:hint="eastAsia" w:eastAsia="宋体"/>
          <w:b/>
          <w:color w:val="000000"/>
          <w:sz w:val="24"/>
          <w:szCs w:val="24"/>
          <w:highlight w:val="none"/>
        </w:rPr>
        <w:t xml:space="preserve">四、商务要求</w:t>
      </w:r>
      <w:r>
        <w:rPr>
          <w:rFonts w:hint="eastAsia" w:eastAsia="宋体"/>
          <w:b/>
          <w:color w:val="000000"/>
          <w:sz w:val="21"/>
          <w:szCs w:val="21"/>
          <w:highlight w:val="none"/>
        </w:rPr>
      </w:r>
      <w:r/>
    </w:p>
    <w:p>
      <w:pPr>
        <w:pStyle w:val="1547"/>
        <w:spacing w:line="360" w:lineRule="auto"/>
        <w:shd w:val="clear" w:color="auto" w:fill="auto"/>
        <w:rPr>
          <w:rFonts w:ascii="宋体" w:hAnsi="宋体" w:eastAsia="宋体"/>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宋体" w:hAnsi="宋体" w:eastAsia="宋体"/>
          <w:color w:val="000000"/>
          <w:sz w:val="21"/>
          <w:szCs w:val="21"/>
          <w:highlight w:val="none"/>
        </w:rPr>
        <w:t xml:space="preserve">交货期：</w:t>
      </w:r>
      <w:r>
        <w:rPr>
          <w:rFonts w:hint="eastAsia" w:eastAsia="宋体"/>
          <w:b w:val="0"/>
          <w:bCs/>
          <w:color w:val="000000"/>
          <w:szCs w:val="24"/>
          <w:highlight w:val="none"/>
          <w:vertAlign w:val="baseline"/>
        </w:rPr>
        <w:t xml:space="preserve">接到医用物资保障处通知之日起60个日历日内</w:t>
      </w:r>
      <w:r>
        <w:rPr>
          <w:rFonts w:ascii="宋体" w:hAnsi="宋体" w:eastAsia="宋体"/>
          <w:color w:val="000000"/>
          <w:sz w:val="21"/>
          <w:szCs w:val="21"/>
          <w:highlight w:val="none"/>
          <w:lang w:val="en-US" w:eastAsia="zh-CN"/>
        </w:rPr>
      </w:r>
      <w:r/>
    </w:p>
    <w:p>
      <w:pPr>
        <w:pStyle w:val="1547"/>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2、</w:t>
      </w:r>
      <w:r>
        <w:rPr>
          <w:rFonts w:hint="eastAsia" w:ascii="宋体" w:hAnsi="宋体" w:eastAsia="宋体" w:cs="Times New Roman"/>
          <w:color w:val="000000"/>
          <w:sz w:val="21"/>
          <w:szCs w:val="21"/>
          <w:highlight w:val="none"/>
        </w:rPr>
        <w:t xml:space="preserve">交货地点：</w:t>
      </w:r>
      <w:r>
        <w:rPr>
          <w:rFonts w:hint="eastAsia" w:ascii="宋体" w:hAnsi="宋体" w:eastAsia="宋体" w:cs="Times New Roman"/>
          <w:color w:val="000000"/>
          <w:sz w:val="21"/>
          <w:szCs w:val="21"/>
          <w:highlight w:val="none"/>
        </w:rPr>
        <w:t xml:space="preserve">南京鼓楼医院徐庄科教载体（南京市玄武区玄武大道699-18号）指定地点</w:t>
      </w:r>
      <w:r>
        <w:rPr>
          <w:rFonts w:hint="eastAsia" w:ascii="宋体" w:hAnsi="宋体" w:eastAsia="宋体" w:cs="Times New Roman"/>
          <w:color w:val="000000"/>
          <w:sz w:val="21"/>
          <w:szCs w:val="21"/>
          <w:highlight w:val="none"/>
          <w:lang w:val="en-US" w:eastAsia="zh-CN"/>
        </w:rPr>
      </w:r>
      <w:r/>
    </w:p>
    <w:p>
      <w:pPr>
        <w:pStyle w:val="1547"/>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付款条件和方式：</w:t>
      </w:r>
      <w:r>
        <w:rPr>
          <w:rFonts w:hint="eastAsia" w:ascii="宋体" w:hAnsi="宋体" w:eastAsia="宋体" w:cs="Times New Roman"/>
          <w:color w:val="000000"/>
          <w:sz w:val="21"/>
          <w:szCs w:val="21"/>
          <w:highlight w:val="none"/>
          <w:lang w:val="en-US" w:eastAsia="zh-CN"/>
        </w:rPr>
        <w:t xml:space="preserve">合同生效，货到验收合格且设备正常运行之日起30日，医院收到供应商开具的发票后支付合同总额的30%；验收合格且设备正常运行之日起120日，医院支付合同总额的60%；验收合格且设备正常运行之日起一年，医院无息付清余款。付款前，</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须向医院提供实收货物的合法有效全额发票，如果</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未提供，则医院有权拒绝支付该部分费用，因此产生的一切损失由</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自行承担。</w:t>
      </w:r>
      <w:r>
        <w:rPr>
          <w:rFonts w:hint="eastAsia"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4、供应商免费提前为医院提供设备安装图纸，并充分协助医院做好机房的准备工作（如必要的话）。</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5、所有医疗设备必须提供符合国家标准的电源线，插头制式必须为中国标准制式，保证安全接地，不接受欧标、美标等制式电源线。</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6、设备安装时，供应商负责设备的免费安装和调试，但供应商必须事先与医院的医用物资保障处联系，并与医用物资保障处共同参与，否则引起的一切责任由供应商承担。</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7、供应商逾期交付货物的，每逾期一天，供应商向医院偿付货款总额1%的滞纳金，如供应商逾期交货达10天，医院有权解除合同或双方协商赔偿方式。</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8、装机所产生的垃圾必须摆放整齐，不得有影响工作人员、病人及家属安全通过的行为。供应商在装机后24小时内必须完成对包装拆除物的清理。因包装拆除物原因引起的医疗事故和纠纷，由供应商承担全部法律和经济责任。</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9、设备安装、调试结束后，医院对设备进行验收（时间由医院和供应商双方商定），供应商免费派工程师到达现场协助验收工作。保修期自医院验收合格之日算起，保修期外故障待修复后只收配件费，免收上门费、人工费。</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10、上述设备免费保修</w:t>
      </w:r>
      <w:r>
        <w:rPr>
          <w:rFonts w:ascii="宋体" w:hAnsi="宋体" w:eastAsia="宋体" w:cs="Times New Roman"/>
          <w:color w:val="000000"/>
          <w:sz w:val="21"/>
          <w:szCs w:val="21"/>
          <w:highlight w:val="none"/>
          <w:lang w:val="en-US" w:eastAsia="zh-CN"/>
        </w:rPr>
        <w:t xml:space="preserve">整机≥3年</w:t>
      </w:r>
      <w:r>
        <w:rPr>
          <w:rFonts w:ascii="宋体" w:hAnsi="宋体" w:eastAsia="宋体" w:cs="Times New Roman"/>
          <w:color w:val="000000"/>
          <w:sz w:val="21"/>
          <w:szCs w:val="21"/>
          <w:highlight w:val="none"/>
          <w:lang w:val="en-US" w:eastAsia="zh-CN"/>
        </w:rPr>
        <w:t xml:space="preserve">，保修范围包括合同中所有配置。并确保设备保修期内开机率≥95%，如设备故障停机率超过5%（一年按365天计算，每年18天），每超过一天，保修期延长两周。保修期外供应商对本设备终身负责维修。</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11、如设备发生故障，供应商在接到医院报修电话后1小时之内响应，3小时内到达医院现场（若无维修站点，24小时内到达现场），48小时内修复或免费提供备用机，否则医院可自行采取必要的措施，由此产生的风险和费用由供应商承担。如有特殊情况，供应商应立即电话通知医院不能响应的原因，在获得医院同意后，才可推迟响应时间。</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12、保修期内每年肆次定期维护，并经医院工程师签字确认，留档备查。</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13、无论在保修期内还是保修期外，供应商必须上门维修，供应商工程师至医院维修本设备，必须事先与医院医用物资保障处取得联系，并做相应登记；在维修过程中与医院工程师共同完成维修工作。否则引起的一切责任由供应商负责。</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14、如设备软件升级，供应商负责免费软件升级，保证软件为最新、最高版本。</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15、如有设备具有远程维修诊断功能，供应商负责免费为医院安装。</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16、供应商需在交货后五个工作日内免费提供全套资料，含产品合格证（国产设备）、出厂计量合格证（强检设备）、操作手册、维修手册（含详细电路图）、海关报关单（进口设备）、商检合格证明（进口设备），如技术资料不全，医院有权不支付货款或退货，因此产生的损失由供应商自行承担。</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17、技术培训：在安装过程中或安装结束后，供应商工程师或有关人员有义务对医院工程师和操作人员进行现场维修、保养、操作培训并提供快捷操作指南（过塑封好，挂在设备上），解答医院人员提出的问题。必要时提供正规培训班培训，确保操作人员掌握完成日常工作所需的基本操作方法为止，工程师掌握基本的维护保养操作技术为止。供应商提供承诺书。</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18、如供应商提供的设备设有维修软件密码，供应商保证无条件地为医院永久免费打开。</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19、如果产生与设备价值、成本相关的任何法律纠纷由供应商承担，采购人不承担任何相关法律责任。</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20、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rFonts w:ascii="宋体" w:hAnsi="宋体" w:eastAsia="宋体" w:cs="Times New Roman"/>
          <w:color w:val="000000"/>
          <w:sz w:val="21"/>
          <w:szCs w:val="21"/>
          <w:highlight w:val="none"/>
          <w:lang w:val="en-US" w:eastAsia="zh-CN"/>
        </w:rPr>
      </w:r>
      <w:r/>
    </w:p>
    <w:p>
      <w:pPr>
        <w:pStyle w:val="1547"/>
        <w:spacing w:line="360" w:lineRule="auto"/>
        <w:shd w:val="clear" w:color="auto" w:fill="auto"/>
        <w:rPr>
          <w:rFonts w:ascii="宋体" w:hAnsi="宋体" w:eastAsia="宋体" w:cs="Times New Roman"/>
          <w:b/>
          <w:bCs/>
          <w:color w:val="000000"/>
          <w:sz w:val="21"/>
          <w:szCs w:val="21"/>
          <w:highlight w:val="none"/>
          <w:lang w:val="en-US" w:eastAsia="zh-CN"/>
        </w:rPr>
      </w:pPr>
      <w:r>
        <w:rPr>
          <w:rFonts w:ascii="宋体" w:hAnsi="宋体" w:eastAsia="宋体" w:cs="Times New Roman"/>
          <w:b/>
          <w:bCs/>
          <w:color w:val="000000"/>
          <w:sz w:val="21"/>
          <w:szCs w:val="21"/>
          <w:highlight w:val="none"/>
          <w:lang w:val="en-US" w:eastAsia="zh-CN"/>
        </w:rPr>
        <w:t xml:space="preserve">21、投标人提供所投产品的详细配置清单。</w:t>
      </w:r>
      <w:r>
        <w:rPr>
          <w:rFonts w:ascii="宋体" w:hAnsi="宋体" w:eastAsia="宋体" w:cs="Times New Roman"/>
          <w:b/>
          <w:bCs/>
          <w:color w:val="000000"/>
          <w:sz w:val="21"/>
          <w:szCs w:val="21"/>
          <w:highlight w:val="none"/>
          <w:lang w:val="en-US" w:eastAsia="zh-CN"/>
        </w:rPr>
      </w:r>
      <w:r/>
    </w:p>
    <w:p>
      <w:pPr>
        <w:pStyle w:val="1547"/>
        <w:spacing w:line="360" w:lineRule="auto"/>
        <w:shd w:val="clear" w:color="auto" w:fill="auto"/>
        <w:rPr>
          <w:rFonts w:ascii="宋体" w:hAnsi="宋体" w:eastAsia="宋体" w:cs="Times New Roman"/>
          <w:b/>
          <w:bCs/>
          <w:color w:val="000000"/>
          <w:sz w:val="21"/>
          <w:szCs w:val="21"/>
          <w:highlight w:val="none"/>
          <w:lang w:val="en-US" w:eastAsia="zh-CN"/>
        </w:rPr>
      </w:pPr>
      <w:r>
        <w:rPr>
          <w:rFonts w:ascii="宋体" w:hAnsi="宋体" w:eastAsia="宋体" w:cs="Times New Roman"/>
          <w:b/>
          <w:bCs/>
          <w:color w:val="000000"/>
          <w:sz w:val="21"/>
          <w:szCs w:val="21"/>
          <w:highlight w:val="none"/>
          <w:lang w:val="en-US" w:eastAsia="zh-CN"/>
        </w:rPr>
        <w:t xml:space="preserve">22、投标人承诺</w:t>
      </w:r>
      <w:r>
        <w:rPr>
          <w:rFonts w:ascii="宋体" w:hAnsi="宋体" w:eastAsia="宋体" w:cs="Times New Roman"/>
          <w:b/>
          <w:bCs/>
          <w:color w:val="000000"/>
          <w:sz w:val="21"/>
          <w:szCs w:val="21"/>
          <w:highlight w:val="none"/>
          <w:lang w:val="en-US" w:eastAsia="zh-CN"/>
        </w:rPr>
        <w:t xml:space="preserve">提供的产品为2025年1</w:t>
      </w:r>
      <w:r>
        <w:rPr>
          <w:rFonts w:hint="eastAsia" w:ascii="宋体" w:hAnsi="宋体" w:eastAsia="宋体" w:cs="Times New Roman"/>
          <w:b/>
          <w:bCs/>
          <w:color w:val="000000"/>
          <w:sz w:val="21"/>
          <w:szCs w:val="21"/>
          <w:highlight w:val="none"/>
          <w:lang w:val="en-US" w:eastAsia="zh-CN"/>
        </w:rPr>
        <w:t xml:space="preserve">0</w:t>
      </w:r>
      <w:r>
        <w:rPr>
          <w:rFonts w:ascii="宋体" w:hAnsi="宋体" w:eastAsia="宋体" w:cs="Times New Roman"/>
          <w:b/>
          <w:bCs/>
          <w:color w:val="000000"/>
          <w:sz w:val="21"/>
          <w:szCs w:val="21"/>
          <w:highlight w:val="none"/>
          <w:lang w:val="en-US" w:eastAsia="zh-CN"/>
        </w:rPr>
        <w:t xml:space="preserve">月1日之后生产</w:t>
      </w:r>
      <w:r>
        <w:rPr>
          <w:rFonts w:ascii="宋体" w:hAnsi="宋体" w:eastAsia="宋体" w:cs="Times New Roman"/>
          <w:b/>
          <w:bCs/>
          <w:color w:val="000000"/>
          <w:sz w:val="21"/>
          <w:szCs w:val="21"/>
          <w:highlight w:val="none"/>
          <w:lang w:val="en-US" w:eastAsia="zh-CN"/>
        </w:rPr>
        <w:t xml:space="preserve">（格式自拟）</w:t>
      </w:r>
      <w:r>
        <w:rPr>
          <w:rFonts w:ascii="宋体" w:hAnsi="宋体" w:eastAsia="宋体" w:cs="Times New Roman"/>
          <w:b/>
          <w:bCs/>
          <w:color w:val="000000"/>
          <w:sz w:val="21"/>
          <w:szCs w:val="21"/>
          <w:highlight w:val="none"/>
          <w:lang w:val="en-US" w:eastAsia="zh-CN"/>
        </w:rPr>
      </w:r>
      <w:r/>
    </w:p>
    <w:p>
      <w:pPr>
        <w:pStyle w:val="1589"/>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616"/>
        <w:ind w:left="0" w:firstLine="0"/>
        <w:shd w:val="clear" w:color="auto" w:fill="auto"/>
        <w:rPr>
          <w:rFonts w:ascii="Times New Roman" w:hAnsi="Times New Roman" w:cs="Times New Roman"/>
          <w:b/>
          <w:bCs/>
          <w:color w:val="000000"/>
          <w:szCs w:val="21"/>
          <w:highlight w:val="none"/>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547"/>
        <w:ind w:left="630"/>
        <w:jc w:val="center"/>
        <w:spacing w:line="440" w:lineRule="exact"/>
        <w:shd w:val="clear" w:color="auto" w:fill="auto"/>
        <w:rPr>
          <w:rFonts w:hint="eastAsia" w:ascii="宋体" w:hAnsi="宋体" w:eastAsia="宋体" w:cs="宋体"/>
          <w:b/>
          <w:color w:val="000000"/>
          <w:sz w:val="28"/>
          <w:szCs w:val="28"/>
          <w:highlight w:val="none"/>
        </w:rPr>
      </w:pPr>
      <w:r/>
      <w:bookmarkStart w:id="295" w:name="_Toc7731"/>
      <w:r/>
      <w:bookmarkStart w:id="296" w:name="_Toc3382"/>
      <w:r>
        <w:rPr>
          <w:rStyle w:val="1558"/>
          <w:rFonts w:hint="eastAsia"/>
          <w:color w:val="000000"/>
          <w:highlight w:val="none"/>
        </w:rPr>
        <w:t xml:space="preserve">第五章 拟签订的合同文本</w:t>
      </w:r>
      <w:bookmarkEnd w:id="293"/>
      <w:r/>
      <w:bookmarkEnd w:id="294"/>
      <w:r/>
      <w:bookmarkEnd w:id="295"/>
      <w:r/>
      <w:bookmarkEnd w:id="296"/>
      <w:r>
        <w:rPr>
          <w:rFonts w:hint="eastAsia" w:ascii="宋体" w:hAnsi="宋体" w:eastAsia="宋体" w:cs="宋体"/>
          <w:b/>
          <w:color w:val="000000"/>
          <w:sz w:val="28"/>
          <w:szCs w:val="28"/>
          <w:highlight w:val="none"/>
        </w:rPr>
      </w:r>
      <w:r/>
    </w:p>
    <w:p>
      <w:pPr>
        <w:pStyle w:val="1547"/>
        <w:jc w:val="center"/>
        <w:spacing w:line="360" w:lineRule="auto"/>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                                                    </w:t>
      </w:r>
      <w:r>
        <w:rPr>
          <w:rFonts w:hint="eastAsia" w:ascii="宋体" w:hAnsi="宋体" w:eastAsia="宋体" w:cs="宋体"/>
          <w:b/>
          <w:color w:val="000000"/>
          <w:szCs w:val="21"/>
          <w:highlight w:val="none"/>
        </w:rPr>
        <w:t xml:space="preserve">合同编号：</w:t>
      </w:r>
      <w:r>
        <w:rPr>
          <w:rFonts w:hint="eastAsia" w:ascii="宋体" w:hAnsi="宋体" w:eastAsia="宋体" w:cs="宋体"/>
          <w:b/>
          <w:color w:val="000000"/>
          <w:szCs w:val="21"/>
          <w:highlight w:val="none"/>
        </w:rPr>
      </w:r>
      <w:r/>
    </w:p>
    <w:p>
      <w:pPr>
        <w:pStyle w:val="1547"/>
        <w:jc w:val="center"/>
        <w:shd w:val="clear" w:color="auto" w:fill="auto"/>
        <w:rPr>
          <w:rFonts w:hint="eastAsia" w:ascii="宋体" w:hAnsi="宋体" w:eastAsia="宋体" w:cs="宋体"/>
          <w:b/>
          <w:color w:val="000000"/>
          <w:sz w:val="24"/>
          <w:highlight w:val="none"/>
        </w:rPr>
      </w:pPr>
      <w:r>
        <w:rPr>
          <w:rFonts w:ascii="宋体" w:hAnsi="宋体" w:eastAsia="宋体"/>
          <w:b/>
          <w:bCs/>
          <w:color w:val="000000"/>
          <w:spacing w:val="11"/>
          <w:sz w:val="32"/>
          <w:szCs w:val="32"/>
          <w:highlight w:val="none"/>
          <w:lang w:eastAsia="zh-CN"/>
        </w:rPr>
        <w:t xml:space="preserve">设备采购合同</w:t>
      </w:r>
      <w:r>
        <w:rPr>
          <w:rFonts w:hint="eastAsia" w:ascii="宋体" w:hAnsi="宋体" w:eastAsia="宋体" w:cs="宋体"/>
          <w:b/>
          <w:color w:val="000000"/>
          <w:sz w:val="24"/>
          <w:highlight w:val="none"/>
        </w:rPr>
      </w:r>
      <w:r/>
    </w:p>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77"/>
        <w:ind w:left="83"/>
        <w:spacing w:before="61"/>
        <w:rPr>
          <w:rFonts w:hint="eastAsia" w:ascii="宋体" w:hAnsi="宋体" w:eastAsia="宋体"/>
          <w:color w:val="000000"/>
          <w:sz w:val="21"/>
          <w:szCs w:val="21"/>
          <w:highlight w:val="none"/>
          <w:lang w:eastAsia="zh-CN"/>
        </w:rPr>
      </w:pPr>
      <w:r>
        <w:rPr>
          <w:rFonts w:ascii="宋体" w:hAnsi="宋体" w:eastAsia="宋体"/>
          <w:b/>
          <w:bCs/>
          <w:color w:val="000000"/>
          <w:spacing w:val="3"/>
          <w:sz w:val="21"/>
          <w:szCs w:val="21"/>
          <w:highlight w:val="none"/>
          <w:lang w:eastAsia="zh-CN"/>
        </w:rPr>
        <w:t xml:space="preserve">甲方：南京鼓楼医院</w:t>
      </w:r>
      <w:r>
        <w:rPr>
          <w:rFonts w:hint="eastAsia" w:ascii="宋体" w:hAnsi="宋体" w:eastAsia="宋体"/>
          <w:color w:val="000000"/>
          <w:sz w:val="21"/>
          <w:szCs w:val="21"/>
          <w:highlight w:val="none"/>
          <w:lang w:eastAsia="zh-CN"/>
        </w:rPr>
      </w:r>
      <w:r/>
    </w:p>
    <w:p>
      <w:pPr>
        <w:pStyle w:val="1577"/>
        <w:ind w:left="76"/>
        <w:spacing w:before="119"/>
        <w:rPr>
          <w:rFonts w:hint="eastAsia" w:ascii="宋体" w:hAnsi="宋体" w:eastAsia="宋体"/>
          <w:color w:val="000000"/>
          <w:sz w:val="21"/>
          <w:szCs w:val="21"/>
          <w:highlight w:val="none"/>
          <w:lang w:eastAsia="zh-CN"/>
        </w:rPr>
      </w:pPr>
      <w:r>
        <w:rPr>
          <w:rFonts w:ascii="宋体" w:hAnsi="宋体" w:eastAsia="宋体"/>
          <w:b/>
          <w:bCs/>
          <w:color w:val="000000"/>
          <w:spacing w:val="2"/>
          <w:sz w:val="21"/>
          <w:szCs w:val="21"/>
          <w:highlight w:val="none"/>
          <w:lang w:eastAsia="zh-CN"/>
        </w:rPr>
        <w:t xml:space="preserve">乙方：中标供应商</w:t>
      </w:r>
      <w:r>
        <w:rPr>
          <w:rFonts w:hint="eastAsia" w:ascii="宋体" w:hAnsi="宋体" w:eastAsia="宋体"/>
          <w:color w:val="000000"/>
          <w:sz w:val="21"/>
          <w:szCs w:val="21"/>
          <w:highlight w:val="none"/>
          <w:lang w:eastAsia="zh-CN"/>
        </w:rPr>
      </w:r>
      <w:r/>
    </w:p>
    <w:p>
      <w:pPr>
        <w:pStyle w:val="1577"/>
        <w:ind w:left="15" w:right="166" w:firstLine="1"/>
        <w:spacing w:before="10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经（</w:t>
      </w:r>
      <w:r>
        <w:rPr>
          <w:rFonts w:hint="eastAsia" w:ascii="宋体" w:hAnsi="宋体" w:eastAsia="宋体"/>
          <w:color w:val="000000"/>
          <w:spacing w:val="1"/>
          <w:sz w:val="21"/>
          <w:szCs w:val="21"/>
          <w:highlight w:val="none"/>
          <w:lang w:eastAsia="zh-CN"/>
        </w:rPr>
        <w:t xml:space="preserve">招标日期</w:t>
      </w:r>
      <w:r>
        <w:rPr>
          <w:rFonts w:ascii="宋体" w:hAnsi="宋体" w:eastAsia="宋体"/>
          <w:color w:val="000000"/>
          <w:spacing w:val="1"/>
          <w:sz w:val="21"/>
          <w:szCs w:val="21"/>
          <w:highlight w:val="none"/>
          <w:lang w:eastAsia="zh-CN"/>
        </w:rPr>
        <w:t xml:space="preserve">招标代理公司）公开招标（招标编号：项目编号），就乙方销售给甲</w:t>
      </w:r>
      <w:r>
        <w:rPr>
          <w:rFonts w:ascii="宋体" w:hAnsi="宋体" w:eastAsia="宋体"/>
          <w:color w:val="000000"/>
          <w:sz w:val="21"/>
          <w:szCs w:val="21"/>
          <w:highlight w:val="none"/>
          <w:lang w:eastAsia="zh-CN"/>
        </w:rPr>
        <w:t xml:space="preserve">方（使用</w:t>
      </w:r>
      <w:r>
        <w:rPr>
          <w:rFonts w:ascii="宋体" w:hAnsi="宋体" w:eastAsia="宋体"/>
          <w:color w:val="000000"/>
          <w:spacing w:val="-3"/>
          <w:sz w:val="21"/>
          <w:szCs w:val="21"/>
          <w:highlight w:val="none"/>
          <w:lang w:eastAsia="zh-CN"/>
        </w:rPr>
        <w:t xml:space="preserve">科室）设备，特订立本合同。</w:t>
      </w:r>
      <w:r>
        <w:rPr>
          <w:rFonts w:hint="eastAsia" w:ascii="宋体" w:hAnsi="宋体" w:eastAsia="宋体"/>
          <w:color w:val="000000"/>
          <w:sz w:val="21"/>
          <w:szCs w:val="21"/>
          <w:highlight w:val="none"/>
          <w:lang w:eastAsia="zh-CN"/>
        </w:rPr>
      </w:r>
      <w:r/>
    </w:p>
    <w:p>
      <w:pPr>
        <w:pStyle w:val="1577"/>
        <w:ind w:left="58"/>
        <w:spacing w:before="110"/>
        <w:rPr>
          <w:rFonts w:hint="eastAsia" w:ascii="宋体" w:hAnsi="宋体" w:eastAsia="宋体"/>
          <w:color w:val="000000"/>
          <w:sz w:val="21"/>
          <w:szCs w:val="21"/>
          <w:highlight w:val="none"/>
        </w:rPr>
      </w:pPr>
      <w:r>
        <w:rPr>
          <w:rFonts w:ascii="宋体" w:hAnsi="宋体" w:eastAsia="宋体"/>
          <w:color w:val="000000"/>
          <w:spacing w:val="-8"/>
          <w:sz w:val="21"/>
          <w:szCs w:val="21"/>
          <w:highlight w:val="none"/>
        </w:rPr>
        <w:t xml:space="preserve">一、产品信息：</w:t>
      </w:r>
      <w:r>
        <w:rPr>
          <w:rFonts w:hint="eastAsia" w:ascii="宋体" w:hAnsi="宋体" w:eastAsia="宋体"/>
          <w:color w:val="000000"/>
          <w:sz w:val="21"/>
          <w:szCs w:val="21"/>
          <w:highlight w:val="none"/>
        </w:rPr>
      </w:r>
      <w:r/>
    </w:p>
    <w:tbl>
      <w:tblPr>
        <w:tblStyle w:val="18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0"/>
        <w:gridCol w:w="886"/>
        <w:gridCol w:w="925"/>
        <w:gridCol w:w="716"/>
        <w:gridCol w:w="605"/>
        <w:gridCol w:w="603"/>
        <w:gridCol w:w="736"/>
        <w:gridCol w:w="981"/>
        <w:gridCol w:w="961"/>
        <w:gridCol w:w="716"/>
        <w:gridCol w:w="603"/>
        <w:gridCol w:w="610"/>
      </w:tblGrid>
      <w:tr>
        <w:trPr>
          <w:trHeight w:val="567"/>
        </w:trPr>
        <w:tc>
          <w:tcPr>
            <w:tcW w:w="408" w:type="dxa"/>
            <w:vAlign w:val="top"/>
            <w:textDirection w:val="lrTb"/>
            <w:noWrap w:val="false"/>
          </w:tcPr>
          <w:p>
            <w:pPr>
              <w:pStyle w:val="1826"/>
              <w:ind w:left="26"/>
              <w:spacing w:before="146"/>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设备名称</w:t>
            </w:r>
            <w:r>
              <w:rPr>
                <w:rFonts w:hint="eastAsia" w:ascii="宋体" w:hAnsi="宋体" w:eastAsia="宋体"/>
                <w:color w:val="000000"/>
                <w:sz w:val="18"/>
                <w:szCs w:val="18"/>
                <w:highlight w:val="none"/>
              </w:rPr>
            </w:r>
            <w:r/>
          </w:p>
        </w:tc>
        <w:tc>
          <w:tcPr>
            <w:tcW w:w="488" w:type="dxa"/>
            <w:vAlign w:val="top"/>
            <w:textDirection w:val="lrTb"/>
            <w:noWrap w:val="false"/>
          </w:tcPr>
          <w:p>
            <w:pPr>
              <w:pStyle w:val="1826"/>
              <w:ind w:left="292"/>
              <w:spacing w:before="146"/>
              <w:rPr>
                <w:rFonts w:hint="eastAsia" w:ascii="宋体" w:hAnsi="宋体" w:eastAsia="宋体"/>
                <w:color w:val="000000"/>
                <w:sz w:val="18"/>
                <w:szCs w:val="18"/>
                <w:highlight w:val="none"/>
              </w:rPr>
            </w:pPr>
            <w:r>
              <w:rPr>
                <w:rFonts w:ascii="宋体" w:hAnsi="宋体" w:eastAsia="宋体"/>
                <w:color w:val="000000"/>
                <w:spacing w:val="-6"/>
                <w:sz w:val="18"/>
                <w:szCs w:val="18"/>
                <w:highlight w:val="none"/>
              </w:rPr>
              <w:t xml:space="preserve">品牌</w:t>
            </w:r>
            <w:r>
              <w:rPr>
                <w:rFonts w:hint="eastAsia" w:ascii="宋体" w:hAnsi="宋体" w:eastAsia="宋体"/>
                <w:color w:val="000000"/>
                <w:sz w:val="18"/>
                <w:szCs w:val="18"/>
                <w:highlight w:val="none"/>
              </w:rPr>
            </w:r>
            <w:r/>
          </w:p>
        </w:tc>
        <w:tc>
          <w:tcPr>
            <w:tcW w:w="509" w:type="dxa"/>
            <w:vAlign w:val="top"/>
            <w:textDirection w:val="lrTb"/>
            <w:noWrap w:val="false"/>
          </w:tcPr>
          <w:p>
            <w:pPr>
              <w:pStyle w:val="1826"/>
              <w:ind w:left="129"/>
              <w:spacing w:before="155"/>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规格型号</w:t>
            </w:r>
            <w:r>
              <w:rPr>
                <w:rFonts w:hint="eastAsia" w:ascii="宋体" w:hAnsi="宋体" w:eastAsia="宋体"/>
                <w:color w:val="000000"/>
                <w:sz w:val="18"/>
                <w:szCs w:val="18"/>
                <w:highlight w:val="none"/>
              </w:rPr>
            </w:r>
            <w:r/>
          </w:p>
        </w:tc>
        <w:tc>
          <w:tcPr>
            <w:tcW w:w="394" w:type="dxa"/>
            <w:vAlign w:val="top"/>
            <w:textDirection w:val="lrTb"/>
            <w:noWrap w:val="false"/>
          </w:tcPr>
          <w:p>
            <w:pPr>
              <w:pStyle w:val="1826"/>
              <w:ind w:left="19"/>
              <w:spacing w:before="159"/>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注册证号</w:t>
            </w:r>
            <w:r>
              <w:rPr>
                <w:rFonts w:hint="eastAsia" w:ascii="宋体" w:hAnsi="宋体" w:eastAsia="宋体"/>
                <w:color w:val="000000"/>
                <w:sz w:val="18"/>
                <w:szCs w:val="18"/>
                <w:highlight w:val="none"/>
              </w:rPr>
            </w:r>
            <w:r/>
          </w:p>
        </w:tc>
        <w:tc>
          <w:tcPr>
            <w:tcW w:w="333" w:type="dxa"/>
            <w:vAlign w:val="top"/>
            <w:textDirection w:val="lrTb"/>
            <w:noWrap w:val="false"/>
          </w:tcPr>
          <w:p>
            <w:pPr>
              <w:pStyle w:val="1826"/>
              <w:ind w:left="140"/>
              <w:spacing w:before="156"/>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产地</w:t>
            </w:r>
            <w:r>
              <w:rPr>
                <w:rFonts w:hint="eastAsia" w:ascii="宋体" w:hAnsi="宋体" w:eastAsia="宋体"/>
                <w:color w:val="000000"/>
                <w:sz w:val="18"/>
                <w:szCs w:val="18"/>
                <w:highlight w:val="none"/>
              </w:rPr>
            </w:r>
            <w:r/>
          </w:p>
        </w:tc>
        <w:tc>
          <w:tcPr>
            <w:tcW w:w="332" w:type="dxa"/>
            <w:vAlign w:val="top"/>
            <w:textDirection w:val="lrTb"/>
            <w:noWrap w:val="false"/>
          </w:tcPr>
          <w:p>
            <w:pPr>
              <w:pStyle w:val="1826"/>
              <w:ind w:left="121"/>
              <w:spacing w:before="146"/>
              <w:rPr>
                <w:rFonts w:hint="eastAsia" w:ascii="宋体" w:hAnsi="宋体" w:eastAsia="宋体"/>
                <w:color w:val="000000"/>
                <w:sz w:val="18"/>
                <w:szCs w:val="18"/>
                <w:highlight w:val="none"/>
              </w:rPr>
            </w:pPr>
            <w:r>
              <w:rPr>
                <w:rFonts w:ascii="宋体" w:hAnsi="宋体" w:eastAsia="宋体"/>
                <w:color w:val="000000"/>
                <w:spacing w:val="-3"/>
                <w:sz w:val="18"/>
                <w:szCs w:val="18"/>
                <w:highlight w:val="none"/>
              </w:rPr>
              <w:t xml:space="preserve">单位</w:t>
            </w:r>
            <w:r>
              <w:rPr>
                <w:rFonts w:hint="eastAsia" w:ascii="宋体" w:hAnsi="宋体" w:eastAsia="宋体"/>
                <w:color w:val="000000"/>
                <w:sz w:val="18"/>
                <w:szCs w:val="18"/>
                <w:highlight w:val="none"/>
              </w:rPr>
            </w:r>
            <w:r/>
          </w:p>
        </w:tc>
        <w:tc>
          <w:tcPr>
            <w:tcW w:w="405" w:type="dxa"/>
            <w:vAlign w:val="top"/>
            <w:textDirection w:val="lrTb"/>
            <w:noWrap w:val="false"/>
          </w:tcPr>
          <w:p>
            <w:pPr>
              <w:pStyle w:val="1826"/>
              <w:ind w:left="202"/>
              <w:spacing w:before="146"/>
              <w:rPr>
                <w:rFonts w:hint="eastAsia" w:ascii="宋体" w:hAnsi="宋体" w:eastAsia="宋体"/>
                <w:color w:val="000000"/>
                <w:sz w:val="18"/>
                <w:szCs w:val="18"/>
                <w:highlight w:val="none"/>
              </w:rPr>
            </w:pPr>
            <w:r>
              <w:rPr>
                <w:rFonts w:ascii="宋体" w:hAnsi="宋体" w:eastAsia="宋体"/>
                <w:color w:val="000000"/>
                <w:spacing w:val="-3"/>
                <w:sz w:val="18"/>
                <w:szCs w:val="18"/>
                <w:highlight w:val="none"/>
              </w:rPr>
              <w:t xml:space="preserve">数量</w:t>
            </w:r>
            <w:r>
              <w:rPr>
                <w:rFonts w:hint="eastAsia" w:ascii="宋体" w:hAnsi="宋体" w:eastAsia="宋体"/>
                <w:color w:val="000000"/>
                <w:sz w:val="18"/>
                <w:szCs w:val="18"/>
                <w:highlight w:val="none"/>
              </w:rPr>
            </w:r>
            <w:r/>
          </w:p>
        </w:tc>
        <w:tc>
          <w:tcPr>
            <w:tcW w:w="540" w:type="dxa"/>
            <w:vAlign w:val="top"/>
            <w:textDirection w:val="lrTb"/>
            <w:noWrap w:val="false"/>
          </w:tcPr>
          <w:p>
            <w:pPr>
              <w:pStyle w:val="1826"/>
              <w:ind w:left="163"/>
              <w:spacing w:before="137"/>
              <w:rPr>
                <w:rFonts w:hint="eastAsia" w:ascii="宋体" w:hAnsi="宋体" w:eastAsia="宋体"/>
                <w:color w:val="000000"/>
                <w:sz w:val="18"/>
                <w:szCs w:val="18"/>
                <w:highlight w:val="none"/>
              </w:rPr>
            </w:pPr>
            <w:r>
              <w:rPr>
                <w:rFonts w:ascii="宋体" w:hAnsi="宋体" w:eastAsia="宋体"/>
                <w:color w:val="000000"/>
                <w:spacing w:val="13"/>
                <w:sz w:val="18"/>
                <w:szCs w:val="18"/>
                <w:highlight w:val="none"/>
              </w:rPr>
              <w:t xml:space="preserve">单价(元)</w:t>
            </w:r>
            <w:r>
              <w:rPr>
                <w:rFonts w:hint="eastAsia" w:ascii="宋体" w:hAnsi="宋体" w:eastAsia="宋体"/>
                <w:color w:val="000000"/>
                <w:sz w:val="18"/>
                <w:szCs w:val="18"/>
                <w:highlight w:val="none"/>
              </w:rPr>
            </w:r>
            <w:r/>
          </w:p>
        </w:tc>
        <w:tc>
          <w:tcPr>
            <w:tcW w:w="529" w:type="dxa"/>
            <w:vAlign w:val="top"/>
            <w:textDirection w:val="lrTb"/>
            <w:noWrap w:val="false"/>
          </w:tcPr>
          <w:p>
            <w:pPr>
              <w:pStyle w:val="1826"/>
              <w:ind w:left="144"/>
              <w:spacing w:before="147"/>
              <w:rPr>
                <w:rFonts w:hint="eastAsia" w:ascii="宋体" w:hAnsi="宋体" w:eastAsia="宋体"/>
                <w:color w:val="000000"/>
                <w:sz w:val="18"/>
                <w:szCs w:val="18"/>
                <w:highlight w:val="none"/>
              </w:rPr>
            </w:pPr>
            <w:r>
              <w:rPr>
                <w:rFonts w:ascii="宋体" w:hAnsi="宋体" w:eastAsia="宋体"/>
                <w:color w:val="000000"/>
                <w:spacing w:val="13"/>
                <w:sz w:val="18"/>
                <w:szCs w:val="18"/>
                <w:highlight w:val="none"/>
              </w:rPr>
              <w:t xml:space="preserve">合计(元)</w:t>
            </w:r>
            <w:r>
              <w:rPr>
                <w:rFonts w:hint="eastAsia" w:ascii="宋体" w:hAnsi="宋体" w:eastAsia="宋体"/>
                <w:color w:val="000000"/>
                <w:sz w:val="18"/>
                <w:szCs w:val="18"/>
                <w:highlight w:val="none"/>
              </w:rPr>
            </w:r>
            <w:r/>
          </w:p>
        </w:tc>
        <w:tc>
          <w:tcPr>
            <w:tcW w:w="394" w:type="dxa"/>
            <w:vAlign w:val="top"/>
            <w:textDirection w:val="lrTb"/>
            <w:noWrap w:val="false"/>
          </w:tcPr>
          <w:p>
            <w:pPr>
              <w:pStyle w:val="1826"/>
              <w:ind w:left="206"/>
              <w:spacing w:before="157"/>
              <w:rPr>
                <w:rFonts w:hint="eastAsia" w:ascii="宋体" w:hAnsi="宋体" w:eastAsia="宋体"/>
                <w:color w:val="000000"/>
                <w:sz w:val="18"/>
                <w:szCs w:val="18"/>
                <w:highlight w:val="none"/>
              </w:rPr>
            </w:pPr>
            <w:r>
              <w:rPr>
                <w:rFonts w:ascii="宋体" w:hAnsi="宋体" w:eastAsia="宋体"/>
                <w:color w:val="000000"/>
                <w:spacing w:val="-3"/>
                <w:sz w:val="18"/>
                <w:szCs w:val="18"/>
                <w:highlight w:val="none"/>
              </w:rPr>
              <w:t xml:space="preserve">备注</w:t>
            </w:r>
            <w:r>
              <w:rPr>
                <w:rFonts w:hint="eastAsia" w:ascii="宋体" w:hAnsi="宋体" w:eastAsia="宋体"/>
                <w:color w:val="000000"/>
                <w:sz w:val="18"/>
                <w:szCs w:val="18"/>
                <w:highlight w:val="none"/>
              </w:rPr>
            </w:r>
            <w:r/>
          </w:p>
        </w:tc>
        <w:tc>
          <w:tcPr>
            <w:tcW w:w="332" w:type="dxa"/>
            <w:vAlign w:val="top"/>
            <w:textDirection w:val="lrTb"/>
            <w:noWrap w:val="false"/>
          </w:tcPr>
          <w:p>
            <w:pPr>
              <w:pStyle w:val="1826"/>
              <w:ind w:left="56"/>
              <w:spacing w:before="156"/>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预算号</w:t>
            </w:r>
            <w:r>
              <w:rPr>
                <w:rFonts w:hint="eastAsia" w:ascii="宋体" w:hAnsi="宋体" w:eastAsia="宋体"/>
                <w:color w:val="000000"/>
                <w:sz w:val="18"/>
                <w:szCs w:val="18"/>
                <w:highlight w:val="none"/>
              </w:rPr>
            </w:r>
            <w:r/>
          </w:p>
        </w:tc>
        <w:tc>
          <w:tcPr>
            <w:tcW w:w="336" w:type="dxa"/>
            <w:vAlign w:val="top"/>
            <w:textDirection w:val="lrTb"/>
            <w:noWrap w:val="false"/>
          </w:tcPr>
          <w:p>
            <w:pPr>
              <w:pStyle w:val="1826"/>
              <w:ind w:left="147" w:right="46" w:hanging="92"/>
              <w:spacing w:before="47"/>
              <w:rPr>
                <w:rFonts w:hint="eastAsia" w:ascii="宋体" w:hAnsi="宋体" w:eastAsia="宋体"/>
                <w:color w:val="000000"/>
                <w:sz w:val="18"/>
                <w:szCs w:val="18"/>
                <w:highlight w:val="none"/>
              </w:rPr>
            </w:pPr>
            <w:r>
              <w:rPr>
                <w:rFonts w:ascii="宋体" w:hAnsi="宋体" w:eastAsia="宋体"/>
                <w:color w:val="000000"/>
                <w:spacing w:val="-17"/>
                <w:sz w:val="18"/>
                <w:szCs w:val="18"/>
                <w:highlight w:val="none"/>
              </w:rPr>
              <w:t xml:space="preserve">OA申请</w:t>
            </w:r>
            <w:r>
              <w:rPr>
                <w:rFonts w:ascii="宋体" w:hAnsi="宋体" w:eastAsia="宋体"/>
                <w:color w:val="000000"/>
                <w:spacing w:val="-3"/>
                <w:sz w:val="18"/>
                <w:szCs w:val="18"/>
                <w:highlight w:val="none"/>
              </w:rPr>
              <w:t xml:space="preserve">单号</w:t>
            </w:r>
            <w:r>
              <w:rPr>
                <w:rFonts w:hint="eastAsia" w:ascii="宋体" w:hAnsi="宋体" w:eastAsia="宋体"/>
                <w:color w:val="000000"/>
                <w:sz w:val="18"/>
                <w:szCs w:val="18"/>
                <w:highlight w:val="none"/>
              </w:rPr>
            </w:r>
            <w:r/>
          </w:p>
        </w:tc>
      </w:tr>
      <w:tr>
        <w:trPr>
          <w:trHeight w:val="567"/>
        </w:trPr>
        <w:tc>
          <w:tcPr>
            <w:tcW w:w="408"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488"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509"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94"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33"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32"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405"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540"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529"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94" w:type="dxa"/>
            <w:vAlign w:val="top"/>
            <w:textDirection w:val="lrTb"/>
            <w:noWrap w:val="false"/>
          </w:tcPr>
          <w:p>
            <w:pPr>
              <w:pStyle w:val="1547"/>
              <w:rPr>
                <w:rFonts w:hint="eastAsia" w:ascii="宋体" w:hAnsi="宋体" w:eastAsia="宋体"/>
                <w:color w:val="000000"/>
                <w:sz w:val="18"/>
                <w:szCs w:val="18"/>
                <w:highlight w:val="none"/>
                <w:lang w:eastAsia="zh-CN"/>
              </w:rPr>
            </w:pPr>
            <w:r>
              <w:rPr>
                <w:rFonts w:hint="eastAsia" w:ascii="宋体" w:hAnsi="宋体" w:eastAsia="宋体"/>
                <w:color w:val="000000"/>
                <w:sz w:val="18"/>
                <w:szCs w:val="18"/>
                <w:highlight w:val="none"/>
                <w:lang w:eastAsia="zh-CN"/>
              </w:rPr>
            </w:r>
            <w:r/>
          </w:p>
        </w:tc>
        <w:tc>
          <w:tcPr>
            <w:tcW w:w="332"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36" w:type="dxa"/>
            <w:vAlign w:val="top"/>
            <w:textDirection w:val="lrTb"/>
            <w:noWrap w:val="false"/>
          </w:tcPr>
          <w:p>
            <w:pPr>
              <w:pStyle w:val="1547"/>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r>
      <w:tr>
        <w:trPr>
          <w:trHeight w:val="567"/>
        </w:trPr>
        <w:tc>
          <w:tcPr>
            <w:gridSpan w:val="12"/>
            <w:tcW w:w="9082" w:type="dxa"/>
            <w:vAlign w:val="top"/>
            <w:textDirection w:val="lrTb"/>
            <w:noWrap w:val="false"/>
          </w:tcPr>
          <w:p>
            <w:pPr>
              <w:pStyle w:val="1826"/>
              <w:ind w:left="48"/>
              <w:spacing w:before="147"/>
              <w:rPr>
                <w:rFonts w:hint="eastAsia" w:ascii="宋体" w:hAnsi="宋体" w:eastAsia="宋体"/>
                <w:color w:val="000000"/>
                <w:sz w:val="18"/>
                <w:szCs w:val="18"/>
                <w:highlight w:val="none"/>
                <w:lang w:eastAsia="zh-CN"/>
              </w:rPr>
            </w:pPr>
            <w:r>
              <w:rPr>
                <w:rFonts w:ascii="宋体" w:hAnsi="宋体" w:eastAsia="宋体"/>
                <w:color w:val="000000"/>
                <w:spacing w:val="1"/>
                <w:sz w:val="18"/>
                <w:szCs w:val="18"/>
                <w:highlight w:val="none"/>
                <w:lang w:eastAsia="zh-CN"/>
              </w:rPr>
              <w:t xml:space="preserve">总计（大写</w:t>
            </w:r>
            <w:r>
              <w:rPr>
                <w:rFonts w:ascii="宋体" w:hAnsi="宋体" w:eastAsia="宋体"/>
                <w:color w:val="000000"/>
                <w:spacing w:val="-1"/>
                <w:sz w:val="18"/>
                <w:szCs w:val="18"/>
                <w:highlight w:val="none"/>
                <w:lang w:eastAsia="zh-CN"/>
              </w:rPr>
              <w:t xml:space="preserve">）：</w:t>
            </w:r>
            <w:r>
              <w:rPr>
                <w:rFonts w:ascii="宋体" w:hAnsi="宋体" w:eastAsia="宋体"/>
                <w:color w:val="000000"/>
                <w:spacing w:val="1"/>
                <w:sz w:val="18"/>
                <w:szCs w:val="18"/>
                <w:highlight w:val="none"/>
                <w:lang w:eastAsia="zh-CN"/>
              </w:rPr>
              <w:t xml:space="preserve">人民币元整     </w:t>
            </w:r>
            <w:r>
              <w:rPr>
                <w:rFonts w:ascii="宋体" w:hAnsi="宋体" w:eastAsia="宋体"/>
                <w:color w:val="000000"/>
                <w:sz w:val="18"/>
                <w:szCs w:val="18"/>
                <w:highlight w:val="none"/>
                <w:lang w:eastAsia="zh-CN"/>
              </w:rPr>
              <w:t xml:space="preserve">                                      </w:t>
            </w:r>
            <w:r>
              <w:rPr>
                <w:rFonts w:hint="eastAsia" w:ascii="宋体" w:hAnsi="宋体" w:eastAsia="宋体"/>
                <w:color w:val="000000"/>
                <w:sz w:val="18"/>
                <w:szCs w:val="18"/>
                <w:highlight w:val="none"/>
                <w:lang w:eastAsia="zh-CN"/>
              </w:rPr>
              <w:t xml:space="preserve">                         </w:t>
            </w:r>
            <w:r>
              <w:rPr>
                <w:rFonts w:ascii="宋体" w:hAnsi="宋体" w:eastAsia="宋体"/>
                <w:color w:val="000000"/>
                <w:sz w:val="18"/>
                <w:szCs w:val="18"/>
                <w:highlight w:val="none"/>
                <w:lang w:eastAsia="zh-CN"/>
              </w:rPr>
              <w:t xml:space="preserve">小写：元</w:t>
            </w:r>
            <w:r>
              <w:rPr>
                <w:rFonts w:hint="eastAsia" w:ascii="宋体" w:hAnsi="宋体" w:eastAsia="宋体"/>
                <w:color w:val="000000"/>
                <w:sz w:val="18"/>
                <w:szCs w:val="18"/>
                <w:highlight w:val="none"/>
                <w:lang w:eastAsia="zh-CN"/>
              </w:rPr>
            </w:r>
            <w:r/>
          </w:p>
        </w:tc>
      </w:tr>
    </w:tbl>
    <w:p>
      <w:pPr>
        <w:pStyle w:val="1577"/>
        <w:ind w:left="15" w:right="166"/>
        <w:spacing w:before="1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注：上述价格含设备制造、包装、仓储、运输、安装及验收合格之前及保修</w:t>
      </w:r>
      <w:r>
        <w:rPr>
          <w:rFonts w:ascii="宋体" w:hAnsi="宋体" w:eastAsia="宋体"/>
          <w:color w:val="000000"/>
          <w:spacing w:val="-1"/>
          <w:sz w:val="21"/>
          <w:szCs w:val="21"/>
          <w:highlight w:val="none"/>
          <w:lang w:eastAsia="zh-CN"/>
        </w:rPr>
        <w:t xml:space="preserve">期内备品、备件发生的</w:t>
      </w:r>
      <w:r>
        <w:rPr>
          <w:rFonts w:ascii="宋体" w:hAnsi="宋体" w:eastAsia="宋体"/>
          <w:color w:val="000000"/>
          <w:spacing w:val="-2"/>
          <w:sz w:val="21"/>
          <w:szCs w:val="21"/>
          <w:highlight w:val="none"/>
          <w:lang w:eastAsia="zh-CN"/>
        </w:rPr>
        <w:t xml:space="preserve">所有含税费用，以及包装拆除物的清理费用。</w:t>
      </w:r>
      <w:r>
        <w:rPr>
          <w:rFonts w:hint="eastAsia" w:ascii="宋体" w:hAnsi="宋体" w:eastAsia="宋体"/>
          <w:color w:val="000000"/>
          <w:sz w:val="21"/>
          <w:szCs w:val="21"/>
          <w:highlight w:val="none"/>
          <w:lang w:eastAsia="zh-CN"/>
        </w:rPr>
      </w:r>
      <w:r/>
    </w:p>
    <w:p>
      <w:pPr>
        <w:pStyle w:val="1577"/>
        <w:ind w:left="15"/>
        <w:spacing w:before="91"/>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合同为固定单价合同，合同价款不因国家税率变更而更改。</w:t>
      </w:r>
      <w:r>
        <w:rPr>
          <w:rFonts w:hint="eastAsia" w:ascii="宋体" w:hAnsi="宋体" w:eastAsia="宋体"/>
          <w:color w:val="000000"/>
          <w:sz w:val="21"/>
          <w:szCs w:val="21"/>
          <w:highlight w:val="none"/>
          <w:lang w:eastAsia="zh-CN"/>
        </w:rPr>
      </w:r>
      <w:r/>
    </w:p>
    <w:p>
      <w:pPr>
        <w:pStyle w:val="1577"/>
        <w:ind w:left="18"/>
        <w:spacing w:before="167"/>
        <w:rPr>
          <w:rFonts w:hint="eastAsia" w:ascii="宋体" w:hAnsi="宋体" w:eastAsia="宋体"/>
          <w:color w:val="000000"/>
          <w:sz w:val="21"/>
          <w:szCs w:val="21"/>
          <w:highlight w:val="none"/>
          <w:lang w:eastAsia="zh-CN"/>
        </w:rPr>
      </w:pPr>
      <w:r>
        <w:rPr>
          <w:rFonts w:ascii="宋体" w:hAnsi="宋体" w:eastAsia="宋体"/>
          <w:color w:val="000000"/>
          <w:spacing w:val="-8"/>
          <w:sz w:val="21"/>
          <w:szCs w:val="21"/>
          <w:highlight w:val="none"/>
          <w:lang w:eastAsia="zh-CN"/>
        </w:rPr>
        <w:t xml:space="preserve">二、付款方式：</w:t>
      </w:r>
      <w:r>
        <w:rPr>
          <w:rFonts w:hint="eastAsia" w:ascii="宋体" w:hAnsi="宋体" w:eastAsia="宋体"/>
          <w:color w:val="000000"/>
          <w:sz w:val="21"/>
          <w:szCs w:val="21"/>
          <w:highlight w:val="none"/>
          <w:lang w:eastAsia="zh-CN"/>
        </w:rPr>
      </w:r>
      <w:r/>
    </w:p>
    <w:p>
      <w:pPr>
        <w:pStyle w:val="1577"/>
        <w:ind w:left="31"/>
        <w:spacing w:before="80"/>
        <w:rPr>
          <w:rFonts w:hint="eastAsia" w:ascii="宋体" w:hAnsi="宋体" w:eastAsia="宋体"/>
          <w:color w:val="000000"/>
          <w:sz w:val="21"/>
          <w:szCs w:val="21"/>
          <w:highlight w:val="none"/>
          <w:lang w:eastAsia="zh-CN"/>
        </w:rPr>
        <w:outlineLvl w:val="1"/>
      </w:pPr>
      <w:r/>
      <w:bookmarkStart w:id="297" w:name="_Toc18505"/>
      <w:r/>
      <w:bookmarkStart w:id="298" w:name="_Toc31426"/>
      <w:r/>
      <w:bookmarkStart w:id="299" w:name="_Toc10343"/>
      <w:r/>
      <w:bookmarkStart w:id="300" w:name="_Toc3262"/>
      <w:r/>
      <w:bookmarkStart w:id="301" w:name="_Toc1707"/>
      <w:r/>
      <w:bookmarkStart w:id="302" w:name="_Toc16506"/>
      <w:r>
        <w:rPr>
          <w:rFonts w:ascii="宋体" w:hAnsi="宋体" w:eastAsia="宋体" w:cs="Times New Roman"/>
          <w:b/>
          <w:bCs/>
          <w:color w:val="000000"/>
          <w:spacing w:val="2"/>
          <w:sz w:val="21"/>
          <w:szCs w:val="21"/>
          <w:highlight w:val="none"/>
          <w:lang w:eastAsia="zh-CN"/>
        </w:rPr>
        <w:t xml:space="preserve">1.响应的付款条件</w:t>
      </w:r>
      <w:r>
        <w:rPr>
          <w:rFonts w:hint="eastAsia" w:ascii="宋体" w:hAnsi="宋体" w:eastAsia="宋体" w:cs="Times New Roman"/>
          <w:b/>
          <w:bCs/>
          <w:color w:val="000000"/>
          <w:spacing w:val="2"/>
          <w:sz w:val="21"/>
          <w:szCs w:val="21"/>
          <w:highlight w:val="none"/>
          <w:lang w:eastAsia="zh-CN"/>
        </w:rPr>
        <w:t xml:space="preserve">。</w:t>
      </w:r>
      <w:bookmarkEnd w:id="297"/>
      <w:r/>
      <w:bookmarkEnd w:id="298"/>
      <w:r/>
      <w:bookmarkEnd w:id="299"/>
      <w:r/>
      <w:bookmarkEnd w:id="300"/>
      <w:r/>
      <w:bookmarkEnd w:id="301"/>
      <w:r/>
      <w:bookmarkEnd w:id="302"/>
      <w:r>
        <w:rPr>
          <w:rFonts w:hint="eastAsia" w:ascii="宋体" w:hAnsi="宋体" w:eastAsia="宋体"/>
          <w:color w:val="000000"/>
          <w:sz w:val="21"/>
          <w:szCs w:val="21"/>
          <w:highlight w:val="none"/>
          <w:lang w:eastAsia="zh-CN"/>
        </w:rPr>
      </w:r>
      <w:r/>
    </w:p>
    <w:p>
      <w:pPr>
        <w:pStyle w:val="1577"/>
        <w:ind w:left="17"/>
        <w:spacing w:before="81"/>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2.特别提示条款：发票上所列品名与型号必须与合同所列品名与型号完全一致；否则由此引起的一</w:t>
      </w:r>
      <w:r>
        <w:rPr>
          <w:rFonts w:ascii="宋体" w:hAnsi="宋体" w:eastAsia="宋体"/>
          <w:color w:val="000000"/>
          <w:spacing w:val="-4"/>
          <w:sz w:val="21"/>
          <w:szCs w:val="21"/>
          <w:highlight w:val="none"/>
          <w:lang w:eastAsia="zh-CN"/>
        </w:rPr>
        <w:t xml:space="preserve">切责任由乙方负责。</w:t>
      </w:r>
      <w:r>
        <w:rPr>
          <w:rFonts w:hint="eastAsia" w:ascii="宋体" w:hAnsi="宋体" w:eastAsia="宋体"/>
          <w:color w:val="000000"/>
          <w:sz w:val="21"/>
          <w:szCs w:val="21"/>
          <w:highlight w:val="none"/>
          <w:lang w:eastAsia="zh-CN"/>
        </w:rPr>
      </w:r>
      <w:r/>
    </w:p>
    <w:p>
      <w:pPr>
        <w:pStyle w:val="1577"/>
        <w:ind w:left="55"/>
        <w:spacing w:before="200"/>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三、交付方式</w:t>
      </w:r>
      <w:r>
        <w:rPr>
          <w:rFonts w:hint="eastAsia" w:ascii="宋体" w:hAnsi="宋体" w:eastAsia="宋体"/>
          <w:color w:val="000000"/>
          <w:sz w:val="21"/>
          <w:szCs w:val="21"/>
          <w:highlight w:val="none"/>
          <w:lang w:eastAsia="zh-CN"/>
        </w:rPr>
      </w:r>
      <w:r/>
    </w:p>
    <w:p>
      <w:pPr>
        <w:pStyle w:val="1577"/>
        <w:ind w:left="31"/>
        <w:spacing w:before="160"/>
        <w:rPr>
          <w:rFonts w:hint="eastAsia" w:ascii="宋体" w:hAnsi="宋体" w:eastAsia="宋体"/>
          <w:color w:val="000000"/>
          <w:sz w:val="21"/>
          <w:szCs w:val="21"/>
          <w:highlight w:val="none"/>
          <w:lang w:eastAsia="zh-CN"/>
        </w:rPr>
      </w:pPr>
      <w:r>
        <w:rPr>
          <w:rFonts w:ascii="宋体" w:hAnsi="宋体" w:eastAsia="宋体"/>
          <w:b/>
          <w:bCs/>
          <w:color w:val="000000"/>
          <w:spacing w:val="8"/>
          <w:sz w:val="21"/>
          <w:szCs w:val="21"/>
          <w:highlight w:val="none"/>
          <w:lang w:eastAsia="zh-CN"/>
        </w:rPr>
        <w:t xml:space="preserve">1.交货时间：</w:t>
      </w:r>
      <w:r>
        <w:rPr>
          <w:rFonts w:ascii="宋体" w:hAnsi="宋体" w:eastAsia="宋体"/>
          <w:b/>
          <w:bCs/>
          <w:color w:val="000000"/>
          <w:spacing w:val="8"/>
          <w:sz w:val="21"/>
          <w:szCs w:val="21"/>
          <w:highlight w:val="none"/>
          <w:u w:val="single"/>
          <w:lang w:eastAsia="zh-CN"/>
        </w:rPr>
        <w:t xml:space="preserve">响应的到货时间</w:t>
      </w:r>
      <w:r>
        <w:rPr>
          <w:rFonts w:ascii="宋体" w:hAnsi="宋体" w:eastAsia="宋体"/>
          <w:b/>
          <w:bCs/>
          <w:color w:val="000000"/>
          <w:spacing w:val="8"/>
          <w:sz w:val="21"/>
          <w:szCs w:val="21"/>
          <w:highlight w:val="none"/>
          <w:lang w:eastAsia="zh-CN"/>
        </w:rPr>
        <w:t xml:space="preserve">。交货地点：</w:t>
      </w:r>
      <w:r>
        <w:rPr>
          <w:rFonts w:ascii="宋体" w:hAnsi="宋体" w:eastAsia="宋体"/>
          <w:b/>
          <w:bCs/>
          <w:color w:val="000000"/>
          <w:spacing w:val="8"/>
          <w:sz w:val="21"/>
          <w:szCs w:val="21"/>
          <w:highlight w:val="none"/>
          <w:u w:val="single"/>
          <w:lang w:eastAsia="zh-CN"/>
        </w:rPr>
        <w:t xml:space="preserve">响应的交</w:t>
      </w:r>
      <w:r>
        <w:rPr>
          <w:rFonts w:ascii="宋体" w:hAnsi="宋体" w:eastAsia="宋体"/>
          <w:b/>
          <w:bCs/>
          <w:color w:val="000000"/>
          <w:spacing w:val="7"/>
          <w:sz w:val="21"/>
          <w:szCs w:val="21"/>
          <w:highlight w:val="none"/>
          <w:u w:val="single"/>
          <w:lang w:eastAsia="zh-CN"/>
        </w:rPr>
        <w:t xml:space="preserve">货地点</w:t>
      </w:r>
      <w:r>
        <w:rPr>
          <w:rFonts w:ascii="宋体" w:hAnsi="宋体" w:eastAsia="宋体"/>
          <w:b/>
          <w:bCs/>
          <w:color w:val="000000"/>
          <w:spacing w:val="7"/>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7"/>
        <w:ind w:right="100"/>
        <w:spacing w:before="135"/>
        <w:rPr>
          <w:rFonts w:hint="eastAsia" w:ascii="宋体" w:hAnsi="宋体" w:eastAsia="宋体"/>
          <w:color w:val="000000"/>
          <w:sz w:val="21"/>
          <w:szCs w:val="21"/>
          <w:highlight w:val="none"/>
          <w:lang w:eastAsia="zh-CN"/>
        </w:rPr>
      </w:pPr>
      <w:r>
        <w:rPr>
          <w:rFonts w:ascii="宋体" w:hAnsi="宋体" w:eastAsia="宋体"/>
          <w:b/>
          <w:bCs/>
          <w:color w:val="000000"/>
          <w:spacing w:val="10"/>
          <w:sz w:val="21"/>
          <w:szCs w:val="21"/>
          <w:highlight w:val="none"/>
          <w:lang w:eastAsia="zh-CN"/>
        </w:rPr>
        <w:t xml:space="preserve">2.特别提醒条款：设备到货前，乙方至少提前三天通知甲方医用物资保障处库管人员（</w:t>
      </w:r>
      <w:r>
        <w:rPr>
          <w:rFonts w:ascii="宋体" w:hAnsi="宋体" w:eastAsia="宋体"/>
          <w:b/>
          <w:bCs/>
          <w:color w:val="000000"/>
          <w:spacing w:val="9"/>
          <w:sz w:val="21"/>
          <w:szCs w:val="21"/>
          <w:highlight w:val="none"/>
          <w:lang w:eastAsia="zh-CN"/>
        </w:rPr>
        <w:t xml:space="preserve">联系人</w:t>
      </w:r>
      <w:r>
        <w:rPr>
          <w:rFonts w:ascii="宋体" w:hAnsi="宋体" w:eastAsia="宋体"/>
          <w:b/>
          <w:bCs/>
          <w:color w:val="000000"/>
          <w:spacing w:val="12"/>
          <w:sz w:val="21"/>
          <w:szCs w:val="21"/>
          <w:highlight w:val="none"/>
          <w:lang w:eastAsia="zh-CN"/>
        </w:rPr>
        <w:t xml:space="preserve">：，电话：</w:t>
      </w:r>
      <w:r>
        <w:rPr>
          <w:rFonts w:ascii="宋体" w:hAnsi="宋体" w:eastAsia="宋体"/>
          <w:b/>
          <w:bCs/>
          <w:color w:val="000000"/>
          <w:spacing w:val="16"/>
          <w:sz w:val="21"/>
          <w:szCs w:val="21"/>
          <w:highlight w:val="none"/>
          <w:lang w:eastAsia="zh-CN"/>
        </w:rPr>
        <w:t xml:space="preserve">），</w:t>
      </w:r>
      <w:r>
        <w:rPr>
          <w:rFonts w:ascii="宋体" w:hAnsi="宋体" w:eastAsia="宋体"/>
          <w:b/>
          <w:bCs/>
          <w:color w:val="000000"/>
          <w:spacing w:val="12"/>
          <w:sz w:val="21"/>
          <w:szCs w:val="21"/>
          <w:highlight w:val="none"/>
          <w:lang w:eastAsia="zh-CN"/>
        </w:rPr>
        <w:t xml:space="preserve">以便甲方安排好相关收货工作。设备到达甲方医</w:t>
      </w:r>
      <w:r>
        <w:rPr>
          <w:rFonts w:ascii="宋体" w:hAnsi="宋体" w:eastAsia="宋体"/>
          <w:b/>
          <w:bCs/>
          <w:color w:val="000000"/>
          <w:spacing w:val="9"/>
          <w:sz w:val="21"/>
          <w:szCs w:val="21"/>
          <w:highlight w:val="none"/>
          <w:lang w:eastAsia="zh-CN"/>
        </w:rPr>
        <w:t xml:space="preserve">院时，乙方代表必须随机到达，由乙方负责卸货并运至甲方指定的地点，待设备搬运完毕后</w:t>
      </w:r>
      <w:r>
        <w:rPr>
          <w:rFonts w:ascii="宋体" w:hAnsi="宋体" w:eastAsia="宋体"/>
          <w:b/>
          <w:bCs/>
          <w:color w:val="000000"/>
          <w:spacing w:val="13"/>
          <w:sz w:val="21"/>
          <w:szCs w:val="21"/>
          <w:highlight w:val="none"/>
          <w:lang w:eastAsia="zh-CN"/>
        </w:rPr>
        <w:t xml:space="preserve">,甲乙双方办理交接手续。如未按上述规定执行，造成的一切后果全部</w:t>
      </w:r>
      <w:r>
        <w:rPr>
          <w:rFonts w:ascii="宋体" w:hAnsi="宋体" w:eastAsia="宋体"/>
          <w:b/>
          <w:bCs/>
          <w:color w:val="000000"/>
          <w:spacing w:val="12"/>
          <w:sz w:val="21"/>
          <w:szCs w:val="21"/>
          <w:highlight w:val="none"/>
          <w:lang w:eastAsia="zh-CN"/>
        </w:rPr>
        <w:t xml:space="preserve">由乙方承担。</w:t>
      </w:r>
      <w:r>
        <w:rPr>
          <w:rFonts w:hint="eastAsia" w:ascii="宋体" w:hAnsi="宋体" w:eastAsia="宋体"/>
          <w:color w:val="000000"/>
          <w:sz w:val="21"/>
          <w:szCs w:val="21"/>
          <w:highlight w:val="none"/>
          <w:lang w:eastAsia="zh-CN"/>
        </w:rPr>
      </w:r>
      <w:r/>
    </w:p>
    <w:p>
      <w:pPr>
        <w:pStyle w:val="1577"/>
        <w:ind w:left="75"/>
        <w:spacing w:before="109"/>
        <w:rPr>
          <w:rFonts w:hint="eastAsia" w:ascii="宋体" w:hAnsi="宋体" w:eastAsia="宋体"/>
          <w:color w:val="000000"/>
          <w:sz w:val="21"/>
          <w:szCs w:val="21"/>
          <w:highlight w:val="none"/>
          <w:lang w:eastAsia="zh-CN"/>
        </w:rPr>
      </w:pPr>
      <w:r>
        <w:rPr>
          <w:rFonts w:ascii="宋体" w:hAnsi="宋体" w:eastAsia="宋体"/>
          <w:color w:val="000000"/>
          <w:spacing w:val="-5"/>
          <w:sz w:val="21"/>
          <w:szCs w:val="21"/>
          <w:highlight w:val="none"/>
          <w:lang w:eastAsia="zh-CN"/>
        </w:rPr>
        <w:t xml:space="preserve">四、保证条款</w:t>
      </w:r>
      <w:r>
        <w:rPr>
          <w:rFonts w:hint="eastAsia" w:ascii="宋体" w:hAnsi="宋体" w:eastAsia="宋体"/>
          <w:color w:val="000000"/>
          <w:sz w:val="21"/>
          <w:szCs w:val="21"/>
          <w:highlight w:val="none"/>
          <w:lang w:eastAsia="zh-CN"/>
        </w:rPr>
      </w:r>
      <w:r/>
    </w:p>
    <w:p>
      <w:pPr>
        <w:pStyle w:val="1577"/>
        <w:ind w:left="15" w:right="166" w:firstLine="16"/>
        <w:spacing w:before="4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1.乙方保证向甲方提供的设备满足中国国家标准及相关行业标准</w:t>
      </w:r>
      <w:r>
        <w:rPr>
          <w:rFonts w:ascii="宋体" w:hAnsi="宋体" w:eastAsia="宋体"/>
          <w:color w:val="000000"/>
          <w:spacing w:val="-2"/>
          <w:sz w:val="21"/>
          <w:szCs w:val="21"/>
          <w:highlight w:val="none"/>
          <w:lang w:eastAsia="zh-CN"/>
        </w:rPr>
        <w:t xml:space="preserve">。根据国家规定，如需要提供3C认证证书和标记的设备及有关配置，必须提供上述证书和标记。</w:t>
      </w:r>
      <w:r>
        <w:rPr>
          <w:rFonts w:hint="eastAsia" w:ascii="宋体" w:hAnsi="宋体" w:eastAsia="宋体"/>
          <w:color w:val="000000"/>
          <w:sz w:val="21"/>
          <w:szCs w:val="21"/>
          <w:highlight w:val="none"/>
          <w:lang w:eastAsia="zh-CN"/>
        </w:rPr>
      </w:r>
      <w:r/>
    </w:p>
    <w:p>
      <w:pPr>
        <w:pStyle w:val="1577"/>
        <w:ind w:left="15" w:right="166" w:firstLine="2"/>
        <w:spacing w:before="99"/>
        <w:rPr>
          <w:rFonts w:hint="eastAsia" w:ascii="宋体" w:hAnsi="宋体" w:eastAsia="宋体"/>
          <w:color w:val="000000"/>
          <w:spacing w:val="-2"/>
          <w:sz w:val="21"/>
          <w:szCs w:val="21"/>
          <w:highlight w:val="none"/>
          <w:lang w:eastAsia="zh-CN"/>
        </w:rPr>
      </w:pPr>
      <w:r>
        <w:rPr>
          <w:rFonts w:ascii="宋体" w:hAnsi="宋体" w:eastAsia="宋体"/>
          <w:color w:val="000000"/>
          <w:sz w:val="21"/>
          <w:szCs w:val="21"/>
          <w:highlight w:val="none"/>
          <w:lang w:eastAsia="zh-CN"/>
        </w:rPr>
        <w:t xml:space="preserve">2.乙方保证所提供医疗器械产品注册证真实有效；所提供设备上的中文品名、型号及产品说明书所注适用范围与医疗器械产品注册证所标明的完全一致；医疗设备上的铭牌必</w:t>
      </w:r>
      <w:r>
        <w:rPr>
          <w:rFonts w:ascii="宋体" w:hAnsi="宋体" w:eastAsia="宋体"/>
          <w:color w:val="000000"/>
          <w:spacing w:val="-1"/>
          <w:sz w:val="21"/>
          <w:szCs w:val="21"/>
          <w:highlight w:val="none"/>
          <w:lang w:eastAsia="zh-CN"/>
        </w:rPr>
        <w:t xml:space="preserve">须标注医疗器械注册证</w:t>
      </w:r>
      <w:r>
        <w:rPr>
          <w:rFonts w:ascii="宋体" w:hAnsi="宋体" w:eastAsia="宋体"/>
          <w:color w:val="000000"/>
          <w:spacing w:val="-2"/>
          <w:sz w:val="21"/>
          <w:szCs w:val="21"/>
          <w:highlight w:val="none"/>
          <w:lang w:eastAsia="zh-CN"/>
        </w:rPr>
        <w:t xml:space="preserve">号，否则由此引起的一切责任由乙方负责。</w:t>
      </w:r>
      <w:r>
        <w:rPr>
          <w:rFonts w:hint="eastAsia" w:ascii="宋体" w:hAnsi="宋体" w:eastAsia="宋体"/>
          <w:color w:val="000000"/>
          <w:spacing w:val="-2"/>
          <w:sz w:val="21"/>
          <w:szCs w:val="21"/>
          <w:highlight w:val="none"/>
          <w:lang w:eastAsia="zh-CN"/>
        </w:rPr>
      </w:r>
      <w:r/>
    </w:p>
    <w:p>
      <w:pPr>
        <w:pStyle w:val="1577"/>
        <w:ind w:left="15" w:right="166" w:firstLine="2"/>
        <w:spacing w:before="9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3.乙方保证所供设备是全新、未使用过的原包装产品。乙方承诺其提供的</w:t>
      </w:r>
      <w:r>
        <w:rPr>
          <w:rFonts w:ascii="宋体" w:hAnsi="宋体" w:eastAsia="宋体"/>
          <w:color w:val="000000"/>
          <w:sz w:val="21"/>
          <w:szCs w:val="21"/>
          <w:highlight w:val="none"/>
          <w:u w:val="single"/>
          <w:lang w:eastAsia="zh-CN"/>
        </w:rPr>
        <w:t xml:space="preserve">响应的生产日期</w:t>
      </w:r>
      <w:r>
        <w:rPr>
          <w:rFonts w:ascii="宋体" w:hAnsi="宋体" w:eastAsia="宋体"/>
          <w:color w:val="000000"/>
          <w:sz w:val="21"/>
          <w:szCs w:val="21"/>
          <w:highlight w:val="none"/>
          <w:lang w:eastAsia="zh-CN"/>
        </w:rPr>
        <w:t xml:space="preserve">（对于医疗器械产品，产品的生产日期为产品标签或说明书上标明的生产日期，若在产</w:t>
      </w:r>
      <w:r>
        <w:rPr>
          <w:rFonts w:ascii="宋体" w:hAnsi="宋体" w:eastAsia="宋体"/>
          <w:color w:val="000000"/>
          <w:spacing w:val="-1"/>
          <w:sz w:val="21"/>
          <w:szCs w:val="21"/>
          <w:highlight w:val="none"/>
          <w:lang w:eastAsia="zh-CN"/>
        </w:rPr>
        <w:t xml:space="preserve">品标签或说明书上同</w:t>
      </w:r>
      <w:r>
        <w:rPr>
          <w:rFonts w:ascii="宋体" w:hAnsi="宋体" w:eastAsia="宋体"/>
          <w:color w:val="000000"/>
          <w:sz w:val="21"/>
          <w:szCs w:val="21"/>
          <w:highlight w:val="none"/>
          <w:lang w:eastAsia="zh-CN"/>
        </w:rPr>
        <w:t xml:space="preserve">时标明了生产日期，则其标明的生产日期必须一致；对于非医疗器械产品，乙</w:t>
      </w:r>
      <w:r>
        <w:rPr>
          <w:rFonts w:ascii="宋体" w:hAnsi="宋体" w:eastAsia="宋体"/>
          <w:color w:val="000000"/>
          <w:spacing w:val="-1"/>
          <w:sz w:val="21"/>
          <w:szCs w:val="21"/>
          <w:highlight w:val="none"/>
          <w:lang w:eastAsia="zh-CN"/>
        </w:rPr>
        <w:t xml:space="preserve">方应提供材料证明其生产日期不早于合同约定的日期并经甲方认可）。乙方须保证所供产品质量合格，不得弄虚作假、</w:t>
      </w:r>
      <w:r>
        <w:rPr>
          <w:rFonts w:ascii="宋体" w:hAnsi="宋体" w:eastAsia="宋体"/>
          <w:color w:val="000000"/>
          <w:sz w:val="21"/>
          <w:szCs w:val="21"/>
          <w:highlight w:val="none"/>
          <w:lang w:eastAsia="zh-CN"/>
        </w:rPr>
        <w:t xml:space="preserve">不得提供假冒伪劣产品或任意提供合同外产品，如果设备的质量或</w:t>
      </w:r>
      <w:r>
        <w:rPr>
          <w:rFonts w:ascii="宋体" w:hAnsi="宋体" w:eastAsia="宋体"/>
          <w:color w:val="000000"/>
          <w:spacing w:val="-1"/>
          <w:sz w:val="21"/>
          <w:szCs w:val="21"/>
          <w:highlight w:val="none"/>
          <w:lang w:eastAsia="zh-CN"/>
        </w:rPr>
        <w:t xml:space="preserve">规格或实际生产日期与合同不符</w:t>
      </w:r>
      <w:r>
        <w:rPr>
          <w:rFonts w:ascii="宋体" w:hAnsi="宋体" w:eastAsia="宋体"/>
          <w:color w:val="000000"/>
          <w:spacing w:val="4"/>
          <w:sz w:val="21"/>
          <w:szCs w:val="21"/>
          <w:highlight w:val="none"/>
          <w:lang w:eastAsia="zh-CN"/>
        </w:rPr>
        <w:t xml:space="preserve">,或被证实设备有缺陷（包括潜在的缺陷或使用不符合要求的材料等），</w:t>
      </w:r>
      <w:r>
        <w:rPr>
          <w:rFonts w:ascii="宋体" w:hAnsi="宋体" w:eastAsia="宋体"/>
          <w:color w:val="000000"/>
          <w:spacing w:val="3"/>
          <w:sz w:val="21"/>
          <w:szCs w:val="21"/>
          <w:highlight w:val="none"/>
          <w:lang w:eastAsia="zh-CN"/>
        </w:rPr>
        <w:t xml:space="preserve">乙方应在接到甲方通知后5</w:t>
      </w:r>
      <w:r>
        <w:rPr>
          <w:rFonts w:ascii="宋体" w:hAnsi="宋体" w:eastAsia="宋体"/>
          <w:color w:val="000000"/>
          <w:sz w:val="21"/>
          <w:szCs w:val="21"/>
          <w:highlight w:val="none"/>
          <w:lang w:eastAsia="zh-CN"/>
        </w:rPr>
        <w:t xml:space="preserve">个工作日内更换成达标设备，其费用由乙方负担。同时，甲方有权要求延长</w:t>
      </w:r>
      <w:r>
        <w:rPr>
          <w:rFonts w:ascii="宋体" w:hAnsi="宋体" w:eastAsia="宋体"/>
          <w:color w:val="000000"/>
          <w:spacing w:val="-1"/>
          <w:sz w:val="21"/>
          <w:szCs w:val="21"/>
          <w:highlight w:val="none"/>
          <w:lang w:eastAsia="zh-CN"/>
        </w:rPr>
        <w:t xml:space="preserve">设备的保修期。由于设备质量问题引起的医疗事故和法律纠纷，乙方承担全部的</w:t>
      </w:r>
      <w:r>
        <w:rPr>
          <w:rFonts w:ascii="宋体" w:hAnsi="宋体" w:eastAsia="宋体"/>
          <w:color w:val="000000"/>
          <w:spacing w:val="-2"/>
          <w:sz w:val="21"/>
          <w:szCs w:val="21"/>
          <w:highlight w:val="none"/>
          <w:lang w:eastAsia="zh-CN"/>
        </w:rPr>
        <w:t xml:space="preserve">法律和经济责任。</w:t>
      </w:r>
      <w:r>
        <w:rPr>
          <w:rFonts w:hint="eastAsia" w:ascii="宋体" w:hAnsi="宋体" w:eastAsia="宋体"/>
          <w:color w:val="000000"/>
          <w:sz w:val="21"/>
          <w:szCs w:val="21"/>
          <w:highlight w:val="none"/>
          <w:lang w:eastAsia="zh-CN"/>
        </w:rPr>
      </w:r>
      <w:r/>
    </w:p>
    <w:p>
      <w:pPr>
        <w:pStyle w:val="1577"/>
        <w:ind w:left="8" w:hanging="8"/>
        <w:spacing w:before="3"/>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4.乙方保证本协议下全部事项符合合同签</w:t>
      </w:r>
      <w:r>
        <w:rPr>
          <w:rFonts w:ascii="宋体" w:hAnsi="宋体" w:eastAsia="宋体"/>
          <w:color w:val="000000"/>
          <w:spacing w:val="1"/>
          <w:sz w:val="21"/>
          <w:szCs w:val="21"/>
          <w:highlight w:val="none"/>
          <w:lang w:eastAsia="zh-CN"/>
        </w:rPr>
        <w:t xml:space="preserve">订时国家法律法规及政策性文件（包括但不限于《中华人</w:t>
      </w:r>
      <w:r>
        <w:rPr>
          <w:rFonts w:ascii="宋体" w:hAnsi="宋体" w:eastAsia="宋体"/>
          <w:color w:val="000000"/>
          <w:sz w:val="21"/>
          <w:szCs w:val="21"/>
          <w:highlight w:val="none"/>
          <w:lang w:eastAsia="zh-CN"/>
        </w:rPr>
        <w:t xml:space="preserve">民共和国产品质量法》及国家药品监督管理局的相关规</w:t>
      </w:r>
      <w:r>
        <w:rPr>
          <w:rFonts w:ascii="宋体" w:hAnsi="宋体" w:eastAsia="宋体"/>
          <w:color w:val="000000"/>
          <w:spacing w:val="-1"/>
          <w:sz w:val="21"/>
          <w:szCs w:val="21"/>
          <w:highlight w:val="none"/>
          <w:lang w:eastAsia="zh-CN"/>
        </w:rPr>
        <w:t xml:space="preserve">定等），否则由此引起的一切责任由乙方负</w:t>
      </w:r>
      <w:r>
        <w:rPr>
          <w:rFonts w:ascii="宋体" w:hAnsi="宋体" w:eastAsia="宋体"/>
          <w:color w:val="000000"/>
          <w:spacing w:val="-13"/>
          <w:sz w:val="21"/>
          <w:szCs w:val="21"/>
          <w:highlight w:val="none"/>
          <w:lang w:eastAsia="zh-CN"/>
        </w:rPr>
        <w:t xml:space="preserve">责。</w:t>
      </w:r>
      <w:r>
        <w:rPr>
          <w:rFonts w:hint="eastAsia" w:ascii="宋体" w:hAnsi="宋体" w:eastAsia="宋体"/>
          <w:color w:val="000000"/>
          <w:sz w:val="21"/>
          <w:szCs w:val="21"/>
          <w:highlight w:val="none"/>
          <w:lang w:eastAsia="zh-CN"/>
        </w:rPr>
      </w:r>
      <w:r/>
    </w:p>
    <w:p>
      <w:pPr>
        <w:pStyle w:val="1577"/>
        <w:ind w:right="110" w:firstLine="5"/>
        <w:spacing w:before="3"/>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eastAsia="宋体"/>
          <w:color w:val="000000"/>
          <w:spacing w:val="-1"/>
          <w:sz w:val="21"/>
          <w:szCs w:val="21"/>
          <w:highlight w:val="none"/>
          <w:lang w:eastAsia="zh-CN"/>
        </w:rPr>
        <w:t xml:space="preserve">部分时，不侵犯任何</w:t>
      </w:r>
      <w:r>
        <w:rPr>
          <w:rFonts w:ascii="宋体" w:hAnsi="宋体" w:eastAsia="宋体"/>
          <w:color w:val="000000"/>
          <w:sz w:val="21"/>
          <w:szCs w:val="21"/>
          <w:highlight w:val="none"/>
          <w:lang w:eastAsia="zh-CN"/>
        </w:rPr>
        <w:t xml:space="preserve">的专利权、商标权、工业设计权或其他知识产权，如收到来自第三方的侵权诉</w:t>
      </w:r>
      <w:r>
        <w:rPr>
          <w:rFonts w:ascii="宋体" w:hAnsi="宋体" w:eastAsia="宋体"/>
          <w:color w:val="000000"/>
          <w:spacing w:val="-1"/>
          <w:sz w:val="21"/>
          <w:szCs w:val="21"/>
          <w:highlight w:val="none"/>
          <w:lang w:eastAsia="zh-CN"/>
        </w:rPr>
        <w:t xml:space="preserve">讼或索赔，所有责任</w:t>
      </w:r>
      <w:r>
        <w:rPr>
          <w:rFonts w:ascii="宋体" w:hAnsi="宋体" w:eastAsia="宋体"/>
          <w:color w:val="000000"/>
          <w:spacing w:val="-3"/>
          <w:sz w:val="21"/>
          <w:szCs w:val="21"/>
          <w:highlight w:val="none"/>
          <w:lang w:eastAsia="zh-CN"/>
        </w:rPr>
        <w:t xml:space="preserve">及由此造成的损失由乙方承担。</w:t>
      </w:r>
      <w:r>
        <w:rPr>
          <w:rFonts w:hint="eastAsia" w:ascii="宋体" w:hAnsi="宋体" w:eastAsia="宋体"/>
          <w:color w:val="000000"/>
          <w:sz w:val="21"/>
          <w:szCs w:val="21"/>
          <w:highlight w:val="none"/>
          <w:lang w:eastAsia="zh-CN"/>
        </w:rPr>
      </w:r>
      <w:r/>
    </w:p>
    <w:p>
      <w:pPr>
        <w:pStyle w:val="1577"/>
        <w:ind w:left="19" w:right="110" w:hanging="16"/>
        <w:spacing w:before="38"/>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6.本协议的签订或履行不违反以乙方为一方或</w:t>
      </w:r>
      <w:r>
        <w:rPr>
          <w:rFonts w:ascii="宋体" w:hAnsi="宋体" w:eastAsia="宋体"/>
          <w:color w:val="000000"/>
          <w:sz w:val="21"/>
          <w:szCs w:val="21"/>
          <w:highlight w:val="none"/>
          <w:lang w:eastAsia="zh-CN"/>
        </w:rPr>
        <w:t xml:space="preserve">约束乙方自身的任何重大合同或协议，否则由此引起</w:t>
      </w:r>
      <w:r>
        <w:rPr>
          <w:rFonts w:ascii="宋体" w:hAnsi="宋体" w:eastAsia="宋体"/>
          <w:color w:val="000000"/>
          <w:spacing w:val="-5"/>
          <w:sz w:val="21"/>
          <w:szCs w:val="21"/>
          <w:highlight w:val="none"/>
          <w:lang w:eastAsia="zh-CN"/>
        </w:rPr>
        <w:t xml:space="preserve">的一切责任由乙方负责。</w:t>
      </w:r>
      <w:r>
        <w:rPr>
          <w:rFonts w:hint="eastAsia" w:ascii="宋体" w:hAnsi="宋体" w:eastAsia="宋体"/>
          <w:color w:val="000000"/>
          <w:sz w:val="21"/>
          <w:szCs w:val="21"/>
          <w:highlight w:val="none"/>
          <w:lang w:eastAsia="zh-CN"/>
        </w:rPr>
      </w:r>
      <w:r/>
    </w:p>
    <w:p>
      <w:pPr>
        <w:pStyle w:val="1577"/>
        <w:ind w:left="5"/>
        <w:spacing w:before="160"/>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五、安装调试</w:t>
      </w:r>
      <w:r>
        <w:rPr>
          <w:rFonts w:hint="eastAsia" w:ascii="宋体" w:hAnsi="宋体" w:eastAsia="宋体"/>
          <w:color w:val="000000"/>
          <w:sz w:val="21"/>
          <w:szCs w:val="21"/>
          <w:highlight w:val="none"/>
          <w:lang w:eastAsia="zh-CN"/>
        </w:rPr>
      </w:r>
      <w:r/>
    </w:p>
    <w:p>
      <w:pPr>
        <w:pStyle w:val="1577"/>
        <w:ind w:left="18"/>
        <w:spacing w:before="77"/>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1.乙方免费提前为甲方提供设备安装图纸，并充分协助甲方做好机房的准备工作（如必要的话）。</w:t>
      </w:r>
      <w:r>
        <w:rPr>
          <w:rFonts w:hint="eastAsia" w:ascii="宋体" w:hAnsi="宋体" w:eastAsia="宋体"/>
          <w:color w:val="000000"/>
          <w:sz w:val="21"/>
          <w:szCs w:val="21"/>
          <w:highlight w:val="none"/>
          <w:lang w:eastAsia="zh-CN"/>
        </w:rPr>
      </w:r>
      <w:r/>
    </w:p>
    <w:p>
      <w:pPr>
        <w:pStyle w:val="1577"/>
        <w:ind w:left="6" w:right="159" w:hanging="2"/>
        <w:spacing w:before="28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2.设备安装时，乙方负责设备的免费安装和调试，但乙方必须事先与甲方的医用物资保障处联系，并与医用物资保障处共同参与，否则引起的一切责任由乙方承担</w:t>
      </w:r>
      <w:r>
        <w:rPr>
          <w:rFonts w:hint="eastAsia" w:ascii="宋体" w:hAnsi="宋体" w:eastAsia="宋体"/>
          <w:color w:val="000000"/>
          <w:sz w:val="21"/>
          <w:szCs w:val="21"/>
          <w:highlight w:val="none"/>
          <w:lang w:eastAsia="zh-CN"/>
        </w:rPr>
      </w:r>
      <w:r/>
    </w:p>
    <w:p>
      <w:pPr>
        <w:pStyle w:val="1577"/>
        <w:ind w:left="43"/>
        <w:spacing w:before="110"/>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六、质量验收</w:t>
      </w:r>
      <w:r>
        <w:rPr>
          <w:rFonts w:hint="eastAsia" w:ascii="宋体" w:hAnsi="宋体" w:eastAsia="宋体"/>
          <w:color w:val="000000"/>
          <w:sz w:val="21"/>
          <w:szCs w:val="21"/>
          <w:highlight w:val="none"/>
          <w:lang w:eastAsia="zh-CN"/>
        </w:rPr>
      </w:r>
      <w:r/>
    </w:p>
    <w:p>
      <w:pPr>
        <w:pStyle w:val="1577"/>
        <w:ind w:left="6" w:right="110" w:firstLine="11"/>
        <w:spacing w:before="166"/>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1.设备安装调试后，乙方应配合甲方按厂方技术参数、国家标准等进行质量验收，时间由甲乙双方商定，乙方免费派工程师到达现场协助验收工作。若甲乙双方对</w:t>
      </w:r>
      <w:r>
        <w:rPr>
          <w:rFonts w:ascii="宋体" w:hAnsi="宋体" w:eastAsia="宋体"/>
          <w:color w:val="000000"/>
          <w:spacing w:val="-1"/>
          <w:sz w:val="21"/>
          <w:szCs w:val="21"/>
          <w:highlight w:val="none"/>
          <w:lang w:eastAsia="zh-CN"/>
        </w:rPr>
        <w:t xml:space="preserve">验收结果存在分歧，甲方有权委托</w:t>
      </w:r>
      <w:r>
        <w:rPr>
          <w:rFonts w:ascii="宋体" w:hAnsi="宋体" w:eastAsia="宋体"/>
          <w:color w:val="000000"/>
          <w:spacing w:val="-2"/>
          <w:sz w:val="21"/>
          <w:szCs w:val="21"/>
          <w:highlight w:val="none"/>
          <w:lang w:eastAsia="zh-CN"/>
        </w:rPr>
        <w:t xml:space="preserve">国内具有相关资质的单位对该设备进行质量检测，费用由乙方承担。</w:t>
      </w:r>
      <w:r>
        <w:rPr>
          <w:rFonts w:hint="eastAsia" w:ascii="宋体" w:hAnsi="宋体" w:eastAsia="宋体"/>
          <w:color w:val="000000"/>
          <w:sz w:val="21"/>
          <w:szCs w:val="21"/>
          <w:highlight w:val="none"/>
          <w:lang w:eastAsia="zh-CN"/>
        </w:rPr>
      </w:r>
      <w:r/>
    </w:p>
    <w:p>
      <w:pPr>
        <w:pStyle w:val="1577"/>
        <w:ind w:left="6" w:right="110" w:hanging="2"/>
        <w:spacing w:before="17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2.乙方所供设备如验收不合格，根据甲方的要求，乙方必须无条件换货或退货，由此引起的一切损</w:t>
      </w:r>
      <w:r>
        <w:rPr>
          <w:rFonts w:ascii="宋体" w:hAnsi="宋体" w:eastAsia="宋体"/>
          <w:color w:val="000000"/>
          <w:spacing w:val="-6"/>
          <w:sz w:val="21"/>
          <w:szCs w:val="21"/>
          <w:highlight w:val="none"/>
          <w:lang w:eastAsia="zh-CN"/>
        </w:rPr>
        <w:t xml:space="preserve">失由乙方承担。</w:t>
      </w:r>
      <w:r>
        <w:rPr>
          <w:rFonts w:hint="eastAsia" w:ascii="宋体" w:hAnsi="宋体" w:eastAsia="宋体"/>
          <w:color w:val="000000"/>
          <w:sz w:val="21"/>
          <w:szCs w:val="21"/>
          <w:highlight w:val="none"/>
          <w:lang w:eastAsia="zh-CN"/>
        </w:rPr>
      </w:r>
      <w:r/>
    </w:p>
    <w:p>
      <w:pPr>
        <w:pStyle w:val="1577"/>
        <w:spacing w:before="13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七、维保条款</w:t>
      </w:r>
      <w:r>
        <w:rPr>
          <w:rFonts w:hint="eastAsia" w:ascii="宋体" w:hAnsi="宋体" w:eastAsia="宋体"/>
          <w:color w:val="000000"/>
          <w:sz w:val="21"/>
          <w:szCs w:val="21"/>
          <w:highlight w:val="none"/>
          <w:lang w:eastAsia="zh-CN"/>
        </w:rPr>
      </w:r>
      <w:r/>
    </w:p>
    <w:p>
      <w:pPr>
        <w:pStyle w:val="1577"/>
        <w:ind w:left="1" w:right="8" w:firstLine="16"/>
        <w:spacing w:before="236"/>
        <w:rPr>
          <w:rFonts w:hint="eastAsia" w:ascii="宋体" w:hAnsi="宋体" w:eastAsia="宋体"/>
          <w:color w:val="000000"/>
          <w:sz w:val="21"/>
          <w:szCs w:val="21"/>
          <w:highlight w:val="none"/>
          <w:lang w:eastAsia="zh-CN"/>
        </w:rPr>
      </w:pPr>
      <w:r>
        <w:rPr>
          <w:rFonts w:ascii="宋体" w:hAnsi="宋体" w:eastAsia="宋体"/>
          <w:b/>
          <w:bCs/>
          <w:color w:val="000000"/>
          <w:spacing w:val="9"/>
          <w:sz w:val="21"/>
          <w:szCs w:val="21"/>
          <w:highlight w:val="none"/>
          <w:lang w:eastAsia="zh-CN"/>
        </w:rPr>
        <w:t xml:space="preserve">1.乙方提供的</w:t>
      </w:r>
      <w:r>
        <w:rPr>
          <w:rFonts w:ascii="宋体" w:hAnsi="宋体" w:eastAsia="宋体"/>
          <w:b/>
          <w:bCs/>
          <w:color w:val="000000"/>
          <w:spacing w:val="9"/>
          <w:sz w:val="21"/>
          <w:szCs w:val="21"/>
          <w:highlight w:val="none"/>
          <w:u w:val="single"/>
          <w:lang w:eastAsia="zh-CN"/>
        </w:rPr>
        <w:t xml:space="preserve">响应的保修期限</w:t>
      </w:r>
      <w:r>
        <w:rPr>
          <w:rFonts w:ascii="宋体" w:hAnsi="宋体" w:eastAsia="宋体"/>
          <w:b/>
          <w:bCs/>
          <w:color w:val="000000"/>
          <w:spacing w:val="9"/>
          <w:sz w:val="21"/>
          <w:szCs w:val="21"/>
          <w:highlight w:val="none"/>
          <w:lang w:eastAsia="zh-CN"/>
        </w:rPr>
        <w:t xml:space="preserve">，保修期自设备验收合格之日起计算，保修范围包括合同中所有</w:t>
      </w:r>
      <w:r>
        <w:rPr>
          <w:rFonts w:ascii="宋体" w:hAnsi="宋体" w:eastAsia="宋体"/>
          <w:b/>
          <w:bCs/>
          <w:color w:val="000000"/>
          <w:spacing w:val="10"/>
          <w:sz w:val="21"/>
          <w:szCs w:val="21"/>
          <w:highlight w:val="none"/>
          <w:lang w:eastAsia="zh-CN"/>
        </w:rPr>
        <w:t xml:space="preserve">配置（单独列明保修期限的配置或附件除外</w:t>
      </w:r>
      <w:r>
        <w:rPr>
          <w:rFonts w:ascii="宋体" w:hAnsi="宋体" w:eastAsia="宋体"/>
          <w:b/>
          <w:bCs/>
          <w:color w:val="000000"/>
          <w:spacing w:val="9"/>
          <w:sz w:val="21"/>
          <w:szCs w:val="21"/>
          <w:highlight w:val="none"/>
          <w:lang w:eastAsia="zh-CN"/>
        </w:rPr>
        <w:t xml:space="preserve">），保修期外故障待修复后只收配件费，免收上门</w:t>
      </w:r>
      <w:r>
        <w:rPr>
          <w:rFonts w:ascii="宋体" w:hAnsi="宋体" w:eastAsia="宋体"/>
          <w:b/>
          <w:bCs/>
          <w:color w:val="000000"/>
          <w:spacing w:val="7"/>
          <w:sz w:val="21"/>
          <w:szCs w:val="21"/>
          <w:highlight w:val="none"/>
          <w:lang w:eastAsia="zh-CN"/>
        </w:rPr>
        <w:t xml:space="preserve">费、人工费。乙方确保设备保修期内开机率≥95%，如设备故障停机率超过5%（一年按365天计</w:t>
      </w:r>
      <w:r>
        <w:rPr>
          <w:rFonts w:ascii="宋体" w:hAnsi="宋体" w:eastAsia="宋体"/>
          <w:b/>
          <w:bCs/>
          <w:color w:val="000000"/>
          <w:spacing w:val="9"/>
          <w:sz w:val="21"/>
          <w:szCs w:val="21"/>
          <w:highlight w:val="none"/>
          <w:lang w:eastAsia="zh-CN"/>
        </w:rPr>
        <w:t xml:space="preserve">算，每年18天），每超过一天，保修期延长两周。保修期外乙方对本设备终身负责维修。</w:t>
      </w:r>
      <w:r>
        <w:rPr>
          <w:rFonts w:hint="eastAsia" w:ascii="宋体" w:hAnsi="宋体" w:eastAsia="宋体"/>
          <w:color w:val="000000"/>
          <w:sz w:val="21"/>
          <w:szCs w:val="21"/>
          <w:highlight w:val="none"/>
          <w:lang w:eastAsia="zh-CN"/>
        </w:rPr>
      </w:r>
      <w:r/>
    </w:p>
    <w:p>
      <w:pPr>
        <w:pStyle w:val="1577"/>
        <w:ind w:left="2" w:firstLine="1"/>
        <w:spacing w:before="21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2．如设备发生故障，乙方在接到甲方报修电话后1小时之内响应，3小时内到达甲方现场（若无维修</w:t>
      </w:r>
      <w:r>
        <w:rPr>
          <w:rFonts w:ascii="宋体" w:hAnsi="宋体" w:eastAsia="宋体"/>
          <w:color w:val="000000"/>
          <w:spacing w:val="-1"/>
          <w:sz w:val="21"/>
          <w:szCs w:val="21"/>
          <w:highlight w:val="none"/>
          <w:lang w:eastAsia="zh-CN"/>
        </w:rPr>
        <w:t xml:space="preserve">站点，24小时内到达现场</w:t>
      </w:r>
      <w:r>
        <w:rPr>
          <w:rFonts w:ascii="宋体" w:hAnsi="宋体" w:eastAsia="宋体"/>
          <w:color w:val="000000"/>
          <w:spacing w:val="5"/>
          <w:sz w:val="21"/>
          <w:szCs w:val="21"/>
          <w:highlight w:val="none"/>
          <w:lang w:eastAsia="zh-CN"/>
        </w:rPr>
        <w:t xml:space="preserve">），</w:t>
      </w:r>
      <w:r>
        <w:rPr>
          <w:rFonts w:ascii="宋体" w:hAnsi="宋体" w:eastAsia="宋体"/>
          <w:color w:val="000000"/>
          <w:spacing w:val="-1"/>
          <w:sz w:val="21"/>
          <w:szCs w:val="21"/>
          <w:highlight w:val="none"/>
          <w:lang w:eastAsia="zh-CN"/>
        </w:rPr>
        <w:t xml:space="preserve">48小时内修复或免费提供备用机，否则甲方可自行采取必要的措施，由此产生的风险和费用由乙方承担。如有特殊情况，乙方应立即电话通知甲方不能响应的原因，在</w:t>
      </w:r>
      <w:r>
        <w:rPr>
          <w:rFonts w:ascii="宋体" w:hAnsi="宋体" w:eastAsia="宋体"/>
          <w:color w:val="000000"/>
          <w:spacing w:val="-3"/>
          <w:sz w:val="21"/>
          <w:szCs w:val="21"/>
          <w:highlight w:val="none"/>
          <w:lang w:eastAsia="zh-CN"/>
        </w:rPr>
        <w:t xml:space="preserve">获得甲方同意后，才可推迟响应时间。</w:t>
      </w:r>
      <w:r>
        <w:rPr>
          <w:rFonts w:hint="eastAsia" w:ascii="宋体" w:hAnsi="宋体" w:eastAsia="宋体"/>
          <w:color w:val="000000"/>
          <w:sz w:val="21"/>
          <w:szCs w:val="21"/>
          <w:highlight w:val="none"/>
          <w:lang w:eastAsia="zh-CN"/>
        </w:rPr>
      </w:r>
      <w:r/>
    </w:p>
    <w:p>
      <w:pPr>
        <w:pStyle w:val="1577"/>
        <w:ind w:left="6"/>
        <w:spacing w:before="13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3．保修期内每年</w:t>
      </w:r>
      <w:r>
        <w:rPr>
          <w:rFonts w:ascii="宋体" w:hAnsi="宋体" w:eastAsia="宋体"/>
          <w:color w:val="000000"/>
          <w:spacing w:val="-2"/>
          <w:sz w:val="21"/>
          <w:szCs w:val="21"/>
          <w:highlight w:val="none"/>
          <w:u w:val="single"/>
          <w:lang w:eastAsia="zh-CN"/>
        </w:rPr>
        <w:t xml:space="preserve">响应的维护次数</w:t>
      </w:r>
      <w:r>
        <w:rPr>
          <w:rFonts w:ascii="宋体" w:hAnsi="宋体" w:eastAsia="宋体"/>
          <w:color w:val="000000"/>
          <w:spacing w:val="-2"/>
          <w:sz w:val="21"/>
          <w:szCs w:val="21"/>
          <w:highlight w:val="none"/>
          <w:lang w:eastAsia="zh-CN"/>
        </w:rPr>
        <w:t xml:space="preserve">次定期维护，并经甲方工程师签字确认，留档备查。</w:t>
      </w:r>
      <w:r>
        <w:rPr>
          <w:rFonts w:hint="eastAsia" w:ascii="宋体" w:hAnsi="宋体" w:eastAsia="宋体"/>
          <w:color w:val="000000"/>
          <w:sz w:val="21"/>
          <w:szCs w:val="21"/>
          <w:highlight w:val="none"/>
          <w:lang w:eastAsia="zh-CN"/>
        </w:rPr>
      </w:r>
      <w:r/>
    </w:p>
    <w:p>
      <w:pPr>
        <w:pStyle w:val="1577"/>
        <w:ind w:left="1" w:right="110" w:hanging="1"/>
        <w:spacing w:before="7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4.无论在保修期内还是保修期外，乙方必须上门维</w:t>
      </w:r>
      <w:r>
        <w:rPr>
          <w:rFonts w:ascii="宋体" w:hAnsi="宋体" w:eastAsia="宋体"/>
          <w:color w:val="000000"/>
          <w:sz w:val="21"/>
          <w:szCs w:val="21"/>
          <w:highlight w:val="none"/>
          <w:lang w:eastAsia="zh-CN"/>
        </w:rPr>
        <w:t xml:space="preserve">修，出保后的维修，只收取配件成本费，免收上门费、人工费和其他工时杂费。乙方工程师至甲方维修本设备，必须事先</w:t>
      </w:r>
      <w:r>
        <w:rPr>
          <w:rFonts w:ascii="宋体" w:hAnsi="宋体" w:eastAsia="宋体"/>
          <w:color w:val="000000"/>
          <w:spacing w:val="-1"/>
          <w:sz w:val="21"/>
          <w:szCs w:val="21"/>
          <w:highlight w:val="none"/>
          <w:lang w:eastAsia="zh-CN"/>
        </w:rPr>
        <w:t xml:space="preserve">与甲方医用物资保障处取</w:t>
      </w:r>
      <w:r>
        <w:rPr>
          <w:rFonts w:ascii="宋体" w:hAnsi="宋体" w:eastAsia="宋体"/>
          <w:color w:val="000000"/>
          <w:sz w:val="21"/>
          <w:szCs w:val="21"/>
          <w:highlight w:val="none"/>
          <w:lang w:eastAsia="zh-CN"/>
        </w:rPr>
        <w:t xml:space="preserve">得联系，并做相应登记，在维修过程中与甲方工程师共同完成维修工作，</w:t>
      </w:r>
      <w:r>
        <w:rPr>
          <w:rFonts w:ascii="宋体" w:hAnsi="宋体" w:eastAsia="宋体"/>
          <w:color w:val="000000"/>
          <w:spacing w:val="-1"/>
          <w:sz w:val="21"/>
          <w:szCs w:val="21"/>
          <w:highlight w:val="none"/>
          <w:lang w:eastAsia="zh-CN"/>
        </w:rPr>
        <w:t xml:space="preserve">否则引起的一切责任由乙</w:t>
      </w:r>
      <w:r>
        <w:rPr>
          <w:rFonts w:ascii="宋体" w:hAnsi="宋体" w:eastAsia="宋体"/>
          <w:color w:val="000000"/>
          <w:spacing w:val="-8"/>
          <w:sz w:val="21"/>
          <w:szCs w:val="21"/>
          <w:highlight w:val="none"/>
          <w:lang w:eastAsia="zh-CN"/>
        </w:rPr>
        <w:t xml:space="preserve">方负责。</w:t>
      </w:r>
      <w:r>
        <w:rPr>
          <w:rFonts w:hint="eastAsia" w:ascii="宋体" w:hAnsi="宋体" w:eastAsia="宋体"/>
          <w:color w:val="000000"/>
          <w:sz w:val="21"/>
          <w:szCs w:val="21"/>
          <w:highlight w:val="none"/>
          <w:lang w:eastAsia="zh-CN"/>
        </w:rPr>
      </w:r>
      <w:r/>
    </w:p>
    <w:p>
      <w:pPr>
        <w:pStyle w:val="1577"/>
        <w:ind w:left="6"/>
        <w:spacing w:before="9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5．如设备软件升级，乙方负责免费软件升级，保证软件为最新、最</w:t>
      </w:r>
      <w:r>
        <w:rPr>
          <w:rFonts w:ascii="宋体" w:hAnsi="宋体" w:eastAsia="宋体"/>
          <w:color w:val="000000"/>
          <w:spacing w:val="-2"/>
          <w:sz w:val="21"/>
          <w:szCs w:val="21"/>
          <w:highlight w:val="none"/>
          <w:lang w:eastAsia="zh-CN"/>
        </w:rPr>
        <w:t xml:space="preserve">高版本。</w:t>
      </w:r>
      <w:r>
        <w:rPr>
          <w:rFonts w:hint="eastAsia" w:ascii="宋体" w:hAnsi="宋体" w:eastAsia="宋体"/>
          <w:color w:val="000000"/>
          <w:sz w:val="21"/>
          <w:szCs w:val="21"/>
          <w:highlight w:val="none"/>
          <w:lang w:eastAsia="zh-CN"/>
        </w:rPr>
      </w:r>
      <w:r/>
    </w:p>
    <w:p>
      <w:pPr>
        <w:pStyle w:val="1577"/>
        <w:ind w:left="3"/>
        <w:spacing w:before="1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6．如有设备具有远程维修诊断功能，乙方负责免</w:t>
      </w:r>
      <w:r>
        <w:rPr>
          <w:rFonts w:ascii="宋体" w:hAnsi="宋体" w:eastAsia="宋体"/>
          <w:color w:val="000000"/>
          <w:spacing w:val="-2"/>
          <w:sz w:val="21"/>
          <w:szCs w:val="21"/>
          <w:highlight w:val="none"/>
          <w:lang w:eastAsia="zh-CN"/>
        </w:rPr>
        <w:t xml:space="preserve">费为甲方安装。</w:t>
      </w:r>
      <w:r>
        <w:rPr>
          <w:rFonts w:hint="eastAsia" w:ascii="宋体" w:hAnsi="宋体" w:eastAsia="宋体"/>
          <w:color w:val="000000"/>
          <w:sz w:val="21"/>
          <w:szCs w:val="21"/>
          <w:highlight w:val="none"/>
          <w:lang w:eastAsia="zh-CN"/>
        </w:rPr>
      </w:r>
      <w:r/>
    </w:p>
    <w:p>
      <w:pPr>
        <w:pStyle w:val="1577"/>
        <w:ind w:right="32" w:firstLine="7"/>
        <w:spacing w:before="59"/>
        <w:rPr>
          <w:rFonts w:hint="eastAsia" w:ascii="宋体" w:hAnsi="宋体" w:eastAsia="宋体"/>
          <w:color w:val="000000"/>
          <w:spacing w:val="-3"/>
          <w:sz w:val="21"/>
          <w:szCs w:val="21"/>
          <w:highlight w:val="none"/>
          <w:lang w:eastAsia="zh-CN"/>
        </w:rPr>
      </w:pPr>
      <w:r>
        <w:rPr>
          <w:rFonts w:ascii="宋体" w:hAnsi="宋体" w:eastAsia="宋体"/>
          <w:color w:val="000000"/>
          <w:spacing w:val="2"/>
          <w:sz w:val="21"/>
          <w:szCs w:val="21"/>
          <w:highlight w:val="none"/>
          <w:lang w:eastAsia="zh-CN"/>
        </w:rPr>
        <w:t xml:space="preserve">7．乙方需在交货后五个工作日内免费提供全套资料并加盖公章，含产品合</w:t>
      </w:r>
      <w:r>
        <w:rPr>
          <w:rFonts w:ascii="宋体" w:hAnsi="宋体" w:eastAsia="宋体"/>
          <w:color w:val="000000"/>
          <w:spacing w:val="1"/>
          <w:sz w:val="21"/>
          <w:szCs w:val="21"/>
          <w:highlight w:val="none"/>
          <w:lang w:eastAsia="zh-CN"/>
        </w:rPr>
        <w:t xml:space="preserve">格证、出厂计量合格证(</w:t>
      </w:r>
      <w:r>
        <w:rPr>
          <w:rFonts w:ascii="宋体" w:hAnsi="宋体" w:eastAsia="宋体"/>
          <w:color w:val="000000"/>
          <w:spacing w:val="3"/>
          <w:sz w:val="21"/>
          <w:szCs w:val="21"/>
          <w:highlight w:val="none"/>
          <w:lang w:eastAsia="zh-CN"/>
        </w:rPr>
        <w:t xml:space="preserve">强检设备）、操作手册、维修手册（含详细电路图）、海关报关单（</w:t>
      </w:r>
      <w:r>
        <w:rPr>
          <w:rFonts w:ascii="宋体" w:hAnsi="宋体" w:eastAsia="宋体"/>
          <w:color w:val="000000"/>
          <w:spacing w:val="2"/>
          <w:sz w:val="21"/>
          <w:szCs w:val="21"/>
          <w:highlight w:val="none"/>
          <w:lang w:eastAsia="zh-CN"/>
        </w:rPr>
        <w:t xml:space="preserve">进口设备）、商检合格证明(</w:t>
      </w:r>
      <w:r>
        <w:rPr>
          <w:rFonts w:ascii="宋体" w:hAnsi="宋体" w:eastAsia="宋体"/>
          <w:color w:val="000000"/>
          <w:sz w:val="21"/>
          <w:szCs w:val="21"/>
          <w:highlight w:val="none"/>
          <w:lang w:eastAsia="zh-CN"/>
        </w:rPr>
        <w:t xml:space="preserve">进口设备）、使用许可证明文件（如有），如技术资料不全，甲方有权不支付货</w:t>
      </w:r>
      <w:r>
        <w:rPr>
          <w:rFonts w:ascii="宋体" w:hAnsi="宋体" w:eastAsia="宋体"/>
          <w:color w:val="000000"/>
          <w:spacing w:val="-1"/>
          <w:sz w:val="21"/>
          <w:szCs w:val="21"/>
          <w:highlight w:val="none"/>
          <w:lang w:eastAsia="zh-CN"/>
        </w:rPr>
        <w:t xml:space="preserve">款或退货，因此产</w:t>
      </w:r>
      <w:r>
        <w:rPr>
          <w:rFonts w:ascii="宋体" w:hAnsi="宋体" w:eastAsia="宋体"/>
          <w:color w:val="000000"/>
          <w:spacing w:val="-3"/>
          <w:sz w:val="21"/>
          <w:szCs w:val="21"/>
          <w:highlight w:val="none"/>
          <w:lang w:eastAsia="zh-CN"/>
        </w:rPr>
        <w:t xml:space="preserve">生的损失由乙方自行承担。</w:t>
      </w:r>
      <w:r>
        <w:rPr>
          <w:rFonts w:hint="eastAsia" w:ascii="宋体" w:hAnsi="宋体" w:eastAsia="宋体"/>
          <w:color w:val="000000"/>
          <w:spacing w:val="-3"/>
          <w:sz w:val="21"/>
          <w:szCs w:val="21"/>
          <w:highlight w:val="none"/>
          <w:lang w:eastAsia="zh-CN"/>
        </w:rPr>
      </w:r>
      <w:r/>
    </w:p>
    <w:p>
      <w:pPr>
        <w:pStyle w:val="1577"/>
        <w:ind w:right="32" w:firstLine="7"/>
        <w:spacing w:before="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8．技术培训：在安装过程中或安装结束后，乙方工程师或有关人员有义务对甲方工程师和操作人员</w:t>
      </w:r>
      <w:r>
        <w:rPr>
          <w:rFonts w:ascii="宋体" w:hAnsi="宋体" w:eastAsia="宋体"/>
          <w:color w:val="000000"/>
          <w:sz w:val="21"/>
          <w:szCs w:val="21"/>
          <w:highlight w:val="none"/>
          <w:lang w:eastAsia="zh-CN"/>
        </w:rPr>
        <w:t xml:space="preserve">进行现场维修、保养、操作培训并提供快捷操作指南（过塑后封好，挂在设</w:t>
      </w:r>
      <w:r>
        <w:rPr>
          <w:rFonts w:ascii="宋体" w:hAnsi="宋体" w:eastAsia="宋体"/>
          <w:color w:val="000000"/>
          <w:spacing w:val="-1"/>
          <w:sz w:val="21"/>
          <w:szCs w:val="21"/>
          <w:highlight w:val="none"/>
          <w:lang w:eastAsia="zh-CN"/>
        </w:rPr>
        <w:t xml:space="preserve">备上</w:t>
      </w:r>
      <w:r>
        <w:rPr>
          <w:rFonts w:ascii="宋体" w:hAnsi="宋体" w:eastAsia="宋体"/>
          <w:color w:val="000000"/>
          <w:sz w:val="21"/>
          <w:szCs w:val="21"/>
          <w:highlight w:val="none"/>
          <w:lang w:eastAsia="zh-CN"/>
        </w:rPr>
        <w:t xml:space="preserve">），</w:t>
      </w:r>
      <w:r>
        <w:rPr>
          <w:rFonts w:ascii="宋体" w:hAnsi="宋体" w:eastAsia="宋体"/>
          <w:color w:val="000000"/>
          <w:spacing w:val="-1"/>
          <w:sz w:val="21"/>
          <w:szCs w:val="21"/>
          <w:highlight w:val="none"/>
          <w:lang w:eastAsia="zh-CN"/>
        </w:rPr>
        <w:t xml:space="preserve">解答甲方人员</w:t>
      </w:r>
      <w:r>
        <w:rPr>
          <w:rFonts w:ascii="宋体" w:hAnsi="宋体" w:eastAsia="宋体"/>
          <w:color w:val="000000"/>
          <w:sz w:val="21"/>
          <w:szCs w:val="21"/>
          <w:highlight w:val="none"/>
          <w:lang w:eastAsia="zh-CN"/>
        </w:rPr>
        <w:t xml:space="preserve">提出的问题。必要时提供正规培训班培训，确保操作人员掌握完成日常工作所需</w:t>
      </w:r>
      <w:r>
        <w:rPr>
          <w:rFonts w:ascii="宋体" w:hAnsi="宋体" w:eastAsia="宋体"/>
          <w:color w:val="000000"/>
          <w:spacing w:val="-1"/>
          <w:sz w:val="21"/>
          <w:szCs w:val="21"/>
          <w:highlight w:val="none"/>
          <w:lang w:eastAsia="zh-CN"/>
        </w:rPr>
        <w:t xml:space="preserve">的基本操作方法为</w:t>
      </w:r>
      <w:r>
        <w:rPr>
          <w:rFonts w:ascii="宋体" w:hAnsi="宋体" w:eastAsia="宋体"/>
          <w:color w:val="000000"/>
          <w:spacing w:val="4"/>
          <w:sz w:val="21"/>
          <w:szCs w:val="21"/>
          <w:highlight w:val="none"/>
          <w:lang w:eastAsia="zh-CN"/>
        </w:rPr>
        <w:t xml:space="preserve">止，工程师掌握基本的维护保养操作技术为止。详见乙方的承诺书。</w:t>
      </w:r>
      <w:r>
        <w:rPr>
          <w:rFonts w:hint="eastAsia" w:ascii="宋体" w:hAnsi="宋体" w:eastAsia="宋体"/>
          <w:color w:val="000000"/>
          <w:sz w:val="21"/>
          <w:szCs w:val="21"/>
          <w:highlight w:val="none"/>
          <w:lang w:eastAsia="zh-CN"/>
        </w:rPr>
      </w:r>
      <w:r/>
    </w:p>
    <w:p>
      <w:pPr>
        <w:pStyle w:val="1577"/>
        <w:ind w:firstLine="1"/>
        <w:spacing w:before="5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9．如乙方提供的设备设有维修软件密码，乙方保证无条件地为甲方永久免费打开，直至最</w:t>
      </w:r>
      <w:r>
        <w:rPr>
          <w:rFonts w:ascii="宋体" w:hAnsi="宋体" w:eastAsia="宋体"/>
          <w:color w:val="000000"/>
          <w:spacing w:val="-1"/>
          <w:sz w:val="21"/>
          <w:szCs w:val="21"/>
          <w:highlight w:val="none"/>
          <w:lang w:eastAsia="zh-CN"/>
        </w:rPr>
        <w:t xml:space="preserve">底层维修</w:t>
      </w:r>
      <w:r>
        <w:rPr>
          <w:rFonts w:ascii="宋体" w:hAnsi="宋体" w:eastAsia="宋体"/>
          <w:color w:val="000000"/>
          <w:spacing w:val="-9"/>
          <w:sz w:val="21"/>
          <w:szCs w:val="21"/>
          <w:highlight w:val="none"/>
          <w:lang w:eastAsia="zh-CN"/>
        </w:rPr>
        <w:t xml:space="preserve">模式。</w:t>
      </w:r>
      <w:r>
        <w:rPr>
          <w:rFonts w:hint="eastAsia" w:ascii="宋体" w:hAnsi="宋体" w:eastAsia="宋体"/>
          <w:color w:val="000000"/>
          <w:sz w:val="21"/>
          <w:szCs w:val="21"/>
          <w:highlight w:val="none"/>
          <w:lang w:eastAsia="zh-CN"/>
        </w:rPr>
      </w:r>
      <w:r/>
    </w:p>
    <w:p>
      <w:pPr>
        <w:pStyle w:val="1577"/>
        <w:ind w:left="1" w:right="110" w:firstLine="16"/>
        <w:spacing w:before="57"/>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10．若该设备涉及网络问题，甲方只负责提供一个网络接口，设备内部的局域网建设由乙方负责提</w:t>
      </w:r>
      <w:r>
        <w:rPr>
          <w:rFonts w:ascii="宋体" w:hAnsi="宋体" w:eastAsia="宋体"/>
          <w:color w:val="000000"/>
          <w:spacing w:val="-11"/>
          <w:sz w:val="21"/>
          <w:szCs w:val="21"/>
          <w:highlight w:val="none"/>
          <w:lang w:eastAsia="zh-CN"/>
        </w:rPr>
        <w:t xml:space="preserve">供。</w:t>
      </w:r>
      <w:r>
        <w:rPr>
          <w:rFonts w:hint="eastAsia" w:ascii="宋体" w:hAnsi="宋体" w:eastAsia="宋体"/>
          <w:color w:val="000000"/>
          <w:sz w:val="21"/>
          <w:szCs w:val="21"/>
          <w:highlight w:val="none"/>
          <w:lang w:eastAsia="zh-CN"/>
        </w:rPr>
      </w:r>
      <w:r/>
    </w:p>
    <w:p>
      <w:pPr>
        <w:pStyle w:val="1577"/>
        <w:ind w:right="110" w:firstLine="17"/>
        <w:spacing w:before="117"/>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11．乙方须免费开放所投产品的所有输入输出接口，并能与采购人现有网络及信</w:t>
      </w:r>
      <w:r>
        <w:rPr>
          <w:rFonts w:ascii="宋体" w:hAnsi="宋体" w:eastAsia="宋体"/>
          <w:color w:val="000000"/>
          <w:spacing w:val="-2"/>
          <w:sz w:val="21"/>
          <w:szCs w:val="21"/>
          <w:highlight w:val="none"/>
          <w:lang w:eastAsia="zh-CN"/>
        </w:rPr>
        <w:t xml:space="preserve">息系统对接，如接入第三方系统产生费用，该费用由乙方承担。</w:t>
      </w:r>
      <w:r>
        <w:rPr>
          <w:rFonts w:hint="eastAsia" w:ascii="宋体" w:hAnsi="宋体" w:eastAsia="宋体"/>
          <w:color w:val="000000"/>
          <w:sz w:val="21"/>
          <w:szCs w:val="21"/>
          <w:highlight w:val="none"/>
          <w:lang w:eastAsia="zh-CN"/>
        </w:rPr>
      </w:r>
      <w:r/>
    </w:p>
    <w:p>
      <w:pPr>
        <w:pStyle w:val="1577"/>
        <w:ind w:left="19" w:right="110" w:hanging="1"/>
        <w:spacing w:before="59"/>
        <w:rPr>
          <w:rFonts w:hint="eastAsia" w:ascii="宋体" w:hAnsi="宋体" w:eastAsia="宋体" w:cs="Times New Roman"/>
          <w:color w:val="000000"/>
          <w:sz w:val="21"/>
          <w:szCs w:val="21"/>
          <w:highlight w:val="none"/>
          <w:lang w:eastAsia="zh-CN"/>
        </w:rPr>
      </w:pPr>
      <w:r/>
      <w:bookmarkStart w:id="303" w:name="_Toc11955"/>
      <w:r/>
      <w:bookmarkStart w:id="304" w:name="_Toc4790"/>
      <w:r>
        <w:rPr>
          <w:rFonts w:ascii="宋体" w:hAnsi="宋体" w:eastAsia="宋体" w:cs="Times New Roman"/>
          <w:color w:val="000000"/>
          <w:sz w:val="21"/>
          <w:szCs w:val="21"/>
          <w:highlight w:val="none"/>
          <w:lang w:eastAsia="zh-CN"/>
        </w:rPr>
        <w:t xml:space="preserve">八、各方的权利与义务</w:t>
      </w:r>
      <w:bookmarkEnd w:id="303"/>
      <w:r/>
      <w:bookmarkEnd w:id="304"/>
      <w:r>
        <w:rPr>
          <w:rFonts w:hint="eastAsia" w:ascii="宋体" w:hAnsi="宋体" w:eastAsia="宋体" w:cs="Times New Roman"/>
          <w:color w:val="000000"/>
          <w:sz w:val="21"/>
          <w:szCs w:val="21"/>
          <w:highlight w:val="none"/>
          <w:lang w:eastAsia="zh-CN"/>
        </w:rPr>
      </w:r>
      <w:r/>
    </w:p>
    <w:p>
      <w:pPr>
        <w:pStyle w:val="1577"/>
        <w:ind w:left="47"/>
        <w:spacing w:before="109"/>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（一）甲方权利义务</w:t>
      </w:r>
      <w:r>
        <w:rPr>
          <w:rFonts w:hint="eastAsia" w:ascii="宋体" w:hAnsi="宋体" w:eastAsia="宋体"/>
          <w:color w:val="000000"/>
          <w:sz w:val="21"/>
          <w:szCs w:val="21"/>
          <w:highlight w:val="none"/>
          <w:lang w:eastAsia="zh-CN"/>
        </w:rPr>
      </w:r>
      <w:r/>
    </w:p>
    <w:p>
      <w:pPr>
        <w:pStyle w:val="1577"/>
        <w:ind w:left="58"/>
        <w:spacing w:before="85"/>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1.按合同约定支付货款。</w:t>
      </w:r>
      <w:r>
        <w:rPr>
          <w:rFonts w:hint="eastAsia" w:ascii="宋体" w:hAnsi="宋体" w:eastAsia="宋体"/>
          <w:color w:val="000000"/>
          <w:sz w:val="21"/>
          <w:szCs w:val="21"/>
          <w:highlight w:val="none"/>
          <w:lang w:eastAsia="zh-CN"/>
        </w:rPr>
      </w:r>
      <w:r/>
    </w:p>
    <w:p>
      <w:pPr>
        <w:pStyle w:val="1577"/>
        <w:ind w:left="47"/>
        <w:spacing w:before="118"/>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（二）乙方权利义务</w:t>
      </w:r>
      <w:r>
        <w:rPr>
          <w:rFonts w:hint="eastAsia" w:ascii="宋体" w:hAnsi="宋体" w:eastAsia="宋体"/>
          <w:color w:val="000000"/>
          <w:sz w:val="21"/>
          <w:szCs w:val="21"/>
          <w:highlight w:val="none"/>
          <w:lang w:eastAsia="zh-CN"/>
        </w:rPr>
      </w:r>
      <w:r/>
    </w:p>
    <w:p>
      <w:pPr>
        <w:pStyle w:val="1577"/>
        <w:ind w:left="19" w:right="110" w:hanging="1"/>
        <w:spacing w:before="5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1.负责并自行承担设备（物资）采购过程中的所有报价风险。本合同一经签订，乙方任何原因导致</w:t>
      </w:r>
      <w:r>
        <w:rPr>
          <w:rFonts w:ascii="宋体" w:hAnsi="宋体" w:eastAsia="宋体"/>
          <w:color w:val="000000"/>
          <w:spacing w:val="-3"/>
          <w:sz w:val="21"/>
          <w:szCs w:val="21"/>
          <w:highlight w:val="none"/>
          <w:lang w:eastAsia="zh-CN"/>
        </w:rPr>
        <w:t xml:space="preserve">的报价漏项、缺项等的后果均由乙方自行承担。</w:t>
      </w:r>
      <w:r>
        <w:rPr>
          <w:rFonts w:hint="eastAsia" w:ascii="宋体" w:hAnsi="宋体" w:eastAsia="宋体"/>
          <w:color w:val="000000"/>
          <w:sz w:val="21"/>
          <w:szCs w:val="21"/>
          <w:highlight w:val="none"/>
          <w:lang w:eastAsia="zh-CN"/>
        </w:rPr>
      </w:r>
      <w:r/>
    </w:p>
    <w:p>
      <w:pPr>
        <w:pStyle w:val="1577"/>
        <w:ind w:left="4"/>
        <w:spacing w:before="26"/>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2.保证所供产品符合合同要求，不得弄虚作假、不得提供假冒伪劣产品</w:t>
      </w:r>
      <w:r>
        <w:rPr>
          <w:rFonts w:ascii="宋体" w:hAnsi="宋体" w:eastAsia="宋体"/>
          <w:color w:val="000000"/>
          <w:spacing w:val="-1"/>
          <w:sz w:val="21"/>
          <w:szCs w:val="21"/>
          <w:highlight w:val="none"/>
          <w:lang w:eastAsia="zh-CN"/>
        </w:rPr>
        <w:t xml:space="preserve">或任意提供合同外产品。</w:t>
      </w:r>
      <w:r>
        <w:rPr>
          <w:rFonts w:hint="eastAsia" w:ascii="宋体" w:hAnsi="宋体" w:eastAsia="宋体"/>
          <w:color w:val="000000"/>
          <w:sz w:val="21"/>
          <w:szCs w:val="21"/>
          <w:highlight w:val="none"/>
          <w:lang w:eastAsia="zh-CN"/>
        </w:rPr>
      </w:r>
      <w:r/>
    </w:p>
    <w:p>
      <w:pPr>
        <w:pStyle w:val="1577"/>
        <w:ind w:left="23" w:right="110" w:hanging="17"/>
        <w:spacing w:before="8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3.服从甲方的规章制度和现场管理，并按照</w:t>
      </w:r>
      <w:r>
        <w:rPr>
          <w:rFonts w:ascii="宋体" w:hAnsi="宋体" w:eastAsia="宋体"/>
          <w:color w:val="000000"/>
          <w:sz w:val="21"/>
          <w:szCs w:val="21"/>
          <w:highlight w:val="none"/>
          <w:lang w:eastAsia="zh-CN"/>
        </w:rPr>
        <w:t xml:space="preserve">合同要求办理相关设备（物资）的到货验收手续。本合</w:t>
      </w:r>
      <w:r>
        <w:rPr>
          <w:rFonts w:ascii="宋体" w:hAnsi="宋体" w:eastAsia="宋体"/>
          <w:color w:val="000000"/>
          <w:spacing w:val="-2"/>
          <w:sz w:val="21"/>
          <w:szCs w:val="21"/>
          <w:highlight w:val="none"/>
          <w:lang w:eastAsia="zh-CN"/>
        </w:rPr>
        <w:t xml:space="preserve">同采购设备（物资）未办理验收交接手续前，相关资产的风险由乙方承担。</w:t>
      </w:r>
      <w:r>
        <w:rPr>
          <w:rFonts w:hint="eastAsia" w:ascii="宋体" w:hAnsi="宋体" w:eastAsia="宋体"/>
          <w:color w:val="000000"/>
          <w:sz w:val="21"/>
          <w:szCs w:val="21"/>
          <w:highlight w:val="none"/>
          <w:lang w:eastAsia="zh-CN"/>
        </w:rPr>
      </w:r>
      <w:r/>
    </w:p>
    <w:p>
      <w:pPr>
        <w:pStyle w:val="1577"/>
        <w:ind w:right="110"/>
        <w:spacing w:before="3"/>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4.完善安全质量保证措施，乙方自行承担其履行合</w:t>
      </w:r>
      <w:r>
        <w:rPr>
          <w:rFonts w:ascii="宋体" w:hAnsi="宋体" w:eastAsia="宋体"/>
          <w:color w:val="000000"/>
          <w:sz w:val="21"/>
          <w:szCs w:val="21"/>
          <w:highlight w:val="none"/>
          <w:lang w:eastAsia="zh-CN"/>
        </w:rPr>
        <w:t xml:space="preserve">同过程产生的所有费用和造成的任何财产和人身损失。乙方及乙方所有员工必须履行安全责任义务，按规范流程提供商品或</w:t>
      </w:r>
      <w:r>
        <w:rPr>
          <w:rFonts w:ascii="宋体" w:hAnsi="宋体" w:eastAsia="宋体"/>
          <w:color w:val="000000"/>
          <w:spacing w:val="-1"/>
          <w:sz w:val="21"/>
          <w:szCs w:val="21"/>
          <w:highlight w:val="none"/>
          <w:lang w:eastAsia="zh-CN"/>
        </w:rPr>
        <w:t xml:space="preserve">服务。如因乙方及其员</w:t>
      </w:r>
      <w:r>
        <w:rPr>
          <w:rFonts w:ascii="宋体" w:hAnsi="宋体" w:eastAsia="宋体"/>
          <w:color w:val="000000"/>
          <w:sz w:val="21"/>
          <w:szCs w:val="21"/>
          <w:highlight w:val="none"/>
          <w:lang w:eastAsia="zh-CN"/>
        </w:rPr>
        <w:t xml:space="preserve">工安全责任或义务履行不到位，引起甲方或合同外其他方人身伤害、机器损</w:t>
      </w:r>
      <w:r>
        <w:rPr>
          <w:rFonts w:ascii="宋体" w:hAnsi="宋体" w:eastAsia="宋体"/>
          <w:color w:val="000000"/>
          <w:spacing w:val="-1"/>
          <w:sz w:val="21"/>
          <w:szCs w:val="21"/>
          <w:highlight w:val="none"/>
          <w:lang w:eastAsia="zh-CN"/>
        </w:rPr>
        <w:t xml:space="preserve">毁以及财产损失等，由乙方承担一切后果及责任（包括但不限于赔偿责任及由此对甲方、合同外其他方造成的影响等）。</w:t>
      </w:r>
      <w:r>
        <w:rPr>
          <w:rFonts w:hint="eastAsia" w:ascii="宋体" w:hAnsi="宋体" w:eastAsia="宋体"/>
          <w:color w:val="000000"/>
          <w:sz w:val="21"/>
          <w:szCs w:val="21"/>
          <w:highlight w:val="none"/>
          <w:lang w:eastAsia="zh-CN"/>
        </w:rPr>
      </w:r>
      <w:r/>
    </w:p>
    <w:p>
      <w:pPr>
        <w:pStyle w:val="1577"/>
        <w:ind w:left="7"/>
        <w:spacing w:before="121"/>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九、违约责任</w:t>
      </w:r>
      <w:r>
        <w:rPr>
          <w:rFonts w:hint="eastAsia" w:ascii="宋体" w:hAnsi="宋体" w:eastAsia="宋体"/>
          <w:color w:val="000000"/>
          <w:sz w:val="21"/>
          <w:szCs w:val="21"/>
          <w:highlight w:val="none"/>
          <w:lang w:eastAsia="zh-CN"/>
        </w:rPr>
      </w:r>
      <w:r/>
    </w:p>
    <w:p>
      <w:pPr>
        <w:pStyle w:val="1577"/>
        <w:ind w:right="110" w:firstLine="17"/>
        <w:spacing w:before="2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1.自本协议生效之日起，双方应严格依约履行。若任何一方违反本协议规定，应赔偿由此给其他方</w:t>
      </w:r>
      <w:r>
        <w:rPr>
          <w:rFonts w:ascii="宋体" w:hAnsi="宋体" w:eastAsia="宋体"/>
          <w:color w:val="000000"/>
          <w:spacing w:val="-6"/>
          <w:sz w:val="21"/>
          <w:szCs w:val="21"/>
          <w:highlight w:val="none"/>
          <w:lang w:eastAsia="zh-CN"/>
        </w:rPr>
        <w:t xml:space="preserve">造成的损失。</w:t>
      </w:r>
      <w:r>
        <w:rPr>
          <w:rFonts w:hint="eastAsia" w:ascii="宋体" w:hAnsi="宋体" w:eastAsia="宋体"/>
          <w:color w:val="000000"/>
          <w:sz w:val="21"/>
          <w:szCs w:val="21"/>
          <w:highlight w:val="none"/>
          <w:lang w:eastAsia="zh-CN"/>
        </w:rPr>
      </w:r>
      <w:r/>
    </w:p>
    <w:p>
      <w:pPr>
        <w:pStyle w:val="1577"/>
        <w:ind w:left="19" w:right="17" w:hanging="15"/>
        <w:spacing w:before="132"/>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2.如果乙方没有按照合同规定时间交货的，每逾期一日，乙</w:t>
      </w:r>
      <w:r>
        <w:rPr>
          <w:rFonts w:ascii="宋体" w:hAnsi="宋体" w:eastAsia="宋体"/>
          <w:color w:val="000000"/>
          <w:spacing w:val="-2"/>
          <w:sz w:val="21"/>
          <w:szCs w:val="21"/>
          <w:highlight w:val="none"/>
          <w:lang w:eastAsia="zh-CN"/>
        </w:rPr>
        <w:t xml:space="preserve">方应按逾期交付货物价款总值的1%计算</w:t>
      </w:r>
      <w:r>
        <w:rPr>
          <w:rFonts w:ascii="宋体" w:hAnsi="宋体" w:eastAsia="宋体"/>
          <w:color w:val="000000"/>
          <w:spacing w:val="2"/>
          <w:sz w:val="21"/>
          <w:szCs w:val="21"/>
          <w:highlight w:val="none"/>
          <w:lang w:eastAsia="zh-CN"/>
        </w:rPr>
        <w:t xml:space="preserve">,向甲方支付逾期交货违约金，但该违约金总额不超过合同总金额的30%。乙方延</w:t>
      </w:r>
      <w:r>
        <w:rPr>
          <w:rFonts w:ascii="宋体" w:hAnsi="宋体" w:eastAsia="宋体"/>
          <w:color w:val="000000"/>
          <w:spacing w:val="1"/>
          <w:sz w:val="21"/>
          <w:szCs w:val="21"/>
          <w:highlight w:val="none"/>
          <w:lang w:eastAsia="zh-CN"/>
        </w:rPr>
        <w:t xml:space="preserve">期交货10日以上的</w:t>
      </w:r>
      <w:r>
        <w:rPr>
          <w:rFonts w:ascii="宋体" w:hAnsi="宋体" w:eastAsia="宋体"/>
          <w:color w:val="000000"/>
          <w:spacing w:val="5"/>
          <w:sz w:val="21"/>
          <w:szCs w:val="21"/>
          <w:highlight w:val="none"/>
          <w:lang w:eastAsia="zh-CN"/>
        </w:rPr>
        <w:t xml:space="preserve">,则视为乙方不能交货，甲方有权因此解除本</w:t>
      </w:r>
      <w:r>
        <w:rPr>
          <w:rFonts w:ascii="宋体" w:hAnsi="宋体" w:eastAsia="宋体"/>
          <w:color w:val="000000"/>
          <w:spacing w:val="4"/>
          <w:sz w:val="21"/>
          <w:szCs w:val="21"/>
          <w:highlight w:val="none"/>
          <w:lang w:eastAsia="zh-CN"/>
        </w:rPr>
        <w:t xml:space="preserve">合同。</w:t>
      </w:r>
      <w:r>
        <w:rPr>
          <w:rFonts w:hint="eastAsia" w:ascii="宋体" w:hAnsi="宋体" w:eastAsia="宋体"/>
          <w:color w:val="000000"/>
          <w:sz w:val="21"/>
          <w:szCs w:val="21"/>
          <w:highlight w:val="none"/>
          <w:lang w:eastAsia="zh-CN"/>
        </w:rPr>
      </w:r>
      <w:r/>
    </w:p>
    <w:p>
      <w:pPr>
        <w:pStyle w:val="1577"/>
        <w:ind w:left="6"/>
        <w:spacing w:before="16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3.乙方向甲方提供假冒伪劣产品的，乙方按本批次所购产品金额的10倍向甲方支付违约金。</w:t>
      </w:r>
      <w:r>
        <w:rPr>
          <w:rFonts w:hint="eastAsia" w:ascii="宋体" w:hAnsi="宋体" w:eastAsia="宋体"/>
          <w:color w:val="000000"/>
          <w:sz w:val="21"/>
          <w:szCs w:val="21"/>
          <w:highlight w:val="none"/>
          <w:lang w:eastAsia="zh-CN"/>
        </w:rPr>
      </w:r>
      <w:r/>
    </w:p>
    <w:p>
      <w:pPr>
        <w:pStyle w:val="1577"/>
        <w:ind w:left="1" w:right="110" w:hanging="1"/>
        <w:spacing w:before="20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4.乙方对本合同所约定的设备价格负责，如果产生与设备价值、成本相关的任何法律纠纷由乙方承</w:t>
      </w:r>
      <w:r>
        <w:rPr>
          <w:rFonts w:ascii="宋体" w:hAnsi="宋体" w:eastAsia="宋体"/>
          <w:color w:val="000000"/>
          <w:spacing w:val="-3"/>
          <w:sz w:val="21"/>
          <w:szCs w:val="21"/>
          <w:highlight w:val="none"/>
          <w:lang w:eastAsia="zh-CN"/>
        </w:rPr>
        <w:t xml:space="preserve">担，甲方不承担任何相关法律责任。</w:t>
      </w:r>
      <w:r>
        <w:rPr>
          <w:rFonts w:hint="eastAsia" w:ascii="宋体" w:hAnsi="宋体" w:eastAsia="宋体"/>
          <w:color w:val="000000"/>
          <w:sz w:val="21"/>
          <w:szCs w:val="21"/>
          <w:highlight w:val="none"/>
          <w:lang w:eastAsia="zh-CN"/>
        </w:rPr>
      </w:r>
      <w:r/>
    </w:p>
    <w:p>
      <w:pPr>
        <w:pStyle w:val="1577"/>
        <w:ind w:left="2" w:right="110" w:firstLine="3"/>
        <w:spacing w:before="22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5.如乙方的违约行为致使任何第三方（包括但不限于任何人身财产权利）权利被侵害，第三方向甲</w:t>
      </w:r>
      <w:r>
        <w:rPr>
          <w:rFonts w:ascii="宋体" w:hAnsi="宋体" w:eastAsia="宋体"/>
          <w:color w:val="000000"/>
          <w:spacing w:val="-3"/>
          <w:sz w:val="21"/>
          <w:szCs w:val="21"/>
          <w:highlight w:val="none"/>
          <w:lang w:eastAsia="zh-CN"/>
        </w:rPr>
        <w:t xml:space="preserve">方索偿后，甲方有权向乙方追偿，并加收合同总金额的30%的违约金。</w:t>
      </w:r>
      <w:r>
        <w:rPr>
          <w:rFonts w:hint="eastAsia" w:ascii="宋体" w:hAnsi="宋体" w:eastAsia="宋体"/>
          <w:color w:val="000000"/>
          <w:sz w:val="21"/>
          <w:szCs w:val="21"/>
          <w:highlight w:val="none"/>
          <w:lang w:eastAsia="zh-CN"/>
        </w:rPr>
      </w:r>
      <w:r/>
    </w:p>
    <w:p>
      <w:pPr>
        <w:pStyle w:val="1577"/>
        <w:ind w:left="1" w:firstLine="1"/>
        <w:spacing w:before="22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6.乙方其他违约行为的，乙方按照自本合同生效之日起至违约事项尚未消除期间甲方向乙方购货总</w:t>
      </w:r>
      <w:r>
        <w:rPr>
          <w:rFonts w:ascii="宋体" w:hAnsi="宋体" w:eastAsia="宋体"/>
          <w:color w:val="000000"/>
          <w:spacing w:val="-1"/>
          <w:sz w:val="21"/>
          <w:szCs w:val="21"/>
          <w:highlight w:val="none"/>
          <w:lang w:eastAsia="zh-CN"/>
        </w:rPr>
        <w:t xml:space="preserve">额的30%计算，向甲方支付违约金。如果乙方违约，在收到甲方通知后的10日内没有</w:t>
      </w:r>
      <w:r>
        <w:rPr>
          <w:rFonts w:ascii="宋体" w:hAnsi="宋体" w:eastAsia="宋体"/>
          <w:color w:val="000000"/>
          <w:spacing w:val="-2"/>
          <w:sz w:val="21"/>
          <w:szCs w:val="21"/>
          <w:highlight w:val="none"/>
          <w:lang w:eastAsia="zh-CN"/>
        </w:rPr>
        <w:t xml:space="preserve">或拒不承担违约责任的，则甲方有权从尚未支付乙方的购货价款中扣回违约金。</w:t>
      </w:r>
      <w:r>
        <w:rPr>
          <w:rFonts w:hint="eastAsia" w:ascii="宋体" w:hAnsi="宋体" w:eastAsia="宋体"/>
          <w:color w:val="000000"/>
          <w:sz w:val="21"/>
          <w:szCs w:val="21"/>
          <w:highlight w:val="none"/>
          <w:lang w:eastAsia="zh-CN"/>
        </w:rPr>
      </w:r>
      <w:r/>
    </w:p>
    <w:p>
      <w:pPr>
        <w:pStyle w:val="1577"/>
        <w:ind w:left="7" w:right="110"/>
        <w:spacing w:before="147"/>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7.因乙方的违约行为给甲方造成损失的（包括所有直接和间接损失），如果违约金不足以补</w:t>
      </w:r>
      <w:r>
        <w:rPr>
          <w:rFonts w:ascii="宋体" w:hAnsi="宋体" w:eastAsia="宋体"/>
          <w:color w:val="000000"/>
          <w:spacing w:val="-1"/>
          <w:sz w:val="21"/>
          <w:szCs w:val="21"/>
          <w:highlight w:val="none"/>
          <w:lang w:eastAsia="zh-CN"/>
        </w:rPr>
        <w:t xml:space="preserve">偿该损失部分的，甲方有权继续要求乙方赔偿甲方所有实际损</w:t>
      </w:r>
      <w:r>
        <w:rPr>
          <w:rFonts w:ascii="宋体" w:hAnsi="宋体" w:eastAsia="宋体"/>
          <w:color w:val="000000"/>
          <w:spacing w:val="-2"/>
          <w:sz w:val="21"/>
          <w:szCs w:val="21"/>
          <w:highlight w:val="none"/>
          <w:lang w:eastAsia="zh-CN"/>
        </w:rPr>
        <w:t xml:space="preserve">失，并保留申诉的权利。</w:t>
      </w:r>
      <w:r>
        <w:rPr>
          <w:rFonts w:hint="eastAsia" w:ascii="宋体" w:hAnsi="宋体" w:eastAsia="宋体"/>
          <w:color w:val="000000"/>
          <w:sz w:val="21"/>
          <w:szCs w:val="21"/>
          <w:highlight w:val="none"/>
          <w:lang w:eastAsia="zh-CN"/>
        </w:rPr>
      </w:r>
      <w:r/>
    </w:p>
    <w:p>
      <w:pPr>
        <w:pStyle w:val="1577"/>
        <w:ind w:left="19" w:right="110" w:hanging="17"/>
        <w:spacing w:before="140"/>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8.以上各项违约事项相互独立，各项违约金可叠加给付，支付违约金并不影响乙方继续履行本协议</w:t>
      </w:r>
      <w:r>
        <w:rPr>
          <w:rFonts w:ascii="宋体" w:hAnsi="宋体" w:eastAsia="宋体"/>
          <w:color w:val="000000"/>
          <w:spacing w:val="-2"/>
          <w:sz w:val="21"/>
          <w:szCs w:val="21"/>
          <w:highlight w:val="none"/>
          <w:lang w:eastAsia="zh-CN"/>
        </w:rPr>
        <w:t xml:space="preserve">的其他各项义务（包括但不限于在甲方要求下继续履行本协议、赔偿损失等义务）。</w:t>
      </w:r>
      <w:r>
        <w:rPr>
          <w:rFonts w:hint="eastAsia" w:ascii="宋体" w:hAnsi="宋体" w:eastAsia="宋体"/>
          <w:color w:val="000000"/>
          <w:sz w:val="21"/>
          <w:szCs w:val="21"/>
          <w:highlight w:val="none"/>
          <w:lang w:eastAsia="zh-CN"/>
        </w:rPr>
      </w:r>
      <w:r/>
    </w:p>
    <w:p>
      <w:pPr>
        <w:pStyle w:val="1577"/>
        <w:ind w:left="2" w:right="110"/>
        <w:spacing w:before="137"/>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9.乙方若违反本协议第二条第二款、第三条、第四条、第九条第二至五款、第十条、第十三条及第</w:t>
      </w:r>
      <w:r>
        <w:rPr>
          <w:rFonts w:ascii="宋体" w:hAnsi="宋体" w:eastAsia="宋体"/>
          <w:color w:val="000000"/>
          <w:spacing w:val="-1"/>
          <w:sz w:val="21"/>
          <w:szCs w:val="21"/>
          <w:highlight w:val="none"/>
          <w:lang w:eastAsia="zh-CN"/>
        </w:rPr>
        <w:t xml:space="preserve">十四条均视为对本协议的重大违约，甲方随时有权书面通知乙方立即</w:t>
      </w:r>
      <w:r>
        <w:rPr>
          <w:rFonts w:ascii="宋体" w:hAnsi="宋体" w:eastAsia="宋体"/>
          <w:color w:val="000000"/>
          <w:spacing w:val="-2"/>
          <w:sz w:val="21"/>
          <w:szCs w:val="21"/>
          <w:highlight w:val="none"/>
          <w:lang w:eastAsia="zh-CN"/>
        </w:rPr>
        <w:t xml:space="preserve">解除本协议。</w:t>
      </w:r>
      <w:r>
        <w:rPr>
          <w:rFonts w:hint="eastAsia" w:ascii="宋体" w:hAnsi="宋体" w:eastAsia="宋体"/>
          <w:color w:val="000000"/>
          <w:sz w:val="21"/>
          <w:szCs w:val="21"/>
          <w:highlight w:val="none"/>
          <w:lang w:eastAsia="zh-CN"/>
        </w:rPr>
      </w:r>
      <w:r/>
    </w:p>
    <w:p>
      <w:pPr>
        <w:pStyle w:val="1577"/>
        <w:ind w:left="2"/>
        <w:spacing w:before="179"/>
        <w:rPr>
          <w:rFonts w:hint="eastAsia" w:ascii="宋体" w:hAnsi="宋体" w:eastAsia="宋体"/>
          <w:color w:val="000000"/>
          <w:spacing w:val="-2"/>
          <w:sz w:val="21"/>
          <w:szCs w:val="21"/>
          <w:highlight w:val="none"/>
          <w:lang w:eastAsia="zh-CN"/>
        </w:rPr>
      </w:pPr>
      <w:r>
        <w:rPr>
          <w:rFonts w:ascii="宋体" w:hAnsi="宋体" w:eastAsia="宋体"/>
          <w:color w:val="000000"/>
          <w:spacing w:val="-2"/>
          <w:sz w:val="21"/>
          <w:szCs w:val="21"/>
          <w:highlight w:val="none"/>
          <w:lang w:eastAsia="zh-CN"/>
        </w:rPr>
        <w:t xml:space="preserve">十、廉洁条款</w:t>
      </w:r>
      <w:r>
        <w:rPr>
          <w:rFonts w:hint="eastAsia" w:ascii="宋体" w:hAnsi="宋体" w:eastAsia="宋体"/>
          <w:color w:val="000000"/>
          <w:spacing w:val="-2"/>
          <w:sz w:val="21"/>
          <w:szCs w:val="21"/>
          <w:highlight w:val="none"/>
          <w:lang w:eastAsia="zh-CN"/>
        </w:rPr>
      </w:r>
      <w:r/>
    </w:p>
    <w:p>
      <w:pPr>
        <w:pStyle w:val="1577"/>
        <w:ind w:left="2"/>
        <w:spacing w:before="179"/>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甲乙双方须遵守《南京鼓楼医院物资购销廉洁条例》，条例内容如下：</w:t>
      </w:r>
      <w:r>
        <w:rPr>
          <w:rFonts w:hint="eastAsia" w:ascii="宋体" w:hAnsi="宋体" w:eastAsia="宋体"/>
          <w:color w:val="000000"/>
          <w:sz w:val="21"/>
          <w:szCs w:val="21"/>
          <w:highlight w:val="none"/>
          <w:lang w:eastAsia="zh-CN"/>
        </w:rPr>
      </w:r>
      <w:r/>
    </w:p>
    <w:p>
      <w:pPr>
        <w:pStyle w:val="1577"/>
        <w:ind w:left="4" w:right="112" w:hanging="1"/>
        <w:spacing w:before="18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为进一步加强医疗卫生行风建设，规范医疗卫生机构购销行为，有效</w:t>
      </w:r>
      <w:r>
        <w:rPr>
          <w:rFonts w:ascii="宋体" w:hAnsi="宋体" w:eastAsia="宋体"/>
          <w:color w:val="000000"/>
          <w:spacing w:val="-1"/>
          <w:sz w:val="21"/>
          <w:szCs w:val="21"/>
          <w:highlight w:val="none"/>
          <w:lang w:eastAsia="zh-CN"/>
        </w:rPr>
        <w:t xml:space="preserve">防范商业贿赂行为，营造公平</w:t>
      </w:r>
      <w:r>
        <w:rPr>
          <w:rFonts w:ascii="宋体" w:hAnsi="宋体" w:eastAsia="宋体"/>
          <w:color w:val="000000"/>
          <w:spacing w:val="-2"/>
          <w:sz w:val="21"/>
          <w:szCs w:val="21"/>
          <w:highlight w:val="none"/>
          <w:lang w:eastAsia="zh-CN"/>
        </w:rPr>
        <w:t xml:space="preserve">交易、诚实守信的购销环境，南京鼓楼医院特制定本条例，以资合同各方共同遵守：</w:t>
      </w:r>
      <w:r>
        <w:rPr>
          <w:rFonts w:hint="eastAsia" w:ascii="宋体" w:hAnsi="宋体" w:eastAsia="宋体"/>
          <w:color w:val="000000"/>
          <w:sz w:val="21"/>
          <w:szCs w:val="21"/>
          <w:highlight w:val="none"/>
          <w:lang w:eastAsia="zh-CN"/>
        </w:rPr>
      </w:r>
      <w:r/>
    </w:p>
    <w:p>
      <w:pPr>
        <w:pStyle w:val="1577"/>
        <w:ind w:left="17"/>
        <w:spacing w:before="9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1.合同各方按照《民法典》及购销廉洁条例约定购销药品、医用设备、医用耗材及行政办公物资等</w:t>
      </w:r>
      <w:r>
        <w:rPr>
          <w:rFonts w:ascii="宋体" w:hAnsi="宋体" w:eastAsia="宋体"/>
          <w:color w:val="000000"/>
          <w:position w:val="-1"/>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7"/>
        <w:ind w:left="5" w:right="112" w:hanging="2"/>
        <w:spacing w:before="9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2.甲方应当严格执行产品购销合同验收、入库制度，对采购产品及发票进行查验，不得违反有关规</w:t>
      </w:r>
      <w:r>
        <w:rPr>
          <w:rFonts w:ascii="宋体" w:hAnsi="宋体" w:eastAsia="宋体"/>
          <w:color w:val="000000"/>
          <w:spacing w:val="-2"/>
          <w:sz w:val="21"/>
          <w:szCs w:val="21"/>
          <w:highlight w:val="none"/>
          <w:lang w:eastAsia="zh-CN"/>
        </w:rPr>
        <w:t xml:space="preserve">定进行合同外采购、违价采购或从非规定渠道采购。</w:t>
      </w:r>
      <w:r>
        <w:rPr>
          <w:rFonts w:hint="eastAsia" w:ascii="宋体" w:hAnsi="宋体" w:eastAsia="宋体"/>
          <w:color w:val="000000"/>
          <w:sz w:val="21"/>
          <w:szCs w:val="21"/>
          <w:highlight w:val="none"/>
          <w:lang w:eastAsia="zh-CN"/>
        </w:rPr>
      </w:r>
      <w:r/>
    </w:p>
    <w:p>
      <w:pPr>
        <w:pStyle w:val="1577"/>
        <w:ind w:left="1" w:right="112" w:firstLine="3"/>
        <w:spacing w:before="4"/>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3.甲方严禁接受乙方以任何名义、形式给予的回扣，不得将接受捐赠资助与采购挂钩。甲方工作人员不得参加乙方安排并支付费用的营业性娱乐场所的娱乐活动，不得以任</w:t>
      </w:r>
      <w:r>
        <w:rPr>
          <w:rFonts w:ascii="宋体" w:hAnsi="宋体" w:eastAsia="宋体"/>
          <w:color w:val="000000"/>
          <w:spacing w:val="-1"/>
          <w:sz w:val="21"/>
          <w:szCs w:val="21"/>
          <w:highlight w:val="none"/>
          <w:lang w:eastAsia="zh-CN"/>
        </w:rPr>
        <w:t xml:space="preserve">何形式向乙方索要现金、</w:t>
      </w:r>
      <w:r>
        <w:rPr>
          <w:rFonts w:ascii="宋体" w:hAnsi="宋体" w:eastAsia="宋体"/>
          <w:color w:val="000000"/>
          <w:sz w:val="21"/>
          <w:szCs w:val="21"/>
          <w:highlight w:val="none"/>
          <w:lang w:eastAsia="zh-CN"/>
        </w:rPr>
        <w:t xml:space="preserve">有价证券、支付凭证和贵重礼品等。被迫接受乙方给予的钱物，应予退还</w:t>
      </w:r>
      <w:r>
        <w:rPr>
          <w:rFonts w:ascii="宋体" w:hAnsi="宋体" w:eastAsia="宋体"/>
          <w:color w:val="000000"/>
          <w:spacing w:val="-1"/>
          <w:sz w:val="21"/>
          <w:szCs w:val="21"/>
          <w:highlight w:val="none"/>
          <w:lang w:eastAsia="zh-CN"/>
        </w:rPr>
        <w:t xml:space="preserve">，无法退还的，有责任如</w:t>
      </w:r>
      <w:r>
        <w:rPr>
          <w:rFonts w:ascii="宋体" w:hAnsi="宋体" w:eastAsia="宋体"/>
          <w:color w:val="000000"/>
          <w:spacing w:val="-3"/>
          <w:sz w:val="21"/>
          <w:szCs w:val="21"/>
          <w:highlight w:val="none"/>
          <w:lang w:eastAsia="zh-CN"/>
        </w:rPr>
        <w:t xml:space="preserve">实向纪检监察部门反映情况。</w:t>
      </w:r>
      <w:r>
        <w:rPr>
          <w:rFonts w:hint="eastAsia" w:ascii="宋体" w:hAnsi="宋体" w:eastAsia="宋体"/>
          <w:color w:val="000000"/>
          <w:sz w:val="21"/>
          <w:szCs w:val="21"/>
          <w:highlight w:val="none"/>
          <w:lang w:eastAsia="zh-CN"/>
        </w:rPr>
      </w:r>
      <w:r/>
    </w:p>
    <w:p>
      <w:pPr>
        <w:pStyle w:val="1577"/>
        <w:ind w:right="112"/>
        <w:spacing w:before="1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4.甲方严禁利用任何途径和方式，为乙方统计医师个人及临床科室有关产品用量信息，或为乙方统</w:t>
      </w:r>
      <w:r>
        <w:rPr>
          <w:rFonts w:ascii="宋体" w:hAnsi="宋体" w:eastAsia="宋体"/>
          <w:color w:val="000000"/>
          <w:spacing w:val="-6"/>
          <w:sz w:val="21"/>
          <w:szCs w:val="21"/>
          <w:highlight w:val="none"/>
          <w:lang w:eastAsia="zh-CN"/>
        </w:rPr>
        <w:t xml:space="preserve">计提供便利。</w:t>
      </w:r>
      <w:r>
        <w:rPr>
          <w:rFonts w:hint="eastAsia" w:ascii="宋体" w:hAnsi="宋体" w:eastAsia="宋体"/>
          <w:color w:val="000000"/>
          <w:sz w:val="21"/>
          <w:szCs w:val="21"/>
          <w:highlight w:val="none"/>
          <w:lang w:eastAsia="zh-CN"/>
        </w:rPr>
      </w:r>
      <w:r/>
    </w:p>
    <w:p>
      <w:pPr>
        <w:pStyle w:val="1577"/>
        <w:ind w:right="112" w:firstLine="4"/>
        <w:spacing w:before="5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5.乙方不得以回扣、宴请等方式影响甲方工作人员采购或使用产品的选择权，不得在学术活动中提</w:t>
      </w:r>
      <w:r>
        <w:rPr>
          <w:rFonts w:ascii="宋体" w:hAnsi="宋体" w:eastAsia="宋体"/>
          <w:color w:val="000000"/>
          <w:spacing w:val="-3"/>
          <w:sz w:val="21"/>
          <w:szCs w:val="21"/>
          <w:highlight w:val="none"/>
          <w:lang w:eastAsia="zh-CN"/>
        </w:rPr>
        <w:t xml:space="preserve">供旅游、超标准支付食宿费用。</w:t>
      </w:r>
      <w:r>
        <w:rPr>
          <w:rFonts w:hint="eastAsia" w:ascii="宋体" w:hAnsi="宋体" w:eastAsia="宋体"/>
          <w:color w:val="000000"/>
          <w:sz w:val="21"/>
          <w:szCs w:val="21"/>
          <w:highlight w:val="none"/>
          <w:lang w:eastAsia="zh-CN"/>
        </w:rPr>
      </w:r>
      <w:r/>
    </w:p>
    <w:p>
      <w:pPr>
        <w:pStyle w:val="1577"/>
        <w:ind w:left="2" w:right="112"/>
        <w:spacing w:before="5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6.乙方指定销售代表必须在工作时间到甲方指定地点联系商谈，不得到住院部、门诊部、医技科室等推销产品，不得借故到甲方相关领导、部门负责人及相关工作人员家</w:t>
      </w:r>
      <w:r>
        <w:rPr>
          <w:rFonts w:ascii="宋体" w:hAnsi="宋体" w:eastAsia="宋体"/>
          <w:color w:val="000000"/>
          <w:spacing w:val="-1"/>
          <w:sz w:val="21"/>
          <w:szCs w:val="21"/>
          <w:highlight w:val="none"/>
          <w:lang w:eastAsia="zh-CN"/>
        </w:rPr>
        <w:t xml:space="preserve">中访谈并提供任何好处费等</w:t>
      </w:r>
      <w:r>
        <w:rPr>
          <w:rFonts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7"/>
        <w:ind w:left="4" w:right="112" w:firstLine="1"/>
        <w:spacing w:before="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7.乙方承诺其公司法定代表人、实际控制人或者股东中无南京鼓楼医院处级以上干部，且无医</w:t>
      </w:r>
      <w:r>
        <w:rPr>
          <w:rFonts w:ascii="宋体" w:hAnsi="宋体" w:eastAsia="宋体"/>
          <w:color w:val="000000"/>
          <w:spacing w:val="-1"/>
          <w:sz w:val="21"/>
          <w:szCs w:val="21"/>
          <w:highlight w:val="none"/>
          <w:lang w:eastAsia="zh-CN"/>
        </w:rPr>
        <w:t xml:space="preserve">院处</w:t>
      </w:r>
      <w:r>
        <w:rPr>
          <w:rFonts w:ascii="宋体" w:hAnsi="宋体" w:eastAsia="宋体"/>
          <w:color w:val="000000"/>
          <w:sz w:val="21"/>
          <w:szCs w:val="21"/>
          <w:highlight w:val="none"/>
          <w:lang w:eastAsia="zh-CN"/>
        </w:rPr>
        <w:t xml:space="preserve">级以上干部配偶、子女、子女配偶、子女配偶的父母，或者与其同</w:t>
      </w:r>
      <w:r>
        <w:rPr>
          <w:rFonts w:ascii="宋体" w:hAnsi="宋体" w:eastAsia="宋体"/>
          <w:color w:val="000000"/>
          <w:spacing w:val="-1"/>
          <w:sz w:val="21"/>
          <w:szCs w:val="21"/>
          <w:highlight w:val="none"/>
          <w:lang w:eastAsia="zh-CN"/>
        </w:rPr>
        <w:t xml:space="preserve">城生活来往密切、有借贷关系或</w:t>
      </w:r>
      <w:r>
        <w:rPr>
          <w:rFonts w:ascii="宋体" w:hAnsi="宋体" w:eastAsia="宋体"/>
          <w:color w:val="000000"/>
          <w:spacing w:val="-5"/>
          <w:sz w:val="21"/>
          <w:szCs w:val="21"/>
          <w:highlight w:val="none"/>
          <w:lang w:eastAsia="zh-CN"/>
        </w:rPr>
        <w:t xml:space="preserve">照护关系的亲属等。</w:t>
      </w:r>
      <w:r>
        <w:rPr>
          <w:rFonts w:hint="eastAsia" w:ascii="宋体" w:hAnsi="宋体" w:eastAsia="宋体"/>
          <w:color w:val="000000"/>
          <w:sz w:val="21"/>
          <w:szCs w:val="21"/>
          <w:highlight w:val="none"/>
          <w:lang w:eastAsia="zh-CN"/>
        </w:rPr>
      </w:r>
      <w:r/>
    </w:p>
    <w:p>
      <w:pPr>
        <w:pStyle w:val="1577"/>
        <w:ind w:left="4" w:right="112" w:hanging="3"/>
        <w:spacing w:before="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8.乙方如违反本廉洁条例，一经发现，甲方有权</w:t>
      </w:r>
      <w:r>
        <w:rPr>
          <w:rFonts w:ascii="宋体" w:hAnsi="宋体" w:eastAsia="宋体"/>
          <w:color w:val="000000"/>
          <w:spacing w:val="-1"/>
          <w:sz w:val="21"/>
          <w:szCs w:val="21"/>
          <w:highlight w:val="none"/>
          <w:lang w:eastAsia="zh-CN"/>
        </w:rPr>
        <w:t xml:space="preserve">终止购销合同，并向上级主管部门报告。如乙方被</w:t>
      </w:r>
      <w:r>
        <w:rPr>
          <w:rFonts w:ascii="宋体" w:hAnsi="宋体" w:eastAsia="宋体"/>
          <w:color w:val="000000"/>
          <w:spacing w:val="-2"/>
          <w:sz w:val="21"/>
          <w:szCs w:val="21"/>
          <w:highlight w:val="none"/>
          <w:lang w:eastAsia="zh-CN"/>
        </w:rPr>
        <w:t xml:space="preserve">列入商业贿赂不良记录，则严格按照国家相关规定处理。</w:t>
      </w:r>
      <w:r>
        <w:rPr>
          <w:rFonts w:hint="eastAsia" w:ascii="宋体" w:hAnsi="宋体" w:eastAsia="宋体"/>
          <w:color w:val="000000"/>
          <w:sz w:val="21"/>
          <w:szCs w:val="21"/>
          <w:highlight w:val="none"/>
          <w:lang w:eastAsia="zh-CN"/>
        </w:rPr>
      </w:r>
      <w:r/>
    </w:p>
    <w:p>
      <w:pPr>
        <w:pStyle w:val="1577"/>
        <w:ind w:left="1"/>
        <w:spacing w:before="160"/>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9.本廉洁条例在产品购销过程中，合同各方均需严格遵守。</w:t>
      </w:r>
      <w:r>
        <w:rPr>
          <w:rFonts w:hint="eastAsia" w:ascii="宋体" w:hAnsi="宋体" w:eastAsia="宋体"/>
          <w:color w:val="000000"/>
          <w:sz w:val="21"/>
          <w:szCs w:val="21"/>
          <w:highlight w:val="none"/>
          <w:lang w:eastAsia="zh-CN"/>
        </w:rPr>
      </w:r>
      <w:r/>
    </w:p>
    <w:p>
      <w:pPr>
        <w:pStyle w:val="1577"/>
        <w:ind w:left="17"/>
        <w:spacing w:before="13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10.本条例由南京鼓楼医院负责解释。</w:t>
      </w:r>
      <w:r>
        <w:rPr>
          <w:rFonts w:hint="eastAsia" w:ascii="宋体" w:hAnsi="宋体" w:eastAsia="宋体"/>
          <w:color w:val="000000"/>
          <w:sz w:val="21"/>
          <w:szCs w:val="21"/>
          <w:highlight w:val="none"/>
          <w:lang w:eastAsia="zh-CN"/>
        </w:rPr>
      </w:r>
      <w:r/>
    </w:p>
    <w:p>
      <w:pPr>
        <w:pStyle w:val="1577"/>
        <w:ind w:left="17"/>
        <w:spacing w:before="137"/>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11.本条例自即日起施行。</w:t>
      </w:r>
      <w:r>
        <w:rPr>
          <w:rFonts w:hint="eastAsia" w:ascii="宋体" w:hAnsi="宋体" w:eastAsia="宋体"/>
          <w:color w:val="000000"/>
          <w:sz w:val="21"/>
          <w:szCs w:val="21"/>
          <w:highlight w:val="none"/>
          <w:lang w:eastAsia="zh-CN"/>
        </w:rPr>
      </w:r>
      <w:r/>
    </w:p>
    <w:p>
      <w:pPr>
        <w:pStyle w:val="1577"/>
        <w:ind w:left="1"/>
        <w:spacing w:before="137"/>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十一、合同的解除条款</w:t>
      </w:r>
      <w:r>
        <w:rPr>
          <w:rFonts w:hint="eastAsia" w:ascii="宋体" w:hAnsi="宋体" w:eastAsia="宋体"/>
          <w:color w:val="000000"/>
          <w:sz w:val="21"/>
          <w:szCs w:val="21"/>
          <w:highlight w:val="none"/>
          <w:lang w:eastAsia="zh-CN"/>
        </w:rPr>
      </w:r>
      <w:r/>
    </w:p>
    <w:p>
      <w:pPr>
        <w:pStyle w:val="1577"/>
        <w:ind w:left="36" w:right="161" w:hanging="35"/>
        <w:spacing w:before="96"/>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本合同第九条下解约事由与法定解约事由出现后，解约方有</w:t>
      </w:r>
      <w:r>
        <w:rPr>
          <w:rFonts w:ascii="宋体" w:hAnsi="宋体" w:eastAsia="宋体"/>
          <w:color w:val="000000"/>
          <w:spacing w:val="-2"/>
          <w:sz w:val="21"/>
          <w:szCs w:val="21"/>
          <w:highlight w:val="none"/>
          <w:lang w:eastAsia="zh-CN"/>
        </w:rPr>
        <w:t xml:space="preserve">权提前三个工作日书面通知对方解约，</w:t>
      </w:r>
      <w:r>
        <w:rPr>
          <w:rFonts w:ascii="宋体" w:hAnsi="宋体" w:eastAsia="宋体"/>
          <w:color w:val="000000"/>
          <w:spacing w:val="-5"/>
          <w:sz w:val="21"/>
          <w:szCs w:val="21"/>
          <w:highlight w:val="none"/>
          <w:lang w:eastAsia="zh-CN"/>
        </w:rPr>
        <w:t xml:space="preserve">自通知送达之日起，本合同解除。</w:t>
      </w:r>
      <w:r>
        <w:rPr>
          <w:rFonts w:hint="eastAsia" w:ascii="宋体" w:hAnsi="宋体" w:eastAsia="宋体"/>
          <w:color w:val="000000"/>
          <w:sz w:val="21"/>
          <w:szCs w:val="21"/>
          <w:highlight w:val="none"/>
          <w:lang w:eastAsia="zh-CN"/>
        </w:rPr>
      </w:r>
      <w:r/>
    </w:p>
    <w:p>
      <w:pPr>
        <w:pStyle w:val="1577"/>
        <w:ind w:left="1"/>
        <w:spacing w:before="17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十二、争端解决</w:t>
      </w:r>
      <w:r>
        <w:rPr>
          <w:rFonts w:hint="eastAsia" w:ascii="宋体" w:hAnsi="宋体" w:eastAsia="宋体"/>
          <w:color w:val="000000"/>
          <w:sz w:val="21"/>
          <w:szCs w:val="21"/>
          <w:highlight w:val="none"/>
          <w:lang w:eastAsia="zh-CN"/>
        </w:rPr>
      </w:r>
      <w:r/>
    </w:p>
    <w:p>
      <w:pPr>
        <w:pStyle w:val="1577"/>
        <w:ind w:left="1" w:right="112" w:hanging="1"/>
        <w:spacing w:before="19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双方应本着友好协商的原则，解决与本合同有关的一切争议。如一方不愿协商或协商开始后30日内</w:t>
      </w:r>
      <w:r>
        <w:rPr>
          <w:rFonts w:ascii="宋体" w:hAnsi="宋体" w:eastAsia="宋体"/>
          <w:color w:val="000000"/>
          <w:spacing w:val="-3"/>
          <w:sz w:val="21"/>
          <w:szCs w:val="21"/>
          <w:highlight w:val="none"/>
          <w:lang w:eastAsia="zh-CN"/>
        </w:rPr>
        <w:t xml:space="preserve">无法解决，应提交甲方所在地人民法院裁决。</w:t>
      </w:r>
      <w:r>
        <w:rPr>
          <w:rFonts w:hint="eastAsia" w:ascii="宋体" w:hAnsi="宋体" w:eastAsia="宋体"/>
          <w:color w:val="000000"/>
          <w:sz w:val="21"/>
          <w:szCs w:val="21"/>
          <w:highlight w:val="none"/>
          <w:lang w:eastAsia="zh-CN"/>
        </w:rPr>
      </w:r>
      <w:r/>
    </w:p>
    <w:p>
      <w:pPr>
        <w:pStyle w:val="1577"/>
        <w:ind w:left="1"/>
        <w:spacing w:before="17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十三、保密条款</w:t>
      </w:r>
      <w:r>
        <w:rPr>
          <w:rFonts w:hint="eastAsia" w:ascii="宋体" w:hAnsi="宋体" w:eastAsia="宋体"/>
          <w:color w:val="000000"/>
          <w:sz w:val="21"/>
          <w:szCs w:val="21"/>
          <w:highlight w:val="none"/>
          <w:lang w:eastAsia="zh-CN"/>
        </w:rPr>
      </w:r>
      <w:r/>
    </w:p>
    <w:p>
      <w:pPr>
        <w:pStyle w:val="1577"/>
        <w:ind w:left="18" w:right="112" w:hanging="1"/>
        <w:spacing w:before="9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1.双方及其雇员对于本协议的签订、本协议的内容、本协议的履行以及因履行本协议而获知的甲方</w:t>
      </w:r>
      <w:r>
        <w:rPr>
          <w:rFonts w:ascii="宋体" w:hAnsi="宋体" w:eastAsia="宋体"/>
          <w:color w:val="000000"/>
          <w:spacing w:val="-1"/>
          <w:sz w:val="21"/>
          <w:szCs w:val="21"/>
          <w:highlight w:val="none"/>
          <w:lang w:eastAsia="zh-CN"/>
        </w:rPr>
        <w:t xml:space="preserve">的技术、商务、管理（及甲方患者的）等相关信息应承担保密义务。未经甲方书面同意，乙方不得</w:t>
      </w:r>
      <w:r>
        <w:rPr>
          <w:rFonts w:ascii="宋体" w:hAnsi="宋体" w:eastAsia="宋体"/>
          <w:color w:val="000000"/>
          <w:spacing w:val="-2"/>
          <w:sz w:val="21"/>
          <w:szCs w:val="21"/>
          <w:highlight w:val="none"/>
          <w:lang w:eastAsia="zh-CN"/>
        </w:rPr>
        <w:t xml:space="preserve">向任何第三方泄露以上相关信息。法律、行政法规另有规定者除外。</w:t>
      </w:r>
      <w:r>
        <w:rPr>
          <w:rFonts w:hint="eastAsia" w:ascii="宋体" w:hAnsi="宋体" w:eastAsia="宋体"/>
          <w:color w:val="000000"/>
          <w:sz w:val="21"/>
          <w:szCs w:val="21"/>
          <w:highlight w:val="none"/>
          <w:lang w:eastAsia="zh-CN"/>
        </w:rPr>
      </w:r>
      <w:r/>
    </w:p>
    <w:p>
      <w:pPr>
        <w:pStyle w:val="1577"/>
        <w:ind w:left="3"/>
        <w:spacing w:before="9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2.双方应确保己方人员遵守本条约定保密义务，否则由此产生的一切后</w:t>
      </w:r>
      <w:r>
        <w:rPr>
          <w:rFonts w:ascii="宋体" w:hAnsi="宋体" w:eastAsia="宋体"/>
          <w:color w:val="000000"/>
          <w:spacing w:val="-1"/>
          <w:sz w:val="21"/>
          <w:szCs w:val="21"/>
          <w:highlight w:val="none"/>
          <w:lang w:eastAsia="zh-CN"/>
        </w:rPr>
        <w:t xml:space="preserve">果由违约方承担责任。</w:t>
      </w:r>
      <w:r>
        <w:rPr>
          <w:rFonts w:hint="eastAsia" w:ascii="宋体" w:hAnsi="宋体" w:eastAsia="宋体"/>
          <w:color w:val="000000"/>
          <w:sz w:val="21"/>
          <w:szCs w:val="21"/>
          <w:highlight w:val="none"/>
          <w:lang w:eastAsia="zh-CN"/>
        </w:rPr>
      </w:r>
      <w:r/>
    </w:p>
    <w:p>
      <w:pPr>
        <w:pStyle w:val="1577"/>
        <w:ind w:left="5"/>
        <w:spacing w:before="2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3.本条约定在本协议解除、终止或被认为无效后仍然有效。</w:t>
      </w:r>
      <w:r>
        <w:rPr>
          <w:rFonts w:hint="eastAsia" w:ascii="宋体" w:hAnsi="宋体" w:eastAsia="宋体"/>
          <w:color w:val="000000"/>
          <w:sz w:val="21"/>
          <w:szCs w:val="21"/>
          <w:highlight w:val="none"/>
          <w:lang w:eastAsia="zh-CN"/>
        </w:rPr>
      </w:r>
      <w:r/>
    </w:p>
    <w:p>
      <w:pPr>
        <w:pStyle w:val="1577"/>
        <w:ind w:right="112"/>
        <w:spacing w:before="15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十四、双方及其雇员均不得在采购全流程中从事违法犯罪和违背公序良俗</w:t>
      </w:r>
      <w:r>
        <w:rPr>
          <w:rFonts w:ascii="宋体" w:hAnsi="宋体" w:eastAsia="宋体"/>
          <w:color w:val="000000"/>
          <w:spacing w:val="-1"/>
          <w:sz w:val="21"/>
          <w:szCs w:val="21"/>
          <w:highlight w:val="none"/>
          <w:lang w:eastAsia="zh-CN"/>
        </w:rPr>
        <w:t xml:space="preserve">活动；乙方向甲方提供的产品或服务中不得存有违背社会主义意识形态相关内容，否则甲方有权</w:t>
      </w:r>
      <w:r>
        <w:rPr>
          <w:rFonts w:ascii="宋体" w:hAnsi="宋体" w:eastAsia="宋体"/>
          <w:color w:val="000000"/>
          <w:spacing w:val="-2"/>
          <w:sz w:val="21"/>
          <w:szCs w:val="21"/>
          <w:highlight w:val="none"/>
          <w:lang w:eastAsia="zh-CN"/>
        </w:rPr>
        <w:t xml:space="preserve">终止合同。</w:t>
      </w:r>
      <w:r>
        <w:rPr>
          <w:rFonts w:hint="eastAsia" w:ascii="宋体" w:hAnsi="宋体" w:eastAsia="宋体"/>
          <w:color w:val="000000"/>
          <w:sz w:val="21"/>
          <w:szCs w:val="21"/>
          <w:highlight w:val="none"/>
          <w:lang w:eastAsia="zh-CN"/>
        </w:rPr>
      </w:r>
      <w:r/>
    </w:p>
    <w:p>
      <w:pPr>
        <w:pStyle w:val="1577"/>
        <w:ind w:left="1"/>
        <w:spacing w:before="7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十五、其他条款</w:t>
      </w:r>
      <w:r>
        <w:rPr>
          <w:rFonts w:hint="eastAsia" w:ascii="宋体" w:hAnsi="宋体" w:eastAsia="宋体"/>
          <w:color w:val="000000"/>
          <w:sz w:val="21"/>
          <w:szCs w:val="21"/>
          <w:highlight w:val="none"/>
          <w:lang w:eastAsia="zh-CN"/>
        </w:rPr>
      </w:r>
      <w:r/>
    </w:p>
    <w:p>
      <w:pPr>
        <w:pStyle w:val="1577"/>
        <w:ind w:left="17"/>
        <w:spacing w:before="198"/>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1.本合同有效期自双方签署之日起，至合同下设备保修期结束之日止。</w:t>
      </w:r>
      <w:r>
        <w:rPr>
          <w:rFonts w:hint="eastAsia" w:ascii="宋体" w:hAnsi="宋体" w:eastAsia="宋体"/>
          <w:color w:val="000000"/>
          <w:sz w:val="21"/>
          <w:szCs w:val="21"/>
          <w:highlight w:val="none"/>
          <w:lang w:eastAsia="zh-CN"/>
        </w:rPr>
      </w:r>
      <w:r/>
    </w:p>
    <w:p>
      <w:pPr>
        <w:pStyle w:val="1577"/>
        <w:ind w:right="112"/>
        <w:spacing w:before="13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注意条款：本合同到期后，经甲方要求，乙方仍需履行本协议下维保义务，</w:t>
      </w:r>
      <w:r>
        <w:rPr>
          <w:rFonts w:ascii="宋体" w:hAnsi="宋体" w:eastAsia="宋体"/>
          <w:color w:val="000000"/>
          <w:spacing w:val="-1"/>
          <w:sz w:val="21"/>
          <w:szCs w:val="21"/>
          <w:highlight w:val="none"/>
          <w:lang w:eastAsia="zh-CN"/>
        </w:rPr>
        <w:t xml:space="preserve">按照本协议下约定有偿</w:t>
      </w:r>
      <w:r>
        <w:rPr>
          <w:rFonts w:ascii="宋体" w:hAnsi="宋体" w:eastAsia="宋体"/>
          <w:color w:val="000000"/>
          <w:spacing w:val="-6"/>
          <w:sz w:val="21"/>
          <w:szCs w:val="21"/>
          <w:highlight w:val="none"/>
          <w:lang w:eastAsia="zh-CN"/>
        </w:rPr>
        <w:t xml:space="preserve">提供维保服务。</w:t>
      </w:r>
      <w:r>
        <w:rPr>
          <w:rFonts w:hint="eastAsia" w:ascii="宋体" w:hAnsi="宋体" w:eastAsia="宋体"/>
          <w:color w:val="000000"/>
          <w:sz w:val="21"/>
          <w:szCs w:val="21"/>
          <w:highlight w:val="none"/>
          <w:lang w:eastAsia="zh-CN"/>
        </w:rPr>
      </w:r>
      <w:r/>
    </w:p>
    <w:p>
      <w:pPr>
        <w:pStyle w:val="1577"/>
        <w:ind w:left="3"/>
        <w:spacing w:before="1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2.本合同生效方式有两种，由甲方任一选择：</w:t>
      </w:r>
      <w:r>
        <w:rPr>
          <w:rFonts w:hint="eastAsia" w:ascii="宋体" w:hAnsi="宋体" w:eastAsia="宋体"/>
          <w:color w:val="000000"/>
          <w:sz w:val="21"/>
          <w:szCs w:val="21"/>
          <w:highlight w:val="none"/>
          <w:lang w:eastAsia="zh-CN"/>
        </w:rPr>
      </w:r>
      <w:r/>
    </w:p>
    <w:p>
      <w:pPr>
        <w:pStyle w:val="1577"/>
        <w:ind w:left="2" w:right="54" w:firstLine="4"/>
        <w:spacing w:before="11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（1）签署纸质合同：纸质合同一式叁份，甲方执贰份，乙方执壹份，经双方签</w:t>
      </w:r>
      <w:r>
        <w:rPr>
          <w:rFonts w:ascii="宋体" w:hAnsi="宋体" w:eastAsia="宋体"/>
          <w:color w:val="000000"/>
          <w:spacing w:val="-1"/>
          <w:sz w:val="21"/>
          <w:szCs w:val="21"/>
          <w:highlight w:val="none"/>
          <w:lang w:eastAsia="zh-CN"/>
        </w:rPr>
        <w:t xml:space="preserve">字盖章并加盖骑缝章</w:t>
      </w:r>
      <w:r>
        <w:rPr>
          <w:rFonts w:ascii="宋体" w:hAnsi="宋体" w:eastAsia="宋体"/>
          <w:color w:val="000000"/>
          <w:spacing w:val="-12"/>
          <w:sz w:val="21"/>
          <w:szCs w:val="21"/>
          <w:highlight w:val="none"/>
          <w:lang w:eastAsia="zh-CN"/>
        </w:rPr>
        <w:t xml:space="preserve">后生效；</w:t>
      </w:r>
      <w:r>
        <w:rPr>
          <w:rFonts w:hint="eastAsia" w:ascii="宋体" w:hAnsi="宋体" w:eastAsia="宋体"/>
          <w:color w:val="000000"/>
          <w:sz w:val="21"/>
          <w:szCs w:val="21"/>
          <w:highlight w:val="none"/>
          <w:lang w:eastAsia="zh-CN"/>
        </w:rPr>
      </w:r>
      <w:r/>
    </w:p>
    <w:p>
      <w:pPr>
        <w:pStyle w:val="1577"/>
        <w:ind w:right="67" w:firstLine="5"/>
        <w:spacing w:before="4"/>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（2）签署电子合同，双方在甲方指定的电子化采</w:t>
      </w:r>
      <w:r>
        <w:rPr>
          <w:rFonts w:ascii="宋体" w:hAnsi="宋体" w:eastAsia="宋体"/>
          <w:color w:val="000000"/>
          <w:spacing w:val="-1"/>
          <w:sz w:val="21"/>
          <w:szCs w:val="21"/>
          <w:highlight w:val="none"/>
          <w:lang w:eastAsia="zh-CN"/>
        </w:rPr>
        <w:t xml:space="preserve">购平台上采用电子签章的方式进行签署，经双方电</w:t>
      </w:r>
      <w:r>
        <w:rPr>
          <w:rFonts w:ascii="宋体" w:hAnsi="宋体" w:eastAsia="宋体"/>
          <w:color w:val="000000"/>
          <w:sz w:val="21"/>
          <w:szCs w:val="21"/>
          <w:highlight w:val="none"/>
          <w:lang w:eastAsia="zh-CN"/>
        </w:rPr>
        <w:t xml:space="preserve">子签字或签章后生效。乙方应当妥善保管好其登录甲方电子化采购平台的账</w:t>
      </w:r>
      <w:r>
        <w:rPr>
          <w:rFonts w:ascii="宋体" w:hAnsi="宋体" w:eastAsia="宋体"/>
          <w:color w:val="000000"/>
          <w:spacing w:val="-1"/>
          <w:sz w:val="21"/>
          <w:szCs w:val="21"/>
          <w:highlight w:val="none"/>
          <w:lang w:eastAsia="zh-CN"/>
        </w:rPr>
        <w:t xml:space="preserve">户及密码，乙方一旦签</w:t>
      </w:r>
      <w:r>
        <w:rPr>
          <w:rFonts w:ascii="宋体" w:hAnsi="宋体" w:eastAsia="宋体"/>
          <w:color w:val="000000"/>
          <w:sz w:val="21"/>
          <w:szCs w:val="21"/>
          <w:highlight w:val="none"/>
          <w:lang w:eastAsia="zh-CN"/>
        </w:rPr>
        <w:t xml:space="preserve">字或签章，即视为签字或签章操作人有权利代表乙方签署协议且已经全面阅</w:t>
      </w:r>
      <w:r>
        <w:rPr>
          <w:rFonts w:ascii="宋体" w:hAnsi="宋体" w:eastAsia="宋体"/>
          <w:color w:val="000000"/>
          <w:spacing w:val="-1"/>
          <w:sz w:val="21"/>
          <w:szCs w:val="21"/>
          <w:highlight w:val="none"/>
          <w:lang w:eastAsia="zh-CN"/>
        </w:rPr>
        <w:t xml:space="preserve">读协议条款，代表乙方</w:t>
      </w:r>
      <w:r>
        <w:rPr>
          <w:rFonts w:ascii="宋体" w:hAnsi="宋体" w:eastAsia="宋体"/>
          <w:color w:val="000000"/>
          <w:sz w:val="21"/>
          <w:szCs w:val="21"/>
          <w:highlight w:val="none"/>
          <w:lang w:eastAsia="zh-CN"/>
        </w:rPr>
        <w:t xml:space="preserve">认可并接受协议的全部权利义务项。双方确认，该电子签章与手写签名或者</w:t>
      </w:r>
      <w:r>
        <w:rPr>
          <w:rFonts w:ascii="宋体" w:hAnsi="宋体" w:eastAsia="宋体"/>
          <w:color w:val="000000"/>
          <w:spacing w:val="-1"/>
          <w:sz w:val="21"/>
          <w:szCs w:val="21"/>
          <w:highlight w:val="none"/>
          <w:lang w:eastAsia="zh-CN"/>
        </w:rPr>
        <w:t xml:space="preserve">盖章具有同等的法律效</w:t>
      </w:r>
      <w:r>
        <w:rPr>
          <w:rFonts w:ascii="宋体" w:hAnsi="宋体" w:eastAsia="宋体"/>
          <w:color w:val="000000"/>
          <w:sz w:val="21"/>
          <w:szCs w:val="21"/>
          <w:highlight w:val="none"/>
          <w:lang w:eastAsia="zh-CN"/>
        </w:rPr>
        <w:t xml:space="preserve">力，任何一方不得仅以电子签章的形式为由否定电子合同的法律效力。签署</w:t>
      </w:r>
      <w:r>
        <w:rPr>
          <w:rFonts w:ascii="宋体" w:hAnsi="宋体" w:eastAsia="宋体"/>
          <w:color w:val="000000"/>
          <w:spacing w:val="-1"/>
          <w:sz w:val="21"/>
          <w:szCs w:val="21"/>
          <w:highlight w:val="none"/>
          <w:lang w:eastAsia="zh-CN"/>
        </w:rPr>
        <w:t xml:space="preserve">电子合同的，双方不再</w:t>
      </w:r>
      <w:r>
        <w:rPr>
          <w:rFonts w:ascii="宋体" w:hAnsi="宋体" w:eastAsia="宋体"/>
          <w:color w:val="000000"/>
          <w:sz w:val="21"/>
          <w:szCs w:val="21"/>
          <w:highlight w:val="none"/>
          <w:lang w:eastAsia="zh-CN"/>
        </w:rPr>
        <w:t xml:space="preserve">签署纸质合同，甲方完成电子签后的合同经电子化采购平台内部回传方式电</w:t>
      </w:r>
      <w:r>
        <w:rPr>
          <w:rFonts w:ascii="宋体" w:hAnsi="宋体" w:eastAsia="宋体"/>
          <w:color w:val="000000"/>
          <w:spacing w:val="-1"/>
          <w:sz w:val="21"/>
          <w:szCs w:val="21"/>
          <w:highlight w:val="none"/>
          <w:lang w:eastAsia="zh-CN"/>
        </w:rPr>
        <w:t xml:space="preserve">子送达至乙方个人账户</w:t>
      </w:r>
      <w:r>
        <w:rPr>
          <w:rFonts w:ascii="宋体" w:hAnsi="宋体" w:eastAsia="宋体"/>
          <w:color w:val="000000"/>
          <w:position w:val="-1"/>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7"/>
        <w:ind w:left="1" w:right="55" w:hanging="1"/>
        <w:spacing w:before="3"/>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双方确认，电子签章生成的签署证明以及存储的与本合同签署相关的全部电子数</w:t>
      </w:r>
      <w:r>
        <w:rPr>
          <w:rFonts w:ascii="宋体" w:hAnsi="宋体" w:eastAsia="宋体"/>
          <w:color w:val="000000"/>
          <w:sz w:val="21"/>
          <w:szCs w:val="21"/>
          <w:highlight w:val="none"/>
          <w:lang w:eastAsia="zh-CN"/>
        </w:rPr>
        <w:t xml:space="preserve">据(包括但不限于实</w:t>
      </w:r>
      <w:r>
        <w:rPr>
          <w:rFonts w:ascii="宋体" w:hAnsi="宋体" w:eastAsia="宋体"/>
          <w:color w:val="000000"/>
          <w:spacing w:val="1"/>
          <w:sz w:val="21"/>
          <w:szCs w:val="21"/>
          <w:highlight w:val="none"/>
          <w:lang w:eastAsia="zh-CN"/>
        </w:rPr>
        <w:t xml:space="preserve">名认证记录、签署过程日志、区块链存证记录等)为本合同的有效组成部分。</w:t>
      </w:r>
      <w:r>
        <w:rPr>
          <w:rFonts w:ascii="宋体" w:hAnsi="宋体" w:eastAsia="宋体"/>
          <w:color w:val="000000"/>
          <w:sz w:val="21"/>
          <w:szCs w:val="21"/>
          <w:highlight w:val="none"/>
          <w:lang w:eastAsia="zh-CN"/>
        </w:rPr>
        <w:t xml:space="preserve">如发生争议，该等电子</w:t>
      </w:r>
      <w:r>
        <w:rPr>
          <w:rFonts w:ascii="宋体" w:hAnsi="宋体" w:eastAsia="宋体"/>
          <w:color w:val="000000"/>
          <w:spacing w:val="-1"/>
          <w:sz w:val="21"/>
          <w:szCs w:val="21"/>
          <w:highlight w:val="none"/>
          <w:lang w:eastAsia="zh-CN"/>
        </w:rPr>
        <w:t xml:space="preserve">数据可作为确定双方权利义务及认定案件事实的原始证据和有效依据，双方对此均予以认</w:t>
      </w:r>
      <w:r>
        <w:rPr>
          <w:rFonts w:ascii="宋体" w:hAnsi="宋体" w:eastAsia="宋体"/>
          <w:color w:val="000000"/>
          <w:spacing w:val="-2"/>
          <w:sz w:val="21"/>
          <w:szCs w:val="21"/>
          <w:highlight w:val="none"/>
          <w:lang w:eastAsia="zh-CN"/>
        </w:rPr>
        <w:t xml:space="preserve">可。</w:t>
      </w:r>
      <w:r>
        <w:rPr>
          <w:rFonts w:hint="eastAsia" w:ascii="宋体" w:hAnsi="宋体" w:eastAsia="宋体"/>
          <w:color w:val="000000"/>
          <w:sz w:val="21"/>
          <w:szCs w:val="21"/>
          <w:highlight w:val="none"/>
          <w:lang w:eastAsia="zh-CN"/>
        </w:rPr>
      </w:r>
      <w:r/>
    </w:p>
    <w:p>
      <w:pPr>
        <w:pStyle w:val="1577"/>
        <w:ind w:left="1" w:right="164" w:firstLine="3"/>
        <w:spacing w:before="6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3.本项目招标文件、投标文件、合同及其</w:t>
      </w:r>
      <w:r>
        <w:rPr>
          <w:rFonts w:ascii="宋体" w:hAnsi="宋体" w:eastAsia="宋体"/>
          <w:color w:val="000000"/>
          <w:sz w:val="21"/>
          <w:szCs w:val="21"/>
          <w:highlight w:val="none"/>
          <w:lang w:eastAsia="zh-CN"/>
        </w:rPr>
        <w:t xml:space="preserve">附件、其他承诺为本项目不可分割的组成部分，具有同等</w:t>
      </w:r>
      <w:r>
        <w:rPr>
          <w:rFonts w:ascii="宋体" w:hAnsi="宋体" w:eastAsia="宋体"/>
          <w:color w:val="000000"/>
          <w:spacing w:val="-2"/>
          <w:sz w:val="21"/>
          <w:szCs w:val="21"/>
          <w:highlight w:val="none"/>
          <w:lang w:eastAsia="zh-CN"/>
        </w:rPr>
        <w:t xml:space="preserve">法律效力，双方均不可撤销地认同并遵守各附件约定的内容。</w:t>
      </w:r>
      <w:r>
        <w:rPr>
          <w:rFonts w:hint="eastAsia" w:ascii="宋体" w:hAnsi="宋体" w:eastAsia="宋体"/>
          <w:color w:val="000000"/>
          <w:sz w:val="21"/>
          <w:szCs w:val="21"/>
          <w:highlight w:val="none"/>
          <w:lang w:eastAsia="zh-CN"/>
        </w:rPr>
      </w:r>
      <w:r/>
    </w:p>
    <w:p>
      <w:pPr>
        <w:pStyle w:val="1577"/>
        <w:ind w:left="1" w:right="164" w:hanging="1"/>
        <w:spacing w:before="12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4.本合同适用的语言文字为汉语文字，本合同适用法</w:t>
      </w:r>
      <w:r>
        <w:rPr>
          <w:rFonts w:ascii="宋体" w:hAnsi="宋体" w:eastAsia="宋体"/>
          <w:color w:val="000000"/>
          <w:sz w:val="21"/>
          <w:szCs w:val="21"/>
          <w:highlight w:val="none"/>
          <w:lang w:eastAsia="zh-CN"/>
        </w:rPr>
        <w:t xml:space="preserve">律法规为中华人民共和国及其区域内相关法律</w:t>
      </w:r>
      <w:r>
        <w:rPr>
          <w:rFonts w:ascii="宋体" w:hAnsi="宋体" w:eastAsia="宋体"/>
          <w:color w:val="000000"/>
          <w:spacing w:val="-3"/>
          <w:sz w:val="21"/>
          <w:szCs w:val="21"/>
          <w:highlight w:val="none"/>
          <w:lang w:eastAsia="zh-CN"/>
        </w:rPr>
        <w:t xml:space="preserve">法规，本合同条款解释语言以中文为准。</w:t>
      </w:r>
      <w:r>
        <w:rPr>
          <w:rFonts w:hint="eastAsia" w:ascii="宋体" w:hAnsi="宋体" w:eastAsia="宋体"/>
          <w:color w:val="000000"/>
          <w:sz w:val="21"/>
          <w:szCs w:val="21"/>
          <w:highlight w:val="none"/>
          <w:lang w:eastAsia="zh-CN"/>
        </w:rPr>
      </w:r>
      <w:r/>
    </w:p>
    <w:p>
      <w:pPr>
        <w:pStyle w:val="1547"/>
        <w:spacing w:line="380" w:lineRule="exact"/>
        <w:rPr>
          <w:rFonts w:ascii="宋体" w:hAnsi="宋体" w:eastAsia="宋体"/>
          <w:color w:val="000000"/>
          <w:spacing w:val="-1"/>
          <w:sz w:val="21"/>
          <w:szCs w:val="21"/>
          <w:highlight w:val="none"/>
          <w:lang w:eastAsia="zh-CN"/>
        </w:rPr>
      </w:pPr>
      <w:r>
        <w:rPr>
          <w:rFonts w:ascii="宋体" w:hAnsi="宋体" w:eastAsia="宋体"/>
          <w:color w:val="000000"/>
          <w:spacing w:val="-1"/>
          <w:sz w:val="21"/>
          <w:szCs w:val="21"/>
          <w:highlight w:val="none"/>
          <w:lang w:eastAsia="zh-CN"/>
        </w:rPr>
        <w:t xml:space="preserve">5.合同签署地点：南京市鼓楼区。</w:t>
      </w:r>
      <w:r>
        <w:rPr>
          <w:rFonts w:ascii="宋体" w:hAnsi="宋体" w:eastAsia="宋体"/>
          <w:color w:val="000000"/>
          <w:spacing w:val="-1"/>
          <w:sz w:val="21"/>
          <w:szCs w:val="21"/>
          <w:highlight w:val="none"/>
          <w:lang w:eastAsia="zh-CN"/>
        </w:rPr>
        <w:br w:type="textWrapping" w:clear="all"/>
      </w:r>
      <w:r>
        <w:rPr>
          <w:rFonts w:ascii="宋体" w:hAnsi="宋体" w:eastAsia="宋体"/>
          <w:color w:val="000000"/>
          <w:spacing w:val="-1"/>
          <w:sz w:val="21"/>
          <w:szCs w:val="21"/>
          <w:highlight w:val="none"/>
          <w:lang w:eastAsia="zh-CN"/>
        </w:rPr>
      </w:r>
      <w:r/>
    </w:p>
    <w:tbl>
      <w:tblPr>
        <w:tblStyle w:val="161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71"/>
        <w:gridCol w:w="4617"/>
      </w:tblGrid>
      <w:tr>
        <w:trPr/>
        <w:tc>
          <w:tcPr>
            <w:tcW w:w="4998" w:type="dxa"/>
            <w:vAlign w:val="top"/>
            <w:textDirection w:val="lrTb"/>
            <w:noWrap w:val="false"/>
          </w:tcPr>
          <w:p>
            <w:pPr>
              <w:pStyle w:val="1547"/>
              <w:spacing w:line="380" w:lineRule="exact"/>
              <w:rPr>
                <w:rFonts w:hint="eastAsia" w:hAnsi="宋体"/>
                <w:b/>
                <w:bCs/>
                <w:color w:val="000000"/>
                <w:sz w:val="21"/>
                <w:szCs w:val="21"/>
                <w:highlight w:val="none"/>
              </w:rPr>
            </w:pPr>
            <w:r>
              <w:rPr>
                <w:rFonts w:hint="eastAsia" w:hAnsi="宋体"/>
                <w:b/>
                <w:bCs/>
                <w:color w:val="000000"/>
                <w:sz w:val="21"/>
                <w:szCs w:val="21"/>
                <w:highlight w:val="none"/>
              </w:rPr>
              <w:t xml:space="preserve">甲方：</w:t>
            </w:r>
            <w:r>
              <w:rPr>
                <w:rFonts w:hint="eastAsia" w:hAnsi="宋体"/>
                <w:b/>
                <w:bCs/>
                <w:color w:val="000000"/>
                <w:sz w:val="21"/>
                <w:szCs w:val="21"/>
                <w:highlight w:val="none"/>
                <w:u w:val="single"/>
              </w:rPr>
              <w:t xml:space="preserve">南京鼓楼医院</w:t>
            </w:r>
            <w:r>
              <w:rPr>
                <w:rFonts w:hint="eastAsia" w:hAnsi="宋体"/>
                <w:b/>
                <w:bCs/>
                <w:color w:val="000000"/>
                <w:sz w:val="21"/>
                <w:szCs w:val="21"/>
                <w:highlight w:val="none"/>
              </w:rPr>
              <w:t xml:space="preserve">（盖章）</w:t>
            </w:r>
            <w:r>
              <w:rPr>
                <w:rFonts w:hint="eastAsia" w:hAnsi="宋体"/>
                <w:b/>
                <w:bCs/>
                <w:color w:val="000000"/>
                <w:sz w:val="21"/>
                <w:szCs w:val="21"/>
                <w:highlight w:val="none"/>
              </w:rPr>
            </w:r>
            <w:r/>
          </w:p>
        </w:tc>
        <w:tc>
          <w:tcPr>
            <w:tcW w:w="4999" w:type="dxa"/>
            <w:vAlign w:val="top"/>
            <w:textDirection w:val="lrTb"/>
            <w:noWrap w:val="false"/>
          </w:tcPr>
          <w:p>
            <w:pPr>
              <w:pStyle w:val="1547"/>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乙方：</w:t>
            </w:r>
            <w:r>
              <w:rPr>
                <w:rFonts w:hAnsi="宋体"/>
                <w:b/>
                <w:bCs/>
                <w:color w:val="000000"/>
                <w:sz w:val="21"/>
                <w:szCs w:val="21"/>
                <w:highlight w:val="none"/>
                <w:u w:val="single"/>
              </w:rPr>
              <w:t xml:space="preserve">                       </w:t>
            </w:r>
            <w:r>
              <w:rPr>
                <w:rFonts w:hint="eastAsia" w:hAnsi="宋体"/>
                <w:b/>
                <w:bCs/>
                <w:color w:val="000000"/>
                <w:sz w:val="21"/>
                <w:szCs w:val="21"/>
                <w:highlight w:val="none"/>
              </w:rPr>
              <w:t xml:space="preserve">（盖章）</w:t>
            </w:r>
            <w:r>
              <w:rPr>
                <w:rFonts w:hint="eastAsia" w:hAnsi="宋体"/>
                <w:color w:val="000000"/>
                <w:sz w:val="21"/>
                <w:szCs w:val="21"/>
                <w:highlight w:val="none"/>
              </w:rPr>
            </w:r>
            <w:r/>
          </w:p>
        </w:tc>
      </w:tr>
      <w:tr>
        <w:trPr/>
        <w:tc>
          <w:tcPr>
            <w:tcW w:w="4998"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地址：</w:t>
            </w:r>
            <w:r>
              <w:rPr>
                <w:rFonts w:hint="eastAsia" w:hAnsi="宋体"/>
                <w:b/>
                <w:bCs/>
                <w:color w:val="000000"/>
                <w:sz w:val="21"/>
                <w:szCs w:val="21"/>
                <w:highlight w:val="none"/>
                <w:u w:val="single"/>
              </w:rPr>
              <w:t xml:space="preserve">南京市中山路321号</w:t>
            </w:r>
            <w:r>
              <w:rPr>
                <w:rFonts w:hint="eastAsia" w:hAnsi="宋体"/>
                <w:b/>
                <w:bCs/>
                <w:color w:val="000000"/>
                <w:sz w:val="21"/>
                <w:szCs w:val="21"/>
                <w:highlight w:val="none"/>
                <w:u w:val="single"/>
              </w:rPr>
            </w:r>
            <w:r/>
          </w:p>
        </w:tc>
        <w:tc>
          <w:tcPr>
            <w:tcW w:w="4999"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地址：</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7"/>
              <w:spacing w:line="380" w:lineRule="exact"/>
              <w:rPr>
                <w:rFonts w:hint="eastAsia" w:hAnsi="宋体" w:eastAsia="宋体"/>
                <w:b/>
                <w:bCs/>
                <w:color w:val="000000"/>
                <w:sz w:val="21"/>
                <w:szCs w:val="21"/>
                <w:highlight w:val="none"/>
                <w:u w:val="none"/>
                <w:lang w:val="en-US" w:eastAsia="zh-CN"/>
              </w:rPr>
            </w:pPr>
            <w:r>
              <w:rPr>
                <w:rFonts w:hint="eastAsia" w:hAnsi="宋体"/>
                <w:b/>
                <w:bCs/>
                <w:color w:val="000000"/>
                <w:sz w:val="21"/>
                <w:szCs w:val="21"/>
                <w:highlight w:val="none"/>
              </w:rPr>
              <w:t xml:space="preserve">邮编：</w:t>
            </w:r>
            <w:r>
              <w:rPr>
                <w:rFonts w:hint="eastAsia" w:hAnsi="宋体"/>
                <w:b/>
                <w:bCs/>
                <w:color w:val="000000"/>
                <w:sz w:val="21"/>
                <w:szCs w:val="21"/>
                <w:highlight w:val="none"/>
                <w:u w:val="single"/>
              </w:rPr>
              <w:t xml:space="preserve">210008</w:t>
            </w:r>
            <w:r>
              <w:rPr>
                <w:rFonts w:hint="eastAsia" w:hAnsi="宋体"/>
                <w:b/>
                <w:bCs/>
                <w:color w:val="000000"/>
                <w:sz w:val="21"/>
                <w:szCs w:val="21"/>
                <w:highlight w:val="none"/>
                <w:u w:val="none"/>
                <w:lang w:val="en-US" w:eastAsia="zh-CN"/>
              </w:rPr>
              <w:t xml:space="preserve">    </w:t>
            </w:r>
            <w:r>
              <w:rPr>
                <w:rFonts w:hint="eastAsia" w:hAnsi="宋体"/>
                <w:b/>
                <w:bCs/>
                <w:color w:val="000000"/>
                <w:sz w:val="21"/>
                <w:szCs w:val="21"/>
                <w:highlight w:val="none"/>
              </w:rPr>
              <w:t xml:space="preserve">电话：</w:t>
            </w:r>
            <w:r>
              <w:rPr>
                <w:rFonts w:hint="eastAsia" w:hAnsi="宋体"/>
                <w:b/>
                <w:bCs/>
                <w:color w:val="000000"/>
                <w:sz w:val="21"/>
                <w:szCs w:val="21"/>
                <w:highlight w:val="none"/>
                <w:u w:val="single"/>
              </w:rPr>
              <w:t xml:space="preserve">025-83106666</w:t>
            </w:r>
            <w:r>
              <w:rPr>
                <w:rFonts w:hint="eastAsia" w:hAnsi="宋体" w:eastAsia="宋体"/>
                <w:b/>
                <w:bCs/>
                <w:color w:val="000000"/>
                <w:sz w:val="21"/>
                <w:szCs w:val="21"/>
                <w:highlight w:val="none"/>
                <w:u w:val="none"/>
                <w:lang w:val="en-US" w:eastAsia="zh-CN"/>
              </w:rPr>
            </w:r>
            <w:r/>
          </w:p>
        </w:tc>
        <w:tc>
          <w:tcPr>
            <w:tcW w:w="4999"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邮编：</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7"/>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法定代表人或授权代表：</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传真：</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7"/>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lang w:val="en-US" w:eastAsia="zh-CN"/>
              </w:rPr>
              <w:t xml:space="preserve">采购</w:t>
            </w:r>
            <w:r>
              <w:rPr>
                <w:rFonts w:hint="eastAsia" w:hAnsi="宋体"/>
                <w:b/>
                <w:bCs/>
                <w:color w:val="000000"/>
                <w:sz w:val="21"/>
                <w:szCs w:val="21"/>
                <w:highlight w:val="none"/>
              </w:rPr>
              <w:t xml:space="preserve">分管院领导：</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电话（手机）：</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lang w:val="en-US" w:eastAsia="zh-CN"/>
              </w:rPr>
              <w:t xml:space="preserve">项目主管部门</w:t>
            </w:r>
            <w:r>
              <w:rPr>
                <w:rFonts w:hint="eastAsia" w:hAnsi="宋体"/>
                <w:b/>
                <w:bCs/>
                <w:color w:val="000000"/>
                <w:sz w:val="21"/>
                <w:szCs w:val="21"/>
                <w:highlight w:val="none"/>
              </w:rPr>
              <w:t xml:space="preserve">分管院领导：</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c>
          <w:tcPr>
            <w:tcW w:w="4999"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lang w:val="en-US" w:eastAsia="zh-CN"/>
              </w:rPr>
              <w:t xml:space="preserve">授权代表及手机</w:t>
            </w:r>
            <w:r>
              <w:rPr>
                <w:rFonts w:hint="eastAsia" w:hAnsi="宋体"/>
                <w:b/>
                <w:bCs/>
                <w:color w:val="000000"/>
                <w:sz w:val="21"/>
                <w:szCs w:val="21"/>
                <w:highlight w:val="none"/>
              </w:rPr>
              <w:t xml:space="preserve">：</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7"/>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医用物资采购中心负责人：</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7"/>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lang w:val="en-US" w:eastAsia="zh-CN"/>
              </w:rPr>
              <w:t xml:space="preserve">法定代表人</w:t>
            </w:r>
            <w:r>
              <w:rPr>
                <w:rFonts w:hint="eastAsia" w:hAnsi="宋体"/>
                <w:b/>
                <w:bCs/>
                <w:color w:val="000000"/>
                <w:sz w:val="21"/>
                <w:szCs w:val="21"/>
                <w:highlight w:val="none"/>
              </w:rPr>
              <w:t xml:space="preserve">：</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7"/>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日期：</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7"/>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日期：</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r>
    </w:tbl>
    <w:p>
      <w:pPr>
        <w:pStyle w:val="1547"/>
        <w:spacing w:line="380" w:lineRule="exact"/>
        <w:rPr>
          <w:rFonts w:hint="eastAsia" w:hAnsi="宋体"/>
          <w:b/>
          <w:color w:val="000000"/>
          <w:sz w:val="21"/>
          <w:szCs w:val="21"/>
          <w:highlight w:val="none"/>
        </w:rPr>
      </w:pPr>
      <w:r>
        <w:rPr>
          <w:rFonts w:ascii="宋体" w:hAnsi="宋体" w:eastAsia="宋体"/>
          <w:color w:val="000000"/>
          <w:spacing w:val="-1"/>
          <w:sz w:val="21"/>
          <w:szCs w:val="21"/>
          <w:highlight w:val="none"/>
          <w:lang w:eastAsia="zh-CN"/>
        </w:rPr>
        <w:br w:type="textWrapping" w:clear="all"/>
      </w:r>
      <w:r>
        <w:rPr>
          <w:rFonts w:hint="eastAsia" w:hAnsi="宋体"/>
          <w:b/>
          <w:bCs/>
          <w:color w:val="000000"/>
          <w:sz w:val="21"/>
          <w:szCs w:val="21"/>
          <w:highlight w:val="none"/>
        </w:rPr>
        <w:t xml:space="preserve">附件一：</w:t>
      </w:r>
      <w:r>
        <w:rPr>
          <w:rFonts w:hint="eastAsia" w:hAnsi="宋体"/>
          <w:b/>
          <w:color w:val="000000"/>
          <w:sz w:val="21"/>
          <w:szCs w:val="21"/>
          <w:highlight w:val="none"/>
        </w:rPr>
        <w:t xml:space="preserve">南京鼓楼医院医疗设备安装（含维修）单位消防、安全生产、治安管理承诺书</w:t>
      </w:r>
      <w:r>
        <w:rPr>
          <w:rFonts w:hint="eastAsia" w:hAnsi="宋体"/>
          <w:b/>
          <w:color w:val="000000"/>
          <w:sz w:val="21"/>
          <w:szCs w:val="21"/>
          <w:highlight w:val="none"/>
        </w:rPr>
      </w:r>
      <w:r/>
    </w:p>
    <w:p>
      <w:pPr>
        <w:pStyle w:val="1579"/>
        <w:ind w:left="0" w:firstLine="0"/>
        <w:rPr>
          <w:rFonts w:hint="eastAsia" w:hAnsi="宋体"/>
          <w:b/>
          <w:bCs/>
          <w:color w:val="000000"/>
          <w:sz w:val="21"/>
          <w:szCs w:val="21"/>
          <w:highlight w:val="none"/>
        </w:rPr>
      </w:pPr>
      <w:r>
        <w:rPr>
          <w:rFonts w:hint="eastAsia" w:hAnsi="宋体"/>
          <w:b/>
          <w:bCs/>
          <w:color w:val="000000"/>
          <w:sz w:val="21"/>
          <w:szCs w:val="21"/>
          <w:highlight w:val="none"/>
        </w:rPr>
        <w:t xml:space="preserve">附件二：医疗设备供应商验收须知</w:t>
      </w: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rPr>
          <w:rFonts w:hint="eastAsia" w:hAnsi="宋体"/>
          <w:b/>
          <w:bCs/>
          <w:color w:val="000000"/>
          <w:sz w:val="21"/>
          <w:szCs w:val="21"/>
          <w:highlight w:val="none"/>
        </w:rPr>
      </w:pPr>
      <w:r>
        <w:rPr>
          <w:rFonts w:hint="eastAsia" w:hAnsi="宋体"/>
          <w:b/>
          <w:bCs/>
          <w:color w:val="000000"/>
          <w:sz w:val="21"/>
          <w:szCs w:val="21"/>
          <w:highlight w:val="none"/>
        </w:rPr>
      </w:r>
      <w:r/>
    </w:p>
    <w:p>
      <w:pPr>
        <w:pStyle w:val="1547"/>
        <w:spacing w:line="440" w:lineRule="exact"/>
        <w:rPr>
          <w:rFonts w:hint="eastAsia" w:hAnsi="宋体"/>
          <w:b/>
          <w:bCs/>
          <w:color w:val="000000"/>
          <w:sz w:val="21"/>
          <w:szCs w:val="21"/>
          <w:highlight w:val="none"/>
        </w:rPr>
      </w:pPr>
      <w:r>
        <w:rPr>
          <w:rFonts w:hint="eastAsia" w:hAnsi="宋体"/>
          <w:b/>
          <w:bCs/>
          <w:color w:val="000000"/>
          <w:sz w:val="21"/>
          <w:szCs w:val="21"/>
          <w:highlight w:val="none"/>
        </w:rPr>
        <w:t xml:space="preserve">附件一：</w:t>
      </w:r>
      <w:r>
        <w:rPr>
          <w:rFonts w:hint="eastAsia" w:hAnsi="宋体"/>
          <w:b/>
          <w:bCs/>
          <w:color w:val="000000"/>
          <w:sz w:val="21"/>
          <w:szCs w:val="21"/>
          <w:highlight w:val="none"/>
        </w:rPr>
      </w:r>
      <w:r/>
    </w:p>
    <w:p>
      <w:pPr>
        <w:pStyle w:val="1612"/>
        <w:spacing w:before="0" w:after="0"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南京鼓楼医院</w:t>
      </w:r>
      <w:r>
        <w:rPr>
          <w:rFonts w:hint="eastAsia" w:ascii="宋体" w:hAnsi="宋体" w:eastAsia="宋体"/>
          <w:color w:val="000000"/>
          <w:sz w:val="21"/>
          <w:szCs w:val="21"/>
          <w:highlight w:val="none"/>
        </w:rPr>
        <w:br w:type="textWrapping" w:clear="all"/>
      </w:r>
      <w:r>
        <w:rPr>
          <w:rFonts w:hint="eastAsia" w:ascii="宋体" w:hAnsi="宋体" w:eastAsia="宋体"/>
          <w:color w:val="000000"/>
          <w:sz w:val="21"/>
          <w:szCs w:val="21"/>
          <w:highlight w:val="none"/>
        </w:rPr>
        <w:t xml:space="preserve">医疗设备安装（含维修）单位消防、安全生产、治安管理承诺书</w:t>
      </w:r>
      <w:r>
        <w:rPr>
          <w:rFonts w:hint="eastAsia" w:ascii="宋体" w:hAnsi="宋体" w:eastAsia="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医疗设备安装（含维修）单位的消防、安全生产、治安管理工作责任人在南京鼓楼医院</w:t>
      </w:r>
      <w:r>
        <w:rPr>
          <w:rFonts w:hint="eastAsia" w:hAnsi="宋体"/>
          <w:color w:val="000000"/>
          <w:sz w:val="21"/>
          <w:szCs w:val="21"/>
          <w:highlight w:val="none"/>
        </w:rPr>
        <w:t xml:space="preserve">医用物资保障处</w:t>
      </w:r>
      <w:r>
        <w:rPr>
          <w:rFonts w:hAnsi="宋体"/>
          <w:color w:val="000000"/>
          <w:sz w:val="21"/>
          <w:szCs w:val="21"/>
          <w:highlight w:val="none"/>
        </w:rPr>
        <w:t xml:space="preserve">的指导下，全面负责本单位在南京鼓楼医院相关医疗设备安装（含维修）期间的消防、安全生产和治安防范工作，履行下列职责：</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一、贯彻执行消防法规、建筑法规、安全治安管理有关法律法规，自觉接受南京鼓楼医院</w:t>
      </w:r>
      <w:r>
        <w:rPr>
          <w:rFonts w:hint="eastAsia" w:hAnsi="宋体"/>
          <w:color w:val="000000"/>
          <w:sz w:val="21"/>
          <w:szCs w:val="21"/>
          <w:highlight w:val="none"/>
        </w:rPr>
        <w:t xml:space="preserve">医用物资保障处</w:t>
      </w:r>
      <w:r>
        <w:rPr>
          <w:rFonts w:hAnsi="宋体"/>
          <w:color w:val="000000"/>
          <w:sz w:val="21"/>
          <w:szCs w:val="21"/>
          <w:highlight w:val="none"/>
        </w:rPr>
        <w:t xml:space="preserve">的安全管理领导。</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二、医疗设备安装（含维修）管理必须坚持</w:t>
      </w:r>
      <w:r>
        <w:rPr>
          <w:rFonts w:hint="eastAsia" w:hAnsi="宋体"/>
          <w:color w:val="000000"/>
          <w:sz w:val="21"/>
          <w:szCs w:val="21"/>
          <w:highlight w:val="none"/>
        </w:rPr>
        <w:t xml:space="preserve">“</w:t>
      </w:r>
      <w:r>
        <w:rPr>
          <w:rFonts w:hAnsi="宋体"/>
          <w:color w:val="000000"/>
          <w:sz w:val="21"/>
          <w:szCs w:val="21"/>
          <w:highlight w:val="none"/>
        </w:rPr>
        <w:t xml:space="preserve">安全第一、预防为主</w:t>
      </w:r>
      <w:r>
        <w:rPr>
          <w:rFonts w:hint="eastAsia" w:hAnsi="宋体"/>
          <w:color w:val="000000"/>
          <w:sz w:val="21"/>
          <w:szCs w:val="21"/>
          <w:highlight w:val="none"/>
        </w:rPr>
        <w:t xml:space="preserve">”</w:t>
      </w:r>
      <w:r>
        <w:rPr>
          <w:rFonts w:hAnsi="宋体"/>
          <w:color w:val="000000"/>
          <w:sz w:val="21"/>
          <w:szCs w:val="21"/>
          <w:highlight w:val="none"/>
        </w:rPr>
        <w:t xml:space="preserve">的方针，医疗设备安装（含维修）单位的法定代表人对本单位在南京鼓楼医院的安全生产负责。</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三、医疗设备安装（含维修）单位必须依法加强对医疗设备安全施工的管理，执行安全生产责任制度，采取有效措施，防止伤亡和其他安全生产责任事故的发生。</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四、医疗设备安装（含维修）单位应当建立健全劳动安全生产教育培训制度，加强对职工安全生产的教育和培训，未经安全生产教育培训人员不得上岗作业。</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五、医疗设备安装（含维修）的施工人员在南京鼓楼医院施工过程中，应当遵守有关安全生产的法律、法规和建筑行业、医疗设备行业的安全规章（规程），不得违章指挥或违章作业。</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七、严格管理动火程序，因医疗设备安装（含维修）需动用电焊及氧焊或其他产生明火的工程，事先需到南京鼓楼医院保卫处开具动火审批手续并采取防范措施后方能实施。</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八、医疗设备安装（含维修）单位应加强对在南京鼓楼医院施工的工程人员的管理，并将在我院施工的所有工作人员名单上报到南京鼓楼医院</w:t>
      </w:r>
      <w:r>
        <w:rPr>
          <w:rFonts w:hint="eastAsia" w:hAnsi="宋体"/>
          <w:color w:val="000000"/>
          <w:sz w:val="21"/>
          <w:szCs w:val="21"/>
          <w:highlight w:val="none"/>
        </w:rPr>
        <w:t xml:space="preserve">医用物资保障处</w:t>
      </w:r>
      <w:r>
        <w:rPr>
          <w:rFonts w:hAnsi="宋体"/>
          <w:color w:val="000000"/>
          <w:sz w:val="21"/>
          <w:szCs w:val="21"/>
          <w:highlight w:val="none"/>
        </w:rPr>
        <w:t xml:space="preserve">备案，接受院方动态监督。</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rPr>
          <w:rFonts w:hint="eastAsia" w:hAnsi="宋体"/>
          <w:color w:val="000000"/>
          <w:sz w:val="21"/>
          <w:szCs w:val="21"/>
          <w:highlight w:val="none"/>
        </w:rPr>
      </w:r>
      <w:r/>
    </w:p>
    <w:p>
      <w:pPr>
        <w:pStyle w:val="1547"/>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十、在您签名（盖章）前，请认真阅读以上规定，签字（盖章）后，表示已同意遵守南京鼓楼医院有关消防、安全生产、治安保卫规定，南京鼓楼医院对本制度有最终解释权。</w:t>
      </w:r>
      <w:r>
        <w:rPr>
          <w:rFonts w:hint="eastAsia" w:hAnsi="宋体"/>
          <w:color w:val="000000"/>
          <w:sz w:val="21"/>
          <w:szCs w:val="21"/>
          <w:highlight w:val="none"/>
        </w:rPr>
      </w:r>
      <w:r/>
    </w:p>
    <w:tbl>
      <w:tblPr>
        <w:tblStyle w:val="1617"/>
        <w:tblW w:w="0" w:type="auto"/>
        <w:jc w:val="righ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tc>
          <w:tcPr>
            <w:tcW w:w="4226" w:type="dxa"/>
            <w:vAlign w:val="top"/>
            <w:textDirection w:val="lrTb"/>
            <w:noWrap w:val="false"/>
          </w:tcPr>
          <w:p>
            <w:pPr>
              <w:pStyle w:val="1547"/>
              <w:ind w:firstLine="420"/>
              <w:jc w:val="right"/>
              <w:spacing w:line="440" w:lineRule="exact"/>
              <w:rPr>
                <w:rFonts w:hint="eastAsia" w:hAnsi="宋体"/>
                <w:color w:val="000000"/>
                <w:sz w:val="21"/>
                <w:szCs w:val="21"/>
                <w:highlight w:val="none"/>
              </w:rPr>
            </w:pPr>
            <w:r>
              <w:rPr>
                <w:rFonts w:hAnsi="宋体"/>
                <w:color w:val="000000"/>
                <w:sz w:val="21"/>
                <w:szCs w:val="21"/>
                <w:highlight w:val="none"/>
              </w:rPr>
              <w:t xml:space="preserve">医疗设备安装（含维修）单位（章）：</w:t>
            </w:r>
            <w:r>
              <w:rPr>
                <w:rFonts w:hint="eastAsia" w:hAnsi="宋体"/>
                <w:color w:val="000000"/>
                <w:sz w:val="21"/>
                <w:szCs w:val="21"/>
                <w:highlight w:val="none"/>
              </w:rPr>
            </w:r>
            <w:r/>
          </w:p>
        </w:tc>
        <w:tc>
          <w:tcPr>
            <w:tcW w:w="2861" w:type="dxa"/>
            <w:vAlign w:val="top"/>
            <w:textDirection w:val="lrTb"/>
            <w:noWrap w:val="false"/>
          </w:tcPr>
          <w:p>
            <w:pPr>
              <w:pStyle w:val="1547"/>
              <w:ind w:firstLine="420"/>
              <w:spacing w:line="440" w:lineRule="exact"/>
              <w:rPr>
                <w:rFonts w:hint="eastAsia" w:hAnsi="宋体"/>
                <w:color w:val="000000"/>
                <w:sz w:val="21"/>
                <w:szCs w:val="21"/>
                <w:highlight w:val="none"/>
              </w:rPr>
            </w:pPr>
            <w:r>
              <w:rPr>
                <w:rFonts w:hint="eastAsia" w:hAnsi="宋体"/>
                <w:color w:val="000000"/>
                <w:sz w:val="21"/>
                <w:szCs w:val="21"/>
                <w:highlight w:val="none"/>
              </w:rPr>
            </w:r>
            <w:r/>
          </w:p>
        </w:tc>
      </w:tr>
      <w:tr>
        <w:trPr/>
        <w:tc>
          <w:tcPr>
            <w:tcW w:w="4226" w:type="dxa"/>
            <w:vAlign w:val="top"/>
            <w:textDirection w:val="lrTb"/>
            <w:noWrap w:val="false"/>
          </w:tcPr>
          <w:p>
            <w:pPr>
              <w:pStyle w:val="1547"/>
              <w:ind w:firstLine="420"/>
              <w:jc w:val="right"/>
              <w:spacing w:line="440" w:lineRule="exact"/>
              <w:rPr>
                <w:rFonts w:hint="eastAsia" w:hAnsi="宋体"/>
                <w:color w:val="000000"/>
                <w:sz w:val="21"/>
                <w:szCs w:val="21"/>
                <w:highlight w:val="none"/>
              </w:rPr>
            </w:pPr>
            <w:r>
              <w:rPr>
                <w:rFonts w:hAnsi="宋体"/>
                <w:color w:val="000000"/>
                <w:sz w:val="21"/>
                <w:szCs w:val="21"/>
                <w:highlight w:val="none"/>
              </w:rPr>
              <w:t xml:space="preserve">法定代表人（签字）：</w:t>
            </w:r>
            <w:r>
              <w:rPr>
                <w:rFonts w:hint="eastAsia" w:hAnsi="宋体"/>
                <w:color w:val="000000"/>
                <w:sz w:val="21"/>
                <w:szCs w:val="21"/>
                <w:highlight w:val="none"/>
              </w:rPr>
            </w:r>
            <w:r/>
          </w:p>
        </w:tc>
        <w:tc>
          <w:tcPr>
            <w:tcW w:w="2861" w:type="dxa"/>
            <w:vAlign w:val="top"/>
            <w:textDirection w:val="lrTb"/>
            <w:noWrap w:val="false"/>
          </w:tcPr>
          <w:p>
            <w:pPr>
              <w:pStyle w:val="1547"/>
              <w:ind w:firstLine="420"/>
              <w:spacing w:line="440" w:lineRule="exact"/>
              <w:rPr>
                <w:rFonts w:hint="eastAsia" w:hAnsi="宋体"/>
                <w:color w:val="000000"/>
                <w:sz w:val="21"/>
                <w:szCs w:val="21"/>
                <w:highlight w:val="none"/>
              </w:rPr>
            </w:pPr>
            <w:r>
              <w:rPr>
                <w:rFonts w:hint="eastAsia" w:hAnsi="宋体"/>
                <w:color w:val="000000"/>
                <w:sz w:val="21"/>
                <w:szCs w:val="21"/>
                <w:highlight w:val="none"/>
              </w:rPr>
            </w:r>
            <w:r/>
          </w:p>
        </w:tc>
      </w:tr>
      <w:tr>
        <w:trPr/>
        <w:tc>
          <w:tcPr>
            <w:tcW w:w="4226" w:type="dxa"/>
            <w:vAlign w:val="top"/>
            <w:textDirection w:val="lrTb"/>
            <w:noWrap w:val="false"/>
          </w:tcPr>
          <w:p>
            <w:pPr>
              <w:pStyle w:val="1547"/>
              <w:ind w:firstLine="420"/>
              <w:jc w:val="right"/>
              <w:spacing w:line="440" w:lineRule="exact"/>
              <w:rPr>
                <w:rFonts w:hint="eastAsia" w:hAnsi="宋体"/>
                <w:color w:val="000000"/>
                <w:sz w:val="21"/>
                <w:szCs w:val="21"/>
                <w:highlight w:val="none"/>
              </w:rPr>
            </w:pPr>
            <w:r>
              <w:rPr>
                <w:rFonts w:hAnsi="宋体"/>
                <w:color w:val="000000"/>
                <w:sz w:val="21"/>
                <w:szCs w:val="21"/>
                <w:highlight w:val="none"/>
              </w:rPr>
              <w:t xml:space="preserve">日期：</w:t>
            </w:r>
            <w:r>
              <w:rPr>
                <w:rFonts w:hint="eastAsia" w:hAnsi="宋体"/>
                <w:color w:val="000000"/>
                <w:sz w:val="21"/>
                <w:szCs w:val="21"/>
                <w:highlight w:val="none"/>
              </w:rPr>
            </w:r>
            <w:r/>
          </w:p>
        </w:tc>
        <w:tc>
          <w:tcPr>
            <w:tcW w:w="2861" w:type="dxa"/>
            <w:vAlign w:val="top"/>
            <w:textDirection w:val="lrTb"/>
            <w:noWrap w:val="false"/>
          </w:tcPr>
          <w:p>
            <w:pPr>
              <w:pStyle w:val="1547"/>
              <w:spacing w:line="440" w:lineRule="exact"/>
              <w:rPr>
                <w:rFonts w:hint="eastAsia" w:hAnsi="宋体"/>
                <w:color w:val="000000"/>
                <w:sz w:val="21"/>
                <w:szCs w:val="21"/>
                <w:highlight w:val="none"/>
              </w:rPr>
            </w:pPr>
            <w:r>
              <w:rPr>
                <w:rFonts w:hAnsi="宋体"/>
                <w:color w:val="000000"/>
                <w:sz w:val="21"/>
                <w:szCs w:val="21"/>
                <w:highlight w:val="none"/>
              </w:rPr>
              <w:t xml:space="preserve">       年      月     日</w:t>
            </w:r>
            <w:r>
              <w:rPr>
                <w:rFonts w:hint="eastAsia" w:hAnsi="宋体"/>
                <w:color w:val="000000"/>
                <w:sz w:val="21"/>
                <w:szCs w:val="21"/>
                <w:highlight w:val="none"/>
              </w:rPr>
            </w:r>
            <w:r/>
          </w:p>
        </w:tc>
      </w:tr>
    </w:tbl>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spacing w:line="640" w:lineRule="exact"/>
        <w:rPr>
          <w:rFonts w:hint="eastAsia" w:hAnsi="宋体"/>
          <w:b/>
          <w:bCs/>
          <w:color w:val="000000"/>
          <w:sz w:val="21"/>
          <w:szCs w:val="21"/>
          <w:highlight w:val="none"/>
        </w:rPr>
      </w:pPr>
      <w:r>
        <w:rPr>
          <w:rFonts w:hint="eastAsia" w:hAnsi="宋体"/>
          <w:b/>
          <w:bCs/>
          <w:color w:val="000000"/>
          <w:sz w:val="21"/>
          <w:szCs w:val="21"/>
          <w:highlight w:val="none"/>
        </w:rPr>
        <w:t xml:space="preserve">附件二：</w:t>
      </w:r>
      <w:r>
        <w:rPr>
          <w:rFonts w:hint="eastAsia" w:hAnsi="宋体"/>
          <w:b/>
          <w:bCs/>
          <w:color w:val="000000"/>
          <w:sz w:val="21"/>
          <w:szCs w:val="21"/>
          <w:highlight w:val="none"/>
        </w:rPr>
      </w:r>
      <w:r/>
    </w:p>
    <w:p>
      <w:pPr>
        <w:pStyle w:val="1547"/>
        <w:ind w:firstLine="422"/>
        <w:jc w:val="center"/>
        <w:spacing w:line="700" w:lineRule="exact"/>
        <w:rPr>
          <w:rFonts w:hint="eastAsia" w:hAnsi="宋体"/>
          <w:b/>
          <w:color w:val="000000"/>
          <w:szCs w:val="24"/>
          <w:highlight w:val="none"/>
        </w:rPr>
      </w:pPr>
      <w:r>
        <w:rPr>
          <w:rFonts w:hint="eastAsia" w:hAnsi="宋体"/>
          <w:b/>
          <w:color w:val="000000"/>
          <w:szCs w:val="24"/>
          <w:highlight w:val="none"/>
        </w:rPr>
        <w:t xml:space="preserve">医疗设备供应商验收须知</w:t>
      </w:r>
      <w:r>
        <w:rPr>
          <w:rFonts w:hint="eastAsia" w:hAnsi="宋体"/>
          <w:b/>
          <w:color w:val="000000"/>
          <w:szCs w:val="24"/>
          <w:highlight w:val="none"/>
        </w:rPr>
      </w:r>
      <w:r/>
    </w:p>
    <w:p>
      <w:pPr>
        <w:pStyle w:val="1547"/>
        <w:ind w:firstLine="420"/>
        <w:spacing w:line="700" w:lineRule="exact"/>
        <w:rPr>
          <w:rFonts w:hint="eastAsia" w:hAnsi="宋体"/>
          <w:color w:val="000000"/>
          <w:szCs w:val="24"/>
          <w:highlight w:val="none"/>
        </w:rPr>
      </w:pPr>
      <w:r>
        <w:rPr>
          <w:rFonts w:hint="eastAsia" w:hAnsi="宋体"/>
          <w:color w:val="000000"/>
          <w:szCs w:val="24"/>
          <w:highlight w:val="none"/>
        </w:rPr>
        <w:t xml:space="preserve">医疗设备采购合同是验收环节的最关键和最核心文件，甲乙双方都应严格遵守合同各项条款，现将医疗设备合同验收关键点告知如下，请大家供货之前做好自查工作：</w:t>
      </w:r>
      <w:r>
        <w:rPr>
          <w:rFonts w:hint="eastAsia" w:hAnsi="宋体"/>
          <w:color w:val="000000"/>
          <w:szCs w:val="24"/>
          <w:highlight w:val="none"/>
        </w:rPr>
      </w:r>
      <w:r/>
    </w:p>
    <w:p>
      <w:pPr>
        <w:pStyle w:val="1547"/>
        <w:ind w:firstLine="420"/>
        <w:spacing w:line="700" w:lineRule="exact"/>
        <w:rPr>
          <w:rFonts w:hint="eastAsia" w:hAnsi="宋体"/>
          <w:color w:val="000000"/>
          <w:szCs w:val="24"/>
          <w:highlight w:val="none"/>
        </w:rPr>
      </w:pPr>
      <w:r>
        <w:rPr>
          <w:rFonts w:hint="eastAsia" w:hAnsi="宋体"/>
          <w:color w:val="000000"/>
          <w:szCs w:val="24"/>
          <w:highlight w:val="none"/>
        </w:rPr>
        <w:t xml:space="preserve">1.核对设备名称、品牌、规格型号、注册证号、产地及配置（设备铭牌有关信息与注册证、报关单信息一致）与合同约定条款一致；</w:t>
      </w:r>
      <w:r>
        <w:rPr>
          <w:rFonts w:hint="eastAsia" w:hAnsi="宋体"/>
          <w:color w:val="000000"/>
          <w:szCs w:val="24"/>
          <w:highlight w:val="none"/>
        </w:rPr>
      </w:r>
      <w:r/>
    </w:p>
    <w:p>
      <w:pPr>
        <w:pStyle w:val="1547"/>
        <w:ind w:firstLine="420"/>
        <w:spacing w:line="700" w:lineRule="exact"/>
        <w:rPr>
          <w:rFonts w:hint="eastAsia" w:hAnsi="宋体"/>
          <w:color w:val="000000"/>
          <w:szCs w:val="24"/>
          <w:highlight w:val="none"/>
        </w:rPr>
      </w:pPr>
      <w:r>
        <w:rPr>
          <w:rFonts w:hint="eastAsia" w:hAnsi="宋体"/>
          <w:color w:val="000000"/>
          <w:szCs w:val="24"/>
          <w:highlight w:val="none"/>
        </w:rPr>
        <w:t xml:space="preserve">2.提前3天联系医用物资保障处，按要求将设备送达医院指定地点（供应商代表必须到场确认外包装无破损，不接受快递直接送货），设备安装完成后免费、及时清理包装纸箱、木箱等拆除物；</w:t>
      </w:r>
      <w:r>
        <w:rPr>
          <w:rFonts w:hint="eastAsia" w:hAnsi="宋体"/>
          <w:color w:val="000000"/>
          <w:szCs w:val="24"/>
          <w:highlight w:val="none"/>
        </w:rPr>
      </w:r>
      <w:r/>
    </w:p>
    <w:p>
      <w:pPr>
        <w:pStyle w:val="1547"/>
        <w:ind w:firstLine="420"/>
        <w:spacing w:line="700" w:lineRule="exact"/>
        <w:rPr>
          <w:rFonts w:hint="eastAsia" w:hAnsi="宋体"/>
          <w:color w:val="000000"/>
          <w:szCs w:val="24"/>
          <w:highlight w:val="none"/>
        </w:rPr>
      </w:pPr>
      <w:r>
        <w:rPr>
          <w:rFonts w:hint="eastAsia" w:hAnsi="宋体"/>
          <w:color w:val="000000"/>
          <w:szCs w:val="24"/>
          <w:highlight w:val="none"/>
        </w:rPr>
        <w:t xml:space="preserve">3.按合同约定到货时间或医院要求时间提供设备；</w:t>
      </w:r>
      <w:r>
        <w:rPr>
          <w:rFonts w:hint="eastAsia" w:hAnsi="宋体"/>
          <w:color w:val="000000"/>
          <w:szCs w:val="24"/>
          <w:highlight w:val="none"/>
        </w:rPr>
      </w:r>
      <w:r/>
    </w:p>
    <w:p>
      <w:pPr>
        <w:pStyle w:val="1547"/>
        <w:ind w:firstLine="420"/>
        <w:spacing w:line="700" w:lineRule="exact"/>
        <w:rPr>
          <w:rFonts w:hint="eastAsia" w:hAnsi="宋体"/>
          <w:color w:val="000000"/>
          <w:szCs w:val="24"/>
          <w:highlight w:val="none"/>
        </w:rPr>
      </w:pPr>
      <w:r>
        <w:rPr>
          <w:rFonts w:hint="eastAsia" w:hAnsi="宋体"/>
          <w:color w:val="000000"/>
          <w:szCs w:val="24"/>
          <w:highlight w:val="none"/>
        </w:rPr>
        <w:t xml:space="preserve">4.医疗设备出厂日期必须满足合同约定条款；</w:t>
      </w:r>
      <w:r>
        <w:rPr>
          <w:rFonts w:hint="eastAsia" w:hAnsi="宋体"/>
          <w:color w:val="000000"/>
          <w:szCs w:val="24"/>
          <w:highlight w:val="none"/>
        </w:rPr>
      </w:r>
      <w:r/>
    </w:p>
    <w:p>
      <w:pPr>
        <w:pStyle w:val="1547"/>
        <w:ind w:firstLine="420"/>
        <w:jc w:val="left"/>
        <w:spacing w:line="700" w:lineRule="exact"/>
        <w:rPr>
          <w:rFonts w:hint="eastAsia" w:hAnsi="宋体"/>
          <w:color w:val="000000"/>
          <w:szCs w:val="24"/>
          <w:highlight w:val="none"/>
        </w:rPr>
      </w:pPr>
      <w:r>
        <w:rPr>
          <w:rFonts w:hint="eastAsia" w:hAnsi="宋体"/>
          <w:color w:val="000000"/>
          <w:szCs w:val="24"/>
          <w:highlight w:val="none"/>
        </w:rPr>
        <w:t xml:space="preserve">5.设备安装后，提供医疗设备参数、性能检测合格报告，如果原厂无检测能力，医院委托国内具有相关资质的单位进行检测，按照合同约定费用由供应商承担，否则不予验收；</w:t>
      </w:r>
      <w:r>
        <w:rPr>
          <w:rFonts w:hint="eastAsia" w:hAnsi="宋体"/>
          <w:color w:val="000000"/>
          <w:szCs w:val="24"/>
          <w:highlight w:val="none"/>
        </w:rPr>
      </w:r>
      <w:r/>
    </w:p>
    <w:p>
      <w:pPr>
        <w:pStyle w:val="1547"/>
        <w:ind w:firstLine="420"/>
        <w:spacing w:line="700" w:lineRule="exact"/>
        <w:rPr>
          <w:rFonts w:hint="eastAsia" w:hAnsi="宋体"/>
          <w:color w:val="000000"/>
          <w:szCs w:val="24"/>
          <w:highlight w:val="none"/>
        </w:rPr>
      </w:pPr>
      <w:r>
        <w:rPr>
          <w:rFonts w:hint="eastAsia" w:hAnsi="宋体"/>
          <w:color w:val="000000"/>
          <w:szCs w:val="24"/>
          <w:highlight w:val="none"/>
        </w:rPr>
        <w:t xml:space="preserve">6.认真履行合同中关于设备开机率及维护情况的条款（与支付中期款、尾款挂钩）。</w:t>
      </w:r>
      <w:r>
        <w:rPr>
          <w:rFonts w:hint="eastAsia" w:hAnsi="宋体"/>
          <w:color w:val="000000"/>
          <w:szCs w:val="24"/>
          <w:highlight w:val="none"/>
        </w:rPr>
      </w:r>
      <w:r/>
    </w:p>
    <w:tbl>
      <w:tblPr>
        <w:tblStyle w:val="1617"/>
        <w:tblW w:w="6378" w:type="dxa"/>
        <w:jc w:val="righ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trHeight w:val="624"/>
        </w:trPr>
        <w:tc>
          <w:tcPr>
            <w:tcW w:w="2268" w:type="dxa"/>
            <w:vAlign w:val="top"/>
            <w:textDirection w:val="lrTb"/>
            <w:noWrap w:val="false"/>
          </w:tcPr>
          <w:p>
            <w:pPr>
              <w:pStyle w:val="1547"/>
              <w:ind w:firstLine="420"/>
              <w:jc w:val="right"/>
              <w:spacing w:line="440" w:lineRule="exact"/>
              <w:rPr>
                <w:rFonts w:hint="eastAsia" w:hAnsi="宋体"/>
                <w:color w:val="000000"/>
                <w:szCs w:val="24"/>
                <w:highlight w:val="none"/>
              </w:rPr>
            </w:pPr>
            <w:r>
              <w:rPr>
                <w:rFonts w:hint="eastAsia" w:hAnsi="宋体"/>
                <w:color w:val="000000"/>
                <w:szCs w:val="24"/>
                <w:highlight w:val="none"/>
              </w:rPr>
              <w:t xml:space="preserve">公司名称</w:t>
            </w:r>
            <w:r>
              <w:rPr>
                <w:rFonts w:hAnsi="宋体"/>
                <w:color w:val="000000"/>
                <w:szCs w:val="24"/>
                <w:highlight w:val="none"/>
              </w:rPr>
              <w:t xml:space="preserve">：</w:t>
            </w:r>
            <w:r>
              <w:rPr>
                <w:rFonts w:hint="eastAsia" w:hAnsi="宋体"/>
                <w:color w:val="000000"/>
                <w:szCs w:val="24"/>
                <w:highlight w:val="none"/>
              </w:rPr>
            </w:r>
            <w:r/>
          </w:p>
        </w:tc>
        <w:tc>
          <w:tcPr>
            <w:tcW w:w="4110" w:type="dxa"/>
            <w:vAlign w:val="top"/>
            <w:textDirection w:val="lrTb"/>
            <w:noWrap w:val="false"/>
          </w:tcPr>
          <w:p>
            <w:pPr>
              <w:pStyle w:val="1547"/>
              <w:ind w:firstLine="1785"/>
              <w:spacing w:line="440" w:lineRule="exact"/>
              <w:rPr>
                <w:rFonts w:hint="eastAsia" w:hAnsi="宋体"/>
                <w:color w:val="000000"/>
                <w:szCs w:val="24"/>
                <w:highlight w:val="none"/>
              </w:rPr>
            </w:pPr>
            <w:r>
              <w:rPr>
                <w:rFonts w:hAnsi="宋体"/>
                <w:color w:val="000000"/>
                <w:szCs w:val="24"/>
                <w:highlight w:val="none"/>
              </w:rPr>
              <w:t xml:space="preserve">（</w:t>
            </w:r>
            <w:r>
              <w:rPr>
                <w:rFonts w:hint="eastAsia" w:hAnsi="宋体"/>
                <w:color w:val="000000"/>
                <w:szCs w:val="24"/>
                <w:highlight w:val="none"/>
              </w:rPr>
              <w:t xml:space="preserve">盖</w:t>
            </w:r>
            <w:r>
              <w:rPr>
                <w:rFonts w:hAnsi="宋体"/>
                <w:color w:val="000000"/>
                <w:szCs w:val="24"/>
                <w:highlight w:val="none"/>
              </w:rPr>
              <w:t xml:space="preserve">章）</w:t>
            </w:r>
            <w:r>
              <w:rPr>
                <w:rFonts w:hint="eastAsia" w:hAnsi="宋体"/>
                <w:color w:val="000000"/>
                <w:szCs w:val="24"/>
                <w:highlight w:val="none"/>
              </w:rPr>
            </w:r>
            <w:r/>
          </w:p>
        </w:tc>
      </w:tr>
      <w:tr>
        <w:trPr>
          <w:trHeight w:val="624"/>
        </w:trPr>
        <w:tc>
          <w:tcPr>
            <w:tcW w:w="2268" w:type="dxa"/>
            <w:vAlign w:val="top"/>
            <w:textDirection w:val="lrTb"/>
            <w:noWrap w:val="false"/>
          </w:tcPr>
          <w:p>
            <w:pPr>
              <w:pStyle w:val="1547"/>
              <w:ind w:firstLine="420"/>
              <w:jc w:val="right"/>
              <w:spacing w:line="440" w:lineRule="exact"/>
              <w:rPr>
                <w:rFonts w:hint="eastAsia" w:hAnsi="宋体"/>
                <w:color w:val="000000"/>
                <w:szCs w:val="24"/>
                <w:highlight w:val="none"/>
              </w:rPr>
            </w:pPr>
            <w:r>
              <w:rPr>
                <w:rFonts w:hint="eastAsia" w:hAnsi="宋体"/>
                <w:color w:val="000000"/>
                <w:szCs w:val="24"/>
                <w:highlight w:val="none"/>
                <w:lang w:val="en-US" w:eastAsia="zh-CN"/>
              </w:rPr>
              <w:t xml:space="preserve">  </w:t>
            </w:r>
            <w:r>
              <w:rPr>
                <w:rFonts w:hint="eastAsia" w:hAnsi="宋体"/>
                <w:color w:val="000000"/>
                <w:szCs w:val="24"/>
                <w:highlight w:val="none"/>
              </w:rPr>
              <w:t xml:space="preserve">法定代表人</w:t>
            </w:r>
            <w:r>
              <w:rPr>
                <w:rFonts w:hAnsi="宋体"/>
                <w:color w:val="000000"/>
                <w:szCs w:val="24"/>
                <w:highlight w:val="none"/>
              </w:rPr>
              <w:t xml:space="preserve">：</w:t>
            </w:r>
            <w:r>
              <w:rPr>
                <w:rFonts w:hint="eastAsia" w:hAnsi="宋体"/>
                <w:color w:val="000000"/>
                <w:szCs w:val="24"/>
                <w:highlight w:val="none"/>
              </w:rPr>
            </w:r>
            <w:r/>
          </w:p>
        </w:tc>
        <w:tc>
          <w:tcPr>
            <w:tcW w:w="4110" w:type="dxa"/>
            <w:vAlign w:val="top"/>
            <w:textDirection w:val="lrTb"/>
            <w:noWrap w:val="false"/>
          </w:tcPr>
          <w:p>
            <w:pPr>
              <w:pStyle w:val="1547"/>
              <w:spacing w:line="440" w:lineRule="exact"/>
              <w:rPr>
                <w:rFonts w:hint="eastAsia" w:hAnsi="宋体"/>
                <w:color w:val="000000"/>
                <w:szCs w:val="24"/>
                <w:highlight w:val="none"/>
              </w:rPr>
            </w:pPr>
            <w:r>
              <w:rPr>
                <w:rFonts w:hint="eastAsia" w:hAnsi="宋体"/>
                <w:color w:val="000000"/>
                <w:szCs w:val="24"/>
                <w:highlight w:val="none"/>
              </w:rPr>
            </w:r>
            <w:r/>
          </w:p>
        </w:tc>
      </w:tr>
      <w:tr>
        <w:trPr>
          <w:trHeight w:val="624"/>
        </w:trPr>
        <w:tc>
          <w:tcPr>
            <w:tcW w:w="2268" w:type="dxa"/>
            <w:vAlign w:val="top"/>
            <w:textDirection w:val="lrTb"/>
            <w:noWrap w:val="false"/>
          </w:tcPr>
          <w:p>
            <w:pPr>
              <w:pStyle w:val="1547"/>
              <w:ind w:firstLine="420"/>
              <w:jc w:val="right"/>
              <w:spacing w:line="440" w:lineRule="exact"/>
              <w:rPr>
                <w:rFonts w:hint="eastAsia" w:hAnsi="宋体"/>
                <w:color w:val="000000"/>
                <w:szCs w:val="24"/>
                <w:highlight w:val="none"/>
              </w:rPr>
            </w:pPr>
            <w:r>
              <w:rPr>
                <w:rFonts w:hAnsi="宋体"/>
                <w:color w:val="000000"/>
                <w:szCs w:val="24"/>
                <w:highlight w:val="none"/>
              </w:rPr>
              <w:t xml:space="preserve">日</w:t>
            </w:r>
            <w:r>
              <w:rPr>
                <w:rFonts w:hint="eastAsia" w:hAnsi="宋体"/>
                <w:color w:val="000000"/>
                <w:szCs w:val="24"/>
                <w:highlight w:val="none"/>
              </w:rPr>
              <w:t xml:space="preserve">    </w:t>
            </w:r>
            <w:r>
              <w:rPr>
                <w:rFonts w:hAnsi="宋体"/>
                <w:color w:val="000000"/>
                <w:szCs w:val="24"/>
                <w:highlight w:val="none"/>
              </w:rPr>
              <w:t xml:space="preserve">期：</w:t>
            </w:r>
            <w:r>
              <w:rPr>
                <w:rFonts w:hint="eastAsia" w:hAnsi="宋体"/>
                <w:color w:val="000000"/>
                <w:szCs w:val="24"/>
                <w:highlight w:val="none"/>
              </w:rPr>
            </w:r>
            <w:r/>
          </w:p>
        </w:tc>
        <w:tc>
          <w:tcPr>
            <w:tcW w:w="4110" w:type="dxa"/>
            <w:vAlign w:val="top"/>
            <w:textDirection w:val="lrTb"/>
            <w:noWrap w:val="false"/>
          </w:tcPr>
          <w:p>
            <w:pPr>
              <w:pStyle w:val="1547"/>
              <w:spacing w:line="440" w:lineRule="exact"/>
              <w:rPr>
                <w:rFonts w:hint="eastAsia" w:hAnsi="宋体"/>
                <w:color w:val="000000"/>
                <w:szCs w:val="24"/>
                <w:highlight w:val="none"/>
              </w:rPr>
            </w:pPr>
            <w:r>
              <w:rPr>
                <w:rFonts w:hint="eastAsia" w:hAnsi="宋体"/>
                <w:color w:val="000000"/>
                <w:szCs w:val="24"/>
                <w:highlight w:val="none"/>
              </w:rPr>
            </w:r>
            <w:r/>
          </w:p>
        </w:tc>
      </w:tr>
    </w:tbl>
    <w:p>
      <w:pPr>
        <w:pStyle w:val="1579"/>
        <w:ind w:left="0" w:firstLine="422"/>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7"/>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7"/>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7"/>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7"/>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7"/>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7"/>
        <w:jc w:val="left"/>
        <w:spacing w:line="360" w:lineRule="auto"/>
        <w:shd w:val="clear" w:color="auto" w:fill="auto"/>
        <w:rPr>
          <w:color w:val="000000"/>
          <w:szCs w:val="21"/>
          <w:highlight w:val="none"/>
        </w:rPr>
      </w:pPr>
      <w:r>
        <w:rPr>
          <w:color w:val="000000"/>
          <w:szCs w:val="21"/>
          <w:highlight w:val="none"/>
        </w:rPr>
      </w:r>
      <w:r/>
    </w:p>
    <w:p>
      <w:pPr>
        <w:pStyle w:val="1547"/>
        <w:jc w:val="center"/>
        <w:spacing w:line="360" w:lineRule="auto"/>
        <w:shd w:val="clear" w:color="auto" w:fill="auto"/>
        <w:rPr>
          <w:rFonts w:ascii="Times New Roman" w:hAnsi="Times New Roman" w:cs="Times New Roman"/>
          <w:b/>
          <w:color w:val="000000"/>
          <w:szCs w:val="21"/>
          <w:highlight w:val="none"/>
        </w:rPr>
        <w:sectPr>
          <w:footerReference w:type="default" r:id="rId23"/>
          <w:footerReference w:type="first" r:id="rId2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color w:val="000000"/>
          <w:szCs w:val="21"/>
          <w:highlight w:val="none"/>
        </w:rPr>
      </w:r>
      <w:r/>
    </w:p>
    <w:p>
      <w:pPr>
        <w:pStyle w:val="1547"/>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sz w:val="28"/>
          <w:szCs w:val="28"/>
          <w:highlight w:val="none"/>
        </w:rPr>
      </w:pPr>
      <w:r>
        <w:rPr>
          <w:rFonts w:ascii="Times New Roman" w:hAnsi="Times New Roman" w:cs="Times New Roman"/>
          <w:b/>
          <w:color w:val="000000"/>
          <w:szCs w:val="21"/>
          <w:highlight w:val="none"/>
        </w:rPr>
        <w:t xml:space="preserve">               </w:t>
      </w:r>
      <w:r>
        <w:rPr>
          <w:rFonts w:ascii="Times New Roman" w:hAnsi="Times New Roman" w:cs="Times New Roman"/>
          <w:b/>
          <w:color w:val="000000"/>
          <w:szCs w:val="21"/>
          <w:highlight w:val="none"/>
        </w:rPr>
        <w:tab/>
      </w:r>
      <w:bookmarkStart w:id="305" w:name="_Toc19"/>
      <w:r/>
      <w:bookmarkStart w:id="306" w:name="_Toc19616"/>
      <w:r/>
      <w:bookmarkStart w:id="307" w:name="_Toc24931"/>
      <w:r/>
      <w:bookmarkStart w:id="308" w:name="_Toc26004"/>
      <w:r/>
      <w:bookmarkStart w:id="309" w:name="_Toc26078"/>
      <w:r>
        <w:rPr>
          <w:rStyle w:val="1558"/>
          <w:rFonts w:hint="eastAsia"/>
          <w:color w:val="000000"/>
          <w:highlight w:val="none"/>
        </w:rPr>
        <w:t xml:space="preserve">第六章 投标文件格式及附件</w:t>
      </w:r>
      <w:bookmarkEnd w:id="305"/>
      <w:r/>
      <w:bookmarkEnd w:id="306"/>
      <w:r/>
      <w:bookmarkEnd w:id="307"/>
      <w:r/>
      <w:bookmarkEnd w:id="308"/>
      <w:r/>
      <w:bookmarkEnd w:id="309"/>
      <w:r>
        <w:rPr>
          <w:rFonts w:ascii="Times New Roman" w:hAnsi="Times New Roman" w:eastAsia="黑体" w:cs="Times New Roman"/>
          <w:b/>
          <w:color w:val="000000"/>
          <w:sz w:val="28"/>
          <w:szCs w:val="28"/>
          <w:highlight w:val="none"/>
        </w:rPr>
      </w:r>
      <w:r/>
    </w:p>
    <w:p>
      <w:pPr>
        <w:pStyle w:val="1547"/>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54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547"/>
        <w:jc w:val="left"/>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9"/>
        <w:rPr>
          <w:rFonts w:hint="eastAsia" w:ascii="Times New Roman" w:hAnsi="Times New Roman" w:eastAsia="宋体" w:cs="Times New Roman"/>
          <w:b/>
          <w:bCs/>
          <w:color w:val="000000"/>
          <w:szCs w:val="24"/>
          <w:highlight w:val="none"/>
          <w:lang w:val="en-US" w:eastAsia="zh-CN"/>
        </w:rPr>
      </w:pPr>
      <w:r/>
      <w:bookmarkStart w:id="313" w:name="_Toc20261"/>
      <w:r/>
      <w:bookmarkStart w:id="314" w:name="_Toc4228"/>
      <w:r/>
      <w:bookmarkStart w:id="315" w:name="_Toc24866"/>
      <w:r/>
      <w:bookmarkStart w:id="316" w:name="_Toc25712"/>
      <w:r/>
      <w:bookmarkStart w:id="317" w:name="_Toc3050"/>
      <w:r>
        <w:rPr>
          <w:color w:val="000000"/>
          <w:highlight w:val="none"/>
        </w:rPr>
        <w:t xml:space="preserve">附件一</w:t>
      </w:r>
      <w:r>
        <w:rPr>
          <w:rFonts w:hint="eastAsia"/>
          <w:color w:val="000000"/>
          <w:highlight w:val="none"/>
          <w:lang w:val="en-US" w:eastAsia="zh-CN"/>
        </w:rPr>
        <w:t xml:space="preserve"> 评标</w:t>
      </w:r>
      <w:r>
        <w:rPr>
          <w:color w:val="000000"/>
          <w:highlight w:val="none"/>
        </w:rPr>
        <w:t xml:space="preserve">索引表</w:t>
      </w:r>
      <w:bookmarkEnd w:id="313"/>
      <w:r/>
      <w:bookmarkEnd w:id="314"/>
      <w:r/>
      <w:bookmarkEnd w:id="315"/>
      <w:r/>
      <w:bookmarkEnd w:id="316"/>
      <w:r/>
      <w:bookmarkEnd w:id="317"/>
      <w:r>
        <w:rPr>
          <w:rFonts w:hint="eastAsia" w:ascii="Times New Roman" w:hAnsi="Times New Roman" w:eastAsia="宋体" w:cs="Times New Roman"/>
          <w:b/>
          <w:bCs/>
          <w:color w:val="000000"/>
          <w:szCs w:val="24"/>
          <w:highlight w:val="none"/>
          <w:lang w:val="en-US" w:eastAsia="zh-CN"/>
        </w:rPr>
      </w:r>
      <w:r/>
    </w:p>
    <w:p>
      <w:pPr>
        <w:pStyle w:val="1547"/>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hint="eastAsia" w:ascii="Times New Roman" w:hAnsi="Times New Roman" w:eastAsia="宋体" w:cs="Times New Roman"/>
          <w:b/>
          <w:bCs/>
          <w:color w:val="000000"/>
          <w:sz w:val="28"/>
          <w:szCs w:val="28"/>
          <w:highlight w:val="none"/>
          <w:lang w:val="en-US" w:eastAsia="zh-CN"/>
        </w:rPr>
        <w:t xml:space="preserve">评标</w:t>
      </w:r>
      <w:r>
        <w:rPr>
          <w:rFonts w:ascii="Times New Roman" w:hAnsi="Times New Roman" w:eastAsia="宋体" w:cs="Times New Roman"/>
          <w:b/>
          <w:bCs/>
          <w:color w:val="000000"/>
          <w:sz w:val="28"/>
          <w:szCs w:val="28"/>
          <w:highlight w:val="none"/>
        </w:rPr>
        <w:t xml:space="preserve">索引表</w:t>
      </w:r>
      <w:r>
        <w:rPr>
          <w:rFonts w:ascii="Times New Roman" w:hAnsi="Times New Roman" w:eastAsia="宋体" w:cs="Times New Roman"/>
          <w:b/>
          <w:bCs/>
          <w:color w:val="000000"/>
          <w:sz w:val="28"/>
          <w:szCs w:val="28"/>
          <w:highlight w:val="none"/>
        </w:rPr>
      </w:r>
      <w:r/>
    </w:p>
    <w:tbl>
      <w:tblPr>
        <w:tblStyle w:val="16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5452"/>
        <w:gridCol w:w="2762"/>
      </w:tblGrid>
      <w:tr>
        <w:trPr/>
        <w:tc>
          <w:tcPr>
            <w:gridSpan w:val="2"/>
            <w:tcW w:w="6524" w:type="dxa"/>
            <w:vAlign w:val="center"/>
            <w:textDirection w:val="lrTb"/>
            <w:noWrap w:val="false"/>
          </w:tcPr>
          <w:p>
            <w:pPr>
              <w:pStyle w:val="1616"/>
              <w:jc w:val="center"/>
              <w:shd w:val="clear" w:color="auto" w:fill="auto"/>
              <w:rPr>
                <w:rFonts w:eastAsia="宋体"/>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 xml:space="preserve">资格性审查项</w:t>
            </w:r>
            <w:r>
              <w:rPr>
                <w:rFonts w:eastAsia="宋体"/>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eastAsia="宋体"/>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 xml:space="preserve">在投标文件中的页码位置</w:t>
            </w:r>
            <w:r>
              <w:rPr>
                <w:rFonts w:eastAsia="宋体"/>
                <w:b/>
                <w:bCs/>
                <w:color w:val="000000"/>
                <w:sz w:val="21"/>
                <w:szCs w:val="21"/>
                <w:highlight w:val="none"/>
                <w:vertAlign w:val="baseline"/>
                <w:lang w:val="en-US" w:eastAsia="zh-CN"/>
              </w:rPr>
            </w:r>
            <w:r/>
          </w:p>
        </w:tc>
      </w:tr>
      <w:tr>
        <w:trPr/>
        <w:tc>
          <w:tcPr>
            <w:gridSpan w:val="2"/>
            <w:tcW w:w="6524"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gridSpan w:val="2"/>
            <w:tcW w:w="6524"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gridSpan w:val="2"/>
            <w:tcW w:w="6524"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gridSpan w:val="2"/>
            <w:tcW w:w="6524"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rHeight w:val="90"/>
        </w:trPr>
        <w:tc>
          <w:tcPr>
            <w:gridSpan w:val="2"/>
            <w:tcW w:w="6524"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gridSpan w:val="2"/>
            <w:tcW w:w="6524"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gridSpan w:val="2"/>
            <w:tcW w:w="6524" w:type="dxa"/>
            <w:vAlign w:val="center"/>
            <w:textDirection w:val="lrTb"/>
            <w:noWrap w:val="false"/>
          </w:tcPr>
          <w:p>
            <w:pPr>
              <w:pStyle w:val="1616"/>
              <w:jc w:val="center"/>
              <w:shd w:val="clear" w:color="auto" w:fill="auto"/>
              <w:rPr>
                <w:rFonts w:eastAsia="宋体"/>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 xml:space="preserve">符合性审查项</w:t>
            </w:r>
            <w:r>
              <w:rPr>
                <w:rFonts w:eastAsia="宋体"/>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b/>
                <w:bCs/>
                <w:color w:val="000000"/>
                <w:sz w:val="21"/>
                <w:szCs w:val="21"/>
                <w:highlight w:val="none"/>
                <w:vertAlign w:val="baseline"/>
              </w:rPr>
            </w:pPr>
            <w:r>
              <w:rPr>
                <w:rFonts w:hint="eastAsia"/>
                <w:b/>
                <w:bCs/>
                <w:color w:val="000000"/>
                <w:sz w:val="21"/>
                <w:szCs w:val="21"/>
                <w:highlight w:val="none"/>
                <w:vertAlign w:val="baseline"/>
                <w:lang w:val="en-US" w:eastAsia="zh-CN"/>
              </w:rPr>
              <w:t xml:space="preserve">在投标文件中的页码位置</w:t>
            </w:r>
            <w:r>
              <w:rPr>
                <w:b/>
                <w:bCs/>
                <w:color w:val="000000"/>
                <w:sz w:val="21"/>
                <w:szCs w:val="21"/>
                <w:highlight w:val="none"/>
                <w:vertAlign w:val="baseline"/>
              </w:rPr>
            </w:r>
            <w:r/>
          </w:p>
        </w:tc>
      </w:tr>
      <w:tr>
        <w:trPr/>
        <w:tc>
          <w:tcPr>
            <w:tcW w:w="1072" w:type="dxa"/>
            <w:vAlign w:val="center"/>
            <w:textDirection w:val="lrTb"/>
            <w:noWrap w:val="false"/>
          </w:tcPr>
          <w:p>
            <w:pPr>
              <w:pStyle w:val="1616"/>
              <w:ind w:left="0" w:firstLine="0"/>
              <w:jc w:val="left"/>
              <w:shd w:val="clear" w:color="auto" w:fill="auto"/>
              <w:rPr>
                <w:color w:val="000000"/>
                <w:sz w:val="21"/>
                <w:szCs w:val="21"/>
                <w:highlight w:val="none"/>
                <w:vertAlign w:val="baseline"/>
              </w:rPr>
            </w:pPr>
            <w:r>
              <w:rPr>
                <w:rFonts w:hint="eastAsia" w:ascii="Times New Roman" w:hAnsi="Times New Roman" w:eastAsia="宋体" w:cs="Times New Roman"/>
                <w:b/>
                <w:bCs/>
                <w:color w:val="000000"/>
                <w:sz w:val="21"/>
                <w:szCs w:val="21"/>
                <w:highlight w:val="none"/>
                <w:vertAlign w:val="baseline"/>
                <w:lang w:val="en-US" w:eastAsia="zh-CN"/>
              </w:rPr>
              <w:t xml:space="preserve">报价要求</w:t>
            </w:r>
            <w:r>
              <w:rPr>
                <w:color w:val="000000"/>
                <w:sz w:val="21"/>
                <w:szCs w:val="21"/>
                <w:highlight w:val="none"/>
                <w:vertAlign w:val="baseline"/>
              </w:rPr>
            </w:r>
            <w:r/>
          </w:p>
        </w:tc>
        <w:tc>
          <w:tcPr>
            <w:tcW w:w="5452" w:type="dxa"/>
            <w:vAlign w:val="center"/>
            <w:textDirection w:val="lrTb"/>
            <w:noWrap w:val="false"/>
          </w:tcPr>
          <w:p>
            <w:pPr>
              <w:pStyle w:val="1727"/>
              <w:ind w:left="0"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rPr>
            </w:r>
            <w:r/>
          </w:p>
          <w:p>
            <w:pPr>
              <w:pStyle w:val="1727"/>
              <w:ind w:left="0"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1、投标报价未超过招标文件规定的项目预算金额、最高限价；</w:t>
            </w:r>
            <w:r>
              <w:rPr>
                <w:rFonts w:hint="eastAsia" w:ascii="宋体" w:hAnsi="宋体" w:eastAsia="宋体" w:cs="宋体"/>
                <w:color w:val="000000"/>
                <w:sz w:val="21"/>
                <w:szCs w:val="21"/>
                <w:highlight w:val="none"/>
                <w:lang w:val="en-US" w:eastAsia="zh-CN"/>
              </w:rPr>
            </w:r>
            <w:r/>
          </w:p>
          <w:p>
            <w:pPr>
              <w:pStyle w:val="1727"/>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2、投标文件未出现可选择性或可调整的报价（招标文件另有规定的除外）；</w:t>
            </w:r>
            <w:r>
              <w:rPr>
                <w:rFonts w:hint="eastAsia" w:ascii="宋体" w:hAnsi="宋体" w:eastAsia="宋体" w:cs="宋体"/>
                <w:color w:val="000000"/>
                <w:sz w:val="21"/>
                <w:szCs w:val="21"/>
                <w:highlight w:val="none"/>
              </w:rPr>
            </w:r>
            <w:r/>
          </w:p>
          <w:p>
            <w:pPr>
              <w:pStyle w:val="1727"/>
              <w:ind w:left="0" w:firstLine="0"/>
              <w:jc w:val="both"/>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color w:val="000000"/>
                <w:sz w:val="21"/>
                <w:szCs w:val="21"/>
                <w:highlight w:val="none"/>
              </w:rPr>
              <w:t xml:space="preserve">3、报价合理，或投标人的报价明显低于其他通过符合性审查投标人的报价，有可能影响产品质量或者不能诚信履约的，能够应评标委员会要求在规定时间内证明其报价合理性。</w:t>
            </w:r>
            <w:r>
              <w:rPr>
                <w:rFonts w:hint="eastAsia" w:ascii="宋体" w:hAnsi="宋体" w:eastAsia="宋体" w:cs="宋体"/>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tcW w:w="1072" w:type="dxa"/>
            <w:vAlign w:val="center"/>
            <w:vMerge w:val="restart"/>
            <w:textDirection w:val="lrTb"/>
            <w:noWrap w:val="false"/>
          </w:tcPr>
          <w:p>
            <w:pPr>
              <w:pStyle w:val="1616"/>
              <w:ind w:left="0" w:firstLine="0"/>
              <w:jc w:val="left"/>
              <w:shd w:val="clear" w:color="auto" w:fill="auto"/>
              <w:rPr>
                <w:color w:val="000000"/>
                <w:sz w:val="21"/>
                <w:szCs w:val="21"/>
                <w:highlight w:val="none"/>
                <w:vertAlign w:val="baseline"/>
              </w:rPr>
            </w:pPr>
            <w:r>
              <w:rPr>
                <w:rFonts w:ascii="Times New Roman" w:hAnsi="Times New Roman" w:eastAsia="宋体" w:cs="Times New Roman"/>
                <w:b/>
                <w:bCs/>
                <w:color w:val="000000"/>
                <w:sz w:val="21"/>
                <w:szCs w:val="21"/>
                <w:highlight w:val="none"/>
                <w:vertAlign w:val="baseline"/>
                <w:lang w:val="en-US" w:eastAsia="zh-CN"/>
              </w:rPr>
              <w:t xml:space="preserve">商务要求</w:t>
            </w:r>
            <w:r>
              <w:rPr>
                <w:color w:val="000000"/>
                <w:sz w:val="21"/>
                <w:szCs w:val="21"/>
                <w:highlight w:val="none"/>
                <w:vertAlign w:val="baseline"/>
              </w:rPr>
            </w:r>
            <w:r/>
          </w:p>
        </w:tc>
        <w:tc>
          <w:tcPr>
            <w:tcW w:w="5452" w:type="dxa"/>
            <w:vAlign w:val="center"/>
            <w:textDirection w:val="lrTb"/>
            <w:noWrap w:val="false"/>
          </w:tcPr>
          <w:p>
            <w:pPr>
              <w:pStyle w:val="1727"/>
              <w:ind w:left="0" w:firstLine="0"/>
              <w:jc w:val="both"/>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rPr>
              <w:t xml:space="preserve">按照招标文件规定要求签署、盖章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vertAlign w:val="baseli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tcW w:w="1072" w:type="dxa"/>
            <w:vAlign w:val="center"/>
            <w:vMerge w:val="continue"/>
            <w:textDirection w:val="lrTb"/>
            <w:noWrap w:val="false"/>
          </w:tcPr>
          <w:p>
            <w:pPr>
              <w:pStyle w:val="1616"/>
              <w:ind w:left="0" w:firstLine="0"/>
              <w:jc w:val="left"/>
              <w:shd w:val="clear" w:color="auto" w:fill="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r>
            <w:r/>
          </w:p>
        </w:tc>
        <w:tc>
          <w:tcPr>
            <w:tcW w:w="5452" w:type="dxa"/>
            <w:vAlign w:val="center"/>
            <w:textDirection w:val="lrTb"/>
            <w:noWrap w:val="false"/>
          </w:tcPr>
          <w:p>
            <w:pPr>
              <w:pStyle w:val="1727"/>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投标文件中承诺的投标有效期满足招标文件载明的投标有效期；</w:t>
            </w:r>
            <w:r>
              <w:rPr>
                <w:rFonts w:hint="eastAsia" w:ascii="宋体" w:hAnsi="宋体" w:eastAsia="宋体" w:cs="宋体"/>
                <w:color w:val="000000"/>
                <w:sz w:val="21"/>
                <w:szCs w:val="21"/>
                <w:highlight w:val="no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tcW w:w="1072" w:type="dxa"/>
            <w:vAlign w:val="center"/>
            <w:vMerge w:val="continue"/>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5452" w:type="dxa"/>
            <w:vAlign w:val="center"/>
            <w:textDirection w:val="lrTb"/>
            <w:noWrap w:val="false"/>
          </w:tcPr>
          <w:p>
            <w:pPr>
              <w:pStyle w:val="1727"/>
              <w:ind w:lef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标记为“实质性格式”的文件均按招标文件要求提供；</w:t>
            </w:r>
            <w:r>
              <w:rPr>
                <w:rFonts w:ascii="宋体" w:hAnsi="宋体" w:eastAsia="宋体" w:cs="宋体"/>
                <w:color w:val="000000"/>
                <w:sz w:val="21"/>
                <w:szCs w:val="21"/>
                <w:highlight w:val="no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tcW w:w="1072" w:type="dxa"/>
            <w:vAlign w:val="center"/>
            <w:vMerge w:val="continue"/>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5452" w:type="dxa"/>
            <w:vAlign w:val="center"/>
            <w:textDirection w:val="lrTb"/>
            <w:noWrap w:val="false"/>
          </w:tcPr>
          <w:p>
            <w:pPr>
              <w:pStyle w:val="1727"/>
              <w:ind w:lef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含有采购人不能接受的附加条件</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tcW w:w="1072" w:type="dxa"/>
            <w:vAlign w:val="center"/>
            <w:vMerge w:val="continue"/>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c>
          <w:tcPr>
            <w:tcW w:w="5452" w:type="dxa"/>
            <w:vAlign w:val="center"/>
            <w:textDirection w:val="lrTb"/>
            <w:noWrap w:val="false"/>
          </w:tcPr>
          <w:p>
            <w:pPr>
              <w:pStyle w:val="1727"/>
              <w:ind w:left="0" w:firstLine="0"/>
              <w:jc w:val="both"/>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投标文件满足招标文件第四章《招标技术规格及要求》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四、商务要求”</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val="en-US" w:eastAsia="zh-CN"/>
              </w:rPr>
              <w:t xml:space="preserve">标注“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特别说明</w:t>
            </w:r>
            <w:r>
              <w:rPr>
                <w:rFonts w:hint="eastAsia" w:ascii="宋体" w:hAnsi="宋体" w:eastAsia="宋体" w:cs="宋体"/>
                <w:color w:val="000000"/>
                <w:sz w:val="21"/>
                <w:szCs w:val="21"/>
                <w:highlight w:val="none"/>
                <w:lang w:val="en-US" w:eastAsia="zh-CN"/>
              </w:rPr>
              <w:t xml:space="preserve">为实质性要求的</w:t>
            </w:r>
            <w:r>
              <w:rPr>
                <w:rFonts w:hint="eastAsia" w:ascii="宋体" w:hAnsi="宋体" w:eastAsia="宋体" w:cs="宋体"/>
                <w:color w:val="000000"/>
                <w:sz w:val="21"/>
                <w:szCs w:val="21"/>
                <w:highlight w:val="none"/>
              </w:rPr>
              <w:t xml:space="preserve">条款要求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如有，请一一列出。</w:t>
            </w:r>
            <w:r>
              <w:rPr>
                <w:rFonts w:ascii="宋体" w:hAnsi="宋体" w:eastAsia="宋体" w:cs="宋体"/>
                <w:color w:val="000000"/>
                <w:sz w:val="21"/>
                <w:szCs w:val="21"/>
                <w:highlight w:val="none"/>
                <w:lang w:val="en-US"/>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tcW w:w="1072" w:type="dxa"/>
            <w:vAlign w:val="center"/>
            <w:textDirection w:val="lrTb"/>
            <w:noWrap w:val="false"/>
          </w:tcPr>
          <w:p>
            <w:pPr>
              <w:pStyle w:val="1616"/>
              <w:ind w:left="0" w:firstLine="0"/>
              <w:jc w:val="left"/>
              <w:shd w:val="clear" w:color="auto" w:fill="auto"/>
              <w:rPr>
                <w:rFonts w:ascii="宋体" w:hAnsi="宋体" w:eastAsia="宋体" w:cs="宋体"/>
                <w:color w:val="000000"/>
                <w:sz w:val="21"/>
                <w:szCs w:val="21"/>
                <w:highlight w:val="none"/>
                <w:vertAlign w:val="baseline"/>
                <w:lang w:val="en-US" w:eastAsia="zh-CN" w:bidi="ar-SA"/>
              </w:rPr>
            </w:pPr>
            <w:r>
              <w:rPr>
                <w:rFonts w:hint="eastAsia" w:ascii="Times New Roman" w:hAnsi="Times New Roman" w:eastAsia="宋体" w:cs="Times New Roman"/>
                <w:b/>
                <w:bCs/>
                <w:color w:val="000000"/>
                <w:sz w:val="21"/>
                <w:szCs w:val="21"/>
                <w:highlight w:val="none"/>
                <w:vertAlign w:val="baseline"/>
                <w:lang w:val="en-US" w:eastAsia="zh-CN"/>
              </w:rPr>
              <w:t xml:space="preserve">技术要求</w:t>
            </w:r>
            <w:r>
              <w:rPr>
                <w:rFonts w:ascii="宋体" w:hAnsi="宋体" w:eastAsia="宋体" w:cs="宋体"/>
                <w:color w:val="000000"/>
                <w:sz w:val="21"/>
                <w:szCs w:val="21"/>
                <w:highlight w:val="none"/>
                <w:vertAlign w:val="baseline"/>
                <w:lang w:val="en-US" w:eastAsia="zh-CN" w:bidi="ar-SA"/>
              </w:rPr>
            </w:r>
            <w:r/>
          </w:p>
        </w:tc>
        <w:tc>
          <w:tcPr>
            <w:tcW w:w="5452" w:type="dxa"/>
            <w:vAlign w:val="center"/>
            <w:textDirection w:val="lrTb"/>
            <w:noWrap w:val="false"/>
          </w:tcPr>
          <w:p>
            <w:pPr>
              <w:pStyle w:val="1727"/>
              <w:ind w:left="0" w:firstLine="0"/>
              <w:jc w:val="both"/>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说明：</w:t>
            </w:r>
            <w:r>
              <w:rPr>
                <w:rFonts w:hint="eastAsia" w:ascii="宋体" w:hAnsi="宋体" w:eastAsia="宋体" w:cs="宋体"/>
                <w:color w:val="000000"/>
                <w:sz w:val="21"/>
                <w:szCs w:val="21"/>
                <w:highlight w:val="none"/>
                <w:vertAlign w:val="baseline"/>
                <w:lang w:val="en-US" w:eastAsia="zh-CN"/>
              </w:rPr>
            </w:r>
            <w:r/>
          </w:p>
          <w:p>
            <w:pPr>
              <w:pStyle w:val="1727"/>
              <w:ind w:left="0" w:firstLine="0"/>
              <w:jc w:val="both"/>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rPr>
              <w:t xml:space="preserve">投标文件满足招标文件第四章《招标技术规格及要求》</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三、技术要求”</w:t>
            </w:r>
            <w:r>
              <w:rPr>
                <w:rFonts w:hint="eastAsia" w:ascii="宋体" w:hAnsi="宋体" w:eastAsia="宋体" w:cs="宋体"/>
                <w:color w:val="000000"/>
                <w:sz w:val="21"/>
                <w:szCs w:val="21"/>
                <w:highlight w:val="none"/>
                <w:vertAlign w:val="baseline"/>
              </w:rPr>
              <w:t xml:space="preserve">中</w:t>
            </w:r>
            <w:r>
              <w:rPr>
                <w:rFonts w:hint="eastAsia" w:ascii="宋体" w:hAnsi="宋体" w:eastAsia="宋体" w:cs="宋体"/>
                <w:color w:val="000000"/>
                <w:sz w:val="21"/>
                <w:szCs w:val="21"/>
                <w:highlight w:val="none"/>
                <w:vertAlign w:val="baseline"/>
                <w:lang w:val="en-US" w:eastAsia="zh-CN"/>
              </w:rPr>
              <w:t xml:space="preserve">标注“</w:t>
            </w:r>
            <w:r>
              <w:rPr>
                <w:rFonts w:hint="eastAsia" w:ascii="宋体" w:hAnsi="宋体" w:eastAsia="宋体" w:cs="宋体"/>
                <w:color w:val="000000"/>
                <w:sz w:val="21"/>
                <w:szCs w:val="21"/>
                <w:highlight w:val="none"/>
                <w:vertAlign w:val="baseline"/>
              </w:rPr>
              <w:t xml:space="preserve">★</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rPr>
              <w:t xml:space="preserve">号</w:t>
            </w:r>
            <w:r>
              <w:rPr>
                <w:rFonts w:hint="eastAsia" w:ascii="宋体" w:hAnsi="宋体" w:eastAsia="宋体" w:cs="宋体"/>
                <w:color w:val="000000"/>
                <w:sz w:val="21"/>
                <w:szCs w:val="21"/>
                <w:highlight w:val="none"/>
                <w:vertAlign w:val="baseline"/>
                <w:lang w:val="en-US" w:eastAsia="zh-CN"/>
              </w:rPr>
              <w:t xml:space="preserve">或</w:t>
            </w:r>
            <w:r>
              <w:rPr>
                <w:rFonts w:hint="eastAsia" w:ascii="宋体" w:hAnsi="宋体" w:eastAsia="宋体" w:cs="宋体"/>
                <w:color w:val="000000"/>
                <w:sz w:val="21"/>
                <w:szCs w:val="21"/>
                <w:highlight w:val="none"/>
                <w:vertAlign w:val="baseline"/>
                <w:lang w:val="zh-CN"/>
              </w:rPr>
              <w:t xml:space="preserve">特别说明</w:t>
            </w:r>
            <w:r>
              <w:rPr>
                <w:rFonts w:hint="eastAsia" w:ascii="宋体" w:hAnsi="宋体" w:eastAsia="宋体" w:cs="宋体"/>
                <w:color w:val="000000"/>
                <w:sz w:val="21"/>
                <w:szCs w:val="21"/>
                <w:highlight w:val="none"/>
                <w:vertAlign w:val="baseline"/>
                <w:lang w:val="en-US" w:eastAsia="zh-CN"/>
              </w:rPr>
              <w:t xml:space="preserve">为实质性要求的</w:t>
            </w:r>
            <w:r>
              <w:rPr>
                <w:rFonts w:hint="eastAsia" w:ascii="宋体" w:hAnsi="宋体" w:eastAsia="宋体" w:cs="宋体"/>
                <w:color w:val="000000"/>
                <w:sz w:val="21"/>
                <w:szCs w:val="21"/>
                <w:highlight w:val="none"/>
                <w:vertAlign w:val="baseline"/>
              </w:rPr>
              <w:t xml:space="preserve">条款要求</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如有，请一一列出。</w:t>
            </w:r>
            <w:r>
              <w:rPr>
                <w:rFonts w:ascii="宋体" w:hAnsi="宋体" w:eastAsia="宋体" w:cs="宋体"/>
                <w:color w:val="000000"/>
                <w:sz w:val="21"/>
                <w:szCs w:val="21"/>
                <w:highlight w:val="none"/>
                <w:vertAlign w:val="baseline"/>
                <w:lang w:val="en-US" w:eastAsia="zh-CN" w:bidi="ar-SA"/>
              </w:rPr>
            </w:r>
            <w:r/>
          </w:p>
        </w:tc>
        <w:tc>
          <w:tcPr>
            <w:tcW w:w="2762" w:type="dxa"/>
            <w:vAlign w:val="center"/>
            <w:textDirection w:val="lrTb"/>
            <w:noWrap w:val="false"/>
          </w:tcPr>
          <w:p>
            <w:pPr>
              <w:pStyle w:val="1616"/>
              <w:jc w:val="center"/>
              <w:shd w:val="clear" w:color="auto" w:fill="auto"/>
              <w:rPr>
                <w:color w:val="000000"/>
                <w:sz w:val="21"/>
                <w:szCs w:val="21"/>
                <w:highlight w:val="none"/>
                <w:vertAlign w:val="baseline"/>
              </w:rPr>
            </w:pPr>
            <w:r>
              <w:rPr>
                <w:color w:val="000000"/>
                <w:sz w:val="21"/>
                <w:szCs w:val="21"/>
                <w:highlight w:val="none"/>
                <w:vertAlign w:val="baseline"/>
              </w:rPr>
            </w:r>
            <w:r/>
          </w:p>
        </w:tc>
      </w:tr>
      <w:tr>
        <w:trPr/>
        <w:tc>
          <w:tcPr>
            <w:gridSpan w:val="2"/>
            <w:tcW w:w="6524" w:type="dxa"/>
            <w:vAlign w:val="center"/>
            <w:textDirection w:val="lrTb"/>
            <w:noWrap w:val="false"/>
          </w:tcPr>
          <w:p>
            <w:pPr>
              <w:pStyle w:val="1616"/>
              <w:jc w:val="center"/>
              <w:shd w:val="clear" w:color="auto" w:fill="auto"/>
              <w:rPr>
                <w:rFonts w:eastAsia="宋体"/>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 xml:space="preserve">评分项</w:t>
            </w:r>
            <w:r>
              <w:rPr>
                <w:rFonts w:eastAsia="宋体"/>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b/>
                <w:bCs/>
                <w:color w:val="000000"/>
                <w:sz w:val="21"/>
                <w:szCs w:val="21"/>
                <w:highlight w:val="none"/>
                <w:vertAlign w:val="baseline"/>
              </w:rPr>
            </w:pPr>
            <w:r>
              <w:rPr>
                <w:rFonts w:hint="eastAsia"/>
                <w:b/>
                <w:bCs/>
                <w:color w:val="000000"/>
                <w:sz w:val="21"/>
                <w:szCs w:val="21"/>
                <w:highlight w:val="none"/>
                <w:vertAlign w:val="baseline"/>
                <w:lang w:val="en-US" w:eastAsia="zh-CN"/>
              </w:rPr>
              <w:t xml:space="preserve">在投标文件中的页码位置</w:t>
            </w:r>
            <w:r>
              <w:rPr>
                <w:b/>
                <w:bCs/>
                <w:color w:val="000000"/>
                <w:sz w:val="21"/>
                <w:szCs w:val="21"/>
                <w:highlight w:val="none"/>
                <w:vertAlign w:val="baseline"/>
              </w:rPr>
            </w:r>
            <w:r/>
          </w:p>
        </w:tc>
      </w:tr>
      <w:tr>
        <w:trPr/>
        <w:tc>
          <w:tcPr>
            <w:gridSpan w:val="2"/>
            <w:tcW w:w="6524"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r>
      <w:tr>
        <w:trPr/>
        <w:tc>
          <w:tcPr>
            <w:gridSpan w:val="2"/>
            <w:tcW w:w="6524"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r>
      <w:tr>
        <w:trPr/>
        <w:tc>
          <w:tcPr>
            <w:gridSpan w:val="2"/>
            <w:tcW w:w="6524"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r>
      <w:tr>
        <w:trPr/>
        <w:tc>
          <w:tcPr>
            <w:gridSpan w:val="2"/>
            <w:tcW w:w="6524"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r>
      <w:tr>
        <w:trPr/>
        <w:tc>
          <w:tcPr>
            <w:gridSpan w:val="2"/>
            <w:tcW w:w="6524"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r>
      <w:tr>
        <w:trPr/>
        <w:tc>
          <w:tcPr>
            <w:gridSpan w:val="2"/>
            <w:tcW w:w="6524"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r>
      <w:tr>
        <w:trPr/>
        <w:tc>
          <w:tcPr>
            <w:gridSpan w:val="2"/>
            <w:tcW w:w="6524"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c>
          <w:tcPr>
            <w:tcW w:w="2762" w:type="dxa"/>
            <w:vAlign w:val="center"/>
            <w:textDirection w:val="lrTb"/>
            <w:noWrap w:val="false"/>
          </w:tcPr>
          <w:p>
            <w:pPr>
              <w:pStyle w:val="1616"/>
              <w:jc w:val="center"/>
              <w:shd w:val="clear" w:color="auto" w:fill="auto"/>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r>
            <w:r/>
          </w:p>
        </w:tc>
      </w:tr>
    </w:tbl>
    <w:p>
      <w:pPr>
        <w:pStyle w:val="1549"/>
        <w:rPr>
          <w:rFonts w:ascii="Times New Roman" w:hAnsi="Times New Roman" w:cs="Times New Roman"/>
          <w:b/>
          <w:bCs/>
          <w:color w:val="000000"/>
          <w:highlight w:val="none"/>
        </w:rPr>
      </w:pPr>
      <w:r/>
      <w:bookmarkStart w:id="318" w:name="_Toc23082"/>
      <w:r/>
      <w:bookmarkStart w:id="319" w:name="_Toc17050"/>
      <w:r>
        <w:rPr>
          <w:color w:val="000000"/>
          <w:highlight w:val="none"/>
        </w:rPr>
        <w:t xml:space="preserve">附件</w:t>
      </w:r>
      <w:r>
        <w:rPr>
          <w:rFonts w:hint="eastAsia"/>
          <w:color w:val="000000"/>
          <w:highlight w:val="none"/>
          <w:lang w:val="en-US" w:eastAsia="zh-CN"/>
        </w:rPr>
        <w:t xml:space="preserve">二</w:t>
      </w:r>
      <w:r>
        <w:rPr>
          <w:color w:val="000000"/>
          <w:highlight w:val="none"/>
        </w:rPr>
        <w:t xml:space="preserve"> 投标函格式</w:t>
      </w:r>
      <w:bookmarkEnd w:id="318"/>
      <w:r/>
      <w:bookmarkEnd w:id="319"/>
      <w:r>
        <w:rPr>
          <w:rFonts w:ascii="Times New Roman" w:hAnsi="Times New Roman" w:cs="Times New Roman"/>
          <w:b/>
          <w:bCs/>
          <w:color w:val="000000"/>
          <w:highlight w:val="none"/>
        </w:rPr>
      </w:r>
      <w:r/>
    </w:p>
    <w:p>
      <w:pPr>
        <w:pStyle w:val="1547"/>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547"/>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项目编号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投标邀请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54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547"/>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547"/>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547"/>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54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4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4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547"/>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549"/>
        <w:rPr>
          <w:rFonts w:ascii="Times New Roman" w:hAnsi="Times New Roman" w:cs="Times New Roman"/>
          <w:b/>
          <w:bCs/>
          <w:color w:val="000000"/>
          <w:szCs w:val="22"/>
          <w:highlight w:val="none"/>
        </w:rPr>
      </w:pPr>
      <w:r/>
      <w:bookmarkStart w:id="320" w:name="_Toc2760"/>
      <w:r/>
      <w:bookmarkStart w:id="321" w:name="_Toc3627"/>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开标一览表</w:t>
      </w:r>
      <w:bookmarkEnd w:id="320"/>
      <w:r/>
      <w:bookmarkEnd w:id="321"/>
      <w:r>
        <w:rPr>
          <w:rFonts w:ascii="Times New Roman" w:hAnsi="Times New Roman" w:cs="Times New Roman"/>
          <w:b/>
          <w:bCs/>
          <w:color w:val="000000"/>
          <w:szCs w:val="22"/>
          <w:highlight w:val="none"/>
        </w:rPr>
      </w:r>
      <w:r/>
    </w:p>
    <w:p>
      <w:pPr>
        <w:pStyle w:val="1547"/>
        <w:jc w:val="center"/>
        <w:spacing w:line="360" w:lineRule="auto"/>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开标一览表</w:t>
      </w:r>
      <w:r>
        <w:rPr>
          <w:rFonts w:ascii="Times New Roman" w:hAnsi="Times New Roman" w:cs="Times New Roman"/>
          <w:b/>
          <w:color w:val="000000"/>
          <w:sz w:val="28"/>
          <w:szCs w:val="22"/>
          <w:highlight w:val="none"/>
        </w:rPr>
      </w:r>
      <w:r/>
    </w:p>
    <w:p>
      <w:pPr>
        <w:pStyle w:val="154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highlight w:val="none"/>
        </w:rPr>
        <w:t xml:space="preserve"> </w:t>
      </w:r>
      <w:r>
        <w:rPr>
          <w:rFonts w:ascii="Times New Roman" w:hAnsi="Times New Roman" w:cs="Times New Roman"/>
          <w:color w:val="000000"/>
          <w:sz w:val="24"/>
          <w:highlight w:val="none"/>
        </w:rPr>
        <w:t xml:space="preserve"> </w:t>
      </w: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color w:val="000000"/>
          <w:highlight w:val="none"/>
        </w:rPr>
        <w:t xml:space="preserve">     </w:t>
      </w:r>
      <w:r>
        <w:rPr>
          <w:rFonts w:ascii="Times New Roman" w:hAnsi="Times New Roman" w:cs="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54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包号/品目号</w:t>
            </w:r>
            <w:r>
              <w:rPr>
                <w:rFonts w:hint="eastAsia" w:ascii="宋体" w:hAnsi="宋体" w:cs="宋体"/>
                <w:color w:val="000000"/>
                <w:highlight w:val="none"/>
              </w:rPr>
            </w:r>
            <w:r/>
          </w:p>
        </w:tc>
        <w:tc>
          <w:tcPr>
            <w:tcW w:w="1599" w:type="dxa"/>
            <w:vAlign w:val="center"/>
            <w:textDirection w:val="lrTb"/>
            <w:noWrap w:val="false"/>
          </w:tcPr>
          <w:p>
            <w:pPr>
              <w:pStyle w:val="1547"/>
              <w:jc w:val="center"/>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产品</w:t>
            </w: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1350" w:type="dxa"/>
            <w:vAlign w:val="center"/>
            <w:textDirection w:val="lrTb"/>
            <w:noWrap w:val="false"/>
          </w:tcPr>
          <w:p>
            <w:pPr>
              <w:pStyle w:val="1547"/>
              <w:jc w:val="center"/>
              <w:shd w:val="clear" w:color="auto" w:fill="auto"/>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品牌</w:t>
            </w:r>
            <w:r>
              <w:rPr>
                <w:rFonts w:hint="eastAsia" w:ascii="宋体" w:hAnsi="宋体" w:eastAsia="宋体" w:cs="宋体"/>
                <w:color w:val="000000"/>
                <w:highlight w:val="none"/>
                <w:lang w:val="en-US" w:eastAsia="zh-CN"/>
              </w:rPr>
            </w:r>
            <w:r/>
          </w:p>
          <w:p>
            <w:pPr>
              <w:pStyle w:val="1547"/>
              <w:jc w:val="center"/>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型号和规格</w:t>
            </w:r>
            <w:r>
              <w:rPr>
                <w:rFonts w:hint="eastAsia" w:ascii="宋体" w:hAnsi="宋体" w:cs="宋体"/>
                <w:color w:val="000000"/>
                <w:highlight w:val="none"/>
              </w:rPr>
            </w:r>
            <w:r/>
          </w:p>
        </w:tc>
        <w:tc>
          <w:tcPr>
            <w:tcW w:w="735" w:type="dxa"/>
            <w:vAlign w:val="center"/>
            <w:textDirection w:val="lrTb"/>
            <w:noWrap w:val="false"/>
          </w:tcPr>
          <w:p>
            <w:pPr>
              <w:pStyle w:val="1547"/>
              <w:jc w:val="center"/>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350" w:type="dxa"/>
            <w:vAlign w:val="center"/>
            <w:textDirection w:val="lrTb"/>
            <w:noWrap w:val="false"/>
          </w:tcPr>
          <w:p>
            <w:pPr>
              <w:pStyle w:val="154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投标总价</w:t>
            </w:r>
            <w:r>
              <w:rPr>
                <w:rFonts w:hint="eastAsia" w:ascii="宋体" w:hAnsi="宋体" w:cs="宋体"/>
                <w:color w:val="000000"/>
                <w:highlight w:val="none"/>
              </w:rPr>
            </w:r>
            <w:r/>
          </w:p>
        </w:tc>
        <w:tc>
          <w:tcPr>
            <w:tcW w:w="1237" w:type="dxa"/>
            <w:vAlign w:val="center"/>
            <w:textDirection w:val="lrTb"/>
            <w:noWrap w:val="false"/>
          </w:tcPr>
          <w:p>
            <w:pPr>
              <w:pStyle w:val="154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交货期</w:t>
            </w:r>
            <w:r>
              <w:rPr>
                <w:rFonts w:hint="eastAsia" w:ascii="宋体" w:hAnsi="宋体" w:cs="宋体"/>
                <w:color w:val="000000"/>
                <w:highlight w:val="none"/>
              </w:rPr>
            </w:r>
            <w:r/>
          </w:p>
        </w:tc>
        <w:tc>
          <w:tcPr>
            <w:tcW w:w="1238" w:type="dxa"/>
            <w:vAlign w:val="center"/>
            <w:textDirection w:val="lrTb"/>
            <w:noWrap w:val="false"/>
          </w:tcPr>
          <w:p>
            <w:pPr>
              <w:pStyle w:val="154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交货地点</w:t>
            </w:r>
            <w:r>
              <w:rPr>
                <w:rFonts w:hint="eastAsia" w:ascii="宋体" w:hAnsi="宋体" w:cs="宋体"/>
                <w:color w:val="000000"/>
                <w:highlight w:val="none"/>
              </w:rPr>
            </w:r>
            <w:r/>
          </w:p>
        </w:tc>
        <w:tc>
          <w:tcPr>
            <w:tcW w:w="949" w:type="dxa"/>
            <w:vAlign w:val="center"/>
            <w:textDirection w:val="lrTb"/>
            <w:noWrap w:val="false"/>
          </w:tcPr>
          <w:p>
            <w:pPr>
              <w:pStyle w:val="1547"/>
              <w:jc w:val="center"/>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备注</w:t>
            </w:r>
            <w:r>
              <w:rPr>
                <w:rFonts w:hint="eastAsia" w:ascii="宋体" w:hAnsi="宋体" w:eastAsia="宋体" w:cs="宋体"/>
                <w:color w:val="000000"/>
                <w:highlight w:val="none"/>
                <w:lang w:eastAsia="zh-CN"/>
              </w:rPr>
            </w:r>
            <w:r/>
          </w:p>
        </w:tc>
      </w:tr>
      <w:tr>
        <w:trPr>
          <w:trHeight w:val="851"/>
        </w:trPr>
        <w:tc>
          <w:tcPr>
            <w:tcW w:w="88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gridSpan w:val="2"/>
            <w:tcW w:w="2484" w:type="dxa"/>
            <w:vAlign w:val="center"/>
            <w:textDirection w:val="lrTb"/>
            <w:noWrap w:val="false"/>
          </w:tcPr>
          <w:p>
            <w:pPr>
              <w:pStyle w:val="154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合计</w:t>
            </w:r>
            <w:r>
              <w:rPr>
                <w:rFonts w:hint="eastAsia" w:ascii="宋体" w:hAnsi="宋体" w:cs="宋体"/>
                <w:color w:val="000000"/>
                <w:sz w:val="24"/>
                <w:highlight w:val="none"/>
                <w:u w:val="single"/>
              </w:rPr>
            </w:r>
            <w:r/>
          </w:p>
        </w:tc>
        <w:tc>
          <w:tcPr>
            <w:gridSpan w:val="6"/>
            <w:tcW w:w="6859" w:type="dxa"/>
            <w:vAlign w:val="center"/>
            <w:textDirection w:val="lrTb"/>
            <w:noWrap w:val="false"/>
          </w:tcPr>
          <w:p>
            <w:pPr>
              <w:pStyle w:val="1547"/>
              <w:jc w:val="left"/>
              <w:shd w:val="clear" w:color="auto" w:fill="auto"/>
              <w:rPr>
                <w:rFonts w:ascii="宋体" w:hAnsi="宋体" w:eastAsia="宋体" w:cs="宋体"/>
                <w:color w:val="000000"/>
                <w:sz w:val="24"/>
                <w:highlight w:val="none"/>
                <w:u w:val="single"/>
                <w:lang w:val="en-US" w:eastAsia="zh-CN"/>
              </w:rPr>
            </w:pPr>
            <w:r>
              <w:rPr>
                <w:rFonts w:hint="eastAsia" w:ascii="宋体" w:hAnsi="宋体" w:cs="宋体"/>
                <w:color w:val="000000"/>
                <w:sz w:val="24"/>
                <w:highlight w:val="none"/>
                <w:u w:val="none"/>
                <w:lang w:val="en-US" w:eastAsia="zh-CN"/>
              </w:rPr>
              <w:t xml:space="preserve">小写：                 大写：               </w:t>
            </w:r>
            <w:r>
              <w:rPr>
                <w:rFonts w:ascii="宋体" w:hAnsi="宋体" w:eastAsia="宋体" w:cs="宋体"/>
                <w:color w:val="000000"/>
                <w:sz w:val="24"/>
                <w:highlight w:val="none"/>
                <w:u w:val="single"/>
                <w:lang w:val="en-US" w:eastAsia="zh-CN"/>
              </w:rPr>
            </w:r>
            <w:r/>
          </w:p>
        </w:tc>
      </w:tr>
      <w:tr>
        <w:trPr>
          <w:trHeight w:val="1206"/>
        </w:trPr>
        <w:tc>
          <w:tcPr>
            <w:gridSpan w:val="2"/>
            <w:tcW w:w="2484" w:type="dxa"/>
            <w:vAlign w:val="center"/>
            <w:textDirection w:val="lrTb"/>
            <w:noWrap w:val="false"/>
          </w:tcPr>
          <w:p>
            <w:pPr>
              <w:pStyle w:val="1561"/>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6"/>
            <w:tcW w:w="6859" w:type="dxa"/>
            <w:vAlign w:val="center"/>
            <w:textDirection w:val="lrTb"/>
            <w:noWrap w:val="false"/>
          </w:tcPr>
          <w:p>
            <w:pPr>
              <w:pStyle w:val="1561"/>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r>
        <w:trPr>
          <w:trHeight w:val="1206"/>
        </w:trPr>
        <w:tc>
          <w:tcPr>
            <w:gridSpan w:val="2"/>
            <w:tcW w:w="2484" w:type="dxa"/>
            <w:vAlign w:val="center"/>
            <w:textDirection w:val="lrTb"/>
            <w:noWrap w:val="false"/>
          </w:tcPr>
          <w:p>
            <w:pPr>
              <w:pStyle w:val="1561"/>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小微型企业产品金额</w:t>
            </w:r>
            <w:r>
              <w:rPr>
                <w:rFonts w:hint="eastAsia" w:hAnsi="宋体" w:cs="宋体"/>
                <w:color w:val="000000"/>
                <w:sz w:val="21"/>
                <w:szCs w:val="21"/>
                <w:highlight w:val="none"/>
              </w:rPr>
            </w:r>
            <w:r/>
          </w:p>
        </w:tc>
        <w:tc>
          <w:tcPr>
            <w:gridSpan w:val="6"/>
            <w:tcW w:w="6859" w:type="dxa"/>
            <w:vAlign w:val="center"/>
            <w:textDirection w:val="lrTb"/>
            <w:noWrap w:val="false"/>
          </w:tcPr>
          <w:p>
            <w:pPr>
              <w:pStyle w:val="1561"/>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元</w:t>
            </w:r>
            <w:r>
              <w:rPr>
                <w:rFonts w:hint="eastAsia" w:hAnsi="宋体" w:cs="宋体"/>
                <w:color w:val="000000"/>
                <w:sz w:val="21"/>
                <w:szCs w:val="21"/>
                <w:highlight w:val="none"/>
              </w:rPr>
            </w:r>
            <w:r/>
          </w:p>
        </w:tc>
      </w:tr>
    </w:tbl>
    <w:p>
      <w:pPr>
        <w:pStyle w:val="1547"/>
        <w:spacing w:line="440" w:lineRule="exact"/>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注：1、此表中，投标总价合计应和分项报价表中的总价一致。</w:t>
      </w:r>
      <w:r>
        <w:rPr>
          <w:rFonts w:ascii="Times New Roman" w:hAnsi="Times New Roman" w:eastAsia="宋体" w:cs="Times New Roman"/>
          <w:color w:val="000000"/>
          <w:szCs w:val="21"/>
          <w:highlight w:val="none"/>
        </w:rPr>
      </w:r>
      <w:r/>
    </w:p>
    <w:p>
      <w:pPr>
        <w:pStyle w:val="1547"/>
        <w:numPr>
          <w:ilvl w:val="0"/>
          <w:numId w:val="2"/>
        </w:numPr>
        <w:spacing w:line="440" w:lineRule="exact"/>
        <w:shd w:val="clear" w:color="auto" w:fill="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“投标人是否属于小微型企业</w:t>
      </w:r>
      <w:r>
        <w:rPr>
          <w:rFonts w:hint="eastAsia" w:ascii="Times New Roman" w:hAnsi="Times New Roman" w:eastAsia="宋体" w:cs="Times New Roman"/>
          <w:color w:val="000000"/>
          <w:szCs w:val="21"/>
          <w:highlight w:val="none"/>
          <w:lang w:val="zh-CN"/>
        </w:rPr>
        <w:t xml:space="preserve">”栏内填写“是”或“否”。如填写“是”，</w:t>
      </w:r>
      <w:r>
        <w:rPr>
          <w:rFonts w:hint="eastAsia" w:ascii="Times New Roman" w:hAnsi="Times New Roman" w:eastAsia="宋体" w:cs="Times New Roman"/>
          <w:color w:val="000000"/>
          <w:szCs w:val="21"/>
          <w:highlight w:val="none"/>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highlight w:val="none"/>
        </w:rPr>
      </w:r>
      <w:r/>
    </w:p>
    <w:p>
      <w:pPr>
        <w:pStyle w:val="1547"/>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7"/>
        <w:spacing w:after="156" w:line="440" w:lineRule="exact"/>
        <w:shd w:val="clear" w:color="auto" w:fill="auto"/>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9"/>
        <w:rPr>
          <w:rFonts w:ascii="Times New Roman" w:hAnsi="Times New Roman" w:cs="Times New Roman"/>
          <w:b/>
          <w:bCs/>
          <w:color w:val="000000"/>
          <w:szCs w:val="22"/>
          <w:highlight w:val="none"/>
        </w:rPr>
      </w:pPr>
      <w:r/>
      <w:bookmarkStart w:id="322" w:name="_Toc3215"/>
      <w:r/>
      <w:bookmarkStart w:id="323" w:name="_Toc112"/>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分项报价表</w:t>
      </w:r>
      <w:bookmarkEnd w:id="322"/>
      <w:r/>
      <w:bookmarkEnd w:id="323"/>
      <w:r>
        <w:rPr>
          <w:rFonts w:ascii="Times New Roman" w:hAnsi="Times New Roman" w:cs="Times New Roman"/>
          <w:b/>
          <w:bCs/>
          <w:color w:val="000000"/>
          <w:szCs w:val="22"/>
          <w:highlight w:val="none"/>
        </w:rPr>
      </w:r>
      <w:r/>
    </w:p>
    <w:p>
      <w:pPr>
        <w:pStyle w:val="1547"/>
        <w:jc w:val="center"/>
        <w:spacing w:line="360" w:lineRule="auto"/>
        <w:shd w:val="clear" w:color="auto" w:fill="auto"/>
        <w:rPr>
          <w:i/>
          <w:color w:val="000000"/>
          <w:highlight w:val="none"/>
        </w:rPr>
      </w:pPr>
      <w:r>
        <w:rPr>
          <w:b/>
          <w:color w:val="000000"/>
          <w:sz w:val="28"/>
          <w:highlight w:val="none"/>
        </w:rPr>
        <w:t xml:space="preserve">分项报价表</w:t>
      </w:r>
      <w:r>
        <w:rPr>
          <w:i/>
          <w:color w:val="000000"/>
          <w:highlight w:val="none"/>
        </w:rPr>
      </w:r>
      <w:r/>
    </w:p>
    <w:p>
      <w:pPr>
        <w:pStyle w:val="1547"/>
        <w:spacing w:line="360" w:lineRule="auto"/>
        <w:shd w:val="clear" w:color="auto" w:fill="auto"/>
        <w:rPr>
          <w:color w:val="000000"/>
          <w:highlight w:val="none"/>
          <w:u w:val="singl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1924" w:type="dxa"/>
            <w:vAlign w:val="center"/>
            <w:textDirection w:val="lrTb"/>
            <w:noWrap w:val="false"/>
          </w:tcPr>
          <w:p>
            <w:pPr>
              <w:pStyle w:val="1547"/>
              <w:jc w:val="center"/>
              <w:spacing w:line="360" w:lineRule="auto"/>
              <w:shd w:val="clear" w:color="auto" w:fill="auto"/>
              <w:rPr>
                <w:color w:val="000000"/>
                <w:szCs w:val="21"/>
                <w:highlight w:val="none"/>
              </w:rPr>
            </w:pPr>
            <w:r>
              <w:rPr>
                <w:rFonts w:hint="eastAsia"/>
                <w:color w:val="000000"/>
                <w:szCs w:val="21"/>
                <w:highlight w:val="none"/>
                <w:lang w:val="en-US" w:eastAsia="zh-CN"/>
              </w:rPr>
              <w:t xml:space="preserve">产品</w:t>
            </w:r>
            <w:r>
              <w:rPr>
                <w:color w:val="000000"/>
                <w:szCs w:val="21"/>
                <w:highlight w:val="none"/>
              </w:rPr>
              <w:t xml:space="preserve">名称</w:t>
            </w:r>
            <w:r>
              <w:rPr>
                <w:color w:val="000000"/>
                <w:szCs w:val="21"/>
                <w:highlight w:val="none"/>
              </w:rPr>
            </w:r>
            <w:r/>
          </w:p>
        </w:tc>
        <w:tc>
          <w:tcPr>
            <w:tcW w:w="1395" w:type="dxa"/>
            <w:vAlign w:val="center"/>
            <w:textDirection w:val="lrTb"/>
            <w:noWrap w:val="false"/>
          </w:tcPr>
          <w:p>
            <w:pPr>
              <w:pStyle w:val="1547"/>
              <w:jc w:val="center"/>
              <w:spacing w:line="360" w:lineRule="auto"/>
              <w:shd w:val="clear" w:color="auto" w:fill="auto"/>
              <w:rPr>
                <w:color w:val="000000"/>
                <w:szCs w:val="21"/>
                <w:highlight w:val="none"/>
                <w:lang w:val="en-US" w:eastAsia="zh-CN"/>
              </w:rPr>
            </w:pPr>
            <w:r>
              <w:rPr>
                <w:rFonts w:hint="eastAsia"/>
                <w:color w:val="000000"/>
                <w:szCs w:val="21"/>
                <w:highlight w:val="none"/>
                <w:lang w:val="en-US" w:eastAsia="zh-CN"/>
              </w:rPr>
              <w:t xml:space="preserve">品牌</w:t>
            </w:r>
            <w:r>
              <w:rPr>
                <w:color w:val="000000"/>
                <w:szCs w:val="21"/>
                <w:highlight w:val="none"/>
                <w:lang w:val="en-US" w:eastAsia="zh-CN"/>
              </w:rPr>
            </w:r>
            <w:r/>
          </w:p>
          <w:p>
            <w:pPr>
              <w:pStyle w:val="1547"/>
              <w:jc w:val="center"/>
              <w:spacing w:line="360" w:lineRule="auto"/>
              <w:shd w:val="clear" w:color="auto" w:fill="auto"/>
              <w:rPr>
                <w:color w:val="000000"/>
                <w:szCs w:val="21"/>
                <w:highlight w:val="none"/>
              </w:rPr>
            </w:pPr>
            <w:r>
              <w:rPr>
                <w:rFonts w:hint="eastAsia"/>
                <w:color w:val="000000"/>
                <w:szCs w:val="21"/>
                <w:highlight w:val="none"/>
                <w:lang w:val="en-US" w:eastAsia="zh-CN"/>
              </w:rPr>
              <w:t xml:space="preserve">型号和规格</w:t>
            </w:r>
            <w:r>
              <w:rPr>
                <w:color w:val="000000"/>
                <w:szCs w:val="21"/>
                <w:highlight w:val="none"/>
              </w:rPr>
            </w:r>
            <w:r/>
          </w:p>
        </w:tc>
        <w:tc>
          <w:tcPr>
            <w:tcW w:w="662" w:type="dxa"/>
            <w:vAlign w:val="center"/>
            <w:textDirection w:val="lrTb"/>
            <w:noWrap w:val="false"/>
          </w:tcPr>
          <w:p>
            <w:pPr>
              <w:pStyle w:val="1547"/>
              <w:jc w:val="center"/>
              <w:spacing w:line="360" w:lineRule="auto"/>
              <w:shd w:val="clear" w:color="auto" w:fill="auto"/>
              <w:rPr>
                <w:rFonts w:eastAsia="宋体"/>
                <w:color w:val="000000"/>
                <w:szCs w:val="21"/>
                <w:highlight w:val="none"/>
                <w:lang w:val="en-US" w:eastAsia="zh-CN"/>
              </w:rPr>
            </w:pPr>
            <w:r>
              <w:rPr>
                <w:color w:val="000000"/>
                <w:szCs w:val="21"/>
                <w:highlight w:val="none"/>
              </w:rPr>
              <w:t xml:space="preserve">数量</w:t>
            </w:r>
            <w:r>
              <w:rPr>
                <w:rFonts w:eastAsia="宋体"/>
                <w:color w:val="000000"/>
                <w:szCs w:val="21"/>
                <w:highlight w:val="none"/>
                <w:lang w:val="en-US" w:eastAsia="zh-CN"/>
              </w:rPr>
            </w:r>
            <w:r/>
          </w:p>
        </w:tc>
        <w:tc>
          <w:tcPr>
            <w:tcW w:w="1288" w:type="dxa"/>
            <w:vAlign w:val="center"/>
            <w:textDirection w:val="lrTb"/>
            <w:noWrap w:val="false"/>
          </w:tcPr>
          <w:p>
            <w:pPr>
              <w:pStyle w:val="1547"/>
              <w:jc w:val="center"/>
              <w:spacing w:line="360" w:lineRule="auto"/>
              <w:shd w:val="clear" w:color="auto" w:fill="auto"/>
              <w:rPr>
                <w:rFonts w:eastAsia="宋体"/>
                <w:color w:val="000000"/>
                <w:szCs w:val="21"/>
                <w:highlight w:val="none"/>
                <w:lang w:val="en-US" w:eastAsia="zh-CN"/>
              </w:rPr>
            </w:pPr>
            <w:r>
              <w:rPr>
                <w:rFonts w:hint="eastAsia"/>
                <w:color w:val="000000"/>
                <w:szCs w:val="21"/>
                <w:highlight w:val="none"/>
                <w:lang w:val="en-US" w:eastAsia="zh-CN"/>
              </w:rPr>
              <w:t xml:space="preserve">制造商名称及产地</w:t>
            </w:r>
            <w:r>
              <w:rPr>
                <w:rFonts w:eastAsia="宋体"/>
                <w:color w:val="000000"/>
                <w:szCs w:val="21"/>
                <w:highlight w:val="none"/>
                <w:lang w:val="en-US" w:eastAsia="zh-CN"/>
              </w:rPr>
            </w:r>
            <w:r/>
          </w:p>
        </w:tc>
        <w:tc>
          <w:tcPr>
            <w:tcW w:w="1350" w:type="dxa"/>
            <w:vAlign w:val="center"/>
            <w:textDirection w:val="lrTb"/>
            <w:noWrap w:val="false"/>
          </w:tcPr>
          <w:p>
            <w:pPr>
              <w:pStyle w:val="1547"/>
              <w:jc w:val="center"/>
              <w:spacing w:line="360" w:lineRule="auto"/>
              <w:shd w:val="clear" w:color="auto" w:fill="auto"/>
              <w:rPr>
                <w:rFonts w:hint="eastAsia" w:eastAsia="宋体"/>
                <w:color w:val="000000"/>
                <w:szCs w:val="21"/>
                <w:highlight w:val="none"/>
                <w:lang w:eastAsia="zh-CN"/>
              </w:rPr>
            </w:pPr>
            <w:r>
              <w:rPr>
                <w:color w:val="000000"/>
                <w:szCs w:val="21"/>
                <w:highlight w:val="none"/>
              </w:rPr>
              <w:t xml:space="preserve">单</w:t>
            </w:r>
            <w:r>
              <w:rPr>
                <w:rFonts w:hint="eastAsia"/>
                <w:color w:val="000000"/>
                <w:szCs w:val="21"/>
                <w:highlight w:val="none"/>
                <w:lang w:val="en-US" w:eastAsia="zh-CN"/>
              </w:rPr>
              <w:t xml:space="preserve">价</w:t>
            </w:r>
            <w:r>
              <w:rPr>
                <w:rFonts w:hint="eastAsia" w:eastAsia="宋体"/>
                <w:color w:val="000000"/>
                <w:szCs w:val="21"/>
                <w:highlight w:val="none"/>
                <w:lang w:eastAsia="zh-CN"/>
              </w:rPr>
            </w:r>
            <w:r/>
          </w:p>
        </w:tc>
        <w:tc>
          <w:tcPr>
            <w:tcW w:w="1504" w:type="dxa"/>
            <w:vAlign w:val="center"/>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r>
            <w:r/>
          </w:p>
        </w:tc>
        <w:tc>
          <w:tcPr>
            <w:tcW w:w="1110" w:type="dxa"/>
            <w:vAlign w:val="center"/>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534" w:type="dxa"/>
            <w:vAlign w:val="top"/>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192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192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1924" w:type="dxa"/>
            <w:vAlign w:val="top"/>
            <w:textDirection w:val="lrTb"/>
            <w:noWrap w:val="false"/>
          </w:tcPr>
          <w:p>
            <w:pPr>
              <w:pStyle w:val="1547"/>
              <w:ind w:left="-827" w:firstLine="827"/>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192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192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6</w:t>
            </w:r>
            <w:r>
              <w:rPr>
                <w:color w:val="000000"/>
                <w:szCs w:val="21"/>
                <w:highlight w:val="none"/>
              </w:rPr>
            </w:r>
            <w:r/>
          </w:p>
        </w:tc>
        <w:tc>
          <w:tcPr>
            <w:tcW w:w="192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r>
      <w:tr>
        <w:trPr/>
        <w:tc>
          <w:tcPr>
            <w:gridSpan w:val="3"/>
            <w:tcW w:w="3853" w:type="dxa"/>
            <w:vAlign w:val="top"/>
            <w:textDirection w:val="lrTb"/>
            <w:noWrap w:val="false"/>
          </w:tcPr>
          <w:p>
            <w:pPr>
              <w:pStyle w:val="1547"/>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t xml:space="preserve">合计：</w:t>
            </w:r>
            <w:r>
              <w:rPr>
                <w:color w:val="000000"/>
                <w:szCs w:val="21"/>
                <w:highlight w:val="none"/>
              </w:rPr>
            </w:r>
            <w:r/>
          </w:p>
        </w:tc>
        <w:tc>
          <w:tcPr>
            <w:gridSpan w:val="5"/>
            <w:tcW w:w="5914" w:type="dxa"/>
            <w:vAlign w:val="top"/>
            <w:textDirection w:val="lrTb"/>
            <w:noWrap w:val="false"/>
          </w:tcPr>
          <w:p>
            <w:pPr>
              <w:pStyle w:val="1547"/>
              <w:spacing w:line="360" w:lineRule="auto"/>
              <w:shd w:val="clear" w:color="auto" w:fill="auto"/>
              <w:rPr>
                <w:color w:val="000000"/>
                <w:szCs w:val="21"/>
                <w:highlight w:val="none"/>
              </w:rPr>
            </w:pPr>
            <w:r>
              <w:rPr>
                <w:color w:val="000000"/>
                <w:szCs w:val="21"/>
                <w:highlight w:val="none"/>
              </w:rPr>
            </w:r>
            <w:r/>
          </w:p>
        </w:tc>
      </w:tr>
      <w:tr>
        <w:trPr/>
        <w:tc>
          <w:tcPr>
            <w:gridSpan w:val="8"/>
            <w:tcW w:w="9767" w:type="dxa"/>
            <w:vAlign w:val="top"/>
            <w:textDirection w:val="lrTb"/>
            <w:noWrap w:val="false"/>
          </w:tcPr>
          <w:p>
            <w:pPr>
              <w:pStyle w:val="1547"/>
              <w:spacing w:line="36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547"/>
        <w:spacing w:line="360" w:lineRule="auto"/>
        <w:shd w:val="clear" w:color="auto" w:fill="auto"/>
        <w:rPr>
          <w:color w:val="000000"/>
          <w:highlight w:val="none"/>
        </w:rPr>
      </w:pPr>
      <w:r>
        <w:rPr>
          <w:color w:val="000000"/>
          <w:highlight w:val="none"/>
        </w:rPr>
      </w:r>
      <w:r/>
    </w:p>
    <w:p>
      <w:pPr>
        <w:pStyle w:val="1547"/>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547"/>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547"/>
        <w:ind w:firstLine="420"/>
        <w:spacing w:line="360" w:lineRule="auto"/>
        <w:shd w:val="clear" w:color="auto" w:fill="auto"/>
        <w:rPr>
          <w:rFonts w:hint="eastAsia"/>
          <w:color w:val="000000"/>
          <w:highlight w:val="none"/>
        </w:rPr>
      </w:pPr>
      <w:r>
        <w:rPr>
          <w:rFonts w:hint="eastAsia"/>
          <w:color w:val="000000"/>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547"/>
        <w:ind w:firstLine="420"/>
        <w:spacing w:line="360" w:lineRule="auto"/>
        <w:shd w:val="clear" w:color="auto" w:fill="auto"/>
        <w:rPr>
          <w:color w:val="000000"/>
          <w:highlight w:val="none"/>
        </w:rPr>
      </w:pPr>
      <w:r>
        <w:rPr>
          <w:rFonts w:hint="eastAsia"/>
          <w:color w:val="000000"/>
          <w:highlight w:val="none"/>
          <w:lang w:val="en-US" w:eastAsia="zh-CN"/>
        </w:rPr>
        <w:t xml:space="preserve">4</w:t>
      </w:r>
      <w:r>
        <w:rPr>
          <w:color w:val="000000"/>
          <w:highlight w:val="none"/>
        </w:rPr>
        <w:t xml:space="preserve">、表中表格行数可自行添加。</w:t>
      </w:r>
      <w:r>
        <w:rPr>
          <w:color w:val="000000"/>
          <w:highlight w:val="none"/>
        </w:rPr>
      </w:r>
      <w:r/>
    </w:p>
    <w:p>
      <w:pPr>
        <w:pStyle w:val="1547"/>
        <w:spacing w:line="360" w:lineRule="auto"/>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3"/>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3"/>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3"/>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3"/>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3"/>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547"/>
        <w:ind w:firstLine="420"/>
        <w:spacing w:line="360" w:lineRule="auto"/>
        <w:shd w:val="clear" w:color="auto" w:fill="auto"/>
        <w:rPr>
          <w:color w:val="000000"/>
          <w:highlight w:val="none"/>
        </w:rPr>
      </w:pPr>
      <w:r>
        <w:rPr>
          <w:color w:val="000000"/>
          <w:highlight w:val="none"/>
        </w:rPr>
      </w:r>
      <w:r/>
    </w:p>
    <w:p>
      <w:pPr>
        <w:pStyle w:val="1623"/>
        <w:shd w:val="clear" w:color="auto" w:fill="auto"/>
        <w:rPr>
          <w:color w:val="000000"/>
          <w:highlight w:val="none"/>
        </w:rPr>
      </w:pPr>
      <w:r>
        <w:rPr>
          <w:color w:val="000000"/>
          <w:highlight w:val="none"/>
        </w:rPr>
      </w:r>
      <w:r/>
    </w:p>
    <w:p>
      <w:pPr>
        <w:pStyle w:val="154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4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47"/>
        <w:spacing w:line="360" w:lineRule="auto"/>
        <w:shd w:val="clear" w:color="auto" w:fill="auto"/>
        <w:rPr>
          <w:rFonts w:hint="eastAsia" w:ascii="宋体" w:hAnsi="宋体" w:cs="宋体"/>
          <w:color w:val="000000"/>
          <w:szCs w:val="21"/>
          <w:highlight w:val="none"/>
        </w:rPr>
        <w:sectPr>
          <w:footerReference w:type="default" r:id="rId25"/>
          <w:footerReference w:type="first" r:id="rId26"/>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549"/>
        <w:rPr>
          <w:rFonts w:ascii="宋体" w:hAnsi="宋体" w:eastAsia="宋体" w:cs="宋体"/>
          <w:color w:val="000000"/>
          <w:szCs w:val="21"/>
          <w:highlight w:val="none"/>
          <w:lang w:val="en-US" w:eastAsia="zh-CN"/>
        </w:rPr>
        <w:sectPr>
          <w:footnotePr/>
          <w:endnotePr/>
          <w:type w:val="nextPage"/>
          <w:pgSz w:w="11906" w:h="16838" w:orient="portrait"/>
          <w:pgMar w:top="1418" w:right="1418" w:bottom="1418" w:left="1418" w:header="851" w:footer="992" w:gutter="0"/>
          <w:pgNumType w:start="1"/>
          <w:cols w:num="1" w:sep="0" w:space="1701" w:equalWidth="1"/>
          <w:docGrid w:linePitch="360"/>
        </w:sectPr>
      </w:pPr>
      <w:r/>
      <w:bookmarkStart w:id="324" w:name="_Toc14607"/>
      <w:r>
        <w:rPr>
          <w:rFonts w:hint="eastAsia" w:ascii="Times New Roman" w:hAnsi="Times New Roman" w:eastAsia="宋体" w:cs="Times New Roman"/>
          <w:color w:val="000000"/>
          <w:highlight w:val="none"/>
          <w:lang w:val="en-US" w:eastAsia="zh-CN"/>
        </w:rPr>
        <w:t xml:space="preserve">附件五 </w:t>
      </w:r>
      <w:r>
        <w:rPr>
          <w:rFonts w:hint="eastAsia" w:ascii="Times New Roman" w:hAnsi="Times New Roman" w:eastAsia="宋体" w:cs="Times New Roman"/>
          <w:color w:val="000000"/>
          <w:highlight w:val="none"/>
          <w:lang w:val="en-US" w:eastAsia="zh-CN"/>
        </w:rPr>
        <w:t xml:space="preserve">产品详细配置清单（格式自拟）</w:t>
      </w:r>
      <w:bookmarkEnd w:id="324"/>
      <w:r>
        <w:rPr>
          <w:rFonts w:ascii="宋体" w:hAnsi="宋体" w:eastAsia="宋体" w:cs="宋体"/>
          <w:color w:val="000000"/>
          <w:szCs w:val="21"/>
          <w:highlight w:val="none"/>
          <w:lang w:val="en-US" w:eastAsia="zh-CN"/>
        </w:rPr>
      </w:r>
      <w:r/>
    </w:p>
    <w:p>
      <w:pPr>
        <w:pStyle w:val="1549"/>
        <w:rPr>
          <w:rFonts w:ascii="Times New Roman" w:hAnsi="Times New Roman" w:cs="Times New Roman"/>
          <w:b/>
          <w:bCs/>
          <w:color w:val="000000"/>
          <w:szCs w:val="22"/>
          <w:highlight w:val="none"/>
        </w:rPr>
      </w:pPr>
      <w:r/>
      <w:bookmarkStart w:id="325" w:name="_Toc30176"/>
      <w:r/>
      <w:bookmarkStart w:id="326" w:name="_Toc29790"/>
      <w:r>
        <w:rPr>
          <w:color w:val="000000"/>
          <w:highlight w:val="none"/>
        </w:rPr>
        <w:t xml:space="preserve">附件</w:t>
      </w:r>
      <w:r>
        <w:rPr>
          <w:rFonts w:hint="eastAsia"/>
          <w:color w:val="000000"/>
          <w:highlight w:val="none"/>
          <w:lang w:val="en-US" w:eastAsia="zh-CN"/>
        </w:rPr>
        <w:t xml:space="preserve">六</w:t>
      </w:r>
      <w:r>
        <w:rPr>
          <w:color w:val="000000"/>
          <w:highlight w:val="none"/>
        </w:rPr>
        <w:t xml:space="preserve"> 商务条款偏离表</w:t>
      </w:r>
      <w:bookmarkEnd w:id="325"/>
      <w:r/>
      <w:bookmarkEnd w:id="326"/>
      <w:r>
        <w:rPr>
          <w:rFonts w:ascii="Times New Roman" w:hAnsi="Times New Roman" w:cs="Times New Roman"/>
          <w:b/>
          <w:bCs/>
          <w:color w:val="000000"/>
          <w:szCs w:val="22"/>
          <w:highlight w:val="none"/>
        </w:rPr>
      </w:r>
      <w:r/>
    </w:p>
    <w:p>
      <w:pPr>
        <w:pStyle w:val="1547"/>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623"/>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7"/>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4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4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623"/>
        <w:shd w:val="clear" w:color="auto" w:fill="auto"/>
        <w:rPr>
          <w:color w:val="000000"/>
          <w:highlight w:val="none"/>
        </w:rPr>
      </w:pPr>
      <w:r>
        <w:rPr>
          <w:color w:val="000000"/>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注：1、</w:t>
      </w:r>
      <w:r>
        <w:rPr>
          <w:rFonts w:ascii="Times New Roman" w:hAnsi="Times New Roman" w:cs="Times New Roman"/>
          <w:color w:val="000000"/>
          <w:szCs w:val="21"/>
          <w:highlight w:val="none"/>
        </w:rPr>
        <w:t xml:space="preserve">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color w:val="000000"/>
          <w:szCs w:val="21"/>
          <w:highlight w:val="none"/>
        </w:rPr>
        <w:t xml:space="preserve">如对包括</w:t>
      </w:r>
      <w:r>
        <w:rPr>
          <w:rFonts w:hint="eastAsia" w:ascii="Arial" w:hAnsi="Arial" w:cs="Arial"/>
          <w:b/>
          <w:bCs/>
          <w:color w:val="000000"/>
          <w:szCs w:val="21"/>
          <w:highlight w:val="none"/>
        </w:rPr>
        <w:t xml:space="preserve">交货期/</w:t>
      </w:r>
      <w:r>
        <w:rPr>
          <w:rFonts w:hint="eastAsia" w:ascii="Arial" w:hAnsi="Arial" w:cs="Arial"/>
          <w:b/>
          <w:bCs/>
          <w:color w:val="000000"/>
          <w:szCs w:val="21"/>
          <w:highlight w:val="none"/>
        </w:rPr>
        <w:t xml:space="preserve">工期</w:t>
      </w:r>
      <w:r>
        <w:rPr>
          <w:rFonts w:hint="eastAsia" w:ascii="Arial" w:hAnsi="Arial" w:cs="Arial"/>
          <w:b/>
          <w:bCs/>
          <w:color w:val="000000"/>
          <w:szCs w:val="21"/>
          <w:highlight w:val="none"/>
        </w:rPr>
        <w:t xml:space="preserve">、质保期、</w:t>
      </w:r>
      <w:r>
        <w:rPr>
          <w:rFonts w:ascii="Times New Roman" w:hAnsi="Times New Roman" w:cs="Times New Roman"/>
          <w:b/>
          <w:bCs/>
          <w:color w:val="000000"/>
          <w:szCs w:val="21"/>
          <w:highlight w:val="none"/>
        </w:rPr>
        <w:t xml:space="preserve">售后服务要求、付款方式等</w:t>
      </w:r>
      <w:r>
        <w:rPr>
          <w:rFonts w:ascii="Times New Roman" w:hAnsi="Times New Roman" w:cs="Times New Roman"/>
          <w:color w:val="000000"/>
          <w:szCs w:val="21"/>
          <w:highlight w:val="none"/>
        </w:rPr>
        <w:t xml:space="preserve">商务条款的响应有任何偏离，请在本表中详细填写。如不列出，则视为供应商完全同意招标文件的商务条款。</w:t>
      </w:r>
      <w:r>
        <w:rPr>
          <w:rFonts w:ascii="Times New Roman" w:hAnsi="Times New Roman" w:cs="Times New Roman"/>
          <w:color w:val="000000"/>
          <w:szCs w:val="21"/>
          <w:highlight w:val="none"/>
        </w:rPr>
      </w:r>
      <w:r/>
    </w:p>
    <w:p>
      <w:pPr>
        <w:pStyle w:val="1547"/>
        <w:numPr>
          <w:ilvl w:val="0"/>
          <w:numId w:val="3"/>
        </w:numPr>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3、如果行数不够，请自行增加。</w:t>
      </w:r>
      <w:r>
        <w:rPr>
          <w:rFonts w:ascii="Times New Roman" w:hAnsi="Times New Roman" w:cs="Times New Roman"/>
          <w:color w:val="000000"/>
          <w:szCs w:val="21"/>
          <w:highlight w:val="none"/>
        </w:rPr>
      </w:r>
      <w:r/>
    </w:p>
    <w:p>
      <w:pPr>
        <w:pStyle w:val="1547"/>
        <w:ind w:firstLine="549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ind w:right="-33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616"/>
        <w:shd w:val="clear" w:color="auto" w:fill="auto"/>
        <w:rPr>
          <w:color w:val="000000"/>
          <w:highlight w:val="none"/>
        </w:rPr>
      </w:pPr>
      <w:r>
        <w:rPr>
          <w:color w:val="000000"/>
          <w:highlight w:val="none"/>
        </w:rPr>
      </w:r>
      <w:r/>
    </w:p>
    <w:p>
      <w:pPr>
        <w:pStyle w:val="1549"/>
        <w:rPr>
          <w:rFonts w:ascii="Times New Roman" w:hAnsi="Times New Roman" w:cs="Times New Roman"/>
          <w:b/>
          <w:bCs/>
          <w:color w:val="000000"/>
          <w:szCs w:val="22"/>
          <w:highlight w:val="none"/>
        </w:rPr>
      </w:pPr>
      <w:r/>
      <w:bookmarkStart w:id="327" w:name="_Toc15724"/>
      <w:r/>
      <w:bookmarkStart w:id="328" w:name="_Toc12562"/>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技术条款偏离表</w:t>
      </w:r>
      <w:bookmarkEnd w:id="327"/>
      <w:r/>
      <w:bookmarkEnd w:id="328"/>
      <w:r>
        <w:rPr>
          <w:rFonts w:ascii="Times New Roman" w:hAnsi="Times New Roman" w:cs="Times New Roman"/>
          <w:b/>
          <w:bCs/>
          <w:color w:val="000000"/>
          <w:szCs w:val="22"/>
          <w:highlight w:val="none"/>
        </w:rPr>
      </w:r>
      <w:r/>
    </w:p>
    <w:p>
      <w:pPr>
        <w:pStyle w:val="1616"/>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623"/>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547"/>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547"/>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547"/>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w:t>
      </w:r>
      <w:r>
        <w:rPr>
          <w:rFonts w:ascii="Times New Roman" w:hAnsi="Times New Roman" w:cs="Times New Roman"/>
          <w:color w:val="000000"/>
          <w:szCs w:val="21"/>
          <w:highlight w:val="none"/>
        </w:rPr>
        <w:t xml:space="preserve">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以投标产品和服务所能达到的内容予以填写，而</w:t>
      </w:r>
      <w:r>
        <w:rPr>
          <w:rFonts w:ascii="Times New Roman" w:hAnsi="Times New Roman" w:cs="Times New Roman"/>
          <w:b/>
          <w:bCs/>
          <w:color w:val="000000"/>
          <w:szCs w:val="21"/>
          <w:highlight w:val="none"/>
        </w:rPr>
        <w:t xml:space="preserve">不应通过简单拷贝招标文件技术要求作为响应内容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47"/>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w:t>
      </w:r>
      <w:r>
        <w:rPr>
          <w:rFonts w:ascii="Times New Roman" w:hAnsi="Times New Roman" w:cs="Times New Roman"/>
          <w:color w:val="000000"/>
          <w:szCs w:val="21"/>
          <w:highlight w:val="none"/>
        </w:rPr>
        <w:t xml:space="preserve">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指所投产品的技术应答情况。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547"/>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47"/>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9"/>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329" w:name="_Toc31097"/>
      <w:r/>
      <w:bookmarkStart w:id="330" w:name="_Toc9339"/>
      <w:r>
        <w:rPr>
          <w:color w:val="000000"/>
          <w:highlight w:val="none"/>
          <w:lang w:val="zh-CN"/>
        </w:rPr>
        <w:t xml:space="preserve">附件</w:t>
      </w:r>
      <w:r>
        <w:rPr>
          <w:rFonts w:hint="eastAsia"/>
          <w:color w:val="000000"/>
          <w:highlight w:val="none"/>
          <w:lang w:val="en-US" w:eastAsia="zh-CN"/>
        </w:rPr>
        <w:t xml:space="preserve">八</w:t>
      </w:r>
      <w:r>
        <w:rPr>
          <w:color w:val="000000"/>
          <w:highlight w:val="none"/>
        </w:rPr>
        <w:t xml:space="preserve"> </w:t>
      </w:r>
      <w:r>
        <w:rPr>
          <w:color w:val="000000"/>
          <w:highlight w:val="none"/>
          <w:lang w:val="zh-CN"/>
        </w:rPr>
        <w:t xml:space="preserve">供应商基本情况表</w:t>
      </w:r>
      <w:bookmarkEnd w:id="329"/>
      <w:r/>
      <w:bookmarkEnd w:id="330"/>
      <w:r>
        <w:rPr>
          <w:rFonts w:ascii="Times New Roman" w:hAnsi="Times New Roman" w:cs="Times New Roman"/>
          <w:b/>
          <w:bCs/>
          <w:color w:val="000000"/>
          <w:szCs w:val="22"/>
          <w:highlight w:val="none"/>
          <w:lang w:val="zh-CN"/>
        </w:rPr>
      </w:r>
      <w:r/>
    </w:p>
    <w:p>
      <w:pPr>
        <w:pStyle w:val="1616"/>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5"/>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825"/>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中型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825"/>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5"/>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825"/>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825"/>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825"/>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825"/>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825"/>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825"/>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825"/>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547"/>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9"/>
        <w:rPr>
          <w:rFonts w:ascii="Times New Roman" w:hAnsi="Times New Roman" w:eastAsia="宋体" w:cs="Times New Roman"/>
          <w:b/>
          <w:bCs/>
          <w:color w:val="000000"/>
          <w:szCs w:val="20"/>
          <w:highlight w:val="none"/>
        </w:rPr>
      </w:pPr>
      <w:r/>
      <w:bookmarkStart w:id="331" w:name="_Toc1410"/>
      <w:r/>
      <w:bookmarkStart w:id="332" w:name="_Toc7573"/>
      <w:r>
        <w:rPr>
          <w:color w:val="000000"/>
          <w:highlight w:val="none"/>
        </w:rPr>
        <w:t xml:space="preserve">附件</w:t>
      </w:r>
      <w:r>
        <w:rPr>
          <w:rFonts w:hint="eastAsia"/>
          <w:color w:val="000000"/>
          <w:highlight w:val="none"/>
          <w:lang w:val="en-US" w:eastAsia="zh-CN"/>
        </w:rPr>
        <w:t xml:space="preserve">九</w:t>
      </w:r>
      <w:r>
        <w:rPr>
          <w:color w:val="000000"/>
          <w:highlight w:val="none"/>
        </w:rPr>
        <w:t xml:space="preserve"> 政府采购政策</w:t>
      </w:r>
      <w:bookmarkEnd w:id="331"/>
      <w:r/>
      <w:bookmarkEnd w:id="332"/>
      <w:r>
        <w:rPr>
          <w:rFonts w:ascii="Times New Roman" w:hAnsi="Times New Roman" w:eastAsia="宋体" w:cs="Times New Roman"/>
          <w:b/>
          <w:bCs/>
          <w:color w:val="000000"/>
          <w:szCs w:val="20"/>
          <w:highlight w:val="none"/>
        </w:rPr>
      </w:r>
      <w:r/>
    </w:p>
    <w:p>
      <w:pPr>
        <w:pStyle w:val="1550"/>
        <w:rPr>
          <w:rFonts w:ascii="Times New Roman" w:hAnsi="Times New Roman" w:eastAsia="宋体" w:cs="Times New Roman"/>
          <w:b/>
          <w:bCs/>
          <w:color w:val="000000"/>
          <w:highlight w:val="none"/>
        </w:rPr>
      </w:pPr>
      <w:r/>
      <w:bookmarkStart w:id="333" w:name="_Toc2212"/>
      <w:r/>
      <w:bookmarkStart w:id="334" w:name="_Toc3429"/>
      <w:r/>
      <w:bookmarkStart w:id="335" w:name="_Toc11619"/>
      <w:r/>
      <w:bookmarkStart w:id="336" w:name="_Toc30746"/>
      <w:r/>
      <w:bookmarkStart w:id="337" w:name="_Toc10791"/>
      <w:r>
        <w:rPr>
          <w:rFonts w:hint="eastAsia"/>
          <w:color w:val="000000"/>
          <w:highlight w:val="none"/>
        </w:rPr>
        <w:t xml:space="preserve">（一）中小企业声明函</w:t>
      </w:r>
      <w:r>
        <w:rPr>
          <w:rFonts w:hint="eastAsia"/>
          <w:color w:val="000000"/>
          <w:highlight w:val="none"/>
          <w:lang w:eastAsia="zh-CN"/>
        </w:rPr>
        <w:t xml:space="preserve">（</w:t>
      </w:r>
      <w:r>
        <w:rPr>
          <w:rFonts w:hint="eastAsia"/>
          <w:color w:val="000000"/>
          <w:highlight w:val="none"/>
          <w:lang w:val="en-US" w:eastAsia="zh-CN"/>
        </w:rPr>
        <w:t xml:space="preserve">货物）</w:t>
      </w:r>
      <w:bookmarkEnd w:id="333"/>
      <w:r/>
      <w:bookmarkEnd w:id="334"/>
      <w:r/>
      <w:bookmarkEnd w:id="335"/>
      <w:r/>
      <w:bookmarkEnd w:id="336"/>
      <w:r/>
      <w:bookmarkEnd w:id="337"/>
      <w:r>
        <w:rPr>
          <w:rFonts w:ascii="Times New Roman" w:hAnsi="Times New Roman" w:eastAsia="宋体" w:cs="Times New Roman"/>
          <w:b/>
          <w:bCs/>
          <w:color w:val="000000"/>
          <w:highlight w:val="none"/>
        </w:rPr>
      </w:r>
      <w:r/>
    </w:p>
    <w:p>
      <w:pPr>
        <w:pStyle w:val="1616"/>
        <w:jc w:val="center"/>
        <w:shd w:val="clear" w:color="auto" w:fill="auto"/>
        <w:rPr>
          <w:rFonts w:hint="eastAsia" w:ascii="宋体" w:hAnsi="宋体" w:cs="宋体"/>
          <w:b/>
          <w:bCs/>
          <w:color w:val="000000"/>
          <w:szCs w:val="21"/>
          <w:highlight w:val="none"/>
        </w:rPr>
      </w:pPr>
      <w:r>
        <w:rPr>
          <w:rFonts w:hint="eastAsia" w:ascii="Times New Roman" w:hAnsi="Times New Roman" w:eastAsia="宋体" w:cs="Times New Roman"/>
          <w:b/>
          <w:bCs/>
          <w:color w:val="000000"/>
          <w:sz w:val="28"/>
          <w:szCs w:val="28"/>
          <w:highlight w:val="none"/>
          <w:lang w:val="zh-CN"/>
        </w:rPr>
        <w:t xml:space="preserve">中小企业声明函</w:t>
      </w:r>
      <w:r>
        <w:rPr>
          <w:rFonts w:hint="eastAsia" w:ascii="Times New Roman" w:hAnsi="Times New Roman" w:eastAsia="宋体" w:cs="Times New Roman"/>
          <w:b/>
          <w:bCs/>
          <w:color w:val="000000"/>
          <w:sz w:val="28"/>
          <w:szCs w:val="28"/>
          <w:highlight w:val="none"/>
          <w:lang w:val="zh-CN" w:eastAsia="zh-CN"/>
        </w:rPr>
        <w:t xml:space="preserve">（</w:t>
      </w:r>
      <w:r>
        <w:rPr>
          <w:rFonts w:hint="eastAsia" w:ascii="Times New Roman" w:hAnsi="Times New Roman" w:eastAsia="宋体" w:cs="Times New Roman"/>
          <w:b/>
          <w:bCs/>
          <w:color w:val="000000"/>
          <w:sz w:val="28"/>
          <w:szCs w:val="28"/>
          <w:highlight w:val="none"/>
          <w:lang w:val="en-US" w:eastAsia="zh-CN"/>
        </w:rPr>
        <w:t xml:space="preserve">货物）</w:t>
      </w:r>
      <w:r>
        <w:rPr>
          <w:rFonts w:hint="eastAsia" w:ascii="宋体" w:hAnsi="宋体" w:cs="宋体"/>
          <w:b/>
          <w:bCs/>
          <w:color w:val="000000"/>
          <w:szCs w:val="21"/>
          <w:highlight w:val="none"/>
        </w:rPr>
      </w:r>
      <w:r/>
    </w:p>
    <w:p>
      <w:pPr>
        <w:pStyle w:val="154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highlight w:val="none"/>
          <w:u w:val="single"/>
        </w:rPr>
        <w:t xml:space="preserve">（单位名称）</w:t>
      </w:r>
      <w:r>
        <w:rPr>
          <w:rFonts w:hint="eastAsia" w:ascii="宋体" w:hAnsi="宋体" w:cs="宋体"/>
          <w:color w:val="000000"/>
          <w:spacing w:val="6"/>
          <w:szCs w:val="21"/>
          <w:highlight w:val="none"/>
        </w:rPr>
        <w:t xml:space="preserve">的</w:t>
      </w:r>
      <w:r>
        <w:rPr>
          <w:rFonts w:hint="eastAsia" w:ascii="宋体" w:hAnsi="宋体" w:cs="宋体"/>
          <w:i/>
          <w:iCs/>
          <w:color w:val="000000"/>
          <w:spacing w:val="6"/>
          <w:szCs w:val="21"/>
          <w:highlight w:val="none"/>
          <w:u w:val="single"/>
        </w:rPr>
        <w:t xml:space="preserve">（项目名称）</w:t>
      </w:r>
      <w:r>
        <w:rPr>
          <w:rFonts w:hint="eastAsia" w:ascii="宋体" w:hAnsi="宋体" w:cs="宋体"/>
          <w:color w:val="000000"/>
          <w:spacing w:val="6"/>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highlight w:val="none"/>
        </w:rPr>
      </w:r>
      <w:r/>
    </w:p>
    <w:p>
      <w:pPr>
        <w:pStyle w:val="154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w:t>
      </w:r>
      <w:r>
        <w:rPr>
          <w:rStyle w:val="1622"/>
          <w:rFonts w:hint="eastAsia" w:ascii="宋体" w:hAnsi="宋体" w:cs="宋体"/>
          <w:color w:val="000000"/>
          <w:spacing w:val="6"/>
          <w:szCs w:val="21"/>
          <w:highlight w:val="none"/>
        </w:rPr>
        <w:footnoteReference w:id="2"/>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4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4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4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54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623"/>
        <w:shd w:val="clear" w:color="auto" w:fill="auto"/>
        <w:rPr>
          <w:rFonts w:hint="eastAsia"/>
          <w:color w:val="000000"/>
          <w:highlight w:val="none"/>
        </w:rPr>
      </w:pPr>
      <w:r>
        <w:rPr>
          <w:rFonts w:hint="eastAsia"/>
          <w:color w:val="000000"/>
          <w:highlight w:val="none"/>
        </w:rPr>
      </w:r>
      <w:r/>
    </w:p>
    <w:p>
      <w:pPr>
        <w:pStyle w:val="1547"/>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547"/>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547"/>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为小微型企业，提供本企业制造的货物或使用其他小微型企业制造的货物参加本次政府采购项目需提供此声明函（如</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非制造商，需附制造商提供的此声明函（加盖制造商公章））。其他情况无需提供此声明函。</w:t>
      </w:r>
      <w:r>
        <w:rPr>
          <w:rFonts w:hint="eastAsia" w:ascii="宋体" w:hAnsi="宋体" w:cs="宋体"/>
          <w:b/>
          <w:bCs/>
          <w:color w:val="000000"/>
          <w:szCs w:val="21"/>
          <w:highlight w:val="none"/>
        </w:rPr>
      </w:r>
      <w:r/>
    </w:p>
    <w:p>
      <w:pPr>
        <w:pStyle w:val="1547"/>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未按上述要求提供声明函的，价格将不做相应扣除。</w:t>
      </w:r>
      <w:r>
        <w:rPr>
          <w:rFonts w:hint="eastAsia" w:ascii="宋体" w:hAnsi="宋体" w:cs="宋体"/>
          <w:b/>
          <w:bCs/>
          <w:color w:val="000000"/>
          <w:szCs w:val="21"/>
          <w:highlight w:val="none"/>
        </w:rPr>
      </w:r>
      <w:r/>
    </w:p>
    <w:p>
      <w:pPr>
        <w:pStyle w:val="1547"/>
        <w:ind w:firstLine="422"/>
        <w:spacing w:line="360" w:lineRule="auto"/>
        <w:shd w:val="clear" w:color="auto" w:fill="auto"/>
        <w:tabs>
          <w:tab w:val="left" w:pos="312" w:leader="none"/>
        </w:tabs>
        <w:rPr>
          <w:rFonts w:ascii="Times New Roman" w:hAnsi="Times New Roman" w:cs="Times New Roman"/>
          <w:color w:val="000000"/>
          <w:spacing w:val="6"/>
          <w:szCs w:val="21"/>
          <w:highlight w:val="none"/>
        </w:rPr>
      </w:pPr>
      <w:r>
        <w:rPr>
          <w:rFonts w:hint="eastAsia" w:ascii="Times New Roman" w:hAnsi="Times New Roman" w:cs="Times New Roman"/>
          <w:b/>
          <w:bCs/>
          <w:color w:val="000000"/>
          <w:szCs w:val="21"/>
          <w:highlight w:val="none"/>
          <w:lang w:val="en-US" w:eastAsia="zh-CN"/>
        </w:rPr>
        <w:t xml:space="preserve">3</w:t>
      </w:r>
      <w:r>
        <w:rPr>
          <w:rFonts w:ascii="Times New Roman" w:hAnsi="Times New Roman" w:cs="Times New Roman"/>
          <w:b/>
          <w:bCs/>
          <w:color w:val="000000"/>
          <w:szCs w:val="21"/>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color w:val="000000"/>
          <w:spacing w:val="6"/>
          <w:szCs w:val="21"/>
          <w:highlight w:val="none"/>
        </w:rPr>
      </w:r>
      <w:r/>
    </w:p>
    <w:p>
      <w:pPr>
        <w:pStyle w:val="1550"/>
        <w:rPr>
          <w:rFonts w:hint="eastAsia" w:ascii="Times New Roman" w:hAnsi="Times New Roman" w:eastAsia="宋体" w:cs="Times New Roman"/>
          <w:b/>
          <w:bCs/>
          <w:color w:val="000000"/>
          <w:highlight w:val="none"/>
          <w:lang w:eastAsia="zh-CN"/>
        </w:rPr>
      </w:pPr>
      <w:r/>
      <w:bookmarkStart w:id="338" w:name="_Toc24786"/>
      <w:r/>
      <w:bookmarkStart w:id="339" w:name="_Toc18665"/>
      <w:r/>
      <w:bookmarkStart w:id="340" w:name="_Toc21718"/>
      <w:r/>
      <w:bookmarkStart w:id="341" w:name="_Toc10397"/>
      <w:r/>
      <w:bookmarkStart w:id="342" w:name="_Toc31648"/>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残疾人福利性单位声明函</w:t>
      </w:r>
      <w:bookmarkEnd w:id="338"/>
      <w:r/>
      <w:bookmarkEnd w:id="339"/>
      <w:r/>
      <w:bookmarkEnd w:id="340"/>
      <w:r/>
      <w:bookmarkEnd w:id="341"/>
      <w:r/>
      <w:bookmarkEnd w:id="342"/>
      <w:r>
        <w:rPr>
          <w:rFonts w:hint="eastAsia" w:ascii="Times New Roman" w:hAnsi="Times New Roman" w:eastAsia="宋体" w:cs="Times New Roman"/>
          <w:b/>
          <w:bCs/>
          <w:color w:val="000000"/>
          <w:highlight w:val="none"/>
          <w:lang w:eastAsia="zh-CN"/>
        </w:rPr>
      </w:r>
      <w:r/>
    </w:p>
    <w:p>
      <w:pPr>
        <w:pStyle w:val="1616"/>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r>
      <w:r/>
    </w:p>
    <w:p>
      <w:pPr>
        <w:pStyle w:val="1616"/>
        <w:jc w:val="center"/>
        <w:shd w:val="clear" w:color="auto" w:fill="auto"/>
        <w:rPr>
          <w:rFonts w:hint="eastAsia" w:ascii="宋体" w:hAnsi="宋体" w:eastAsia="宋体" w:cs="宋体"/>
          <w:b/>
          <w:bCs/>
          <w:color w:val="000000"/>
          <w:sz w:val="28"/>
          <w:szCs w:val="28"/>
          <w:highlight w:val="none"/>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宋体" w:hAnsi="宋体" w:eastAsia="宋体" w:cs="宋体"/>
          <w:b/>
          <w:bCs/>
          <w:color w:val="000000"/>
          <w:sz w:val="28"/>
          <w:szCs w:val="28"/>
          <w:highlight w:val="none"/>
        </w:rPr>
      </w:r>
      <w:r/>
    </w:p>
    <w:p>
      <w:pPr>
        <w:pStyle w:val="1547"/>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47"/>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547"/>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547"/>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47"/>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47"/>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eastAsia="宋体" w:cs="宋体"/>
          <w:b w:val="0"/>
          <w:bCs w:val="0"/>
          <w:color w:val="000000"/>
          <w:spacing w:val="6"/>
          <w:sz w:val="21"/>
          <w:szCs w:val="21"/>
          <w:highlight w:val="none"/>
          <w:lang w:val="en-US" w:eastAsia="zh-CN" w:bidi="ar-SA"/>
        </w:rPr>
        <w:t xml:space="preserve">                  </w:t>
      </w:r>
      <w:r>
        <w:rPr>
          <w:rFonts w:hint="eastAsia" w:ascii="宋体" w:hAnsi="宋体" w:eastAsia="宋体" w:cs="宋体"/>
          <w:color w:val="000000"/>
          <w:spacing w:val="6"/>
          <w:szCs w:val="21"/>
          <w:highlight w:val="none"/>
          <w:lang w:val="en-US" w:eastAsia="zh-CN"/>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547"/>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47"/>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47"/>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9"/>
        <w:rPr>
          <w:color w:val="000000"/>
          <w:highlight w:val="none"/>
          <w:lang w:val="zh-CN"/>
        </w:rPr>
      </w:pPr>
      <w:r/>
      <w:bookmarkStart w:id="343" w:name="_Toc22185"/>
      <w:r/>
      <w:bookmarkStart w:id="344" w:name="_Toc30439"/>
      <w:r>
        <w:rPr>
          <w:color w:val="000000"/>
          <w:highlight w:val="none"/>
          <w:lang w:val="zh-CN"/>
        </w:rPr>
        <w:t xml:space="preserve">附件</w:t>
      </w:r>
      <w:r>
        <w:rPr>
          <w:rFonts w:hint="eastAsia"/>
          <w:color w:val="000000"/>
          <w:highlight w:val="none"/>
          <w:lang w:val="en-US" w:eastAsia="zh-CN"/>
        </w:rPr>
        <w:t xml:space="preserve">十</w:t>
      </w:r>
      <w:r>
        <w:rPr>
          <w:color w:val="000000"/>
          <w:highlight w:val="none"/>
        </w:rPr>
        <w:t xml:space="preserve"> </w:t>
      </w:r>
      <w:r>
        <w:rPr>
          <w:color w:val="000000"/>
          <w:highlight w:val="none"/>
          <w:lang w:val="zh-CN"/>
        </w:rPr>
        <w:t xml:space="preserve">关于符合本国产品标准的声明函</w:t>
      </w:r>
      <w:bookmarkEnd w:id="343"/>
      <w:r>
        <w:rPr>
          <w:color w:val="000000"/>
          <w:highlight w:val="none"/>
          <w:lang w:val="zh-CN"/>
        </w:rPr>
      </w:r>
      <w:r/>
    </w:p>
    <w:p>
      <w:pPr>
        <w:pStyle w:val="1549"/>
        <w:rPr>
          <w:color w:val="000000"/>
          <w:highlight w:val="none"/>
          <w:lang w:val="zh-CN"/>
        </w:rPr>
      </w:pPr>
      <w:r>
        <w:rPr>
          <w:color w:val="000000"/>
          <w:highlight w:val="none"/>
          <w:lang w:val="zh-CN"/>
        </w:rPr>
      </w:r>
      <w:r/>
    </w:p>
    <w:p>
      <w:pPr>
        <w:pStyle w:val="1547"/>
        <w:rPr>
          <w:color w:val="000000"/>
          <w:highlight w:val="none"/>
          <w:lang w:val="zh-CN"/>
        </w:rPr>
      </w:pPr>
      <w:r>
        <w:rPr>
          <w:color w:val="000000"/>
          <w:highlight w:val="none"/>
          <w:lang w:val="zh-CN"/>
        </w:rPr>
      </w:r>
      <w:r/>
    </w:p>
    <w:p>
      <w:pPr>
        <w:pStyle w:val="1616"/>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547"/>
        <w:rPr>
          <w:color w:val="000000"/>
          <w:highlight w:val="none"/>
          <w:lang w:val="zh-CN"/>
        </w:rPr>
      </w:pPr>
      <w:r>
        <w:rPr>
          <w:color w:val="000000"/>
          <w:highlight w:val="none"/>
          <w:lang w:val="zh-CN"/>
        </w:rPr>
      </w:r>
      <w:r/>
    </w:p>
    <w:p>
      <w:pPr>
        <w:pStyle w:val="154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547"/>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622"/>
          <w:rFonts w:ascii="宋体" w:hAnsi="宋体" w:eastAsia="宋体" w:cs="宋体"/>
          <w:color w:val="000000"/>
          <w:spacing w:val="6"/>
          <w:szCs w:val="21"/>
          <w:highlight w:val="none"/>
          <w:lang w:val="zh-CN"/>
        </w:rPr>
        <w:footnoteReference w:id="3"/>
      </w:r>
      <w:r>
        <w:rPr>
          <w:rFonts w:ascii="宋体" w:hAnsi="宋体" w:eastAsia="宋体" w:cs="宋体"/>
          <w:color w:val="000000"/>
          <w:spacing w:val="6"/>
          <w:szCs w:val="21"/>
          <w:highlight w:val="none"/>
          <w:lang w:val="zh-CN"/>
        </w:rPr>
        <w:t xml:space="preserve">，生产厂为（厂名）</w:t>
      </w:r>
      <w:r>
        <w:rPr>
          <w:rStyle w:val="1622"/>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622"/>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622"/>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622"/>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47"/>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622"/>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4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54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54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4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4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47"/>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547"/>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549"/>
        <w:rPr>
          <w:color w:val="000000"/>
          <w:highlight w:val="none"/>
          <w:lang w:val="zh-CN"/>
        </w:rPr>
      </w:pPr>
      <w:r>
        <w:rPr>
          <w:color w:val="000000"/>
          <w:highlight w:val="none"/>
          <w:lang w:val="zh-CN"/>
        </w:rPr>
      </w:r>
      <w:r/>
    </w:p>
    <w:p>
      <w:pPr>
        <w:pStyle w:val="1549"/>
        <w:rPr>
          <w:color w:val="000000"/>
          <w:highlight w:val="none"/>
          <w:lang w:val="zh-CN"/>
        </w:rPr>
      </w:pPr>
      <w:r>
        <w:rPr>
          <w:color w:val="000000"/>
          <w:highlight w:val="none"/>
          <w:lang w:val="zh-CN"/>
        </w:rPr>
      </w:r>
      <w:r/>
    </w:p>
    <w:p>
      <w:pPr>
        <w:pStyle w:val="1549"/>
        <w:rPr>
          <w:color w:val="000000"/>
          <w:highlight w:val="none"/>
          <w:lang w:val="zh-CN"/>
        </w:rPr>
      </w:pPr>
      <w:r>
        <w:rPr>
          <w:color w:val="000000"/>
          <w:highlight w:val="none"/>
          <w:lang w:val="zh-CN"/>
        </w:rPr>
      </w:r>
      <w:r/>
    </w:p>
    <w:p>
      <w:pPr>
        <w:pStyle w:val="1547"/>
        <w:spacing w:line="440" w:lineRule="exact"/>
        <w:shd w:val="clear" w:color="auto" w:fill="auto"/>
        <w:rPr>
          <w:rFonts w:ascii="Times New Roman" w:hAnsi="Times New Roman" w:cs="Times New Roman"/>
          <w:color w:val="000000"/>
          <w:szCs w:val="21"/>
          <w:highlight w:val="none"/>
        </w:rPr>
      </w:pPr>
      <w:r/>
      <w:bookmarkEnd w:id="344"/>
      <w:r>
        <w:rPr>
          <w:rFonts w:ascii="Times New Roman" w:hAnsi="Times New Roman" w:cs="Times New Roman"/>
          <w:color w:val="000000"/>
          <w:szCs w:val="21"/>
          <w:highlight w:val="none"/>
        </w:rPr>
      </w:r>
      <w:r/>
    </w:p>
    <w:p>
      <w:pPr>
        <w:pStyle w:val="1549"/>
        <w:rPr>
          <w:rFonts w:ascii="Times New Roman" w:hAnsi="Times New Roman" w:cs="Times New Roman"/>
          <w:b/>
          <w:color w:val="000000"/>
          <w:highlight w:val="none"/>
        </w:rPr>
      </w:pPr>
      <w:r>
        <w:rPr>
          <w:rFonts w:ascii="Times New Roman" w:hAnsi="Times New Roman" w:cs="Times New Roman"/>
          <w:b/>
          <w:color w:val="000000"/>
          <w:szCs w:val="24"/>
          <w:highlight w:val="none"/>
        </w:rPr>
        <w:br w:type="page" w:clear="all"/>
      </w:r>
      <w:bookmarkStart w:id="345" w:name="_Toc32589"/>
      <w:r/>
      <w:bookmarkStart w:id="346" w:name="_Toc32526"/>
      <w:r>
        <w:rPr>
          <w:color w:val="000000"/>
          <w:highlight w:val="none"/>
          <w:lang w:val="zh-CN"/>
        </w:rPr>
        <w:t xml:space="preserve">附件</w:t>
      </w:r>
      <w:r>
        <w:rPr>
          <w:rFonts w:hint="eastAsia"/>
          <w:color w:val="000000"/>
          <w:highlight w:val="none"/>
          <w:lang w:val="en-US" w:eastAsia="zh-CN"/>
        </w:rPr>
        <w:t xml:space="preserve">十一</w:t>
      </w:r>
      <w:r>
        <w:rPr>
          <w:color w:val="000000"/>
          <w:highlight w:val="none"/>
          <w:lang w:val="zh-CN"/>
        </w:rPr>
        <w:t xml:space="preserve"> 资格证明文件</w:t>
      </w:r>
      <w:bookmarkEnd w:id="345"/>
      <w:r/>
      <w:bookmarkEnd w:id="346"/>
      <w:r>
        <w:rPr>
          <w:rFonts w:ascii="Times New Roman" w:hAnsi="Times New Roman" w:cs="Times New Roman"/>
          <w:b/>
          <w:color w:val="000000"/>
          <w:highlight w:val="none"/>
        </w:rPr>
      </w:r>
      <w:r/>
    </w:p>
    <w:p>
      <w:pPr>
        <w:pStyle w:val="1550"/>
        <w:rPr>
          <w:color w:val="000000"/>
          <w:highlight w:val="none"/>
          <w:lang w:val="zh-CN"/>
        </w:rPr>
      </w:pPr>
      <w:r/>
      <w:bookmarkStart w:id="347" w:name="_Toc7154"/>
      <w:r/>
      <w:bookmarkStart w:id="348" w:name="_Toc23140"/>
      <w:r/>
      <w:bookmarkStart w:id="349" w:name="_Toc24431"/>
      <w:r>
        <w:rPr>
          <w:color w:val="000000"/>
          <w:highlight w:val="none"/>
          <w:lang w:val="zh-CN"/>
        </w:rPr>
        <w:t xml:space="preserve">（一）</w:t>
      </w:r>
      <w:r>
        <w:rPr>
          <w:rFonts w:hint="eastAsia"/>
          <w:color w:val="000000"/>
          <w:highlight w:val="none"/>
          <w:lang w:val="zh-CN"/>
        </w:rPr>
        <w:t xml:space="preserve">具有独立承担民事责任的能力</w:t>
      </w:r>
      <w:bookmarkEnd w:id="347"/>
      <w:r/>
      <w:bookmarkEnd w:id="348"/>
      <w:r/>
      <w:bookmarkEnd w:id="349"/>
      <w:r>
        <w:rPr>
          <w:color w:val="000000"/>
          <w:highlight w:val="none"/>
          <w:lang w:val="zh-CN"/>
        </w:rPr>
      </w:r>
      <w:r/>
    </w:p>
    <w:p>
      <w:pPr>
        <w:pStyle w:val="1547"/>
        <w:ind w:firstLine="420"/>
        <w:spacing w:line="440" w:lineRule="exact"/>
        <w:rPr>
          <w:rFonts w:hint="eastAsia"/>
          <w:color w:val="000000"/>
          <w:highlight w:val="none"/>
        </w:rPr>
      </w:pPr>
      <w:r>
        <w:rPr>
          <w:rFonts w:hint="eastAsia"/>
          <w:color w:val="000000"/>
          <w:highlight w:val="none"/>
        </w:rPr>
        <w:t xml:space="preserve">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547"/>
        <w:spacing w:line="440" w:lineRule="exact"/>
        <w:tabs>
          <w:tab w:val="left" w:pos="972" w:leader="none"/>
        </w:tabs>
        <w:rPr>
          <w:color w:val="000000"/>
          <w:szCs w:val="21"/>
          <w:highlight w:val="none"/>
        </w:rPr>
      </w:pPr>
      <w:r>
        <w:rPr>
          <w:color w:val="000000"/>
          <w:szCs w:val="21"/>
          <w:highlight w:val="none"/>
        </w:rPr>
      </w:r>
      <w:r/>
    </w:p>
    <w:p>
      <w:pPr>
        <w:pStyle w:val="1547"/>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550"/>
        <w:rPr>
          <w:color w:val="000000"/>
          <w:highlight w:val="none"/>
          <w:lang w:val="zh-CN"/>
        </w:rPr>
      </w:pPr>
      <w:r>
        <w:rPr>
          <w:color w:val="000000"/>
          <w:highlight w:val="none"/>
          <w:lang w:val="zh-CN"/>
        </w:rPr>
      </w:r>
      <w:r/>
    </w:p>
    <w:p>
      <w:pPr>
        <w:pStyle w:val="1547"/>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547"/>
        <w:spacing w:line="360" w:lineRule="auto"/>
        <w:rPr>
          <w:b/>
          <w:color w:val="000000"/>
          <w:highlight w:val="none"/>
        </w:rPr>
      </w:pPr>
      <w:r>
        <w:rPr>
          <w:b/>
          <w:color w:val="000000"/>
          <w:highlight w:val="none"/>
        </w:rPr>
      </w:r>
      <w:r/>
    </w:p>
    <w:p>
      <w:pPr>
        <w:pStyle w:val="1547"/>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547"/>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547"/>
        <w:spacing w:line="360" w:lineRule="auto"/>
        <w:rPr>
          <w:color w:val="000000"/>
          <w:szCs w:val="21"/>
          <w:highlight w:val="none"/>
        </w:rPr>
      </w:pPr>
      <w:r>
        <w:rPr>
          <w:color w:val="000000"/>
          <w:szCs w:val="21"/>
          <w:highlight w:val="none"/>
        </w:rPr>
      </w:r>
      <w:r/>
    </w:p>
    <w:p>
      <w:pPr>
        <w:pStyle w:val="1547"/>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547"/>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547"/>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547"/>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547"/>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547"/>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47"/>
              <w:spacing w:line="440" w:lineRule="exact"/>
              <w:rPr>
                <w:b/>
                <w:color w:val="000000"/>
                <w:highlight w:val="none"/>
              </w:rPr>
            </w:pPr>
            <w:r>
              <w:rPr>
                <w:b/>
                <w:color w:val="000000"/>
                <w:highlight w:val="none"/>
              </w:rPr>
            </w:r>
            <w:r/>
          </w:p>
        </w:tc>
      </w:tr>
    </w:tbl>
    <w:p>
      <w:pPr>
        <w:pStyle w:val="1550"/>
        <w:rPr>
          <w:rFonts w:ascii="Times New Roman" w:hAnsi="Times New Roman" w:eastAsia="宋体" w:cs="Times New Roman"/>
          <w:color w:val="000000"/>
          <w:highlight w:val="none"/>
          <w:lang w:val="en-US" w:eastAsia="zh-CN"/>
        </w:rPr>
      </w:pPr>
      <w:r/>
      <w:bookmarkStart w:id="350" w:name="_Toc7770"/>
      <w:r/>
      <w:bookmarkStart w:id="351" w:name="_Toc11907"/>
      <w:r/>
      <w:bookmarkStart w:id="352" w:name="_Toc30107"/>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bookmarkEnd w:id="350"/>
      <w:r/>
      <w:bookmarkEnd w:id="351"/>
      <w:r/>
      <w:bookmarkEnd w:id="352"/>
      <w:r>
        <w:rPr>
          <w:rFonts w:ascii="Times New Roman" w:hAnsi="Times New Roman" w:eastAsia="宋体" w:cs="Times New Roman"/>
          <w:color w:val="000000"/>
          <w:highlight w:val="none"/>
          <w:lang w:val="en-US" w:eastAsia="zh-CN"/>
        </w:rPr>
      </w:r>
      <w:r/>
    </w:p>
    <w:p>
      <w:pPr>
        <w:pStyle w:val="1547"/>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7"/>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7"/>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7"/>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7"/>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7"/>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7"/>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50"/>
        <w:rPr>
          <w:color w:val="000000"/>
          <w:highlight w:val="none"/>
          <w:lang w:val="zh-CN"/>
        </w:rPr>
      </w:pPr>
      <w:r/>
      <w:bookmarkStart w:id="353" w:name="_Toc5300"/>
      <w:r/>
      <w:bookmarkStart w:id="354" w:name="_Toc6967"/>
      <w:r/>
      <w:bookmarkStart w:id="355" w:name="_Toc29318"/>
      <w:r>
        <w:rPr>
          <w:rFonts w:hint="eastAsia"/>
          <w:color w:val="000000"/>
          <w:highlight w:val="none"/>
        </w:rPr>
        <w:t xml:space="preserve">（三）</w:t>
      </w:r>
      <w:r>
        <w:rPr>
          <w:color w:val="000000"/>
          <w:highlight w:val="none"/>
          <w:lang w:val="zh-CN"/>
        </w:rPr>
        <w:t xml:space="preserve">具有良好的商业信誉和健全的财务会计制度</w:t>
      </w:r>
      <w:bookmarkEnd w:id="353"/>
      <w:r/>
      <w:bookmarkEnd w:id="354"/>
      <w:r/>
      <w:bookmarkEnd w:id="355"/>
      <w:r>
        <w:rPr>
          <w:color w:val="000000"/>
          <w:highlight w:val="none"/>
          <w:lang w:val="zh-CN"/>
        </w:rPr>
      </w:r>
      <w:r/>
    </w:p>
    <w:p>
      <w:pPr>
        <w:pStyle w:val="1547"/>
        <w:ind w:firstLine="420"/>
        <w:jc w:val="left"/>
        <w:spacing w:line="440" w:lineRule="exact"/>
        <w:shd w:val="clear" w:color="auto" w:fill="auto"/>
        <w:rPr>
          <w:rFonts w:hint="eastAsia" w:ascii="Times New Roman" w:hAnsi="Times New Roman" w:eastAsia="宋体" w:cs="Times New Roman"/>
          <w:color w:val="000000"/>
          <w:highlight w:val="none"/>
          <w:lang w:eastAsia="zh-CN"/>
        </w:rPr>
      </w:pPr>
      <w:r>
        <w:rPr>
          <w:rFonts w:hint="eastAsia"/>
          <w:color w:val="000000"/>
          <w:szCs w:val="21"/>
          <w:highlight w:val="none"/>
        </w:rPr>
        <w:t xml:space="preserve">具有良好的商业信誉和健全的财务会计制度，提供上年度财务报表复印件（如为新成立的公司，应提供公司成立之后的财务报表）或投标截止时间前3个月内，由其基本开户银行出具的资信证明。</w:t>
      </w:r>
      <w:r>
        <w:rPr>
          <w:rFonts w:hint="eastAsia" w:ascii="Times New Roman" w:hAnsi="Times New Roman" w:eastAsia="宋体" w:cs="Times New Roman"/>
          <w:color w:val="000000"/>
          <w:highlight w:val="none"/>
          <w:lang w:eastAsia="zh-CN"/>
        </w:rPr>
      </w:r>
      <w:r/>
    </w:p>
    <w:p>
      <w:pPr>
        <w:pStyle w:val="1616"/>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616"/>
        <w:shd w:val="clear" w:color="auto" w:fill="auto"/>
        <w:rPr>
          <w:color w:val="000000"/>
          <w:highlight w:val="none"/>
        </w:rPr>
      </w:pPr>
      <w:r>
        <w:rPr>
          <w:color w:val="000000"/>
          <w:highlight w:val="none"/>
        </w:rPr>
      </w:r>
      <w:r/>
    </w:p>
    <w:p>
      <w:pPr>
        <w:pStyle w:val="154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50"/>
        <w:rPr>
          <w:color w:val="000000"/>
          <w:highlight w:val="none"/>
          <w:lang w:val="zh-CN"/>
        </w:rPr>
      </w:pPr>
      <w:r/>
      <w:bookmarkStart w:id="356" w:name="_Toc15270"/>
      <w:r/>
      <w:bookmarkStart w:id="357" w:name="_Toc27956"/>
      <w:r/>
      <w:bookmarkStart w:id="358" w:name="_Toc1474"/>
      <w:r>
        <w:rPr>
          <w:rFonts w:hint="eastAsia"/>
          <w:color w:val="000000"/>
          <w:highlight w:val="none"/>
        </w:rPr>
        <w:t xml:space="preserve">（四）</w:t>
      </w:r>
      <w:r>
        <w:rPr>
          <w:color w:val="000000"/>
          <w:highlight w:val="none"/>
          <w:lang w:val="zh-CN"/>
        </w:rPr>
        <w:t xml:space="preserve">具有履行合同所必需的设备和专业技术能力</w:t>
      </w:r>
      <w:bookmarkEnd w:id="356"/>
      <w:r/>
      <w:bookmarkEnd w:id="357"/>
      <w:r/>
      <w:bookmarkEnd w:id="358"/>
      <w:r>
        <w:rPr>
          <w:color w:val="000000"/>
          <w:highlight w:val="none"/>
          <w:lang w:val="zh-CN"/>
        </w:rPr>
      </w:r>
      <w:r/>
    </w:p>
    <w:p>
      <w:pPr>
        <w:pStyle w:val="1547"/>
        <w:ind w:firstLine="420"/>
        <w:spacing w:after="120" w:line="440" w:lineRule="exact"/>
        <w:shd w:val="clear" w:color="auto" w:fill="auto"/>
        <w:rPr>
          <w:rFonts w:hint="eastAsia" w:ascii="Times New Roman" w:hAnsi="Times New Roman" w:eastAsia="宋体" w:cs="Times New Roman"/>
          <w:b/>
          <w:color w:val="000000"/>
          <w:highlight w:val="none"/>
          <w:u w:val="single"/>
          <w:lang w:eastAsia="zh-CN"/>
        </w:rPr>
      </w:pPr>
      <w:r>
        <w:rPr>
          <w:rFonts w:hint="eastAsia"/>
          <w:color w:val="000000"/>
          <w:highlight w:val="none"/>
        </w:rPr>
        <w:t xml:space="preserve">投标人提供具备履行合同所必需的设备和专业技术能力的书面声明（由供应商根据项目需求提供材料）。</w:t>
      </w:r>
      <w:r>
        <w:rPr>
          <w:rFonts w:hint="eastAsia" w:ascii="Times New Roman" w:hAnsi="Times New Roman" w:eastAsia="宋体" w:cs="Times New Roman"/>
          <w:b/>
          <w:color w:val="000000"/>
          <w:highlight w:val="none"/>
          <w:u w:val="single"/>
          <w:lang w:eastAsia="zh-CN"/>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50"/>
        <w:rPr>
          <w:color w:val="000000"/>
          <w:highlight w:val="none"/>
        </w:rPr>
      </w:pPr>
      <w:r/>
      <w:bookmarkStart w:id="359" w:name="_Toc30469"/>
      <w:r/>
      <w:bookmarkStart w:id="360" w:name="_Toc32047"/>
      <w:r/>
      <w:bookmarkStart w:id="361" w:name="_Toc30385"/>
      <w:r>
        <w:rPr>
          <w:rFonts w:hint="eastAsia"/>
          <w:color w:val="000000"/>
          <w:highlight w:val="none"/>
        </w:rPr>
        <w:t xml:space="preserve">（五）有依法缴纳税收和社会保障资金的良好记录</w:t>
      </w:r>
      <w:bookmarkEnd w:id="359"/>
      <w:r/>
      <w:bookmarkEnd w:id="360"/>
      <w:r/>
      <w:bookmarkEnd w:id="361"/>
      <w:r>
        <w:rPr>
          <w:color w:val="000000"/>
          <w:highlight w:val="none"/>
        </w:rPr>
      </w:r>
      <w:r/>
    </w:p>
    <w:p>
      <w:pPr>
        <w:pStyle w:val="1547"/>
        <w:ind w:firstLine="420"/>
        <w:spacing w:line="440" w:lineRule="exact"/>
        <w:shd w:val="clear" w:color="auto" w:fill="auto"/>
        <w:rPr>
          <w:rFonts w:hint="eastAsia" w:ascii="Times New Roman" w:hAnsi="Times New Roman" w:eastAsia="宋体" w:cs="Times New Roman"/>
          <w:color w:val="000000"/>
          <w:sz w:val="24"/>
          <w:szCs w:val="24"/>
          <w:highlight w:val="none"/>
          <w:lang w:eastAsia="zh-CN"/>
        </w:rPr>
      </w:pPr>
      <w:r>
        <w:rPr>
          <w:rFonts w:hint="eastAsia"/>
          <w:color w:val="000000"/>
          <w:szCs w:val="21"/>
          <w:highlight w:val="none"/>
          <w:lang w:bidi="en-US"/>
        </w:rPr>
        <w:t xml:space="preserve">投标人提供提交投标文件截止时间前六个月内至少一个月依法缴纳税收及缴纳社会保障资金的证明材料。投标人依法享受缓缴、免缴的，提供证明材料。</w:t>
      </w:r>
      <w:r>
        <w:rPr>
          <w:rFonts w:hint="eastAsia" w:ascii="Times New Roman" w:hAnsi="Times New Roman" w:eastAsia="宋体" w:cs="Times New Roman"/>
          <w:color w:val="000000"/>
          <w:sz w:val="24"/>
          <w:szCs w:val="24"/>
          <w:highlight w:val="none"/>
          <w:lang w:eastAsia="zh-CN"/>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  </w:t>
      </w:r>
      <w:r>
        <w:rPr>
          <w:rFonts w:ascii="Times New Roman" w:hAnsi="Times New Roman" w:cs="Times New Roman"/>
          <w:b/>
          <w:color w:val="000000"/>
          <w:highlight w:val="none"/>
        </w:rPr>
      </w:r>
      <w:r/>
    </w:p>
    <w:p>
      <w:pPr>
        <w:pStyle w:val="1547"/>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7"/>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7"/>
        <w:jc w:val="center"/>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47"/>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7"/>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7"/>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7"/>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7"/>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7"/>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50"/>
        <w:rPr>
          <w:color w:val="000000"/>
          <w:highlight w:val="none"/>
        </w:rPr>
      </w:pPr>
      <w:r/>
      <w:bookmarkStart w:id="362" w:name="_Toc11677"/>
      <w:r/>
      <w:bookmarkStart w:id="363" w:name="_Toc2534"/>
      <w:r/>
      <w:bookmarkStart w:id="364" w:name="_Toc7607"/>
      <w:r/>
      <w:bookmarkStart w:id="365" w:name="_Toc617"/>
      <w:r/>
      <w:bookmarkStart w:id="366" w:name="_Toc16537"/>
      <w:r/>
      <w:bookmarkStart w:id="367" w:name="_Toc23636"/>
      <w:r/>
      <w:bookmarkStart w:id="368" w:name="_Toc1927"/>
      <w:r>
        <w:rPr>
          <w:rFonts w:hint="eastAsia"/>
          <w:color w:val="000000"/>
          <w:highlight w:val="none"/>
        </w:rPr>
        <w:t xml:space="preserve">（六）参加政府采购活动前三年内，在经营活动中没有重大违法记录</w:t>
      </w:r>
      <w:bookmarkEnd w:id="366"/>
      <w:r/>
      <w:bookmarkEnd w:id="367"/>
      <w:r/>
      <w:bookmarkEnd w:id="368"/>
      <w:r>
        <w:rPr>
          <w:color w:val="000000"/>
          <w:highlight w:val="none"/>
        </w:rPr>
      </w:r>
      <w:r/>
    </w:p>
    <w:p>
      <w:pPr>
        <w:pStyle w:val="1547"/>
        <w:ind w:firstLine="420"/>
        <w:spacing w:line="440" w:lineRule="exact"/>
        <w:rPr>
          <w:rFonts w:hint="eastAsia"/>
          <w:color w:val="000000"/>
          <w:highlight w:val="none"/>
        </w:rPr>
      </w:pPr>
      <w:r>
        <w:rPr>
          <w:rFonts w:hint="eastAsia"/>
          <w:color w:val="000000"/>
          <w:highlight w:val="none"/>
        </w:rPr>
        <w:t xml:space="preserve">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547"/>
        <w:spacing w:line="440" w:lineRule="exact"/>
        <w:tabs>
          <w:tab w:val="left" w:pos="972" w:leader="none"/>
        </w:tabs>
        <w:rPr>
          <w:color w:val="000000"/>
          <w:szCs w:val="21"/>
          <w:highlight w:val="none"/>
        </w:rPr>
      </w:pPr>
      <w:r>
        <w:rPr>
          <w:color w:val="000000"/>
          <w:szCs w:val="21"/>
          <w:highlight w:val="none"/>
        </w:rPr>
      </w:r>
      <w:r/>
    </w:p>
    <w:p>
      <w:pPr>
        <w:pStyle w:val="1547"/>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547"/>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547"/>
        <w:rPr>
          <w:color w:val="000000"/>
          <w:sz w:val="30"/>
          <w:szCs w:val="30"/>
          <w:highlight w:val="none"/>
        </w:rPr>
      </w:pPr>
      <w:r>
        <w:rPr>
          <w:color w:val="000000"/>
          <w:sz w:val="30"/>
          <w:szCs w:val="30"/>
          <w:highlight w:val="none"/>
        </w:rPr>
      </w:r>
      <w:r/>
    </w:p>
    <w:p>
      <w:pPr>
        <w:pStyle w:val="1547"/>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547"/>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547"/>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547"/>
        <w:jc w:val="left"/>
        <w:spacing w:line="440" w:lineRule="exact"/>
        <w:rPr>
          <w:color w:val="000000"/>
          <w:sz w:val="24"/>
          <w:szCs w:val="24"/>
          <w:highlight w:val="none"/>
        </w:rPr>
      </w:pPr>
      <w:r>
        <w:rPr>
          <w:color w:val="000000"/>
          <w:sz w:val="24"/>
          <w:szCs w:val="24"/>
          <w:highlight w:val="none"/>
        </w:rPr>
      </w:r>
      <w:r/>
    </w:p>
    <w:p>
      <w:pPr>
        <w:pStyle w:val="1547"/>
        <w:jc w:val="left"/>
        <w:spacing w:line="440" w:lineRule="exact"/>
        <w:rPr>
          <w:color w:val="000000"/>
          <w:sz w:val="24"/>
          <w:szCs w:val="24"/>
          <w:highlight w:val="none"/>
        </w:rPr>
      </w:pPr>
      <w:r>
        <w:rPr>
          <w:color w:val="000000"/>
          <w:sz w:val="24"/>
          <w:szCs w:val="24"/>
          <w:highlight w:val="none"/>
        </w:rPr>
      </w:r>
      <w:r/>
    </w:p>
    <w:p>
      <w:pPr>
        <w:pStyle w:val="1547"/>
        <w:spacing w:line="440" w:lineRule="exact"/>
        <w:rPr>
          <w:color w:val="000000"/>
          <w:sz w:val="24"/>
          <w:szCs w:val="24"/>
          <w:highlight w:val="none"/>
        </w:rPr>
      </w:pPr>
      <w:r>
        <w:rPr>
          <w:color w:val="000000"/>
          <w:sz w:val="24"/>
          <w:szCs w:val="24"/>
          <w:highlight w:val="none"/>
        </w:rPr>
      </w:r>
      <w:r/>
    </w:p>
    <w:p>
      <w:pPr>
        <w:pStyle w:val="1547"/>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47"/>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50"/>
        <w:rPr>
          <w:rFonts w:hint="eastAsia"/>
          <w:color w:val="000000"/>
          <w:highlight w:val="none"/>
          <w:lang w:val="en-US" w:eastAsia="zh-CN"/>
        </w:rPr>
      </w:pPr>
      <w:r>
        <w:rPr>
          <w:rFonts w:hint="eastAsia"/>
          <w:color w:val="000000"/>
          <w:highlight w:val="none"/>
          <w:lang w:val="en-US" w:eastAsia="zh-CN"/>
        </w:rPr>
      </w:r>
      <w:r/>
    </w:p>
    <w:p>
      <w:pPr>
        <w:pStyle w:val="1561"/>
        <w:ind w:left="0" w:firstLine="0"/>
        <w:rPr>
          <w:rFonts w:hint="eastAsia"/>
          <w:color w:val="000000"/>
          <w:highlight w:val="none"/>
          <w:lang w:val="en-US" w:eastAsia="zh-CN"/>
        </w:rPr>
      </w:pPr>
      <w:r>
        <w:rPr>
          <w:rFonts w:hint="eastAsia"/>
          <w:color w:val="000000"/>
          <w:highlight w:val="none"/>
          <w:lang w:val="en-US" w:eastAsia="zh-CN"/>
        </w:rPr>
      </w:r>
      <w:r/>
    </w:p>
    <w:p>
      <w:pPr>
        <w:pStyle w:val="1550"/>
        <w:rPr>
          <w:rFonts w:hint="eastAsia" w:ascii="Times New Roman" w:hAnsi="Times New Roman" w:eastAsia="宋体" w:cs="Times New Roman"/>
          <w:color w:val="000000"/>
          <w:highlight w:val="none"/>
          <w:lang w:eastAsia="zh-CN"/>
        </w:rPr>
      </w:pPr>
      <w:r/>
      <w:bookmarkEnd w:id="362"/>
      <w:r/>
      <w:bookmarkEnd w:id="363"/>
      <w:r/>
      <w:bookmarkEnd w:id="364"/>
      <w:r/>
      <w:bookmarkEnd w:id="365"/>
      <w:r/>
      <w:bookmarkStart w:id="369" w:name="_Toc28372"/>
      <w:r/>
      <w:bookmarkStart w:id="370" w:name="_Toc4538"/>
      <w:r/>
      <w:bookmarkStart w:id="371" w:name="_Toc14740"/>
      <w:r>
        <w:rPr>
          <w:rFonts w:hint="eastAsia" w:ascii="Times New Roman" w:hAnsi="Times New Roman" w:eastAsia="宋体" w:cs="Times New Roman"/>
          <w:color w:val="000000"/>
          <w:highlight w:val="none"/>
        </w:rPr>
        <w:t xml:space="preserve">（七）法律、行政法规规定的其他条件</w:t>
      </w:r>
      <w:bookmarkEnd w:id="369"/>
      <w:r/>
      <w:bookmarkEnd w:id="370"/>
      <w:r/>
      <w:bookmarkEnd w:id="371"/>
      <w:r>
        <w:rPr>
          <w:rFonts w:hint="eastAsia" w:ascii="Times New Roman" w:hAnsi="Times New Roman" w:eastAsia="宋体" w:cs="Times New Roman"/>
          <w:color w:val="000000"/>
          <w:highlight w:val="none"/>
          <w:lang w:eastAsia="zh-CN"/>
        </w:rPr>
      </w:r>
      <w:r/>
    </w:p>
    <w:p>
      <w:pPr>
        <w:pStyle w:val="1547"/>
        <w:spacing w:line="360" w:lineRule="auto"/>
        <w:shd w:val="clear" w:color="auto" w:fill="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547"/>
        <w:spacing w:line="360" w:lineRule="auto"/>
        <w:shd w:val="clear" w:color="auto" w:fill="auto"/>
        <w:rPr>
          <w:b/>
          <w:color w:val="000000"/>
          <w:highlight w:val="none"/>
        </w:rPr>
      </w:pPr>
      <w:r>
        <w:rPr>
          <w:b/>
          <w:color w:val="000000"/>
          <w:highlight w:val="none"/>
        </w:rPr>
      </w:r>
      <w:r/>
    </w:p>
    <w:p>
      <w:pPr>
        <w:pStyle w:val="1547"/>
        <w:spacing w:line="360" w:lineRule="auto"/>
        <w:shd w:val="clear" w:color="auto" w:fill="auto"/>
        <w:rPr>
          <w:b/>
          <w:color w:val="000000"/>
          <w:highlight w:val="none"/>
        </w:rPr>
      </w:pPr>
      <w:r>
        <w:rPr>
          <w:b/>
          <w:color w:val="000000"/>
          <w:highlight w:val="none"/>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7"/>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50"/>
        <w:rPr>
          <w:rFonts w:hint="eastAsia"/>
          <w:color w:val="000000"/>
          <w:highlight w:val="none"/>
          <w:lang w:val="zh-CN" w:eastAsia="zh-CN"/>
        </w:rPr>
      </w:pPr>
      <w:r/>
      <w:bookmarkStart w:id="372" w:name="_Toc15733"/>
      <w:r/>
      <w:bookmarkStart w:id="373" w:name="_Toc14457"/>
      <w:r/>
      <w:bookmarkStart w:id="374" w:name="_Toc15180"/>
      <w:r/>
      <w:bookmarkStart w:id="375" w:name="_Toc29198"/>
      <w:r>
        <w:rPr>
          <w:rFonts w:hint="eastAsia"/>
          <w:color w:val="000000"/>
          <w:highlight w:val="none"/>
          <w:lang w:val="zh-CN" w:eastAsia="zh-CN"/>
        </w:rPr>
      </w:r>
      <w:r/>
    </w:p>
    <w:p>
      <w:pPr>
        <w:pStyle w:val="1550"/>
        <w:rPr>
          <w:rFonts w:hint="eastAsia"/>
          <w:color w:val="000000"/>
          <w:highlight w:val="none"/>
          <w:lang w:val="zh-CN" w:eastAsia="zh-CN"/>
        </w:rPr>
      </w:pPr>
      <w:r>
        <w:rPr>
          <w:rFonts w:hint="eastAsia"/>
          <w:color w:val="000000"/>
          <w:highlight w:val="none"/>
          <w:lang w:val="zh-CN" w:eastAsia="zh-CN"/>
        </w:rPr>
      </w:r>
      <w:r/>
    </w:p>
    <w:p>
      <w:pPr>
        <w:pStyle w:val="1547"/>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bookmarkEnd w:id="372"/>
      <w:r/>
      <w:bookmarkEnd w:id="373"/>
      <w:r/>
      <w:bookmarkEnd w:id="374"/>
      <w:r/>
      <w:bookmarkEnd w:id="375"/>
      <w:r>
        <w:rPr>
          <w:rFonts w:hint="eastAsia" w:ascii="Times New Roman" w:hAnsi="Times New Roman" w:cs="Times New Roman"/>
          <w:b/>
          <w:bCs/>
          <w:color w:val="000000"/>
          <w:szCs w:val="21"/>
          <w:highlight w:val="none"/>
          <w:lang w:val="en-US" w:eastAsia="zh-CN"/>
        </w:rPr>
      </w:r>
      <w:r/>
    </w:p>
    <w:p>
      <w:pPr>
        <w:pStyle w:val="1549"/>
        <w:rPr>
          <w:rFonts w:ascii="Times New Roman" w:hAnsi="Times New Roman" w:cs="Times New Roman"/>
          <w:b/>
          <w:color w:val="000000"/>
          <w:highlight w:val="none"/>
          <w:lang w:val="zh-CN"/>
        </w:rPr>
      </w:pPr>
      <w:r/>
      <w:bookmarkStart w:id="376" w:name="_Toc30987"/>
      <w:r/>
      <w:bookmarkStart w:id="377" w:name="_Toc29177"/>
      <w:r>
        <w:rPr>
          <w:color w:val="000000"/>
          <w:highlight w:val="none"/>
          <w:lang w:val="zh-CN"/>
        </w:rPr>
        <w:t xml:space="preserve">附件十</w:t>
      </w:r>
      <w:r>
        <w:rPr>
          <w:rFonts w:hint="eastAsia"/>
          <w:color w:val="000000"/>
          <w:highlight w:val="none"/>
          <w:lang w:val="en-US" w:eastAsia="zh-CN"/>
        </w:rPr>
        <w:t xml:space="preserve">二</w:t>
      </w:r>
      <w:r>
        <w:rPr>
          <w:color w:val="000000"/>
          <w:highlight w:val="none"/>
          <w:lang w:val="zh-CN"/>
        </w:rPr>
        <w:t xml:space="preserve"> </w:t>
      </w:r>
      <w:r>
        <w:rPr>
          <w:rFonts w:hint="eastAsia"/>
          <w:color w:val="000000"/>
          <w:highlight w:val="none"/>
          <w:lang w:val="zh-CN"/>
        </w:rPr>
        <w:t xml:space="preserve">供应商认为需要提供的</w:t>
      </w:r>
      <w:r>
        <w:rPr>
          <w:rFonts w:hint="eastAsia"/>
          <w:color w:val="000000"/>
          <w:highlight w:val="none"/>
          <w:lang w:val="en-US" w:eastAsia="zh-CN"/>
        </w:rPr>
        <w:t xml:space="preserve">其他</w:t>
      </w:r>
      <w:r>
        <w:rPr>
          <w:rFonts w:hint="eastAsia"/>
          <w:color w:val="000000"/>
          <w:highlight w:val="none"/>
          <w:lang w:val="zh-CN"/>
        </w:rPr>
        <w:t xml:space="preserve">材料（格式自拟）</w:t>
      </w:r>
      <w:bookmarkEnd w:id="376"/>
      <w:r/>
      <w:bookmarkEnd w:id="377"/>
      <w:r>
        <w:rPr>
          <w:rFonts w:ascii="Times New Roman" w:hAnsi="Times New Roman" w:cs="Times New Roman"/>
          <w:b/>
          <w:color w:val="000000"/>
          <w:highlight w:val="none"/>
          <w:lang w:val="zh-CN"/>
        </w:rPr>
      </w:r>
      <w:r/>
    </w:p>
    <w:p>
      <w:pPr>
        <w:pStyle w:val="1547"/>
        <w:ind w:right="-5"/>
        <w:spacing w:line="440" w:lineRule="exact"/>
        <w:shd w:val="clear" w:color="auto" w:fill="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（针对具体的</w:t>
      </w:r>
      <w:r>
        <w:rPr>
          <w:rFonts w:ascii="Times New Roman" w:hAnsi="Times New Roman" w:cs="Times New Roman"/>
          <w:b/>
          <w:color w:val="000000"/>
          <w:szCs w:val="21"/>
          <w:highlight w:val="none"/>
          <w:lang w:val="zh-CN"/>
        </w:rPr>
        <w:t xml:space="preserve">评标标准</w:t>
      </w:r>
      <w:r>
        <w:rPr>
          <w:rFonts w:ascii="Times New Roman" w:hAnsi="Times New Roman" w:cs="Times New Roman"/>
          <w:b/>
          <w:color w:val="000000"/>
          <w:szCs w:val="21"/>
          <w:highlight w:val="none"/>
          <w:lang w:val="zh-CN"/>
        </w:rPr>
        <w:t xml:space="preserve">提供相应其他材料）</w:t>
      </w:r>
      <w:r>
        <w:rPr>
          <w:rFonts w:ascii="Times New Roman" w:hAnsi="Times New Roman" w:cs="Times New Roman"/>
          <w:b/>
          <w:color w:val="000000"/>
          <w:szCs w:val="21"/>
          <w:highlight w:val="none"/>
          <w:lang w:val="zh-CN"/>
        </w:rPr>
      </w:r>
      <w:r/>
    </w:p>
    <w:p>
      <w:pPr>
        <w:pStyle w:val="1547"/>
        <w:shd w:val="clear" w:color="auto" w:fill="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r>
      <w:r/>
    </w:p>
    <w:p>
      <w:pPr>
        <w:pStyle w:val="1547"/>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1、业绩清单（参考格式）</w:t>
      </w:r>
      <w:r>
        <w:rPr>
          <w:rFonts w:ascii="Times New Roman" w:hAnsi="Times New Roman" w:cs="Times New Roman"/>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1506" w:type="dxa"/>
            <w:vAlign w:val="center"/>
            <w:textDirection w:val="lrTb"/>
            <w:noWrap w:val="false"/>
          </w:tcPr>
          <w:p>
            <w:pPr>
              <w:pStyle w:val="1547"/>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项目时间</w:t>
            </w: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合同金额</w:t>
            </w: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业主单位及联系电话</w:t>
            </w: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备注</w:t>
            </w: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9"/>
        <w:rPr>
          <w:rFonts w:ascii="Times New Roman" w:hAnsi="Times New Roman" w:cs="Times New Roman"/>
          <w:b/>
          <w:color w:val="000000"/>
          <w:highlight w:val="none"/>
          <w:lang w:val="zh-CN"/>
        </w:rPr>
      </w:pPr>
      <w:r/>
      <w:bookmarkStart w:id="378" w:name="_Toc13725"/>
      <w:r/>
      <w:bookmarkStart w:id="379" w:name="_Toc30154"/>
      <w:r>
        <w:rPr>
          <w:color w:val="000000"/>
          <w:highlight w:val="none"/>
          <w:lang w:val="zh-CN"/>
        </w:rPr>
        <w:t xml:space="preserve">附件十</w:t>
      </w:r>
      <w:r>
        <w:rPr>
          <w:rFonts w:hint="eastAsia"/>
          <w:color w:val="000000"/>
          <w:highlight w:val="none"/>
          <w:lang w:val="en-US" w:eastAsia="zh-CN"/>
        </w:rPr>
        <w:t xml:space="preserve">三</w:t>
      </w:r>
      <w:r>
        <w:rPr>
          <w:color w:val="000000"/>
          <w:highlight w:val="none"/>
          <w:lang w:val="zh-CN"/>
        </w:rPr>
        <w:t xml:space="preserve"> </w:t>
      </w:r>
      <w:r>
        <w:rPr>
          <w:rFonts w:hint="eastAsia"/>
          <w:color w:val="000000"/>
          <w:highlight w:val="none"/>
          <w:lang w:val="zh-CN"/>
        </w:rPr>
        <w:t xml:space="preserve">投标保证承诺书</w:t>
      </w:r>
      <w:bookmarkEnd w:id="378"/>
      <w:r/>
      <w:bookmarkEnd w:id="379"/>
      <w:r>
        <w:rPr>
          <w:rFonts w:ascii="Times New Roman" w:hAnsi="Times New Roman" w:cs="Times New Roman"/>
          <w:b/>
          <w:color w:val="000000"/>
          <w:highlight w:val="none"/>
          <w:lang w:val="zh-CN"/>
        </w:rPr>
      </w:r>
      <w:r/>
    </w:p>
    <w:p>
      <w:pPr>
        <w:pStyle w:val="162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54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54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616"/>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16"/>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16"/>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rPr>
        <w:rStyle w:val="1619"/>
      </w:rPr>
      <w:framePr w:wrap="around" w:vAnchor="text" w:hAnchor="margin" w:xAlign="center" w:y="1"/>
    </w:pPr>
    <w:r>
      <w:rPr>
        <w:rStyle w:val="1619"/>
      </w:rPr>
    </w:r>
    <w:r/>
  </w:p>
  <w:p>
    <w:pPr>
      <w:pStyle w:val="1595"/>
      <w:tabs>
        <w:tab w:val="center" w:pos="4153" w:leader="none"/>
        <w:tab w:val="right" w:pos="8306" w:leader="none"/>
      </w:tabs>
      <w:rPr>
        <w:rStyle w:val="1619"/>
      </w:rPr>
      <w:framePr w:wrap="around" w:vAnchor="text" w:hAnchor="page" w:x="6104" w:y="52"/>
    </w:pPr>
    <w:r>
      <w:rPr>
        <w:rStyle w:val="1619"/>
      </w:rPr>
    </w:r>
    <w:r/>
  </w:p>
  <w:p>
    <w:pPr>
      <w:pStyle w:val="159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4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4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rPr>
        <w:rStyle w:val="161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47"/>
                          </w:pPr>
                          <w:r/>
                          <w:r/>
                        </w:p>
                      </w:txbxContent>
                    </wps:txbx>
                    <wps:bodyPr wrap="none" lIns="0" tIns="0" rIns="0" bIns="0" upright="1">
                      <a:spAutoFit/>
                    </wps:bodyPr>
                  </wps:wsp>
                </a:graphicData>
              </a:graphic>
            </wp:anchor>
          </w:drawing>
        </mc:Choice>
        <mc:Fallback>
          <w:pict>
            <v:shape id="shape 3" o:spid="_x0000_s3"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47"/>
                    </w:pPr>
                    <w:r/>
                    <w:r/>
                  </w:p>
                </w:txbxContent>
              </v:textbox>
            </v:shape>
          </w:pict>
        </mc:Fallback>
      </mc:AlternateContent>
    </w:r>
    <w:r>
      <w:rPr>
        <w:rStyle w:val="1619"/>
      </w:rPr>
    </w:r>
    <w:r/>
  </w:p>
  <w:p>
    <w:pPr>
      <w:pStyle w:val="1595"/>
      <w:tabs>
        <w:tab w:val="center" w:pos="4153" w:leader="none"/>
        <w:tab w:val="right" w:pos="8306" w:leader="none"/>
      </w:tabs>
      <w:rPr>
        <w:rStyle w:val="1619"/>
      </w:rPr>
      <w:framePr w:wrap="around" w:vAnchor="text" w:hAnchor="page" w:x="6104" w:y="52"/>
    </w:pPr>
    <w:r>
      <w:rPr>
        <w:rStyle w:val="1619"/>
      </w:rPr>
    </w:r>
    <w:r/>
  </w:p>
  <w:p>
    <w:pPr>
      <w:pStyle w:val="1595"/>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rPr>
        <w:rStyle w:val="161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47"/>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47"/>
                    </w:pPr>
                    <w:r/>
                    <w:r/>
                  </w:p>
                </w:txbxContent>
              </v:textbox>
            </v:shape>
          </w:pict>
        </mc:Fallback>
      </mc:AlternateContent>
    </w:r>
    <w:r>
      <w:rPr>
        <w:rStyle w:val="1619"/>
      </w:rPr>
    </w:r>
    <w:r/>
  </w:p>
  <w:p>
    <w:pPr>
      <w:pStyle w:val="1595"/>
      <w:tabs>
        <w:tab w:val="center" w:pos="4153" w:leader="none"/>
        <w:tab w:val="right" w:pos="8306" w:leader="none"/>
      </w:tabs>
      <w:rPr>
        <w:rStyle w:val="1619"/>
      </w:rPr>
      <w:framePr w:wrap="around" w:vAnchor="text" w:hAnchor="page" w:x="6104" w:y="52"/>
    </w:pPr>
    <w:r>
      <w:rPr>
        <w:rStyle w:val="1619"/>
      </w:rPr>
    </w:r>
    <w:r/>
  </w:p>
  <w:p>
    <w:pPr>
      <w:pStyle w:val="1595"/>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4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47"/>
                    </w:pPr>
                    <w:r/>
                    <w:r/>
                  </w:p>
                </w:txbxContent>
              </v:textbox>
            </v:shape>
          </w:pict>
        </mc:Fallback>
      </mc:AlternateContent>
    </w:r>
    <w:r/>
  </w:p>
  <w:p>
    <w:pPr>
      <w:pStyle w:val="1547"/>
    </w:pPr>
    <w:r/>
    <w:r/>
  </w:p>
  <w:p>
    <w:pPr>
      <w:pStyle w:val="154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4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4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47"/>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47"/>
                    </w:pPr>
                    <w:r/>
                    <w:r/>
                  </w:p>
                </w:txbxContent>
              </v:textbox>
            </v:shape>
          </w:pict>
        </mc:Fallback>
      </mc:AlternateContent>
    </w:r>
    <w:r/>
  </w:p>
  <w:p>
    <w:pPr>
      <w:pStyle w:val="1547"/>
    </w:pPr>
    <w:r/>
    <w:r/>
  </w:p>
  <w:p>
    <w:pPr>
      <w:pStyle w:val="15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47"/>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4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47"/>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47"/>
                    </w:pPr>
                    <w:r/>
                    <w:r/>
                  </w:p>
                </w:txbxContent>
              </v:textbox>
            </v:shape>
          </w:pict>
        </mc:Fallback>
      </mc:AlternateContent>
    </w:r>
    <w:r/>
  </w:p>
  <w:p>
    <w:pPr>
      <w:pStyle w:val="1547"/>
    </w:pPr>
    <w:r/>
    <w:r/>
  </w:p>
  <w:p>
    <w:pPr>
      <w:pStyle w:val="1547"/>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47"/>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4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547"/>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547"/>
                    </w:pPr>
                    <w:r/>
                    <w:r/>
                  </w:p>
                </w:txbxContent>
              </v:textbox>
            </v:shape>
          </w:pict>
        </mc:Fallback>
      </mc:AlternateContent>
    </w:r>
    <w:r/>
  </w:p>
  <w:p>
    <w:pPr>
      <w:pStyle w:val="1547"/>
    </w:pPr>
    <w:r/>
    <w:r/>
  </w:p>
  <w:p>
    <w:pPr>
      <w:pStyle w:val="1547"/>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547"/>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7"/>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547"/>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47"/>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9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47"/>
                    </w:pPr>
                    <w:r/>
                    <w:r/>
                  </w:p>
                </w:txbxContent>
              </v:textbox>
            </v:shape>
          </w:pict>
        </mc:Fallback>
      </mc:AlternateContent>
    </w:r>
    <w:r/>
  </w:p>
  <w:p>
    <w:pPr>
      <w:pStyle w:val="1547"/>
    </w:pPr>
    <w:r/>
    <w:r/>
  </w:p>
  <w:p>
    <w:pPr>
      <w:pStyle w:val="1547"/>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5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603"/>
      </w:pPr>
      <w:r>
        <w:rPr>
          <w:rStyle w:val="1622"/>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3">
    <w:p>
      <w:pPr>
        <w:pStyle w:val="1603"/>
      </w:pPr>
      <w:r>
        <w:rPr>
          <w:rStyle w:val="1622"/>
        </w:rPr>
        <w:footnoteRef/>
      </w:r>
      <w:r>
        <w:t xml:space="preserve"> </w:t>
      </w:r>
      <w:r>
        <w:rPr>
          <w:lang w:val="zh-CN"/>
        </w:rPr>
        <w:t xml:space="preserve">产品如有型号，请在“产品名称”栏一并填写。</w:t>
      </w:r>
      <w:r/>
    </w:p>
  </w:footnote>
  <w:footnote w:id="4">
    <w:p>
      <w:pPr>
        <w:pStyle w:val="1603"/>
      </w:pPr>
      <w:r>
        <w:rPr>
          <w:rStyle w:val="1622"/>
        </w:rPr>
        <w:footnoteRef/>
      </w:r>
      <w:r>
        <w:t xml:space="preserve"> </w:t>
      </w:r>
      <w:r>
        <w:rPr>
          <w:rFonts w:hint="eastAsia"/>
        </w:rPr>
        <w:t xml:space="preserve">生产厂名与厂址应与生产厂营业执照载明的相关信息保持一致。</w:t>
      </w:r>
      <w:r/>
    </w:p>
  </w:footnote>
  <w:footnote w:id="5">
    <w:p>
      <w:pPr>
        <w:pStyle w:val="1603"/>
      </w:pPr>
      <w:r>
        <w:rPr>
          <w:rStyle w:val="1622"/>
        </w:rPr>
        <w:footnoteRef/>
      </w:r>
      <w:r>
        <w:t xml:space="preserve"> </w:t>
      </w:r>
      <w:r>
        <w:rPr>
          <w:rFonts w:hint="eastAsia"/>
        </w:rPr>
        <w:t xml:space="preserve">该产品的中国境内生产的组件成本占比相关要求实施前，“规定比例”栏可不填，下同。</w:t>
      </w:r>
      <w:r/>
    </w:p>
  </w:footnote>
  <w:footnote w:id="6">
    <w:p>
      <w:pPr>
        <w:pStyle w:val="1603"/>
      </w:pPr>
      <w:r>
        <w:rPr>
          <w:rStyle w:val="1622"/>
        </w:rPr>
        <w:footnoteRef/>
      </w:r>
      <w:r>
        <w:t xml:space="preserve"> </w:t>
      </w:r>
      <w:r>
        <w:rPr>
          <w:rFonts w:hint="eastAsia"/>
        </w:rPr>
        <w:t xml:space="preserve">该产品的关键组件要求实施前，“关键组件”栏可不填，下同。</w:t>
      </w:r>
      <w:r/>
    </w:p>
  </w:footnote>
  <w:footnote w:id="7">
    <w:p>
      <w:pPr>
        <w:pStyle w:val="1603"/>
      </w:pPr>
      <w:r>
        <w:rPr>
          <w:rStyle w:val="1622"/>
        </w:rPr>
        <w:footnoteRef/>
      </w:r>
      <w:r>
        <w:t xml:space="preserve"> </w:t>
      </w:r>
      <w:r>
        <w:rPr>
          <w:rFonts w:hint="eastAsia"/>
        </w:rPr>
        <w:t xml:space="preserve">该产品的关键工序要求实施前，“关键工序”栏可不填，下同。</w:t>
      </w:r>
      <w:r/>
    </w:p>
  </w:footnote>
  <w:footnote w:id="8">
    <w:p>
      <w:pPr>
        <w:pStyle w:val="1603"/>
      </w:pPr>
      <w:r>
        <w:rPr>
          <w:rStyle w:val="1622"/>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7"/>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7"/>
      <w:jc w:val="left"/>
      <w:tabs>
        <w:tab w:val="center" w:pos="4153" w:leader="none"/>
        <w:tab w:val="right" w:pos="8306" w:leader="none"/>
      </w:tabs>
      <w:rPr>
        <w:rFonts w:eastAsia="宋体"/>
        <w:b/>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细胞应力系统</w:t>
    </w:r>
    <w:r>
      <w:rPr>
        <w:rFonts w:eastAsia="宋体"/>
        <w:b/>
        <w:sz w:val="52"/>
        <w:lang w:val="en-US" w:eastAsia="zh-CN"/>
      </w:rPr>
    </w:r>
    <w:r/>
  </w:p>
  <w:p>
    <w:pPr>
      <w:pStyle w:val="1597"/>
      <w:jc w:val="both"/>
      <w:tabs>
        <w:tab w:val="center" w:pos="4153" w:leader="none"/>
        <w:tab w:val="right" w:pos="8306" w:leader="none"/>
      </w:tabs>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rPr>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7"/>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细胞应力系统</w:t>
    </w:r>
    <w:r>
      <w:rPr>
        <w:rFonts w:eastAsia="宋体"/>
        <w:b/>
        <w:sz w:val="52"/>
        <w:lang w:val="en-US" w:eastAsia="zh-CN"/>
      </w:rPr>
    </w:r>
    <w:r/>
  </w:p>
  <w:p>
    <w:pPr>
      <w:pStyle w:val="1597"/>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5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547"/>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5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69">
    <w:name w:val="Heading 1"/>
    <w:basedOn w:val="1547"/>
    <w:next w:val="1547"/>
    <w:link w:val="1370"/>
    <w:uiPriority w:val="9"/>
    <w:qFormat/>
    <w:pPr>
      <w:keepLines/>
      <w:keepNext/>
      <w:spacing w:before="480" w:after="200"/>
      <w:outlineLvl w:val="0"/>
    </w:pPr>
    <w:rPr>
      <w:rFonts w:ascii="Arial" w:hAnsi="Arial" w:eastAsia="Arial" w:cs="Arial"/>
      <w:sz w:val="40"/>
      <w:szCs w:val="40"/>
    </w:rPr>
  </w:style>
  <w:style w:type="character" w:styleId="1370">
    <w:name w:val="Heading 1 Char"/>
    <w:link w:val="1369"/>
    <w:uiPriority w:val="9"/>
    <w:rPr>
      <w:rFonts w:ascii="Arial" w:hAnsi="Arial" w:eastAsia="Arial" w:cs="Arial"/>
      <w:sz w:val="40"/>
      <w:szCs w:val="40"/>
    </w:rPr>
  </w:style>
  <w:style w:type="paragraph" w:styleId="1371">
    <w:name w:val="Heading 2"/>
    <w:basedOn w:val="1547"/>
    <w:next w:val="1547"/>
    <w:link w:val="1372"/>
    <w:uiPriority w:val="9"/>
    <w:unhideWhenUsed/>
    <w:qFormat/>
    <w:pPr>
      <w:keepLines/>
      <w:keepNext/>
      <w:spacing w:before="360" w:after="200"/>
      <w:outlineLvl w:val="1"/>
    </w:pPr>
    <w:rPr>
      <w:rFonts w:ascii="Arial" w:hAnsi="Arial" w:eastAsia="Arial" w:cs="Arial"/>
      <w:sz w:val="34"/>
    </w:rPr>
  </w:style>
  <w:style w:type="character" w:styleId="1372">
    <w:name w:val="Heading 2 Char"/>
    <w:link w:val="1371"/>
    <w:uiPriority w:val="9"/>
    <w:rPr>
      <w:rFonts w:ascii="Arial" w:hAnsi="Arial" w:eastAsia="Arial" w:cs="Arial"/>
      <w:sz w:val="34"/>
    </w:rPr>
  </w:style>
  <w:style w:type="paragraph" w:styleId="1373">
    <w:name w:val="Heading 3"/>
    <w:basedOn w:val="1547"/>
    <w:next w:val="1547"/>
    <w:link w:val="1374"/>
    <w:uiPriority w:val="9"/>
    <w:unhideWhenUsed/>
    <w:qFormat/>
    <w:pPr>
      <w:keepLines/>
      <w:keepNext/>
      <w:spacing w:before="320" w:after="200"/>
      <w:outlineLvl w:val="2"/>
    </w:pPr>
    <w:rPr>
      <w:rFonts w:ascii="Arial" w:hAnsi="Arial" w:eastAsia="Arial" w:cs="Arial"/>
      <w:sz w:val="30"/>
      <w:szCs w:val="30"/>
    </w:rPr>
  </w:style>
  <w:style w:type="character" w:styleId="1374">
    <w:name w:val="Heading 3 Char"/>
    <w:link w:val="1373"/>
    <w:uiPriority w:val="9"/>
    <w:rPr>
      <w:rFonts w:ascii="Arial" w:hAnsi="Arial" w:eastAsia="Arial" w:cs="Arial"/>
      <w:sz w:val="30"/>
      <w:szCs w:val="30"/>
    </w:rPr>
  </w:style>
  <w:style w:type="paragraph" w:styleId="1375">
    <w:name w:val="Heading 4"/>
    <w:basedOn w:val="1547"/>
    <w:next w:val="1547"/>
    <w:link w:val="1376"/>
    <w:uiPriority w:val="9"/>
    <w:unhideWhenUsed/>
    <w:qFormat/>
    <w:pPr>
      <w:keepLines/>
      <w:keepNext/>
      <w:spacing w:before="320" w:after="200"/>
      <w:outlineLvl w:val="3"/>
    </w:pPr>
    <w:rPr>
      <w:rFonts w:ascii="Arial" w:hAnsi="Arial" w:eastAsia="Arial" w:cs="Arial"/>
      <w:b/>
      <w:bCs/>
      <w:sz w:val="26"/>
      <w:szCs w:val="26"/>
    </w:rPr>
  </w:style>
  <w:style w:type="character" w:styleId="1376">
    <w:name w:val="Heading 4 Char"/>
    <w:link w:val="1375"/>
    <w:uiPriority w:val="9"/>
    <w:rPr>
      <w:rFonts w:ascii="Arial" w:hAnsi="Arial" w:eastAsia="Arial" w:cs="Arial"/>
      <w:b/>
      <w:bCs/>
      <w:sz w:val="26"/>
      <w:szCs w:val="26"/>
    </w:rPr>
  </w:style>
  <w:style w:type="paragraph" w:styleId="1377">
    <w:name w:val="Heading 5"/>
    <w:basedOn w:val="1547"/>
    <w:next w:val="1547"/>
    <w:link w:val="1378"/>
    <w:uiPriority w:val="9"/>
    <w:unhideWhenUsed/>
    <w:qFormat/>
    <w:pPr>
      <w:keepLines/>
      <w:keepNext/>
      <w:spacing w:before="320" w:after="200"/>
      <w:outlineLvl w:val="4"/>
    </w:pPr>
    <w:rPr>
      <w:rFonts w:ascii="Arial" w:hAnsi="Arial" w:eastAsia="Arial" w:cs="Arial"/>
      <w:b/>
      <w:bCs/>
      <w:sz w:val="24"/>
      <w:szCs w:val="24"/>
    </w:rPr>
  </w:style>
  <w:style w:type="character" w:styleId="1378">
    <w:name w:val="Heading 5 Char"/>
    <w:link w:val="1377"/>
    <w:uiPriority w:val="9"/>
    <w:rPr>
      <w:rFonts w:ascii="Arial" w:hAnsi="Arial" w:eastAsia="Arial" w:cs="Arial"/>
      <w:b/>
      <w:bCs/>
      <w:sz w:val="24"/>
      <w:szCs w:val="24"/>
    </w:rPr>
  </w:style>
  <w:style w:type="paragraph" w:styleId="1379">
    <w:name w:val="Heading 6"/>
    <w:basedOn w:val="1547"/>
    <w:next w:val="1547"/>
    <w:link w:val="1380"/>
    <w:uiPriority w:val="9"/>
    <w:unhideWhenUsed/>
    <w:qFormat/>
    <w:pPr>
      <w:keepLines/>
      <w:keepNext/>
      <w:spacing w:before="320" w:after="200"/>
      <w:outlineLvl w:val="5"/>
    </w:pPr>
    <w:rPr>
      <w:rFonts w:ascii="Arial" w:hAnsi="Arial" w:eastAsia="Arial" w:cs="Arial"/>
      <w:b/>
      <w:bCs/>
      <w:sz w:val="22"/>
      <w:szCs w:val="22"/>
    </w:rPr>
  </w:style>
  <w:style w:type="character" w:styleId="1380">
    <w:name w:val="Heading 6 Char"/>
    <w:link w:val="1379"/>
    <w:uiPriority w:val="9"/>
    <w:rPr>
      <w:rFonts w:ascii="Arial" w:hAnsi="Arial" w:eastAsia="Arial" w:cs="Arial"/>
      <w:b/>
      <w:bCs/>
      <w:sz w:val="22"/>
      <w:szCs w:val="22"/>
    </w:rPr>
  </w:style>
  <w:style w:type="paragraph" w:styleId="1381">
    <w:name w:val="Heading 7"/>
    <w:basedOn w:val="1547"/>
    <w:next w:val="1547"/>
    <w:link w:val="1382"/>
    <w:uiPriority w:val="9"/>
    <w:unhideWhenUsed/>
    <w:qFormat/>
    <w:pPr>
      <w:keepLines/>
      <w:keepNext/>
      <w:spacing w:before="320" w:after="200"/>
      <w:outlineLvl w:val="6"/>
    </w:pPr>
    <w:rPr>
      <w:rFonts w:ascii="Arial" w:hAnsi="Arial" w:eastAsia="Arial" w:cs="Arial"/>
      <w:b/>
      <w:bCs/>
      <w:i/>
      <w:iCs/>
      <w:sz w:val="22"/>
      <w:szCs w:val="22"/>
    </w:rPr>
  </w:style>
  <w:style w:type="character" w:styleId="1382">
    <w:name w:val="Heading 7 Char"/>
    <w:link w:val="1381"/>
    <w:uiPriority w:val="9"/>
    <w:rPr>
      <w:rFonts w:ascii="Arial" w:hAnsi="Arial" w:eastAsia="Arial" w:cs="Arial"/>
      <w:b/>
      <w:bCs/>
      <w:i/>
      <w:iCs/>
      <w:sz w:val="22"/>
      <w:szCs w:val="22"/>
    </w:rPr>
  </w:style>
  <w:style w:type="paragraph" w:styleId="1383">
    <w:name w:val="Heading 8"/>
    <w:basedOn w:val="1547"/>
    <w:next w:val="1547"/>
    <w:link w:val="1384"/>
    <w:uiPriority w:val="9"/>
    <w:unhideWhenUsed/>
    <w:qFormat/>
    <w:pPr>
      <w:keepLines/>
      <w:keepNext/>
      <w:spacing w:before="320" w:after="200"/>
      <w:outlineLvl w:val="7"/>
    </w:pPr>
    <w:rPr>
      <w:rFonts w:ascii="Arial" w:hAnsi="Arial" w:eastAsia="Arial" w:cs="Arial"/>
      <w:i/>
      <w:iCs/>
      <w:sz w:val="22"/>
      <w:szCs w:val="22"/>
    </w:rPr>
  </w:style>
  <w:style w:type="character" w:styleId="1384">
    <w:name w:val="Heading 8 Char"/>
    <w:link w:val="1383"/>
    <w:uiPriority w:val="9"/>
    <w:rPr>
      <w:rFonts w:ascii="Arial" w:hAnsi="Arial" w:eastAsia="Arial" w:cs="Arial"/>
      <w:i/>
      <w:iCs/>
      <w:sz w:val="22"/>
      <w:szCs w:val="22"/>
    </w:rPr>
  </w:style>
  <w:style w:type="paragraph" w:styleId="1385">
    <w:name w:val="Heading 9"/>
    <w:basedOn w:val="1547"/>
    <w:next w:val="1547"/>
    <w:link w:val="1386"/>
    <w:uiPriority w:val="9"/>
    <w:unhideWhenUsed/>
    <w:qFormat/>
    <w:pPr>
      <w:keepLines/>
      <w:keepNext/>
      <w:spacing w:before="320" w:after="200"/>
      <w:outlineLvl w:val="8"/>
    </w:pPr>
    <w:rPr>
      <w:rFonts w:ascii="Arial" w:hAnsi="Arial" w:eastAsia="Arial" w:cs="Arial"/>
      <w:i/>
      <w:iCs/>
      <w:sz w:val="21"/>
      <w:szCs w:val="21"/>
    </w:rPr>
  </w:style>
  <w:style w:type="character" w:styleId="1386">
    <w:name w:val="Heading 9 Char"/>
    <w:link w:val="1385"/>
    <w:uiPriority w:val="9"/>
    <w:rPr>
      <w:rFonts w:ascii="Arial" w:hAnsi="Arial" w:eastAsia="Arial" w:cs="Arial"/>
      <w:i/>
      <w:iCs/>
      <w:sz w:val="21"/>
      <w:szCs w:val="21"/>
    </w:rPr>
  </w:style>
  <w:style w:type="paragraph" w:styleId="1387">
    <w:name w:val="List Paragraph"/>
    <w:basedOn w:val="1547"/>
    <w:uiPriority w:val="34"/>
    <w:qFormat/>
    <w:pPr>
      <w:contextualSpacing/>
      <w:ind w:left="720"/>
    </w:pPr>
  </w:style>
  <w:style w:type="paragraph" w:styleId="1388">
    <w:name w:val="No Spacing"/>
    <w:uiPriority w:val="1"/>
    <w:qFormat/>
    <w:pPr>
      <w:spacing w:before="0" w:after="0" w:line="240" w:lineRule="auto"/>
    </w:pPr>
  </w:style>
  <w:style w:type="paragraph" w:styleId="1389">
    <w:name w:val="Title"/>
    <w:basedOn w:val="1547"/>
    <w:next w:val="1547"/>
    <w:link w:val="1390"/>
    <w:uiPriority w:val="10"/>
    <w:qFormat/>
    <w:pPr>
      <w:contextualSpacing/>
      <w:spacing w:before="300" w:after="200"/>
    </w:pPr>
    <w:rPr>
      <w:sz w:val="48"/>
      <w:szCs w:val="48"/>
    </w:rPr>
  </w:style>
  <w:style w:type="character" w:styleId="1390">
    <w:name w:val="Title Char"/>
    <w:link w:val="1389"/>
    <w:uiPriority w:val="10"/>
    <w:rPr>
      <w:sz w:val="48"/>
      <w:szCs w:val="48"/>
    </w:rPr>
  </w:style>
  <w:style w:type="paragraph" w:styleId="1391">
    <w:name w:val="Subtitle"/>
    <w:basedOn w:val="1547"/>
    <w:next w:val="1547"/>
    <w:link w:val="1392"/>
    <w:uiPriority w:val="11"/>
    <w:qFormat/>
    <w:pPr>
      <w:spacing w:before="200" w:after="200"/>
    </w:pPr>
    <w:rPr>
      <w:sz w:val="24"/>
      <w:szCs w:val="24"/>
    </w:rPr>
  </w:style>
  <w:style w:type="character" w:styleId="1392">
    <w:name w:val="Subtitle Char"/>
    <w:link w:val="1391"/>
    <w:uiPriority w:val="11"/>
    <w:rPr>
      <w:sz w:val="24"/>
      <w:szCs w:val="24"/>
    </w:rPr>
  </w:style>
  <w:style w:type="paragraph" w:styleId="1393">
    <w:name w:val="Quote"/>
    <w:basedOn w:val="1547"/>
    <w:next w:val="1547"/>
    <w:link w:val="1394"/>
    <w:uiPriority w:val="29"/>
    <w:qFormat/>
    <w:pPr>
      <w:ind w:left="720" w:right="720"/>
    </w:pPr>
    <w:rPr>
      <w:i/>
    </w:rPr>
  </w:style>
  <w:style w:type="character" w:styleId="1394">
    <w:name w:val="Quote Char"/>
    <w:link w:val="1393"/>
    <w:uiPriority w:val="29"/>
    <w:rPr>
      <w:i/>
    </w:rPr>
  </w:style>
  <w:style w:type="paragraph" w:styleId="1395">
    <w:name w:val="Intense Quote"/>
    <w:basedOn w:val="1547"/>
    <w:next w:val="1547"/>
    <w:link w:val="13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96">
    <w:name w:val="Intense Quote Char"/>
    <w:link w:val="1395"/>
    <w:uiPriority w:val="30"/>
    <w:rPr>
      <w:i/>
    </w:rPr>
  </w:style>
  <w:style w:type="paragraph" w:styleId="1397">
    <w:name w:val="Header"/>
    <w:basedOn w:val="1547"/>
    <w:link w:val="1398"/>
    <w:uiPriority w:val="99"/>
    <w:unhideWhenUsed/>
    <w:pPr>
      <w:spacing w:after="0" w:line="240" w:lineRule="auto"/>
      <w:tabs>
        <w:tab w:val="center" w:pos="7143" w:leader="none"/>
        <w:tab w:val="right" w:pos="14287" w:leader="none"/>
      </w:tabs>
    </w:pPr>
  </w:style>
  <w:style w:type="character" w:styleId="1398">
    <w:name w:val="Header Char"/>
    <w:link w:val="1397"/>
    <w:uiPriority w:val="99"/>
  </w:style>
  <w:style w:type="paragraph" w:styleId="1399">
    <w:name w:val="Footer"/>
    <w:basedOn w:val="1547"/>
    <w:link w:val="1402"/>
    <w:uiPriority w:val="99"/>
    <w:unhideWhenUsed/>
    <w:pPr>
      <w:spacing w:after="0" w:line="240" w:lineRule="auto"/>
      <w:tabs>
        <w:tab w:val="center" w:pos="7143" w:leader="none"/>
        <w:tab w:val="right" w:pos="14287" w:leader="none"/>
      </w:tabs>
    </w:pPr>
  </w:style>
  <w:style w:type="character" w:styleId="1400">
    <w:name w:val="Footer Char"/>
    <w:link w:val="1399"/>
    <w:uiPriority w:val="99"/>
  </w:style>
  <w:style w:type="paragraph" w:styleId="1401">
    <w:name w:val="Caption"/>
    <w:basedOn w:val="1547"/>
    <w:next w:val="1547"/>
    <w:uiPriority w:val="35"/>
    <w:semiHidden/>
    <w:unhideWhenUsed/>
    <w:qFormat/>
    <w:pPr>
      <w:spacing w:line="276" w:lineRule="auto"/>
    </w:pPr>
    <w:rPr>
      <w:b/>
      <w:bCs/>
      <w:color w:val="4f81bd" w:themeColor="accent1"/>
      <w:sz w:val="18"/>
      <w:szCs w:val="18"/>
    </w:rPr>
  </w:style>
  <w:style w:type="character" w:styleId="1402">
    <w:name w:val="Caption Char"/>
    <w:basedOn w:val="1401"/>
    <w:link w:val="1399"/>
    <w:uiPriority w:val="99"/>
  </w:style>
  <w:style w:type="table" w:styleId="14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29">
    <w:name w:val="Hyperlink"/>
    <w:uiPriority w:val="99"/>
    <w:unhideWhenUsed/>
    <w:rPr>
      <w:color w:val="0000ff" w:themeColor="hyperlink"/>
      <w:u w:val="single"/>
    </w:rPr>
  </w:style>
  <w:style w:type="paragraph" w:styleId="1530">
    <w:name w:val="footnote text"/>
    <w:basedOn w:val="1547"/>
    <w:link w:val="1531"/>
    <w:uiPriority w:val="99"/>
    <w:semiHidden/>
    <w:unhideWhenUsed/>
    <w:pPr>
      <w:spacing w:after="40" w:line="240" w:lineRule="auto"/>
    </w:pPr>
    <w:rPr>
      <w:sz w:val="18"/>
    </w:rPr>
  </w:style>
  <w:style w:type="character" w:styleId="1531">
    <w:name w:val="Footnote Text Char"/>
    <w:link w:val="1530"/>
    <w:uiPriority w:val="99"/>
    <w:rPr>
      <w:sz w:val="18"/>
    </w:rPr>
  </w:style>
  <w:style w:type="character" w:styleId="1532">
    <w:name w:val="footnote reference"/>
    <w:uiPriority w:val="99"/>
    <w:unhideWhenUsed/>
    <w:rPr>
      <w:vertAlign w:val="superscript"/>
    </w:rPr>
  </w:style>
  <w:style w:type="paragraph" w:styleId="1533">
    <w:name w:val="endnote text"/>
    <w:basedOn w:val="1547"/>
    <w:link w:val="1534"/>
    <w:uiPriority w:val="99"/>
    <w:semiHidden/>
    <w:unhideWhenUsed/>
    <w:pPr>
      <w:spacing w:after="0" w:line="240" w:lineRule="auto"/>
    </w:pPr>
    <w:rPr>
      <w:sz w:val="20"/>
    </w:rPr>
  </w:style>
  <w:style w:type="character" w:styleId="1534">
    <w:name w:val="Endnote Text Char"/>
    <w:link w:val="1533"/>
    <w:uiPriority w:val="99"/>
    <w:rPr>
      <w:sz w:val="20"/>
    </w:rPr>
  </w:style>
  <w:style w:type="character" w:styleId="1535">
    <w:name w:val="endnote reference"/>
    <w:uiPriority w:val="99"/>
    <w:semiHidden/>
    <w:unhideWhenUsed/>
    <w:rPr>
      <w:vertAlign w:val="superscript"/>
    </w:rPr>
  </w:style>
  <w:style w:type="paragraph" w:styleId="1536">
    <w:name w:val="toc 1"/>
    <w:basedOn w:val="1547"/>
    <w:next w:val="1547"/>
    <w:uiPriority w:val="39"/>
    <w:unhideWhenUsed/>
    <w:pPr>
      <w:ind w:left="0" w:right="0" w:firstLine="0"/>
      <w:spacing w:after="57"/>
    </w:pPr>
  </w:style>
  <w:style w:type="paragraph" w:styleId="1537">
    <w:name w:val="toc 2"/>
    <w:basedOn w:val="1547"/>
    <w:next w:val="1547"/>
    <w:uiPriority w:val="39"/>
    <w:unhideWhenUsed/>
    <w:pPr>
      <w:ind w:left="283" w:right="0" w:firstLine="0"/>
      <w:spacing w:after="57"/>
    </w:pPr>
  </w:style>
  <w:style w:type="paragraph" w:styleId="1538">
    <w:name w:val="toc 3"/>
    <w:basedOn w:val="1547"/>
    <w:next w:val="1547"/>
    <w:uiPriority w:val="39"/>
    <w:unhideWhenUsed/>
    <w:pPr>
      <w:ind w:left="567" w:right="0" w:firstLine="0"/>
      <w:spacing w:after="57"/>
    </w:pPr>
  </w:style>
  <w:style w:type="paragraph" w:styleId="1539">
    <w:name w:val="toc 4"/>
    <w:basedOn w:val="1547"/>
    <w:next w:val="1547"/>
    <w:uiPriority w:val="39"/>
    <w:unhideWhenUsed/>
    <w:pPr>
      <w:ind w:left="850" w:right="0" w:firstLine="0"/>
      <w:spacing w:after="57"/>
    </w:pPr>
  </w:style>
  <w:style w:type="paragraph" w:styleId="1540">
    <w:name w:val="toc 5"/>
    <w:basedOn w:val="1547"/>
    <w:next w:val="1547"/>
    <w:uiPriority w:val="39"/>
    <w:unhideWhenUsed/>
    <w:pPr>
      <w:ind w:left="1134" w:right="0" w:firstLine="0"/>
      <w:spacing w:after="57"/>
    </w:pPr>
  </w:style>
  <w:style w:type="paragraph" w:styleId="1541">
    <w:name w:val="toc 6"/>
    <w:basedOn w:val="1547"/>
    <w:next w:val="1547"/>
    <w:uiPriority w:val="39"/>
    <w:unhideWhenUsed/>
    <w:pPr>
      <w:ind w:left="1417" w:right="0" w:firstLine="0"/>
      <w:spacing w:after="57"/>
    </w:pPr>
  </w:style>
  <w:style w:type="paragraph" w:styleId="1542">
    <w:name w:val="toc 7"/>
    <w:basedOn w:val="1547"/>
    <w:next w:val="1547"/>
    <w:uiPriority w:val="39"/>
    <w:unhideWhenUsed/>
    <w:pPr>
      <w:ind w:left="1701" w:right="0" w:firstLine="0"/>
      <w:spacing w:after="57"/>
    </w:pPr>
  </w:style>
  <w:style w:type="paragraph" w:styleId="1543">
    <w:name w:val="toc 8"/>
    <w:basedOn w:val="1547"/>
    <w:next w:val="1547"/>
    <w:uiPriority w:val="39"/>
    <w:unhideWhenUsed/>
    <w:pPr>
      <w:ind w:left="1984" w:right="0" w:firstLine="0"/>
      <w:spacing w:after="57"/>
    </w:pPr>
  </w:style>
  <w:style w:type="paragraph" w:styleId="1544">
    <w:name w:val="toc 9"/>
    <w:basedOn w:val="1547"/>
    <w:next w:val="1547"/>
    <w:uiPriority w:val="39"/>
    <w:unhideWhenUsed/>
    <w:pPr>
      <w:ind w:left="2268" w:right="0" w:firstLine="0"/>
      <w:spacing w:after="57"/>
    </w:pPr>
  </w:style>
  <w:style w:type="paragraph" w:styleId="1545">
    <w:name w:val="TOC Heading"/>
    <w:uiPriority w:val="39"/>
    <w:unhideWhenUsed/>
  </w:style>
  <w:style w:type="paragraph" w:styleId="1546">
    <w:name w:val="table of figures"/>
    <w:basedOn w:val="1547"/>
    <w:next w:val="1547"/>
    <w:uiPriority w:val="99"/>
    <w:unhideWhenUsed/>
    <w:pPr>
      <w:spacing w:after="0" w:afterAutospacing="0"/>
    </w:pPr>
  </w:style>
  <w:style w:type="paragraph" w:styleId="1547" w:default="1">
    <w:name w:val="Normal"/>
    <w:next w:val="1547"/>
    <w:link w:val="1547"/>
    <w:qFormat/>
    <w:pPr>
      <w:jc w:val="both"/>
      <w:widowControl w:val="off"/>
    </w:pPr>
    <w:rPr>
      <w:sz w:val="21"/>
      <w:lang w:val="en-US" w:eastAsia="zh-CN" w:bidi="ar-SA"/>
    </w:rPr>
  </w:style>
  <w:style w:type="paragraph" w:styleId="1548">
    <w:name w:val="标题 1"/>
    <w:basedOn w:val="1547"/>
    <w:next w:val="1547"/>
    <w:link w:val="1558"/>
    <w:qFormat/>
    <w:pPr>
      <w:jc w:val="center"/>
      <w:spacing w:line="440" w:lineRule="exact"/>
      <w:outlineLvl w:val="0"/>
    </w:pPr>
    <w:rPr>
      <w:rFonts w:ascii="宋体" w:hAnsi="宋体" w:eastAsia="宋体" w:cs="宋体"/>
      <w:b/>
      <w:sz w:val="28"/>
      <w:szCs w:val="28"/>
    </w:rPr>
  </w:style>
  <w:style w:type="paragraph" w:styleId="1549">
    <w:name w:val="标题 2"/>
    <w:basedOn w:val="1547"/>
    <w:next w:val="1547"/>
    <w:link w:val="1559"/>
    <w:qFormat/>
    <w:pPr>
      <w:spacing w:line="440" w:lineRule="exact"/>
      <w:outlineLvl w:val="1"/>
    </w:pPr>
    <w:rPr>
      <w:rFonts w:ascii="Times New Roman" w:hAnsi="Times New Roman" w:cs="Times New Roman"/>
      <w:b/>
      <w:bCs/>
      <w:sz w:val="24"/>
    </w:rPr>
  </w:style>
  <w:style w:type="paragraph" w:styleId="1550">
    <w:name w:val="标题 3"/>
    <w:basedOn w:val="1547"/>
    <w:next w:val="1561"/>
    <w:link w:val="1560"/>
    <w:qFormat/>
    <w:pPr>
      <w:ind w:firstLine="420"/>
      <w:spacing w:line="440" w:lineRule="exact"/>
      <w:widowControl/>
      <w:outlineLvl w:val="2"/>
    </w:pPr>
    <w:rPr>
      <w:rFonts w:ascii="Times New Roman" w:hAnsi="Times New Roman" w:cs="Times New Roman"/>
      <w:b/>
      <w:bCs/>
      <w:color w:val="000000"/>
      <w:sz w:val="24"/>
    </w:rPr>
  </w:style>
  <w:style w:type="paragraph" w:styleId="1551">
    <w:name w:val="标题 4"/>
    <w:basedOn w:val="1547"/>
    <w:next w:val="1561"/>
    <w:link w:val="1563"/>
    <w:qFormat/>
    <w:pPr>
      <w:ind w:firstLine="420"/>
      <w:spacing w:line="360" w:lineRule="auto"/>
      <w:outlineLvl w:val="3"/>
    </w:pPr>
    <w:rPr>
      <w:rFonts w:ascii="Times New Roman" w:hAnsi="Times New Roman" w:cs="Times New Roman"/>
      <w:b/>
      <w:bCs/>
      <w:color w:val="000000"/>
      <w:szCs w:val="21"/>
      <w:lang w:val="zh-CN"/>
    </w:rPr>
  </w:style>
  <w:style w:type="paragraph" w:styleId="1552">
    <w:name w:val="标题 5"/>
    <w:basedOn w:val="1547"/>
    <w:next w:val="1547"/>
    <w:link w:val="1564"/>
    <w:qFormat/>
    <w:pPr>
      <w:jc w:val="left"/>
      <w:keepLines/>
      <w:keepNext/>
      <w:spacing w:before="280" w:after="290" w:line="376" w:lineRule="auto"/>
      <w:outlineLvl w:val="4"/>
    </w:pPr>
    <w:rPr>
      <w:rFonts w:ascii="宋体" w:cs="Times New Roman"/>
      <w:b/>
      <w:bCs/>
      <w:sz w:val="28"/>
      <w:szCs w:val="28"/>
    </w:rPr>
  </w:style>
  <w:style w:type="paragraph" w:styleId="1553">
    <w:name w:val="标题 6"/>
    <w:basedOn w:val="1547"/>
    <w:next w:val="1547"/>
    <w:link w:val="1565"/>
    <w:qFormat/>
    <w:pPr>
      <w:jc w:val="left"/>
      <w:keepLines/>
      <w:keepNext/>
      <w:spacing w:before="240" w:after="64" w:line="320" w:lineRule="auto"/>
      <w:outlineLvl w:val="5"/>
    </w:pPr>
    <w:rPr>
      <w:rFonts w:eastAsia="黑体" w:cs="Times New Roman"/>
      <w:b/>
      <w:bCs/>
      <w:sz w:val="24"/>
      <w:szCs w:val="24"/>
    </w:rPr>
  </w:style>
  <w:style w:type="paragraph" w:styleId="1554">
    <w:name w:val="标题 8"/>
    <w:basedOn w:val="1547"/>
    <w:next w:val="1547"/>
    <w:link w:val="1566"/>
    <w:qFormat/>
    <w:pPr>
      <w:jc w:val="left"/>
      <w:keepLines/>
      <w:keepNext/>
      <w:spacing w:before="240" w:after="64" w:line="320" w:lineRule="auto"/>
      <w:outlineLvl w:val="7"/>
    </w:pPr>
    <w:rPr>
      <w:rFonts w:eastAsia="黑体" w:cs="Times New Roman"/>
      <w:sz w:val="24"/>
      <w:szCs w:val="24"/>
    </w:rPr>
  </w:style>
  <w:style w:type="paragraph" w:styleId="1555">
    <w:name w:val="标题 9"/>
    <w:basedOn w:val="1547"/>
    <w:next w:val="1547"/>
    <w:link w:val="1567"/>
    <w:qFormat/>
    <w:pPr>
      <w:jc w:val="left"/>
      <w:keepLines/>
      <w:keepNext/>
      <w:spacing w:before="240" w:after="64" w:line="320" w:lineRule="auto"/>
      <w:outlineLvl w:val="8"/>
    </w:pPr>
    <w:rPr>
      <w:rFonts w:eastAsia="黑体" w:cs="Times New Roman"/>
      <w:szCs w:val="21"/>
    </w:rPr>
  </w:style>
  <w:style w:type="character" w:styleId="1556">
    <w:name w:val="默认段落字体"/>
    <w:next w:val="1556"/>
    <w:link w:val="1547"/>
    <w:uiPriority w:val="1"/>
    <w:unhideWhenUsed/>
  </w:style>
  <w:style w:type="table" w:styleId="1557">
    <w:name w:val="普通表格"/>
    <w:next w:val="1557"/>
    <w:link w:val="1547"/>
    <w:uiPriority w:val="99"/>
    <w:unhideWhenUsed/>
    <w:qFormat/>
    <w:tblPr/>
  </w:style>
  <w:style w:type="character" w:styleId="1558">
    <w:name w:val="标题 1 字符"/>
    <w:next w:val="1558"/>
    <w:link w:val="1548"/>
    <w:qFormat/>
    <w:rPr>
      <w:rFonts w:ascii="宋体" w:hAnsi="宋体" w:eastAsia="宋体" w:cs="宋体"/>
      <w:b/>
      <w:sz w:val="28"/>
      <w:szCs w:val="28"/>
      <w:lang w:val="en-US" w:eastAsia="zh-CN" w:bidi="ar-SA"/>
    </w:rPr>
  </w:style>
  <w:style w:type="character" w:styleId="1559">
    <w:name w:val="标题 2 字符"/>
    <w:next w:val="1559"/>
    <w:link w:val="1549"/>
    <w:qFormat/>
    <w:rPr>
      <w:rFonts w:ascii="Times New Roman" w:hAnsi="Times New Roman" w:cs="Times New Roman"/>
      <w:b/>
      <w:bCs/>
      <w:sz w:val="24"/>
      <w:lang w:val="en-US" w:eastAsia="zh-CN" w:bidi="ar-SA"/>
    </w:rPr>
  </w:style>
  <w:style w:type="character" w:styleId="1560">
    <w:name w:val="标题 3 字符"/>
    <w:next w:val="1560"/>
    <w:link w:val="1550"/>
    <w:qFormat/>
    <w:rPr>
      <w:rFonts w:ascii="Times New Roman" w:hAnsi="Times New Roman" w:cs="Times New Roman"/>
      <w:b/>
      <w:bCs/>
      <w:color w:val="000000"/>
      <w:sz w:val="24"/>
      <w:lang w:val="en-US" w:eastAsia="zh-CN" w:bidi="ar-SA"/>
    </w:rPr>
  </w:style>
  <w:style w:type="paragraph" w:styleId="1561">
    <w:name w:val="正文缩进"/>
    <w:basedOn w:val="1547"/>
    <w:next w:val="1561"/>
    <w:link w:val="1562"/>
    <w:qFormat/>
    <w:pPr>
      <w:ind w:firstLine="420"/>
    </w:pPr>
    <w:rPr>
      <w:rFonts w:cs="Times New Roman"/>
      <w:b/>
      <w:sz w:val="24"/>
    </w:rPr>
  </w:style>
  <w:style w:type="character" w:styleId="1562">
    <w:name w:val="正文缩进 字符"/>
    <w:next w:val="1562"/>
    <w:link w:val="1561"/>
    <w:qFormat/>
    <w:rPr>
      <w:b/>
      <w:sz w:val="24"/>
    </w:rPr>
  </w:style>
  <w:style w:type="character" w:styleId="1563">
    <w:name w:val="标题 4 字符"/>
    <w:next w:val="1563"/>
    <w:link w:val="1551"/>
    <w:qFormat/>
    <w:rPr>
      <w:rFonts w:ascii="Times New Roman" w:hAnsi="Times New Roman" w:cs="Times New Roman"/>
      <w:b/>
      <w:bCs/>
      <w:color w:val="000000"/>
      <w:sz w:val="21"/>
      <w:szCs w:val="21"/>
      <w:lang w:val="zh-CN" w:eastAsia="zh-CN" w:bidi="ar-SA"/>
    </w:rPr>
  </w:style>
  <w:style w:type="character" w:styleId="1564">
    <w:name w:val="标题 5 字符"/>
    <w:next w:val="1564"/>
    <w:link w:val="1552"/>
    <w:qFormat/>
    <w:rPr>
      <w:rFonts w:ascii="宋体"/>
      <w:b/>
      <w:bCs/>
      <w:sz w:val="28"/>
      <w:szCs w:val="28"/>
    </w:rPr>
  </w:style>
  <w:style w:type="character" w:styleId="1565">
    <w:name w:val="标题 6 字符"/>
    <w:next w:val="1565"/>
    <w:link w:val="1553"/>
    <w:qFormat/>
    <w:rPr>
      <w:rFonts w:ascii="Arial" w:hAnsi="Arial" w:eastAsia="黑体"/>
      <w:b/>
      <w:bCs/>
      <w:sz w:val="24"/>
      <w:szCs w:val="24"/>
    </w:rPr>
  </w:style>
  <w:style w:type="character" w:styleId="1566">
    <w:name w:val="标题 8 字符"/>
    <w:next w:val="1566"/>
    <w:link w:val="1554"/>
    <w:qFormat/>
    <w:rPr>
      <w:rFonts w:ascii="Arial" w:hAnsi="Arial" w:eastAsia="黑体"/>
      <w:sz w:val="24"/>
      <w:szCs w:val="24"/>
    </w:rPr>
  </w:style>
  <w:style w:type="character" w:styleId="1567">
    <w:name w:val="标题 9 字符"/>
    <w:next w:val="1567"/>
    <w:link w:val="1555"/>
    <w:qFormat/>
    <w:rPr>
      <w:rFonts w:ascii="Arial" w:hAnsi="Arial" w:eastAsia="黑体"/>
      <w:sz w:val="21"/>
      <w:szCs w:val="21"/>
    </w:rPr>
  </w:style>
  <w:style w:type="paragraph" w:styleId="1568">
    <w:name w:val="列表 3"/>
    <w:basedOn w:val="1547"/>
    <w:next w:val="1568"/>
    <w:link w:val="1547"/>
    <w:qFormat/>
    <w:pPr>
      <w:contextualSpacing/>
      <w:ind w:left="100" w:hanging="200"/>
    </w:pPr>
  </w:style>
  <w:style w:type="paragraph" w:styleId="1569">
    <w:name w:val="目录 7"/>
    <w:basedOn w:val="1547"/>
    <w:next w:val="1547"/>
    <w:link w:val="1547"/>
    <w:uiPriority w:val="39"/>
    <w:qFormat/>
    <w:pPr>
      <w:ind w:left="2520"/>
    </w:pPr>
  </w:style>
  <w:style w:type="paragraph" w:styleId="1570">
    <w:name w:val="题注"/>
    <w:basedOn w:val="1547"/>
    <w:next w:val="1547"/>
    <w:link w:val="1547"/>
    <w:qFormat/>
    <w:pPr>
      <w:ind w:firstLine="200"/>
      <w:spacing w:line="360" w:lineRule="auto"/>
    </w:pPr>
    <w:rPr>
      <w:rFonts w:ascii="Cambria" w:hAnsi="Cambria" w:eastAsia="黑体"/>
      <w:sz w:val="20"/>
    </w:rPr>
  </w:style>
  <w:style w:type="paragraph" w:styleId="1571">
    <w:name w:val="列表项目符号"/>
    <w:basedOn w:val="1547"/>
    <w:next w:val="1571"/>
    <w:link w:val="1547"/>
    <w:qFormat/>
    <w:pPr>
      <w:ind w:firstLine="288"/>
      <w:spacing w:line="360" w:lineRule="atLeast"/>
      <w:tabs>
        <w:tab w:val="left" w:pos="0" w:leader="none"/>
        <w:tab w:val="left" w:pos="360" w:leader="none"/>
      </w:tabs>
    </w:pPr>
    <w:rPr>
      <w:rFonts w:ascii="Arial" w:hAnsi="Arial"/>
      <w:szCs w:val="21"/>
    </w:rPr>
  </w:style>
  <w:style w:type="paragraph" w:styleId="1572">
    <w:name w:val="文档结构图"/>
    <w:basedOn w:val="1547"/>
    <w:next w:val="1572"/>
    <w:link w:val="1573"/>
    <w:qFormat/>
    <w:pPr>
      <w:jc w:val="left"/>
    </w:pPr>
    <w:rPr>
      <w:rFonts w:ascii="宋体" w:eastAsia="仿宋_GB2312" w:cs="Times New Roman"/>
      <w:sz w:val="18"/>
      <w:szCs w:val="18"/>
    </w:rPr>
  </w:style>
  <w:style w:type="character" w:styleId="1573">
    <w:name w:val="文档结构图 字符"/>
    <w:next w:val="1573"/>
    <w:link w:val="1572"/>
    <w:qFormat/>
    <w:rPr>
      <w:rFonts w:ascii="宋体" w:eastAsia="仿宋_GB2312"/>
      <w:sz w:val="18"/>
      <w:szCs w:val="18"/>
    </w:rPr>
  </w:style>
  <w:style w:type="paragraph" w:styleId="1574">
    <w:name w:val="引文目录标题"/>
    <w:basedOn w:val="1547"/>
    <w:next w:val="1547"/>
    <w:link w:val="1547"/>
    <w:qFormat/>
    <w:pPr>
      <w:spacing w:before="120"/>
    </w:pPr>
    <w:rPr>
      <w:rFonts w:ascii="Arial" w:hAnsi="Arial" w:cs="Arial"/>
      <w:sz w:val="24"/>
      <w:szCs w:val="24"/>
    </w:rPr>
  </w:style>
  <w:style w:type="paragraph" w:styleId="1575">
    <w:name w:val="批注文字"/>
    <w:basedOn w:val="1547"/>
    <w:next w:val="1575"/>
    <w:link w:val="1576"/>
    <w:qFormat/>
    <w:pPr>
      <w:jc w:val="left"/>
    </w:pPr>
    <w:rPr>
      <w:rFonts w:cs="Times New Roman"/>
    </w:rPr>
  </w:style>
  <w:style w:type="character" w:styleId="1576">
    <w:name w:val="批注文字 字符"/>
    <w:next w:val="1576"/>
    <w:link w:val="1575"/>
    <w:qFormat/>
    <w:rPr>
      <w:sz w:val="21"/>
    </w:rPr>
  </w:style>
  <w:style w:type="paragraph" w:styleId="1577">
    <w:name w:val="正文文本"/>
    <w:basedOn w:val="1547"/>
    <w:next w:val="1547"/>
    <w:link w:val="1578"/>
    <w:qFormat/>
    <w:rPr>
      <w:rFonts w:ascii="宋体" w:eastAsia="宋体"/>
      <w:sz w:val="28"/>
    </w:rPr>
  </w:style>
  <w:style w:type="character" w:styleId="1578">
    <w:name w:val="正文文本 字符"/>
    <w:next w:val="1578"/>
    <w:link w:val="1577"/>
    <w:qFormat/>
    <w:rPr>
      <w:rFonts w:ascii="宋体" w:eastAsia="宋体"/>
      <w:sz w:val="28"/>
      <w:lang w:val="en-US" w:eastAsia="zh-CN" w:bidi="ar-SA"/>
    </w:rPr>
  </w:style>
  <w:style w:type="paragraph" w:styleId="1579">
    <w:name w:val="正文文本缩进"/>
    <w:basedOn w:val="1547"/>
    <w:next w:val="1579"/>
    <w:link w:val="1580"/>
    <w:qFormat/>
    <w:pPr>
      <w:ind w:firstLine="420"/>
      <w:spacing w:line="360" w:lineRule="auto"/>
    </w:pPr>
    <w:rPr>
      <w:rFonts w:ascii="宋体" w:cs="Times New Roman"/>
      <w:sz w:val="24"/>
    </w:rPr>
  </w:style>
  <w:style w:type="character" w:styleId="1580">
    <w:name w:val="正文文本缩进 字符"/>
    <w:next w:val="1580"/>
    <w:link w:val="1579"/>
    <w:qFormat/>
    <w:rPr>
      <w:rFonts w:ascii="宋体"/>
      <w:sz w:val="24"/>
    </w:rPr>
  </w:style>
  <w:style w:type="paragraph" w:styleId="1581">
    <w:name w:val="列表 2"/>
    <w:basedOn w:val="1547"/>
    <w:next w:val="1581"/>
    <w:link w:val="1547"/>
    <w:qFormat/>
    <w:pPr>
      <w:ind w:left="100" w:hanging="200"/>
    </w:pPr>
  </w:style>
  <w:style w:type="paragraph" w:styleId="1582">
    <w:name w:val="文本块"/>
    <w:basedOn w:val="1547"/>
    <w:next w:val="1582"/>
    <w:link w:val="1547"/>
    <w:uiPriority w:val="99"/>
    <w:unhideWhenUsed/>
    <w:qFormat/>
    <w:pPr>
      <w:ind w:left="1440" w:right="1440"/>
      <w:spacing w:after="120"/>
    </w:pPr>
  </w:style>
  <w:style w:type="paragraph" w:styleId="1583">
    <w:name w:val="索引 4"/>
    <w:basedOn w:val="1547"/>
    <w:next w:val="1547"/>
    <w:link w:val="1547"/>
    <w:uiPriority w:val="99"/>
    <w:unhideWhenUsed/>
    <w:qFormat/>
    <w:pPr>
      <w:ind w:left="600"/>
    </w:pPr>
  </w:style>
  <w:style w:type="paragraph" w:styleId="1584">
    <w:name w:val="目录 5"/>
    <w:basedOn w:val="1547"/>
    <w:next w:val="1547"/>
    <w:link w:val="1547"/>
    <w:uiPriority w:val="39"/>
    <w:qFormat/>
    <w:pPr>
      <w:ind w:left="1680"/>
    </w:pPr>
  </w:style>
  <w:style w:type="paragraph" w:styleId="1585">
    <w:name w:val="目录 3"/>
    <w:basedOn w:val="1547"/>
    <w:next w:val="1547"/>
    <w:link w:val="1547"/>
    <w:uiPriority w:val="39"/>
    <w:qFormat/>
    <w:pPr>
      <w:ind w:left="840"/>
    </w:pPr>
  </w:style>
  <w:style w:type="paragraph" w:styleId="1586">
    <w:name w:val="纯文本"/>
    <w:basedOn w:val="1547"/>
    <w:next w:val="1547"/>
    <w:link w:val="1587"/>
    <w:qFormat/>
    <w:rPr>
      <w:rFonts w:ascii="宋体" w:hAnsi="Courier New" w:eastAsia="宋体"/>
    </w:rPr>
  </w:style>
  <w:style w:type="character" w:styleId="1587">
    <w:name w:val="纯文本 字符"/>
    <w:next w:val="1587"/>
    <w:link w:val="1586"/>
    <w:qFormat/>
    <w:rPr>
      <w:rFonts w:ascii="宋体" w:hAnsi="Courier New" w:eastAsia="宋体"/>
      <w:sz w:val="21"/>
      <w:lang w:val="en-US" w:eastAsia="zh-CN" w:bidi="ar-SA"/>
    </w:rPr>
  </w:style>
  <w:style w:type="paragraph" w:styleId="1588">
    <w:name w:val="目录 8"/>
    <w:basedOn w:val="1547"/>
    <w:next w:val="1547"/>
    <w:link w:val="1547"/>
    <w:uiPriority w:val="39"/>
    <w:qFormat/>
    <w:pPr>
      <w:ind w:left="2940"/>
    </w:pPr>
  </w:style>
  <w:style w:type="paragraph" w:styleId="1589">
    <w:name w:val="日期"/>
    <w:basedOn w:val="1547"/>
    <w:next w:val="1547"/>
    <w:link w:val="1590"/>
    <w:qFormat/>
    <w:rPr>
      <w:rFonts w:ascii="宋体" w:cs="Times New Roman"/>
    </w:rPr>
  </w:style>
  <w:style w:type="character" w:styleId="1590">
    <w:name w:val="日期 字符"/>
    <w:next w:val="1590"/>
    <w:link w:val="1589"/>
    <w:qFormat/>
    <w:rPr>
      <w:rFonts w:ascii="宋体"/>
      <w:sz w:val="21"/>
    </w:rPr>
  </w:style>
  <w:style w:type="paragraph" w:styleId="1591">
    <w:name w:val="正文文本缩进 2"/>
    <w:basedOn w:val="1547"/>
    <w:next w:val="1591"/>
    <w:link w:val="1592"/>
    <w:qFormat/>
    <w:pPr>
      <w:ind w:firstLine="525"/>
      <w:spacing w:line="420" w:lineRule="exact"/>
    </w:pPr>
    <w:rPr>
      <w:rFonts w:ascii="宋体" w:cs="Times New Roman"/>
    </w:rPr>
  </w:style>
  <w:style w:type="character" w:styleId="1592">
    <w:name w:val="正文文本缩进 2 字符"/>
    <w:next w:val="1592"/>
    <w:link w:val="1591"/>
    <w:qFormat/>
    <w:rPr>
      <w:rFonts w:ascii="宋体"/>
      <w:sz w:val="21"/>
    </w:rPr>
  </w:style>
  <w:style w:type="paragraph" w:styleId="1593">
    <w:name w:val="批注框文本"/>
    <w:basedOn w:val="1547"/>
    <w:next w:val="1593"/>
    <w:link w:val="1594"/>
    <w:uiPriority w:val="99"/>
    <w:qFormat/>
    <w:rPr>
      <w:rFonts w:cs="Times New Roman"/>
      <w:sz w:val="18"/>
      <w:szCs w:val="18"/>
    </w:rPr>
  </w:style>
  <w:style w:type="character" w:styleId="1594">
    <w:name w:val="批注框文本 字符"/>
    <w:next w:val="1594"/>
    <w:link w:val="1593"/>
    <w:uiPriority w:val="99"/>
    <w:semiHidden/>
    <w:qFormat/>
    <w:rPr>
      <w:sz w:val="18"/>
      <w:szCs w:val="18"/>
    </w:rPr>
  </w:style>
  <w:style w:type="paragraph" w:styleId="1595">
    <w:name w:val="页脚"/>
    <w:basedOn w:val="1547"/>
    <w:next w:val="1595"/>
    <w:link w:val="1596"/>
    <w:uiPriority w:val="99"/>
    <w:qFormat/>
    <w:pPr>
      <w:jc w:val="left"/>
      <w:tabs>
        <w:tab w:val="center" w:pos="4153" w:leader="none"/>
        <w:tab w:val="right" w:pos="8306" w:leader="none"/>
      </w:tabs>
    </w:pPr>
    <w:rPr>
      <w:rFonts w:cs="Times New Roman"/>
      <w:sz w:val="18"/>
    </w:rPr>
  </w:style>
  <w:style w:type="character" w:styleId="1596">
    <w:name w:val="页脚 字符"/>
    <w:next w:val="1596"/>
    <w:link w:val="1595"/>
    <w:uiPriority w:val="99"/>
    <w:qFormat/>
    <w:rPr>
      <w:sz w:val="18"/>
    </w:rPr>
  </w:style>
  <w:style w:type="paragraph" w:styleId="1597">
    <w:name w:val="页眉"/>
    <w:basedOn w:val="1547"/>
    <w:next w:val="1597"/>
    <w:link w:val="1598"/>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98">
    <w:name w:val="页眉 字符"/>
    <w:next w:val="1598"/>
    <w:link w:val="1597"/>
    <w:uiPriority w:val="99"/>
    <w:qFormat/>
    <w:rPr>
      <w:sz w:val="18"/>
    </w:rPr>
  </w:style>
  <w:style w:type="paragraph" w:styleId="1599">
    <w:name w:val="目录 1"/>
    <w:basedOn w:val="1547"/>
    <w:next w:val="1547"/>
    <w:link w:val="1547"/>
    <w:uiPriority w:val="39"/>
    <w:qFormat/>
    <w:rPr>
      <w:rFonts w:ascii="Times New Roman" w:hAnsi="Times New Roman" w:eastAsia="黑体"/>
    </w:rPr>
  </w:style>
  <w:style w:type="paragraph" w:styleId="1600">
    <w:name w:val="目录 4"/>
    <w:basedOn w:val="1547"/>
    <w:next w:val="1547"/>
    <w:link w:val="1547"/>
    <w:uiPriority w:val="39"/>
    <w:qFormat/>
    <w:pPr>
      <w:ind w:left="1260"/>
    </w:pPr>
  </w:style>
  <w:style w:type="paragraph" w:styleId="1601">
    <w:name w:val="副标题"/>
    <w:basedOn w:val="1547"/>
    <w:next w:val="1547"/>
    <w:link w:val="1602"/>
    <w:qFormat/>
    <w:pPr>
      <w:jc w:val="center"/>
      <w:spacing w:before="240" w:after="60" w:line="312" w:lineRule="auto"/>
      <w:outlineLvl w:val="1"/>
    </w:pPr>
    <w:rPr>
      <w:rFonts w:ascii="Cambria" w:hAnsi="Cambria" w:cs="Times New Roman"/>
      <w:b/>
      <w:bCs/>
      <w:sz w:val="32"/>
      <w:szCs w:val="32"/>
    </w:rPr>
  </w:style>
  <w:style w:type="character" w:styleId="1602">
    <w:name w:val="副标题 字符"/>
    <w:next w:val="1602"/>
    <w:link w:val="1601"/>
    <w:qFormat/>
    <w:rPr>
      <w:rFonts w:ascii="Cambria" w:hAnsi="Cambria"/>
      <w:b/>
      <w:bCs/>
      <w:sz w:val="32"/>
      <w:szCs w:val="32"/>
    </w:rPr>
  </w:style>
  <w:style w:type="paragraph" w:styleId="1603">
    <w:name w:val="脚注文本"/>
    <w:basedOn w:val="1547"/>
    <w:next w:val="1603"/>
    <w:link w:val="1547"/>
    <w:pPr>
      <w:jc w:val="left"/>
    </w:pPr>
    <w:rPr>
      <w:sz w:val="18"/>
    </w:rPr>
  </w:style>
  <w:style w:type="paragraph" w:styleId="1604">
    <w:name w:val="目录 6"/>
    <w:basedOn w:val="1547"/>
    <w:next w:val="1547"/>
    <w:link w:val="1547"/>
    <w:uiPriority w:val="39"/>
    <w:qFormat/>
    <w:pPr>
      <w:ind w:left="2100"/>
    </w:pPr>
  </w:style>
  <w:style w:type="paragraph" w:styleId="1605">
    <w:name w:val="正文文本缩进 3"/>
    <w:basedOn w:val="1547"/>
    <w:next w:val="1605"/>
    <w:link w:val="1606"/>
    <w:qFormat/>
    <w:pPr>
      <w:ind w:firstLine="841"/>
    </w:pPr>
    <w:rPr>
      <w:rFonts w:eastAsia="华文新魏" w:cs="Times New Roman"/>
      <w:b/>
      <w:bCs/>
      <w:sz w:val="84"/>
    </w:rPr>
  </w:style>
  <w:style w:type="character" w:styleId="1606">
    <w:name w:val="正文文本缩进 3 字符"/>
    <w:next w:val="1606"/>
    <w:link w:val="1605"/>
    <w:qFormat/>
    <w:rPr>
      <w:rFonts w:eastAsia="华文新魏"/>
      <w:b/>
      <w:bCs/>
      <w:sz w:val="84"/>
    </w:rPr>
  </w:style>
  <w:style w:type="paragraph" w:styleId="1607">
    <w:name w:val="目录 2"/>
    <w:basedOn w:val="1547"/>
    <w:next w:val="1547"/>
    <w:link w:val="1547"/>
    <w:uiPriority w:val="39"/>
    <w:qFormat/>
    <w:pPr>
      <w:ind w:left="420"/>
    </w:pPr>
  </w:style>
  <w:style w:type="paragraph" w:styleId="1608">
    <w:name w:val="目录 9"/>
    <w:basedOn w:val="1547"/>
    <w:next w:val="1547"/>
    <w:link w:val="1547"/>
    <w:uiPriority w:val="39"/>
    <w:qFormat/>
    <w:pPr>
      <w:ind w:left="3360"/>
    </w:pPr>
  </w:style>
  <w:style w:type="paragraph" w:styleId="1609">
    <w:name w:val="HTML 预设格式"/>
    <w:basedOn w:val="1547"/>
    <w:next w:val="1609"/>
    <w:link w:val="16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610">
    <w:name w:val="HTML 预设格式 字符"/>
    <w:next w:val="1610"/>
    <w:link w:val="1609"/>
    <w:qFormat/>
    <w:rPr>
      <w:rFonts w:ascii="黑体" w:hAnsi="Courier New" w:eastAsia="黑体" w:cs="Courier New"/>
    </w:rPr>
  </w:style>
  <w:style w:type="paragraph" w:styleId="1611">
    <w:name w:val="普通(网站)"/>
    <w:basedOn w:val="1547"/>
    <w:next w:val="1611"/>
    <w:link w:val="1547"/>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12">
    <w:name w:val="标题"/>
    <w:basedOn w:val="1547"/>
    <w:next w:val="1547"/>
    <w:link w:val="1613"/>
    <w:uiPriority w:val="10"/>
    <w:qFormat/>
    <w:pPr>
      <w:jc w:val="center"/>
    </w:pPr>
    <w:rPr>
      <w:rFonts w:cs="Times New Roman"/>
      <w:sz w:val="30"/>
      <w:szCs w:val="24"/>
    </w:rPr>
  </w:style>
  <w:style w:type="character" w:styleId="1613">
    <w:name w:val="标题 字符"/>
    <w:next w:val="1613"/>
    <w:link w:val="1612"/>
    <w:uiPriority w:val="10"/>
    <w:qFormat/>
    <w:rPr>
      <w:sz w:val="30"/>
      <w:szCs w:val="24"/>
    </w:rPr>
  </w:style>
  <w:style w:type="paragraph" w:styleId="1614">
    <w:name w:val="批注主题"/>
    <w:basedOn w:val="1575"/>
    <w:next w:val="1575"/>
    <w:link w:val="1615"/>
    <w:qFormat/>
    <w:rPr>
      <w:rFonts w:cs="Times New Roman"/>
      <w:b/>
      <w:bCs/>
    </w:rPr>
  </w:style>
  <w:style w:type="character" w:styleId="1615">
    <w:name w:val="批注主题 字符"/>
    <w:next w:val="1615"/>
    <w:link w:val="1614"/>
    <w:qFormat/>
    <w:rPr>
      <w:b/>
      <w:bCs/>
      <w:sz w:val="21"/>
    </w:rPr>
  </w:style>
  <w:style w:type="paragraph" w:styleId="1616">
    <w:name w:val="正文首行缩进"/>
    <w:basedOn w:val="1577"/>
    <w:next w:val="1616"/>
    <w:link w:val="1547"/>
    <w:qFormat/>
    <w:pPr>
      <w:ind w:firstLine="420"/>
      <w:spacing w:line="360" w:lineRule="auto"/>
    </w:pPr>
    <w:rPr>
      <w:rFonts w:ascii="Times New Roman"/>
      <w:szCs w:val="21"/>
    </w:rPr>
  </w:style>
  <w:style w:type="table" w:styleId="1617">
    <w:name w:val="网格型"/>
    <w:basedOn w:val="1557"/>
    <w:next w:val="1617"/>
    <w:link w:val="1547"/>
    <w:qFormat/>
    <w:rPr>
      <w:sz w:val="21"/>
      <w:szCs w:val="22"/>
    </w:rPr>
    <w:tblPr/>
  </w:style>
  <w:style w:type="character" w:styleId="1618">
    <w:name w:val="要点"/>
    <w:next w:val="1618"/>
    <w:link w:val="1547"/>
    <w:qFormat/>
    <w:rPr>
      <w:b/>
      <w:bCs/>
    </w:rPr>
  </w:style>
  <w:style w:type="character" w:styleId="1619">
    <w:name w:val="页码"/>
    <w:basedOn w:val="1556"/>
    <w:next w:val="1619"/>
    <w:link w:val="1547"/>
    <w:qFormat/>
  </w:style>
  <w:style w:type="character" w:styleId="1620">
    <w:name w:val="超链接"/>
    <w:next w:val="1620"/>
    <w:link w:val="1547"/>
    <w:uiPriority w:val="99"/>
    <w:qFormat/>
    <w:rPr>
      <w:color w:val="333333"/>
      <w:u w:val="none"/>
    </w:rPr>
  </w:style>
  <w:style w:type="character" w:styleId="1621">
    <w:name w:val="批注引用"/>
    <w:next w:val="1621"/>
    <w:link w:val="1547"/>
    <w:qFormat/>
    <w:rPr>
      <w:sz w:val="21"/>
      <w:szCs w:val="21"/>
    </w:rPr>
  </w:style>
  <w:style w:type="character" w:styleId="1622">
    <w:name w:val="脚注引用"/>
    <w:basedOn w:val="1556"/>
    <w:next w:val="1622"/>
    <w:link w:val="1547"/>
    <w:rPr>
      <w:vertAlign w:val="superscript"/>
    </w:rPr>
  </w:style>
  <w:style w:type="paragraph" w:styleId="1623">
    <w:name w:val="正文1"/>
    <w:next w:val="1623"/>
    <w:link w:val="1547"/>
    <w:qFormat/>
    <w:pPr>
      <w:jc w:val="both"/>
    </w:pPr>
    <w:rPr>
      <w:rFonts w:cs="宋体"/>
      <w:sz w:val="21"/>
      <w:szCs w:val="21"/>
      <w:lang w:val="en-US" w:eastAsia="zh-CN" w:bidi="ar-SA"/>
    </w:rPr>
  </w:style>
  <w:style w:type="character" w:styleId="1624">
    <w:name w:val="列出段落 Char1"/>
    <w:next w:val="1624"/>
    <w:link w:val="1625"/>
    <w:qFormat/>
    <w:rPr>
      <w:rFonts w:ascii="Calibri" w:hAnsi="Calibri"/>
      <w:sz w:val="21"/>
      <w:szCs w:val="22"/>
    </w:rPr>
  </w:style>
  <w:style w:type="paragraph" w:styleId="1625">
    <w:name w:val="列出段落1"/>
    <w:basedOn w:val="1547"/>
    <w:next w:val="1625"/>
    <w:link w:val="1624"/>
    <w:qFormat/>
    <w:pPr>
      <w:ind w:firstLine="420"/>
    </w:pPr>
    <w:rPr>
      <w:rFonts w:ascii="Calibri" w:hAnsi="Calibri" w:cs="Times New Roman"/>
      <w:szCs w:val="22"/>
    </w:rPr>
  </w:style>
  <w:style w:type="character" w:styleId="1626">
    <w:name w:val="apple-converted-space"/>
    <w:next w:val="1626"/>
    <w:link w:val="1547"/>
    <w:qFormat/>
  </w:style>
  <w:style w:type="character" w:styleId="1627">
    <w:name w:val="标题 Char1"/>
    <w:next w:val="1627"/>
    <w:link w:val="1547"/>
    <w:qFormat/>
    <w:rPr>
      <w:rFonts w:ascii="Cambria" w:hAnsi="Cambria" w:eastAsia="仿宋_GB2312" w:cs="Times New Roman"/>
      <w:b/>
      <w:bCs/>
      <w:sz w:val="32"/>
      <w:szCs w:val="32"/>
      <w:lang w:val="en-US" w:eastAsia="zh-CN" w:bidi="ar-SA"/>
    </w:rPr>
  </w:style>
  <w:style w:type="character" w:styleId="1628">
    <w:name w:val="批注框文本 Char"/>
    <w:next w:val="1628"/>
    <w:link w:val="1547"/>
    <w:uiPriority w:val="99"/>
    <w:semiHidden/>
    <w:qFormat/>
    <w:rPr>
      <w:rFonts w:ascii="宋体" w:hAnsi="Times New Roman" w:eastAsia="宋体" w:cs="Times New Roman"/>
      <w:sz w:val="18"/>
      <w:szCs w:val="18"/>
    </w:rPr>
  </w:style>
  <w:style w:type="character" w:styleId="1629">
    <w:name w:val="纯文本 Char1"/>
    <w:next w:val="1629"/>
    <w:link w:val="1547"/>
    <w:qFormat/>
    <w:rPr>
      <w:rFonts w:ascii="宋体" w:hAnsi="Courier New" w:eastAsia="宋体" w:cs="Times New Roman"/>
      <w:sz w:val="21"/>
      <w:szCs w:val="20"/>
    </w:rPr>
  </w:style>
  <w:style w:type="character" w:styleId="1630">
    <w:name w:val="标题 2 Char Char Char"/>
    <w:next w:val="1630"/>
    <w:link w:val="1547"/>
    <w:qFormat/>
    <w:rPr>
      <w:rFonts w:ascii="Arial" w:hAnsi="Arial" w:eastAsia="黑体"/>
      <w:b/>
      <w:bCs/>
      <w:sz w:val="32"/>
      <w:szCs w:val="32"/>
      <w:lang w:val="en-US" w:eastAsia="zh-CN" w:bidi="ar-SA"/>
    </w:rPr>
  </w:style>
  <w:style w:type="character" w:styleId="1631">
    <w:name w:val="fontstyle01"/>
    <w:next w:val="1631"/>
    <w:link w:val="1547"/>
    <w:rPr>
      <w:rFonts w:hint="eastAsia" w:ascii="宋体" w:hAnsi="宋体" w:eastAsia="宋体"/>
      <w:color w:val="000000"/>
      <w:sz w:val="24"/>
      <w:szCs w:val="24"/>
    </w:rPr>
  </w:style>
  <w:style w:type="character" w:styleId="1632">
    <w:name w:val="访问过的超链接1"/>
    <w:next w:val="1632"/>
    <w:link w:val="1547"/>
    <w:uiPriority w:val="99"/>
    <w:qFormat/>
    <w:rPr>
      <w:color w:val="333333"/>
      <w:u w:val="none"/>
    </w:rPr>
  </w:style>
  <w:style w:type="character" w:styleId="1633">
    <w:name w:val="正文文本 (2)_"/>
    <w:next w:val="1633"/>
    <w:link w:val="1547"/>
    <w:qFormat/>
    <w:rPr>
      <w:rFonts w:ascii="宋体" w:hAnsi="宋体" w:eastAsia="宋体" w:cs="宋体"/>
      <w:b/>
      <w:sz w:val="17"/>
      <w:szCs w:val="17"/>
      <w:u w:val="none"/>
      <w:lang w:val="en-US" w:eastAsia="zh-CN" w:bidi="ar-SA"/>
    </w:rPr>
  </w:style>
  <w:style w:type="character" w:styleId="1634">
    <w:name w:val="Char Char3"/>
    <w:next w:val="1634"/>
    <w:link w:val="1547"/>
    <w:qFormat/>
    <w:rPr>
      <w:rFonts w:ascii="宋体" w:hAnsi="宋体" w:eastAsia="宋体"/>
      <w:sz w:val="24"/>
      <w:szCs w:val="24"/>
      <w:lang w:val="en-US" w:eastAsia="zh-CN" w:bidi="ar-SA"/>
    </w:rPr>
  </w:style>
  <w:style w:type="character" w:styleId="1635">
    <w:name w:val="标题 4 Char"/>
    <w:next w:val="1635"/>
    <w:link w:val="1547"/>
    <w:qFormat/>
    <w:rPr>
      <w:rFonts w:ascii="Cambria" w:hAnsi="Cambria" w:eastAsia="宋体" w:cs="Times New Roman"/>
      <w:b/>
      <w:bCs/>
      <w:sz w:val="28"/>
      <w:szCs w:val="28"/>
    </w:rPr>
  </w:style>
  <w:style w:type="character" w:styleId="1636">
    <w:name w:val="标题 1 Char1"/>
    <w:next w:val="1636"/>
    <w:link w:val="1547"/>
    <w:qFormat/>
    <w:rPr>
      <w:rFonts w:ascii="宋体"/>
      <w:sz w:val="28"/>
    </w:rPr>
  </w:style>
  <w:style w:type="character" w:styleId="1637">
    <w:name w:val="标题 Char2"/>
    <w:next w:val="1637"/>
    <w:link w:val="1547"/>
    <w:uiPriority w:val="10"/>
    <w:qFormat/>
    <w:rPr>
      <w:sz w:val="30"/>
      <w:szCs w:val="24"/>
    </w:rPr>
  </w:style>
  <w:style w:type="character" w:styleId="1638">
    <w:name w:val="表格标题_"/>
    <w:next w:val="1638"/>
    <w:link w:val="1639"/>
    <w:qFormat/>
    <w:rPr>
      <w:rFonts w:ascii="Gulim" w:hAnsi="Gulim" w:eastAsia="Gulim" w:cs="Gulim"/>
      <w:b/>
      <w:sz w:val="15"/>
      <w:szCs w:val="15"/>
      <w:shd w:val="clear" w:color="auto" w:fill="ffffff"/>
      <w:lang w:eastAsia="en-US" w:bidi="en-US"/>
    </w:rPr>
  </w:style>
  <w:style w:type="paragraph" w:styleId="1639">
    <w:name w:val="表格标题"/>
    <w:basedOn w:val="1547"/>
    <w:next w:val="1639"/>
    <w:link w:val="1638"/>
    <w:qFormat/>
    <w:pPr>
      <w:jc w:val="left"/>
      <w:spacing w:line="0" w:lineRule="atLeast"/>
      <w:shd w:val="clear" w:color="auto" w:fill="ffffff"/>
    </w:pPr>
    <w:rPr>
      <w:rFonts w:ascii="Gulim" w:hAnsi="Gulim" w:eastAsia="Gulim" w:cs="Gulim"/>
      <w:b/>
      <w:sz w:val="15"/>
      <w:szCs w:val="15"/>
      <w:lang w:eastAsia="en-US" w:bidi="en-US"/>
    </w:rPr>
  </w:style>
  <w:style w:type="character" w:styleId="1640">
    <w:name w:val="标题 4 Char1"/>
    <w:next w:val="1640"/>
    <w:link w:val="1547"/>
    <w:qFormat/>
    <w:rPr>
      <w:rFonts w:ascii="Arial" w:hAnsi="Arial" w:eastAsia="黑体" w:cs="Arial"/>
      <w:b/>
      <w:bCs/>
      <w:sz w:val="28"/>
      <w:szCs w:val="28"/>
    </w:rPr>
  </w:style>
  <w:style w:type="character" w:styleId="1641">
    <w:name w:val="页眉 Char1"/>
    <w:next w:val="1641"/>
    <w:link w:val="1547"/>
    <w:uiPriority w:val="99"/>
    <w:qFormat/>
    <w:rPr>
      <w:sz w:val="18"/>
    </w:rPr>
  </w:style>
  <w:style w:type="character" w:styleId="1642">
    <w:name w:val="纯文本 Char"/>
    <w:next w:val="1642"/>
    <w:link w:val="1547"/>
    <w:qFormat/>
    <w:rPr>
      <w:rFonts w:ascii="宋体" w:hAnsi="Courier New" w:eastAsia="宋体" w:cs="Courier New"/>
      <w:szCs w:val="21"/>
    </w:rPr>
  </w:style>
  <w:style w:type="character" w:styleId="1643">
    <w:name w:val="Andy_正文格式 Char"/>
    <w:next w:val="1643"/>
    <w:link w:val="1644"/>
    <w:qFormat/>
    <w:rPr>
      <w:rFonts w:ascii="仿宋_GB2312" w:eastAsia="仿宋_GB2312"/>
      <w:sz w:val="28"/>
      <w:szCs w:val="28"/>
    </w:rPr>
  </w:style>
  <w:style w:type="paragraph" w:styleId="1644">
    <w:name w:val="Andy_正文格式"/>
    <w:basedOn w:val="1547"/>
    <w:next w:val="1644"/>
    <w:link w:val="1643"/>
    <w:qFormat/>
    <w:pPr>
      <w:ind w:firstLine="560"/>
    </w:pPr>
    <w:rPr>
      <w:rFonts w:ascii="仿宋_GB2312" w:eastAsia="仿宋_GB2312" w:cs="Times New Roman"/>
      <w:sz w:val="28"/>
      <w:szCs w:val="28"/>
    </w:rPr>
  </w:style>
  <w:style w:type="character" w:styleId="1645">
    <w:name w:val="正文文本 (2)"/>
    <w:next w:val="1645"/>
    <w:link w:val="1547"/>
    <w:qFormat/>
    <w:rPr>
      <w:rFonts w:ascii="宋体" w:hAnsi="宋体" w:eastAsia="宋体" w:cs="宋体"/>
      <w:b/>
      <w:color w:val="000000"/>
      <w:spacing w:val="0"/>
      <w:position w:val="0"/>
      <w:sz w:val="17"/>
      <w:szCs w:val="17"/>
      <w:u w:val="none"/>
      <w:lang w:val="zh-CN" w:eastAsia="zh-CN" w:bidi="zh-CN"/>
    </w:rPr>
  </w:style>
  <w:style w:type="character" w:styleId="1646">
    <w:name w:val="页脚 Char1"/>
    <w:next w:val="1646"/>
    <w:link w:val="1547"/>
    <w:uiPriority w:val="99"/>
    <w:qFormat/>
    <w:rPr>
      <w:sz w:val="18"/>
    </w:rPr>
  </w:style>
  <w:style w:type="character" w:styleId="1647">
    <w:name w:val="标题 6 Char"/>
    <w:next w:val="1647"/>
    <w:link w:val="1547"/>
    <w:qFormat/>
    <w:rPr>
      <w:rFonts w:ascii="Arial" w:hAnsi="Arial" w:eastAsia="黑体"/>
      <w:b/>
      <w:bCs/>
      <w:sz w:val="24"/>
      <w:szCs w:val="24"/>
    </w:rPr>
  </w:style>
  <w:style w:type="character" w:styleId="1648">
    <w:name w:val="正文文本缩进 2 Char"/>
    <w:next w:val="1648"/>
    <w:link w:val="1547"/>
    <w:qFormat/>
    <w:rPr>
      <w:rFonts w:ascii="宋体"/>
      <w:sz w:val="21"/>
    </w:rPr>
  </w:style>
  <w:style w:type="character" w:styleId="1649">
    <w:name w:val="标题 3 Char"/>
    <w:next w:val="1649"/>
    <w:link w:val="1547"/>
    <w:qFormat/>
    <w:rPr>
      <w:rFonts w:ascii="仿宋_GB2312" w:eastAsia="仿宋_GB2312"/>
      <w:sz w:val="32"/>
    </w:rPr>
  </w:style>
  <w:style w:type="character" w:styleId="1650">
    <w:name w:val="标题 1 Char"/>
    <w:next w:val="1650"/>
    <w:link w:val="1547"/>
    <w:qFormat/>
    <w:rPr>
      <w:rFonts w:ascii="宋体" w:hAnsi="Times New Roman" w:eastAsia="宋体" w:cs="Times New Roman"/>
      <w:b/>
      <w:bCs/>
      <w:sz w:val="44"/>
      <w:szCs w:val="44"/>
    </w:rPr>
  </w:style>
  <w:style w:type="character" w:styleId="1651">
    <w:name w:val="文档结构图 Char1"/>
    <w:next w:val="1651"/>
    <w:link w:val="1547"/>
    <w:qFormat/>
    <w:rPr>
      <w:rFonts w:ascii="宋体" w:eastAsia="仿宋_GB2312"/>
      <w:sz w:val="18"/>
      <w:szCs w:val="18"/>
    </w:rPr>
  </w:style>
  <w:style w:type="character" w:styleId="1652">
    <w:name w:val="日期 Char"/>
    <w:next w:val="1652"/>
    <w:link w:val="1547"/>
    <w:qFormat/>
    <w:rPr>
      <w:rFonts w:ascii="宋体" w:hAnsi="Times New Roman" w:eastAsia="宋体" w:cs="Times New Roman"/>
      <w:sz w:val="20"/>
      <w:szCs w:val="20"/>
    </w:rPr>
  </w:style>
  <w:style w:type="character" w:styleId="1653">
    <w:name w:val="apple-style-span"/>
    <w:next w:val="1653"/>
    <w:link w:val="1547"/>
    <w:qFormat/>
  </w:style>
  <w:style w:type="character" w:styleId="1654">
    <w:name w:val="列出段落 Char"/>
    <w:next w:val="1654"/>
    <w:link w:val="1547"/>
    <w:qFormat/>
    <w:rPr>
      <w:rFonts w:ascii="Calibri" w:hAnsi="Calibri"/>
      <w:sz w:val="21"/>
      <w:szCs w:val="22"/>
    </w:rPr>
  </w:style>
  <w:style w:type="character" w:styleId="1655">
    <w:name w:val="标准文本 Char"/>
    <w:next w:val="1655"/>
    <w:link w:val="1656"/>
    <w:qFormat/>
    <w:rPr>
      <w:rFonts w:ascii="宋体" w:hAnsi="宋体" w:eastAsia="宋体" w:cs="宋体"/>
      <w:sz w:val="21"/>
      <w:szCs w:val="21"/>
      <w:lang w:val="en-US" w:eastAsia="zh-CN" w:bidi="ar-SA"/>
    </w:rPr>
  </w:style>
  <w:style w:type="paragraph" w:styleId="1656">
    <w:name w:val="标准文本"/>
    <w:basedOn w:val="1547"/>
    <w:next w:val="1656"/>
    <w:link w:val="1655"/>
    <w:qFormat/>
    <w:pPr>
      <w:ind w:firstLine="420"/>
      <w:spacing w:line="300" w:lineRule="auto"/>
    </w:pPr>
    <w:rPr>
      <w:rFonts w:ascii="宋体" w:hAnsi="宋体" w:eastAsia="宋体" w:cs="宋体"/>
      <w:szCs w:val="21"/>
    </w:rPr>
  </w:style>
  <w:style w:type="character" w:styleId="1657">
    <w:name w:val="font71"/>
    <w:next w:val="1657"/>
    <w:link w:val="1547"/>
    <w:qFormat/>
    <w:rPr>
      <w:rFonts w:hint="eastAsia" w:ascii="宋体" w:hAnsi="宋体" w:eastAsia="宋体" w:cs="宋体"/>
      <w:color w:val="000000"/>
      <w:sz w:val="18"/>
      <w:szCs w:val="18"/>
      <w:u w:val="none"/>
    </w:rPr>
  </w:style>
  <w:style w:type="character" w:styleId="1658">
    <w:name w:val="日期 Char1"/>
    <w:next w:val="1658"/>
    <w:link w:val="1547"/>
    <w:qFormat/>
    <w:rPr>
      <w:rFonts w:ascii="宋体"/>
      <w:sz w:val="21"/>
    </w:rPr>
  </w:style>
  <w:style w:type="character" w:styleId="1659">
    <w:name w:val="新正文 Char Char"/>
    <w:next w:val="1659"/>
    <w:link w:val="1660"/>
    <w:qFormat/>
    <w:rPr>
      <w:rFonts w:ascii="宋体" w:hAnsi="宋体" w:cs="宋体"/>
      <w:b/>
      <w:bCs/>
      <w:color w:val="000000"/>
      <w:sz w:val="24"/>
      <w:szCs w:val="21"/>
    </w:rPr>
  </w:style>
  <w:style w:type="paragraph" w:styleId="1660">
    <w:name w:val="新正文"/>
    <w:basedOn w:val="1547"/>
    <w:next w:val="1660"/>
    <w:link w:val="1659"/>
    <w:qFormat/>
    <w:pPr>
      <w:ind w:firstLine="200"/>
      <w:spacing w:line="480" w:lineRule="exact"/>
    </w:pPr>
    <w:rPr>
      <w:rFonts w:ascii="宋体" w:hAnsi="宋体" w:cs="Times New Roman"/>
      <w:b/>
      <w:bCs/>
      <w:color w:val="000000"/>
      <w:sz w:val="24"/>
      <w:szCs w:val="21"/>
    </w:rPr>
  </w:style>
  <w:style w:type="character" w:styleId="1661">
    <w:name w:val="标题 Char"/>
    <w:next w:val="1661"/>
    <w:link w:val="1547"/>
    <w:qFormat/>
    <w:rPr>
      <w:rFonts w:ascii="Cambria" w:hAnsi="Cambria" w:eastAsia="宋体" w:cs="Times New Roman"/>
      <w:b/>
      <w:bCs/>
      <w:sz w:val="32"/>
      <w:szCs w:val="32"/>
    </w:rPr>
  </w:style>
  <w:style w:type="character" w:styleId="1662">
    <w:name w:val="正文文本 (2) + MingLiU"/>
    <w:next w:val="1662"/>
    <w:link w:val="1547"/>
    <w:qFormat/>
    <w:rPr>
      <w:rFonts w:ascii="MingLiU" w:hAnsi="MingLiU" w:eastAsia="MingLiU" w:cs="MingLiU"/>
      <w:b/>
      <w:color w:val="000000"/>
      <w:spacing w:val="-20"/>
      <w:position w:val="0"/>
      <w:sz w:val="14"/>
      <w:szCs w:val="14"/>
      <w:u w:val="none"/>
      <w:lang w:val="zh-CN" w:eastAsia="zh-CN" w:bidi="zh-CN"/>
    </w:rPr>
  </w:style>
  <w:style w:type="character" w:styleId="1663">
    <w:name w:val="正文文本 (2) + Gulim"/>
    <w:next w:val="1663"/>
    <w:link w:val="1547"/>
    <w:qFormat/>
    <w:rPr>
      <w:rFonts w:ascii="Gulim" w:hAnsi="Gulim" w:eastAsia="Gulim" w:cs="Gulim"/>
      <w:b/>
      <w:color w:val="000000"/>
      <w:spacing w:val="0"/>
      <w:position w:val="0"/>
      <w:sz w:val="15"/>
      <w:szCs w:val="15"/>
      <w:u w:val="none"/>
      <w:lang w:val="en-US" w:eastAsia="en-US" w:bidi="en-US"/>
    </w:rPr>
  </w:style>
  <w:style w:type="character" w:styleId="1664">
    <w:name w:val="纯文本 Char2"/>
    <w:next w:val="1664"/>
    <w:link w:val="1547"/>
    <w:qFormat/>
    <w:rPr>
      <w:rFonts w:ascii="宋体" w:hAnsi="Courier New" w:eastAsia="宋体"/>
      <w:sz w:val="21"/>
      <w:lang w:val="en-US" w:eastAsia="zh-CN" w:bidi="ar-SA"/>
    </w:rPr>
  </w:style>
  <w:style w:type="character" w:styleId="1665">
    <w:name w:val="样式 样式 标题 3 + (中文) 黑体 Char + (中文) 宋体 小四 Char Char Char Char Char Char"/>
    <w:next w:val="1665"/>
    <w:link w:val="1547"/>
    <w:qFormat/>
    <w:rPr>
      <w:rFonts w:ascii="宋体" w:hAnsi="Courier New" w:eastAsia="宋体" w:cs="Courier New"/>
      <w:sz w:val="24"/>
      <w:szCs w:val="21"/>
      <w:lang w:val="en-US" w:eastAsia="zh-CN" w:bidi="ar-SA"/>
    </w:rPr>
  </w:style>
  <w:style w:type="character" w:styleId="1666">
    <w:name w:val="正文文本缩进 Char1"/>
    <w:next w:val="1666"/>
    <w:link w:val="1547"/>
    <w:qFormat/>
    <w:rPr>
      <w:rFonts w:ascii="宋体"/>
      <w:sz w:val="24"/>
    </w:rPr>
  </w:style>
  <w:style w:type="character" w:styleId="1667">
    <w:name w:val="批注文字 Char"/>
    <w:next w:val="1667"/>
    <w:link w:val="1547"/>
    <w:qFormat/>
    <w:rPr>
      <w:sz w:val="21"/>
    </w:rPr>
  </w:style>
  <w:style w:type="character" w:styleId="1668">
    <w:name w:val="表格标题 + SimSun"/>
    <w:next w:val="1668"/>
    <w:link w:val="1547"/>
    <w:qFormat/>
    <w:rPr>
      <w:rFonts w:ascii="宋体" w:hAnsi="宋体" w:eastAsia="宋体" w:cs="宋体"/>
      <w:b/>
      <w:color w:val="000000"/>
      <w:spacing w:val="0"/>
      <w:position w:val="0"/>
      <w:sz w:val="17"/>
      <w:szCs w:val="17"/>
      <w:shd w:val="clear" w:color="auto" w:fill="ffffff"/>
      <w:lang w:val="zh-CN" w:eastAsia="zh-CN" w:bidi="zh-CN"/>
    </w:rPr>
  </w:style>
  <w:style w:type="character" w:styleId="1669">
    <w:name w:val="font211"/>
    <w:next w:val="1669"/>
    <w:link w:val="1547"/>
    <w:qFormat/>
    <w:rPr>
      <w:rFonts w:hint="eastAsia" w:ascii="新宋体" w:hAnsi="新宋体" w:eastAsia="新宋体" w:cs="新宋体"/>
      <w:color w:val="000000"/>
      <w:sz w:val="18"/>
      <w:szCs w:val="18"/>
      <w:u w:val="none"/>
    </w:rPr>
  </w:style>
  <w:style w:type="character" w:styleId="1670">
    <w:name w:val="批注框文本 Char1"/>
    <w:next w:val="1670"/>
    <w:link w:val="1547"/>
    <w:uiPriority w:val="99"/>
    <w:semiHidden/>
    <w:qFormat/>
    <w:rPr>
      <w:sz w:val="18"/>
      <w:szCs w:val="18"/>
    </w:rPr>
  </w:style>
  <w:style w:type="character" w:styleId="1671">
    <w:name w:val="标题 3 Char Char Char Char Char Char Char Char Char"/>
    <w:next w:val="1671"/>
    <w:link w:val="1547"/>
    <w:qFormat/>
    <w:rPr>
      <w:rFonts w:eastAsia="宋体"/>
      <w:b/>
      <w:sz w:val="32"/>
      <w:lang w:val="en-US" w:eastAsia="zh-CN"/>
    </w:rPr>
  </w:style>
  <w:style w:type="character" w:styleId="1672">
    <w:name w:val="正文文本 (8)_"/>
    <w:next w:val="1672"/>
    <w:link w:val="1673"/>
    <w:qFormat/>
    <w:rPr>
      <w:rFonts w:ascii="Gulim" w:hAnsi="Gulim" w:eastAsia="Gulim" w:cs="Gulim"/>
      <w:b/>
      <w:sz w:val="15"/>
      <w:szCs w:val="15"/>
      <w:shd w:val="clear" w:color="auto" w:fill="ffffff"/>
      <w:lang w:eastAsia="en-US" w:bidi="en-US"/>
    </w:rPr>
  </w:style>
  <w:style w:type="paragraph" w:styleId="1673">
    <w:name w:val="正文文本 (8)"/>
    <w:basedOn w:val="1547"/>
    <w:next w:val="1673"/>
    <w:link w:val="1672"/>
    <w:qFormat/>
    <w:pPr>
      <w:jc w:val="left"/>
      <w:spacing w:line="0" w:lineRule="atLeast"/>
      <w:shd w:val="clear" w:color="auto" w:fill="ffffff"/>
    </w:pPr>
    <w:rPr>
      <w:rFonts w:ascii="Gulim" w:hAnsi="Gulim" w:eastAsia="Gulim" w:cs="Gulim"/>
      <w:b/>
      <w:sz w:val="15"/>
      <w:szCs w:val="15"/>
      <w:lang w:eastAsia="en-US" w:bidi="en-US"/>
    </w:rPr>
  </w:style>
  <w:style w:type="character" w:styleId="1674">
    <w:name w:val="标题 9 Char"/>
    <w:next w:val="1674"/>
    <w:link w:val="1547"/>
    <w:qFormat/>
    <w:rPr>
      <w:rFonts w:ascii="Arial" w:hAnsi="Arial" w:eastAsia="黑体"/>
      <w:sz w:val="21"/>
      <w:szCs w:val="21"/>
    </w:rPr>
  </w:style>
  <w:style w:type="character" w:styleId="1675">
    <w:name w:val="样式 仿宋_GB2312 小四 加粗 黑色"/>
    <w:next w:val="1675"/>
    <w:link w:val="1547"/>
    <w:qFormat/>
    <w:rPr>
      <w:rFonts w:ascii="仿宋_GB2312" w:eastAsia="仿宋_GB2312"/>
      <w:b/>
      <w:bCs/>
      <w:color w:val="000000"/>
      <w:sz w:val="24"/>
      <w:szCs w:val="24"/>
      <w:lang w:val="en-US" w:eastAsia="zh-CN" w:bidi="ar-SA"/>
    </w:rPr>
  </w:style>
  <w:style w:type="character" w:styleId="1676">
    <w:name w:val="文档结构图 Char"/>
    <w:next w:val="1676"/>
    <w:link w:val="1547"/>
    <w:qFormat/>
    <w:rPr>
      <w:rFonts w:ascii="宋体" w:hAnsi="Times New Roman" w:eastAsia="宋体" w:cs="Times New Roman"/>
      <w:sz w:val="18"/>
      <w:szCs w:val="18"/>
    </w:rPr>
  </w:style>
  <w:style w:type="character" w:styleId="1677">
    <w:name w:val="标题 2 Char"/>
    <w:next w:val="1677"/>
    <w:link w:val="1547"/>
    <w:uiPriority w:val="9"/>
    <w:semiHidden/>
    <w:qFormat/>
    <w:rPr>
      <w:rFonts w:ascii="Cambria" w:hAnsi="Cambria" w:eastAsia="宋体" w:cs="Times New Roman"/>
      <w:b/>
      <w:bCs/>
      <w:sz w:val="32"/>
      <w:szCs w:val="32"/>
    </w:rPr>
  </w:style>
  <w:style w:type="character" w:styleId="1678">
    <w:name w:val="yy1"/>
    <w:next w:val="1678"/>
    <w:link w:val="1547"/>
    <w:qFormat/>
    <w:rPr>
      <w:rFonts w:ascii="宋体" w:hAnsi="宋体" w:eastAsia="宋体"/>
      <w:b/>
      <w:bCs/>
      <w:sz w:val="28"/>
    </w:rPr>
  </w:style>
  <w:style w:type="character" w:styleId="1679">
    <w:name w:val="正文文本 Char"/>
    <w:next w:val="1679"/>
    <w:link w:val="1547"/>
    <w:qFormat/>
    <w:rPr>
      <w:rFonts w:ascii="宋体" w:eastAsia="宋体"/>
      <w:sz w:val="28"/>
      <w:lang w:val="en-US" w:eastAsia="zh-CN" w:bidi="ar-SA"/>
    </w:rPr>
  </w:style>
  <w:style w:type="character" w:styleId="1680">
    <w:name w:val="页脚 Char"/>
    <w:next w:val="1680"/>
    <w:link w:val="1547"/>
    <w:uiPriority w:val="99"/>
    <w:qFormat/>
    <w:rPr>
      <w:rFonts w:ascii="宋体" w:hAnsi="Times New Roman" w:eastAsia="宋体" w:cs="Times New Roman"/>
      <w:sz w:val="18"/>
      <w:szCs w:val="18"/>
    </w:rPr>
  </w:style>
  <w:style w:type="character" w:styleId="1681">
    <w:name w:val="批注主题 Char"/>
    <w:next w:val="1681"/>
    <w:link w:val="1547"/>
    <w:qFormat/>
    <w:rPr>
      <w:b/>
      <w:bCs/>
      <w:sz w:val="21"/>
    </w:rPr>
  </w:style>
  <w:style w:type="character" w:styleId="1682">
    <w:name w:val="fontstyle11"/>
    <w:next w:val="1682"/>
    <w:link w:val="1547"/>
    <w:rPr>
      <w:rFonts w:ascii="Times New Roman" w:hAnsi="Times New Roman" w:cs="Times New Roman"/>
      <w:color w:val="000000"/>
      <w:sz w:val="24"/>
      <w:szCs w:val="24"/>
    </w:rPr>
  </w:style>
  <w:style w:type="character" w:styleId="1683">
    <w:name w:val="副标题 Char"/>
    <w:next w:val="1683"/>
    <w:link w:val="1547"/>
    <w:qFormat/>
    <w:rPr>
      <w:rFonts w:ascii="Cambria" w:hAnsi="Cambria"/>
      <w:b/>
      <w:bCs/>
      <w:sz w:val="32"/>
      <w:szCs w:val="32"/>
    </w:rPr>
  </w:style>
  <w:style w:type="character" w:styleId="1684">
    <w:name w:val="identication Char"/>
    <w:next w:val="1684"/>
    <w:link w:val="1547"/>
    <w:qFormat/>
    <w:rPr>
      <w:rFonts w:eastAsia="宋体"/>
      <w:sz w:val="21"/>
      <w:szCs w:val="24"/>
      <w:lang w:val="en-US" w:eastAsia="zh-CN" w:bidi="ar-SA"/>
    </w:rPr>
  </w:style>
  <w:style w:type="character" w:styleId="1685">
    <w:name w:val="ask-title2"/>
    <w:next w:val="1685"/>
    <w:link w:val="1547"/>
    <w:qFormat/>
  </w:style>
  <w:style w:type="character" w:styleId="1686">
    <w:name w:val="批注文字 字符1"/>
    <w:next w:val="1686"/>
    <w:link w:val="1547"/>
    <w:uiPriority w:val="99"/>
    <w:semiHidden/>
    <w:qFormat/>
    <w:rPr>
      <w:rFonts w:ascii="宋体" w:hAnsi="Times New Roman" w:eastAsia="宋体" w:cs="Times New Roman"/>
      <w:sz w:val="20"/>
      <w:szCs w:val="20"/>
    </w:rPr>
  </w:style>
  <w:style w:type="character" w:styleId="1687">
    <w:name w:val="style21"/>
    <w:next w:val="1687"/>
    <w:link w:val="1547"/>
    <w:qFormat/>
    <w:rPr>
      <w:sz w:val="18"/>
      <w:szCs w:val="18"/>
    </w:rPr>
  </w:style>
  <w:style w:type="character" w:styleId="1688">
    <w:name w:val="正文文本缩进 3 Char"/>
    <w:next w:val="1688"/>
    <w:link w:val="1547"/>
    <w:qFormat/>
    <w:rPr>
      <w:rFonts w:eastAsia="华文新魏"/>
      <w:b/>
      <w:bCs/>
      <w:sz w:val="84"/>
    </w:rPr>
  </w:style>
  <w:style w:type="character" w:styleId="1689">
    <w:name w:val="font21"/>
    <w:next w:val="1689"/>
    <w:link w:val="1547"/>
    <w:qFormat/>
    <w:rPr>
      <w:rFonts w:hint="eastAsia" w:ascii="新宋体" w:hAnsi="新宋体" w:eastAsia="新宋体" w:cs="新宋体"/>
      <w:color w:val="000000"/>
      <w:sz w:val="18"/>
      <w:szCs w:val="18"/>
      <w:u w:val="none"/>
    </w:rPr>
  </w:style>
  <w:style w:type="character" w:styleId="1690">
    <w:name w:val="报告正文 Char"/>
    <w:next w:val="1690"/>
    <w:link w:val="1691"/>
    <w:qFormat/>
    <w:rPr>
      <w:rFonts w:eastAsia="仿宋_GB2312"/>
      <w:sz w:val="24"/>
      <w:szCs w:val="24"/>
    </w:rPr>
  </w:style>
  <w:style w:type="paragraph" w:styleId="1691">
    <w:name w:val="报告正文"/>
    <w:basedOn w:val="1547"/>
    <w:next w:val="1691"/>
    <w:link w:val="1690"/>
    <w:qFormat/>
    <w:pPr>
      <w:ind w:firstLine="480"/>
      <w:spacing w:line="360" w:lineRule="auto"/>
    </w:pPr>
    <w:rPr>
      <w:rFonts w:eastAsia="仿宋_GB2312" w:cs="Times New Roman"/>
      <w:sz w:val="24"/>
      <w:szCs w:val="24"/>
    </w:rPr>
  </w:style>
  <w:style w:type="character" w:styleId="1692">
    <w:name w:val="c lh15"/>
    <w:basedOn w:val="1556"/>
    <w:next w:val="1692"/>
    <w:link w:val="1547"/>
    <w:qFormat/>
  </w:style>
  <w:style w:type="character" w:styleId="1693">
    <w:name w:val="B正文 Char"/>
    <w:next w:val="1693"/>
    <w:link w:val="1694"/>
    <w:qFormat/>
    <w:rPr>
      <w:sz w:val="28"/>
      <w:szCs w:val="24"/>
    </w:rPr>
  </w:style>
  <w:style w:type="paragraph" w:styleId="1694">
    <w:name w:val="B正文"/>
    <w:basedOn w:val="1547"/>
    <w:next w:val="1694"/>
    <w:link w:val="1693"/>
    <w:qFormat/>
    <w:pPr>
      <w:ind w:firstLine="560"/>
      <w:spacing w:line="500" w:lineRule="exact"/>
    </w:pPr>
    <w:rPr>
      <w:rFonts w:cs="Times New Roman"/>
      <w:sz w:val="28"/>
      <w:szCs w:val="24"/>
    </w:rPr>
  </w:style>
  <w:style w:type="character" w:styleId="1695">
    <w:name w:val="HTML 预设格式 Char"/>
    <w:next w:val="1695"/>
    <w:link w:val="1547"/>
    <w:qFormat/>
    <w:rPr>
      <w:rFonts w:ascii="黑体" w:hAnsi="Courier New" w:eastAsia="黑体" w:cs="Courier New"/>
    </w:rPr>
  </w:style>
  <w:style w:type="character" w:styleId="1696">
    <w:name w:val="标题 8 Char"/>
    <w:next w:val="1696"/>
    <w:link w:val="1547"/>
    <w:qFormat/>
    <w:rPr>
      <w:rFonts w:ascii="Arial" w:hAnsi="Arial" w:eastAsia="黑体"/>
      <w:sz w:val="24"/>
      <w:szCs w:val="24"/>
    </w:rPr>
  </w:style>
  <w:style w:type="character" w:styleId="1697">
    <w:name w:val="正文缩进 Char"/>
    <w:next w:val="1697"/>
    <w:link w:val="1547"/>
    <w:qFormat/>
    <w:rPr>
      <w:b/>
      <w:sz w:val="24"/>
    </w:rPr>
  </w:style>
  <w:style w:type="character" w:styleId="1698">
    <w:name w:val="标题 5 Char"/>
    <w:next w:val="1698"/>
    <w:link w:val="1547"/>
    <w:qFormat/>
    <w:rPr>
      <w:rFonts w:ascii="宋体"/>
      <w:b/>
      <w:bCs/>
      <w:sz w:val="28"/>
      <w:szCs w:val="28"/>
    </w:rPr>
  </w:style>
  <w:style w:type="character" w:styleId="1699">
    <w:name w:val="页眉 Char"/>
    <w:next w:val="1699"/>
    <w:link w:val="1547"/>
    <w:qFormat/>
    <w:rPr>
      <w:rFonts w:ascii="宋体" w:hAnsi="Times New Roman" w:eastAsia="宋体" w:cs="Times New Roman"/>
      <w:sz w:val="18"/>
      <w:szCs w:val="18"/>
    </w:rPr>
  </w:style>
  <w:style w:type="character" w:styleId="1700">
    <w:name w:val="NormalCharacter1"/>
    <w:next w:val="1700"/>
    <w:link w:val="1547"/>
    <w:semiHidden/>
    <w:rPr>
      <w:sz w:val="21"/>
      <w:lang w:val="en-US" w:eastAsia="zh-CN" w:bidi="ar-SA"/>
    </w:rPr>
  </w:style>
  <w:style w:type="character" w:styleId="1701">
    <w:name w:val="font241"/>
    <w:next w:val="1701"/>
    <w:link w:val="1547"/>
    <w:qFormat/>
    <w:rPr>
      <w:rFonts w:hint="eastAsia" w:ascii="宋体" w:hAnsi="宋体" w:eastAsia="宋体" w:cs="宋体"/>
      <w:color w:val="000000"/>
      <w:sz w:val="18"/>
      <w:szCs w:val="18"/>
      <w:u w:val="none"/>
    </w:rPr>
  </w:style>
  <w:style w:type="character" w:styleId="1702">
    <w:name w:val="标题 2 Char1"/>
    <w:next w:val="1702"/>
    <w:link w:val="1547"/>
    <w:qFormat/>
    <w:rPr>
      <w:rFonts w:ascii="Arial" w:hAnsi="Arial" w:eastAsia="黑体"/>
      <w:b/>
      <w:bCs/>
      <w:sz w:val="32"/>
      <w:szCs w:val="32"/>
    </w:rPr>
  </w:style>
  <w:style w:type="character" w:styleId="1703">
    <w:name w:val="Char Char4"/>
    <w:next w:val="1703"/>
    <w:link w:val="1547"/>
    <w:qFormat/>
    <w:rPr>
      <w:rFonts w:eastAsia="宋体"/>
      <w:sz w:val="18"/>
      <w:szCs w:val="18"/>
      <w:lang w:val="en-US" w:eastAsia="zh-CN" w:bidi="ar-SA"/>
    </w:rPr>
  </w:style>
  <w:style w:type="character" w:styleId="1704">
    <w:name w:val="news"/>
    <w:next w:val="1704"/>
    <w:link w:val="1547"/>
    <w:qFormat/>
    <w:rPr>
      <w:rFonts w:ascii="仿宋_GB2312" w:eastAsia="仿宋_GB2312"/>
      <w:sz w:val="24"/>
      <w:szCs w:val="24"/>
      <w:lang w:val="en-US" w:eastAsia="zh-CN" w:bidi="ar-SA"/>
    </w:rPr>
  </w:style>
  <w:style w:type="character" w:styleId="1705">
    <w:name w:val="font01"/>
    <w:next w:val="1705"/>
    <w:link w:val="1547"/>
    <w:qFormat/>
    <w:rPr>
      <w:rFonts w:hint="eastAsia" w:ascii="宋体" w:hAnsi="宋体" w:eastAsia="宋体" w:cs="宋体"/>
      <w:color w:val="000000"/>
      <w:sz w:val="20"/>
      <w:szCs w:val="20"/>
      <w:u w:val="none"/>
    </w:rPr>
  </w:style>
  <w:style w:type="character" w:styleId="1706">
    <w:name w:val="正文文本缩进 Char"/>
    <w:next w:val="1706"/>
    <w:link w:val="1547"/>
    <w:uiPriority w:val="99"/>
    <w:semiHidden/>
    <w:qFormat/>
    <w:rPr>
      <w:rFonts w:ascii="宋体" w:hAnsi="Times New Roman" w:eastAsia="宋体" w:cs="Times New Roman"/>
      <w:sz w:val="20"/>
      <w:szCs w:val="20"/>
    </w:rPr>
  </w:style>
  <w:style w:type="character" w:styleId="1707">
    <w:name w:val="文档结构图 字符1"/>
    <w:next w:val="1707"/>
    <w:link w:val="1547"/>
    <w:qFormat/>
    <w:rPr>
      <w:rFonts w:ascii="Microsoft YaHei UI" w:eastAsia="Microsoft YaHei UI"/>
      <w:sz w:val="18"/>
      <w:szCs w:val="18"/>
    </w:rPr>
  </w:style>
  <w:style w:type="paragraph" w:styleId="1708">
    <w:name w:val="默认段落字体 Para Char Char Char Char"/>
    <w:basedOn w:val="1547"/>
    <w:next w:val="1708"/>
    <w:link w:val="1547"/>
    <w:qFormat/>
  </w:style>
  <w:style w:type="paragraph" w:styleId="1709">
    <w:name w:val="xl82"/>
    <w:basedOn w:val="1547"/>
    <w:next w:val="1709"/>
    <w:link w:val="15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0">
    <w:name w:val="_Style 1"/>
    <w:basedOn w:val="1547"/>
    <w:next w:val="1710"/>
    <w:link w:val="1547"/>
    <w:uiPriority w:val="99"/>
    <w:qFormat/>
    <w:pPr>
      <w:ind w:firstLine="420"/>
    </w:pPr>
    <w:rPr>
      <w:rFonts w:ascii="Calibri" w:hAnsi="Calibri"/>
      <w:szCs w:val="22"/>
    </w:rPr>
  </w:style>
  <w:style w:type="paragraph" w:styleId="1711">
    <w:name w:val="font7"/>
    <w:basedOn w:val="1547"/>
    <w:next w:val="1711"/>
    <w:link w:val="1547"/>
    <w:qFormat/>
    <w:pPr>
      <w:jc w:val="left"/>
      <w:spacing w:before="100" w:beforeAutospacing="1" w:after="100" w:afterAutospacing="1"/>
      <w:widowControl/>
    </w:pPr>
    <w:rPr>
      <w:b/>
      <w:bCs/>
      <w:color w:val="000000"/>
      <w:szCs w:val="21"/>
    </w:rPr>
  </w:style>
  <w:style w:type="paragraph" w:styleId="1712">
    <w:name w:val="Char Char Char Char Char Char Char1"/>
    <w:basedOn w:val="1547"/>
    <w:next w:val="1712"/>
    <w:link w:val="1547"/>
    <w:qFormat/>
    <w:pPr>
      <w:ind w:left="432" w:hanging="432"/>
      <w:jc w:val="center"/>
      <w:tabs>
        <w:tab w:val="left" w:pos="432" w:leader="none"/>
      </w:tabs>
    </w:pPr>
    <w:rPr>
      <w:rFonts w:ascii="仿宋_GB2312" w:hAnsi="Tahoma" w:eastAsia="仿宋_GB2312"/>
      <w:sz w:val="24"/>
      <w:szCs w:val="24"/>
    </w:rPr>
  </w:style>
  <w:style w:type="paragraph" w:styleId="1713">
    <w:name w:val="xl108"/>
    <w:basedOn w:val="1547"/>
    <w:next w:val="1713"/>
    <w:link w:val="15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14">
    <w:name w:val="xl83"/>
    <w:basedOn w:val="1547"/>
    <w:next w:val="1714"/>
    <w:link w:val="1547"/>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15">
    <w:name w:val="xl93"/>
    <w:basedOn w:val="1547"/>
    <w:next w:val="1715"/>
    <w:link w:val="1547"/>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16">
    <w:name w:val="xl104"/>
    <w:basedOn w:val="1547"/>
    <w:next w:val="1716"/>
    <w:link w:val="1547"/>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17">
    <w:name w:val="xl98"/>
    <w:basedOn w:val="1547"/>
    <w:next w:val="1717"/>
    <w:link w:val="1547"/>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8">
    <w:name w:val="xl95"/>
    <w:basedOn w:val="1547"/>
    <w:next w:val="1718"/>
    <w:link w:val="1547"/>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19">
    <w:name w:val="xl70"/>
    <w:basedOn w:val="1547"/>
    <w:next w:val="1719"/>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20">
    <w:name w:val="列出段落3"/>
    <w:basedOn w:val="1547"/>
    <w:next w:val="1720"/>
    <w:link w:val="1547"/>
    <w:qFormat/>
    <w:pPr>
      <w:ind w:firstLine="420"/>
    </w:pPr>
    <w:rPr>
      <w:rFonts w:ascii="Calibri" w:hAnsi="Calibri"/>
      <w:szCs w:val="22"/>
    </w:rPr>
  </w:style>
  <w:style w:type="paragraph" w:styleId="1721">
    <w:name w:val="font12"/>
    <w:basedOn w:val="1547"/>
    <w:next w:val="1721"/>
    <w:link w:val="1547"/>
    <w:qFormat/>
    <w:pPr>
      <w:jc w:val="left"/>
      <w:spacing w:before="100" w:beforeAutospacing="1" w:after="100" w:afterAutospacing="1"/>
      <w:widowControl/>
    </w:pPr>
    <w:rPr>
      <w:rFonts w:ascii="宋体" w:hAnsi="宋体" w:cs="宋体"/>
      <w:color w:val="000000"/>
      <w:sz w:val="20"/>
    </w:rPr>
  </w:style>
  <w:style w:type="paragraph" w:styleId="1722">
    <w:name w:val="三级条带序号我的标题"/>
    <w:basedOn w:val="1547"/>
    <w:next w:val="1722"/>
    <w:link w:val="1547"/>
    <w:uiPriority w:val="99"/>
    <w:qFormat/>
    <w:pPr>
      <w:ind w:left="420" w:hanging="420"/>
      <w:outlineLvl w:val="2"/>
    </w:pPr>
    <w:rPr>
      <w:rFonts w:ascii="黑体" w:hAnsi="黑体" w:eastAsia="黑体"/>
      <w:b/>
      <w:sz w:val="28"/>
      <w:szCs w:val="28"/>
    </w:rPr>
  </w:style>
  <w:style w:type="paragraph" w:styleId="1723">
    <w:name w:val="font5"/>
    <w:basedOn w:val="1547"/>
    <w:next w:val="1723"/>
    <w:link w:val="1547"/>
    <w:qFormat/>
    <w:pPr>
      <w:jc w:val="left"/>
      <w:spacing w:before="100" w:beforeAutospacing="1" w:after="100" w:afterAutospacing="1"/>
      <w:widowControl/>
    </w:pPr>
    <w:rPr>
      <w:color w:val="000000"/>
      <w:sz w:val="20"/>
    </w:rPr>
  </w:style>
  <w:style w:type="paragraph" w:styleId="1724">
    <w:name w:val="TOC 标题1"/>
    <w:basedOn w:val="1548"/>
    <w:next w:val="1547"/>
    <w:link w:val="1547"/>
    <w:uiPriority w:val="39"/>
    <w:qFormat/>
    <w:pPr>
      <w:jc w:val="left"/>
      <w:keepLines/>
      <w:spacing w:before="480" w:line="276" w:lineRule="auto"/>
      <w:widowControl/>
      <w:outlineLvl w:val="9"/>
    </w:pPr>
    <w:rPr>
      <w:rFonts w:ascii="Cambria" w:hAnsi="Cambria"/>
      <w:b/>
      <w:bCs/>
      <w:color w:val="365f91"/>
      <w:szCs w:val="28"/>
    </w:rPr>
  </w:style>
  <w:style w:type="paragraph" w:styleId="1725">
    <w:name w:val="xl105"/>
    <w:basedOn w:val="1547"/>
    <w:next w:val="1725"/>
    <w:link w:val="1547"/>
    <w:qFormat/>
    <w:pPr>
      <w:jc w:val="left"/>
      <w:spacing w:before="100" w:beforeAutospacing="1" w:after="100" w:afterAutospacing="1"/>
      <w:widowControl/>
    </w:pPr>
    <w:rPr>
      <w:rFonts w:ascii="宋体" w:hAnsi="宋体" w:cs="宋体"/>
      <w:sz w:val="20"/>
    </w:rPr>
  </w:style>
  <w:style w:type="paragraph" w:styleId="1726">
    <w:name w:val="样式 样式 标题1 + 行距: 单倍行距 + 段前: 7.8 磅 段后: 7.8 磅"/>
    <w:basedOn w:val="1547"/>
    <w:next w:val="1726"/>
    <w:link w:val="1547"/>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7">
    <w:name w:val="列表段落"/>
    <w:basedOn w:val="1547"/>
    <w:next w:val="1727"/>
    <w:link w:val="1547"/>
    <w:uiPriority w:val="99"/>
    <w:qFormat/>
    <w:pPr>
      <w:ind w:firstLine="420"/>
    </w:pPr>
  </w:style>
  <w:style w:type="paragraph" w:styleId="1728">
    <w:name w:val="Char Char Char Char Char Char Char"/>
    <w:basedOn w:val="1547"/>
    <w:next w:val="1728"/>
    <w:link w:val="1547"/>
    <w:semiHidden/>
    <w:qFormat/>
    <w:rPr>
      <w:rFonts w:ascii="Tahoma" w:hAnsi="Tahoma" w:cs="仿宋_GB2312"/>
      <w:sz w:val="24"/>
      <w:szCs w:val="28"/>
    </w:rPr>
  </w:style>
  <w:style w:type="paragraph" w:styleId="1729">
    <w:name w:val="2"/>
    <w:basedOn w:val="1547"/>
    <w:next w:val="1729"/>
    <w:link w:val="1547"/>
    <w:qFormat/>
    <w:pPr>
      <w:spacing w:line="360" w:lineRule="auto"/>
    </w:pPr>
    <w:rPr>
      <w:rFonts w:ascii="宋体" w:hAnsi="宋体"/>
      <w:b/>
      <w:sz w:val="24"/>
    </w:rPr>
  </w:style>
  <w:style w:type="paragraph" w:styleId="1730">
    <w:name w:val="font8"/>
    <w:basedOn w:val="1547"/>
    <w:next w:val="1730"/>
    <w:link w:val="1547"/>
    <w:qFormat/>
    <w:pPr>
      <w:jc w:val="left"/>
      <w:spacing w:before="100" w:beforeAutospacing="1" w:after="100" w:afterAutospacing="1"/>
      <w:widowControl/>
    </w:pPr>
    <w:rPr>
      <w:rFonts w:ascii="宋体" w:hAnsi="宋体" w:cs="宋体"/>
      <w:b/>
      <w:bCs/>
      <w:color w:val="000000"/>
      <w:szCs w:val="21"/>
    </w:rPr>
  </w:style>
  <w:style w:type="paragraph" w:styleId="1731">
    <w:name w:val="标题8"/>
    <w:basedOn w:val="1554"/>
    <w:next w:val="1731"/>
    <w:link w:val="1547"/>
    <w:qFormat/>
    <w:pPr>
      <w:jc w:val="both"/>
      <w:keepLines w:val="0"/>
      <w:keepNext w:val="0"/>
      <w:spacing w:before="0" w:after="0" w:line="360" w:lineRule="auto"/>
      <w:tabs>
        <w:tab w:val="left" w:pos="0" w:leader="none"/>
      </w:tabs>
    </w:pPr>
    <w:rPr>
      <w:rFonts w:eastAsia="仿宋_GB2312"/>
      <w:sz w:val="30"/>
    </w:rPr>
  </w:style>
  <w:style w:type="paragraph" w:styleId="1732">
    <w:name w:val="xl73"/>
    <w:basedOn w:val="1547"/>
    <w:next w:val="1732"/>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3">
    <w:name w:val="xl84"/>
    <w:basedOn w:val="1547"/>
    <w:next w:val="1733"/>
    <w:link w:val="154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34">
    <w:name w:val="Char Char Char1"/>
    <w:basedOn w:val="1547"/>
    <w:next w:val="1734"/>
    <w:link w:val="1547"/>
    <w:qFormat/>
    <w:rPr>
      <w:szCs w:val="24"/>
    </w:rPr>
  </w:style>
  <w:style w:type="paragraph" w:styleId="1735">
    <w:name w:val="_Style 2"/>
    <w:basedOn w:val="1547"/>
    <w:next w:val="1735"/>
    <w:link w:val="1547"/>
    <w:uiPriority w:val="34"/>
    <w:qFormat/>
    <w:pPr>
      <w:ind w:firstLine="420"/>
    </w:pPr>
    <w:rPr>
      <w:szCs w:val="24"/>
    </w:rPr>
  </w:style>
  <w:style w:type="paragraph" w:styleId="1736">
    <w:name w:val="节标题"/>
    <w:basedOn w:val="1547"/>
    <w:next w:val="1547"/>
    <w:link w:val="1547"/>
    <w:qFormat/>
    <w:pPr>
      <w:jc w:val="center"/>
      <w:spacing w:line="289" w:lineRule="atLeast"/>
    </w:pPr>
    <w:rPr>
      <w:sz w:val="28"/>
      <w:szCs w:val="24"/>
    </w:rPr>
  </w:style>
  <w:style w:type="paragraph" w:styleId="1737">
    <w:name w:val="列出段落11"/>
    <w:basedOn w:val="1547"/>
    <w:next w:val="1737"/>
    <w:link w:val="1547"/>
    <w:uiPriority w:val="34"/>
    <w:qFormat/>
    <w:pPr>
      <w:ind w:firstLine="420"/>
    </w:pPr>
    <w:rPr>
      <w:rFonts w:ascii="Calibri" w:hAnsi="Calibri"/>
      <w:szCs w:val="22"/>
    </w:rPr>
  </w:style>
  <w:style w:type="paragraph" w:styleId="1738">
    <w:name w:val="xl101"/>
    <w:basedOn w:val="1547"/>
    <w:next w:val="1738"/>
    <w:link w:val="15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39">
    <w:name w:val="yy标题2"/>
    <w:basedOn w:val="1740"/>
    <w:next w:val="1739"/>
    <w:link w:val="1547"/>
    <w:qFormat/>
    <w:rPr>
      <w:bCs w:val="0"/>
      <w:color w:val="000000"/>
      <w:sz w:val="24"/>
    </w:rPr>
  </w:style>
  <w:style w:type="paragraph" w:styleId="1740">
    <w:name w:val="yy目录"/>
    <w:basedOn w:val="1547"/>
    <w:next w:val="1740"/>
    <w:link w:val="1547"/>
    <w:qFormat/>
    <w:pPr>
      <w:spacing w:line="360" w:lineRule="auto"/>
    </w:pPr>
    <w:rPr>
      <w:rFonts w:ascii="楷体_GB2312"/>
      <w:bCs/>
      <w:sz w:val="28"/>
      <w:szCs w:val="72"/>
    </w:rPr>
  </w:style>
  <w:style w:type="paragraph" w:styleId="1741">
    <w:name w:val="yy标题3"/>
    <w:basedOn w:val="1739"/>
    <w:next w:val="1741"/>
    <w:link w:val="1547"/>
    <w:qFormat/>
  </w:style>
  <w:style w:type="paragraph" w:styleId="1742">
    <w:name w:val="xl90"/>
    <w:basedOn w:val="1547"/>
    <w:next w:val="1742"/>
    <w:link w:val="154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43">
    <w:name w:val="Char Char Char Char"/>
    <w:basedOn w:val="1572"/>
    <w:next w:val="1743"/>
    <w:link w:val="1547"/>
    <w:qFormat/>
    <w:pPr>
      <w:jc w:val="both"/>
      <w:spacing w:line="360" w:lineRule="auto"/>
      <w:shd w:val="clear" w:color="auto" w:fill="000080"/>
    </w:pPr>
    <w:rPr>
      <w:rFonts w:ascii="Tahoma" w:hAnsi="Tahoma"/>
      <w:sz w:val="24"/>
      <w:szCs w:val="24"/>
    </w:rPr>
  </w:style>
  <w:style w:type="paragraph" w:styleId="1744">
    <w:name w:val="列出段落4"/>
    <w:basedOn w:val="1547"/>
    <w:next w:val="1744"/>
    <w:link w:val="1547"/>
    <w:uiPriority w:val="34"/>
    <w:qFormat/>
    <w:pPr>
      <w:ind w:firstLine="420"/>
    </w:pPr>
  </w:style>
  <w:style w:type="paragraph" w:styleId="1745">
    <w:name w:val="font10"/>
    <w:basedOn w:val="1547"/>
    <w:next w:val="1745"/>
    <w:link w:val="1547"/>
    <w:qFormat/>
    <w:pPr>
      <w:jc w:val="left"/>
      <w:spacing w:before="100" w:beforeAutospacing="1" w:after="100" w:afterAutospacing="1"/>
      <w:widowControl/>
    </w:pPr>
    <w:rPr>
      <w:rFonts w:ascii="宋体" w:hAnsi="宋体" w:cs="宋体"/>
      <w:color w:val="000000"/>
      <w:sz w:val="22"/>
      <w:szCs w:val="22"/>
    </w:rPr>
  </w:style>
  <w:style w:type="paragraph" w:styleId="1746">
    <w:name w:val="xl106"/>
    <w:basedOn w:val="1547"/>
    <w:next w:val="1746"/>
    <w:link w:val="1547"/>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47">
    <w:name w:val="yy标题"/>
    <w:basedOn w:val="1740"/>
    <w:next w:val="1747"/>
    <w:link w:val="1547"/>
    <w:qFormat/>
    <w:rPr>
      <w:sz w:val="24"/>
    </w:rPr>
  </w:style>
  <w:style w:type="paragraph" w:styleId="1748">
    <w:name w:val="简单回函地址"/>
    <w:basedOn w:val="1547"/>
    <w:next w:val="1748"/>
    <w:link w:val="1547"/>
    <w:qFormat/>
    <w:rPr>
      <w:szCs w:val="24"/>
    </w:rPr>
  </w:style>
  <w:style w:type="paragraph" w:styleId="1749">
    <w:name w:val="a"/>
    <w:basedOn w:val="1547"/>
    <w:next w:val="1749"/>
    <w:link w:val="1547"/>
    <w:qFormat/>
    <w:pPr>
      <w:jc w:val="left"/>
      <w:spacing w:before="100" w:beforeAutospacing="1" w:after="100" w:afterAutospacing="1"/>
    </w:pPr>
    <w:rPr>
      <w:rFonts w:ascii="宋体" w:hAnsi="宋体" w:cs="宋体"/>
      <w:sz w:val="24"/>
      <w:szCs w:val="24"/>
    </w:rPr>
  </w:style>
  <w:style w:type="paragraph" w:styleId="1750">
    <w:name w:val="xl66"/>
    <w:basedOn w:val="1547"/>
    <w:next w:val="1750"/>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1">
    <w:name w:val="标题6"/>
    <w:basedOn w:val="1553"/>
    <w:next w:val="1751"/>
    <w:link w:val="1547"/>
    <w:qFormat/>
    <w:pPr>
      <w:jc w:val="both"/>
      <w:keepLines w:val="0"/>
      <w:keepNext w:val="0"/>
      <w:spacing w:before="0" w:after="0" w:line="360" w:lineRule="auto"/>
      <w:tabs>
        <w:tab w:val="left" w:pos="0" w:leader="none"/>
      </w:tabs>
    </w:pPr>
    <w:rPr>
      <w:rFonts w:eastAsia="仿宋_GB2312"/>
      <w:b w:val="0"/>
      <w:sz w:val="30"/>
    </w:rPr>
  </w:style>
  <w:style w:type="paragraph" w:styleId="1752">
    <w:name w:val="xl99"/>
    <w:basedOn w:val="1547"/>
    <w:next w:val="1752"/>
    <w:link w:val="154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53">
    <w:name w:val="标题2"/>
    <w:basedOn w:val="1549"/>
    <w:next w:val="1753"/>
    <w:link w:val="1547"/>
    <w:qFormat/>
    <w:pPr>
      <w:keepLines w:val="0"/>
      <w:keepNext w:val="0"/>
      <w:spacing w:before="0" w:after="0" w:line="360" w:lineRule="auto"/>
      <w:tabs>
        <w:tab w:val="left" w:pos="0" w:leader="none"/>
      </w:tabs>
    </w:pPr>
    <w:rPr>
      <w:rFonts w:eastAsia="仿宋_GB2312"/>
      <w:b w:val="0"/>
      <w:sz w:val="30"/>
    </w:rPr>
  </w:style>
  <w:style w:type="paragraph" w:styleId="1754">
    <w:name w:val="xl92"/>
    <w:basedOn w:val="1547"/>
    <w:next w:val="1754"/>
    <w:link w:val="15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55">
    <w:name w:val="Char Char"/>
    <w:basedOn w:val="1547"/>
    <w:next w:val="1755"/>
    <w:link w:val="1547"/>
    <w:qFormat/>
    <w:pPr>
      <w:tabs>
        <w:tab w:val="left" w:pos="360" w:leader="none"/>
      </w:tabs>
    </w:pPr>
    <w:rPr>
      <w:sz w:val="24"/>
      <w:szCs w:val="24"/>
    </w:rPr>
  </w:style>
  <w:style w:type="paragraph" w:styleId="1756">
    <w:name w:val="BodyText1"/>
    <w:basedOn w:val="1547"/>
    <w:next w:val="1547"/>
    <w:link w:val="1547"/>
    <w:qFormat/>
    <w:pPr>
      <w:ind w:left="120"/>
      <w:jc w:val="both"/>
      <w:spacing w:before="36"/>
    </w:pPr>
    <w:rPr>
      <w:rFonts w:ascii="宋体" w:hAnsi="宋体" w:eastAsia="宋体"/>
      <w:sz w:val="24"/>
      <w:szCs w:val="24"/>
      <w:lang w:val="en-US" w:eastAsia="zh-CN" w:bidi="ar-SA"/>
    </w:rPr>
  </w:style>
  <w:style w:type="paragraph" w:styleId="1757">
    <w:name w:val="xl85"/>
    <w:basedOn w:val="1547"/>
    <w:next w:val="1757"/>
    <w:link w:val="1547"/>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58">
    <w:name w:val="xl71"/>
    <w:basedOn w:val="1547"/>
    <w:next w:val="1758"/>
    <w:link w:val="15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9">
    <w:name w:val="xl67"/>
    <w:basedOn w:val="1547"/>
    <w:next w:val="1759"/>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0">
    <w:name w:val="标题5"/>
    <w:basedOn w:val="1552"/>
    <w:next w:val="1760"/>
    <w:link w:val="1547"/>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61">
    <w:name w:val="标题9"/>
    <w:basedOn w:val="1555"/>
    <w:next w:val="1761"/>
    <w:link w:val="1547"/>
    <w:qFormat/>
    <w:pPr>
      <w:jc w:val="both"/>
      <w:keepLines w:val="0"/>
      <w:keepNext w:val="0"/>
      <w:spacing w:before="0" w:after="0" w:line="360" w:lineRule="auto"/>
      <w:tabs>
        <w:tab w:val="left" w:pos="0" w:leader="none"/>
      </w:tabs>
    </w:pPr>
    <w:rPr>
      <w:rFonts w:eastAsia="仿宋_GB2312"/>
      <w:sz w:val="30"/>
    </w:rPr>
  </w:style>
  <w:style w:type="paragraph" w:styleId="1762">
    <w:name w:val="xl110"/>
    <w:basedOn w:val="1547"/>
    <w:next w:val="1762"/>
    <w:link w:val="1547"/>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3">
    <w:name w:val="font9"/>
    <w:basedOn w:val="1547"/>
    <w:next w:val="1763"/>
    <w:link w:val="1547"/>
    <w:qFormat/>
    <w:pPr>
      <w:jc w:val="left"/>
      <w:spacing w:before="100" w:beforeAutospacing="1" w:after="100" w:afterAutospacing="1"/>
      <w:widowControl/>
    </w:pPr>
    <w:rPr>
      <w:rFonts w:ascii="宋体" w:hAnsi="宋体" w:cs="宋体"/>
      <w:color w:val="000000"/>
      <w:szCs w:val="21"/>
    </w:rPr>
  </w:style>
  <w:style w:type="paragraph" w:styleId="1764">
    <w:name w:val="xl102"/>
    <w:basedOn w:val="1547"/>
    <w:next w:val="1764"/>
    <w:link w:val="154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65">
    <w:name w:val="xl96"/>
    <w:basedOn w:val="1547"/>
    <w:next w:val="1765"/>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66">
    <w:name w:val="yy正文"/>
    <w:basedOn w:val="1740"/>
    <w:next w:val="1766"/>
    <w:link w:val="1547"/>
    <w:qFormat/>
    <w:pPr>
      <w:spacing w:line="300" w:lineRule="auto"/>
    </w:pPr>
    <w:rPr>
      <w:sz w:val="21"/>
    </w:rPr>
  </w:style>
  <w:style w:type="paragraph" w:styleId="1767">
    <w:name w:val="xl79"/>
    <w:basedOn w:val="1547"/>
    <w:next w:val="1767"/>
    <w:link w:val="1547"/>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68">
    <w:name w:val="xl89"/>
    <w:basedOn w:val="1547"/>
    <w:next w:val="1768"/>
    <w:link w:val="1547"/>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69">
    <w:name w:val="Default"/>
    <w:next w:val="1769"/>
    <w:link w:val="1547"/>
    <w:qFormat/>
    <w:pPr>
      <w:widowControl w:val="off"/>
    </w:pPr>
    <w:rPr>
      <w:rFonts w:ascii="微软雅黑" w:eastAsia="微软雅黑" w:cs="微软雅黑"/>
      <w:color w:val="000000"/>
      <w:sz w:val="24"/>
      <w:szCs w:val="24"/>
      <w:lang w:val="en-US" w:eastAsia="zh-CN" w:bidi="ar-SA"/>
    </w:rPr>
  </w:style>
  <w:style w:type="paragraph" w:styleId="1770">
    <w:name w:val="xl72"/>
    <w:basedOn w:val="1547"/>
    <w:next w:val="1770"/>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71">
    <w:name w:val="p0"/>
    <w:basedOn w:val="1547"/>
    <w:next w:val="1771"/>
    <w:link w:val="1547"/>
    <w:qFormat/>
    <w:pPr>
      <w:jc w:val="left"/>
      <w:spacing w:before="100" w:beforeAutospacing="1" w:after="100" w:afterAutospacing="1"/>
      <w:widowControl/>
    </w:pPr>
    <w:rPr>
      <w:rFonts w:ascii="宋体" w:hAnsi="宋体" w:cs="宋体"/>
      <w:sz w:val="24"/>
      <w:szCs w:val="24"/>
    </w:rPr>
  </w:style>
  <w:style w:type="paragraph" w:styleId="1772">
    <w:name w:val="xl80"/>
    <w:basedOn w:val="1547"/>
    <w:next w:val="1772"/>
    <w:link w:val="1547"/>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73">
    <w:name w:val="font13"/>
    <w:basedOn w:val="1547"/>
    <w:next w:val="1773"/>
    <w:link w:val="1547"/>
    <w:qFormat/>
    <w:pPr>
      <w:jc w:val="left"/>
      <w:spacing w:before="100" w:beforeAutospacing="1" w:after="100" w:afterAutospacing="1"/>
      <w:widowControl/>
    </w:pPr>
    <w:rPr>
      <w:rFonts w:ascii="宋体" w:hAnsi="宋体" w:cs="宋体"/>
      <w:sz w:val="18"/>
      <w:szCs w:val="18"/>
    </w:rPr>
  </w:style>
  <w:style w:type="paragraph" w:styleId="1774">
    <w:name w:val="样式 首行缩进:  2 字符"/>
    <w:basedOn w:val="1547"/>
    <w:next w:val="1774"/>
    <w:link w:val="1547"/>
    <w:qFormat/>
    <w:pPr>
      <w:ind w:firstLine="200"/>
      <w:spacing w:line="400" w:lineRule="exact"/>
    </w:pPr>
    <w:rPr>
      <w:rFonts w:cs="宋体"/>
      <w:sz w:val="24"/>
      <w:szCs w:val="24"/>
    </w:rPr>
  </w:style>
  <w:style w:type="paragraph" w:styleId="1775">
    <w:name w:val="xl76"/>
    <w:basedOn w:val="1547"/>
    <w:next w:val="1775"/>
    <w:link w:val="15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76">
    <w:name w:val="xl91"/>
    <w:basedOn w:val="1547"/>
    <w:next w:val="1776"/>
    <w:link w:val="154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7">
    <w:name w:val="font11"/>
    <w:basedOn w:val="1547"/>
    <w:next w:val="1777"/>
    <w:link w:val="1547"/>
    <w:qFormat/>
    <w:pPr>
      <w:jc w:val="left"/>
      <w:spacing w:before="100" w:beforeAutospacing="1" w:after="100" w:afterAutospacing="1"/>
      <w:widowControl/>
    </w:pPr>
    <w:rPr>
      <w:rFonts w:ascii="宋体" w:hAnsi="宋体" w:cs="宋体"/>
      <w:color w:val="000000"/>
      <w:sz w:val="18"/>
      <w:szCs w:val="18"/>
    </w:rPr>
  </w:style>
  <w:style w:type="paragraph" w:styleId="1778">
    <w:name w:val="xl74"/>
    <w:basedOn w:val="1547"/>
    <w:next w:val="1778"/>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79">
    <w:name w:val="标题3"/>
    <w:basedOn w:val="1550"/>
    <w:next w:val="1779"/>
    <w:link w:val="1547"/>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80">
    <w:name w:val="xl77"/>
    <w:basedOn w:val="1547"/>
    <w:next w:val="1780"/>
    <w:link w:val="15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1">
    <w:name w:val="xl86"/>
    <w:basedOn w:val="1547"/>
    <w:next w:val="1781"/>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2">
    <w:name w:val="xl112"/>
    <w:basedOn w:val="1547"/>
    <w:next w:val="1782"/>
    <w:link w:val="1547"/>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83">
    <w:name w:val="yy一级标题"/>
    <w:basedOn w:val="1547"/>
    <w:next w:val="1783"/>
    <w:link w:val="1547"/>
    <w:qFormat/>
    <w:rPr>
      <w:rFonts w:ascii="宋体" w:hAnsi="宋体"/>
      <w:sz w:val="24"/>
      <w:szCs w:val="24"/>
    </w:rPr>
  </w:style>
  <w:style w:type="paragraph" w:styleId="1784">
    <w:name w:val="正文缩进1"/>
    <w:basedOn w:val="1547"/>
    <w:next w:val="1784"/>
    <w:link w:val="1547"/>
    <w:qFormat/>
    <w:pPr>
      <w:ind w:firstLine="482"/>
      <w:spacing w:line="360" w:lineRule="atLeast"/>
    </w:pPr>
    <w:rPr>
      <w:sz w:val="24"/>
      <w:szCs w:val="24"/>
    </w:rPr>
  </w:style>
  <w:style w:type="paragraph" w:styleId="1785">
    <w:name w:val="xl94"/>
    <w:basedOn w:val="1547"/>
    <w:next w:val="1785"/>
    <w:link w:val="1547"/>
    <w:qFormat/>
    <w:pPr>
      <w:jc w:val="center"/>
      <w:spacing w:before="100" w:beforeAutospacing="1" w:after="100" w:afterAutospacing="1"/>
      <w:widowControl/>
      <w:pBdr>
        <w:left w:val="single" w:color="000000" w:sz="4" w:space="0"/>
        <w:right w:val="single" w:color="000000" w:sz="4" w:space="0"/>
      </w:pBdr>
    </w:pPr>
    <w:rPr>
      <w:szCs w:val="21"/>
    </w:rPr>
  </w:style>
  <w:style w:type="paragraph" w:styleId="1786">
    <w:name w:val="默认段落字体 Para Char Char Char Char Char Char Char"/>
    <w:basedOn w:val="1547"/>
    <w:next w:val="1786"/>
    <w:link w:val="1547"/>
    <w:qFormat/>
    <w:pPr>
      <w:spacing w:line="360" w:lineRule="auto"/>
    </w:pPr>
    <w:rPr>
      <w:rFonts w:ascii="Arial" w:hAnsi="Arial" w:eastAsia="黑体" w:cs="Verdana"/>
      <w:b/>
      <w:sz w:val="30"/>
      <w:szCs w:val="24"/>
      <w:lang w:eastAsia="en-US"/>
    </w:rPr>
  </w:style>
  <w:style w:type="paragraph" w:styleId="1787">
    <w:name w:val="flName"/>
    <w:basedOn w:val="1547"/>
    <w:next w:val="1787"/>
    <w:link w:val="1547"/>
    <w:qFormat/>
    <w:pPr>
      <w:jc w:val="center"/>
      <w:spacing w:before="320" w:after="160" w:line="360" w:lineRule="atLeast"/>
    </w:pPr>
    <w:rPr>
      <w:rFonts w:ascii="Arial" w:eastAsia="黑体"/>
      <w:sz w:val="32"/>
      <w:szCs w:val="24"/>
    </w:rPr>
  </w:style>
  <w:style w:type="paragraph" w:styleId="1788">
    <w:name w:val="xl111"/>
    <w:basedOn w:val="1547"/>
    <w:next w:val="1788"/>
    <w:link w:val="1547"/>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89">
    <w:name w:val="xl68"/>
    <w:basedOn w:val="1547"/>
    <w:next w:val="1789"/>
    <w:link w:val="15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90">
    <w:name w:val="xl65"/>
    <w:basedOn w:val="1547"/>
    <w:next w:val="1790"/>
    <w:link w:val="15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91">
    <w:name w:val="xl103"/>
    <w:basedOn w:val="1547"/>
    <w:next w:val="1791"/>
    <w:link w:val="15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92">
    <w:name w:val="此正文"/>
    <w:basedOn w:val="1547"/>
    <w:next w:val="1792"/>
    <w:link w:val="1547"/>
    <w:qFormat/>
    <w:pPr>
      <w:ind w:firstLine="200"/>
      <w:spacing w:line="360" w:lineRule="auto"/>
    </w:pPr>
    <w:rPr>
      <w:sz w:val="24"/>
    </w:rPr>
  </w:style>
  <w:style w:type="paragraph" w:styleId="1793">
    <w:name w:val="Char Char Char"/>
    <w:basedOn w:val="1547"/>
    <w:next w:val="1793"/>
    <w:link w:val="1547"/>
    <w:qFormat/>
    <w:pPr>
      <w:jc w:val="center"/>
      <w:spacing w:line="400" w:lineRule="exact"/>
      <w:widowControl/>
    </w:pPr>
    <w:rPr>
      <w:szCs w:val="24"/>
    </w:rPr>
  </w:style>
  <w:style w:type="paragraph" w:styleId="1794">
    <w:name w:val="xl109"/>
    <w:basedOn w:val="1547"/>
    <w:next w:val="1794"/>
    <w:link w:val="154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95">
    <w:name w:val="彩色列表 - 强调文字颜色 11"/>
    <w:basedOn w:val="1547"/>
    <w:next w:val="1795"/>
    <w:link w:val="1547"/>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96">
    <w:name w:val="格式1"/>
    <w:basedOn w:val="1547"/>
    <w:next w:val="1796"/>
    <w:link w:val="1547"/>
    <w:qFormat/>
    <w:pPr>
      <w:jc w:val="center"/>
    </w:pPr>
    <w:rPr>
      <w:rFonts w:ascii="黑体" w:hAnsi="宋体" w:eastAsia="黑体"/>
      <w:b/>
      <w:bCs/>
      <w:color w:val="000000"/>
      <w:sz w:val="32"/>
    </w:rPr>
  </w:style>
  <w:style w:type="paragraph" w:styleId="1797">
    <w:name w:val="正文宋体4"/>
    <w:basedOn w:val="1547"/>
    <w:next w:val="1797"/>
    <w:link w:val="1547"/>
    <w:qFormat/>
    <w:pPr>
      <w:ind w:firstLine="359"/>
      <w:tabs>
        <w:tab w:val="left" w:pos="0" w:leader="none"/>
      </w:tabs>
    </w:pPr>
    <w:rPr>
      <w:rFonts w:ascii="仿宋_GB2312" w:eastAsia="仿宋_GB2312"/>
      <w:b/>
      <w:color w:val="000000"/>
      <w:sz w:val="24"/>
      <w:szCs w:val="24"/>
    </w:rPr>
  </w:style>
  <w:style w:type="paragraph" w:styleId="1798">
    <w:name w:val="Char"/>
    <w:basedOn w:val="1547"/>
    <w:next w:val="1798"/>
    <w:link w:val="1547"/>
    <w:qFormat/>
    <w:pPr>
      <w:tabs>
        <w:tab w:val="left" w:pos="360" w:leader="none"/>
      </w:tabs>
    </w:pPr>
    <w:rPr>
      <w:rFonts w:ascii="仿宋_GB2312" w:eastAsia="仿宋_GB2312"/>
      <w:b/>
      <w:sz w:val="24"/>
      <w:szCs w:val="24"/>
    </w:rPr>
  </w:style>
  <w:style w:type="paragraph" w:styleId="1799">
    <w:name w:val="font14"/>
    <w:basedOn w:val="1547"/>
    <w:next w:val="1799"/>
    <w:link w:val="1547"/>
    <w:qFormat/>
    <w:pPr>
      <w:jc w:val="left"/>
      <w:spacing w:before="100" w:beforeAutospacing="1" w:after="100" w:afterAutospacing="1"/>
      <w:widowControl/>
    </w:pPr>
    <w:rPr>
      <w:rFonts w:ascii="宋体" w:hAnsi="宋体" w:cs="宋体"/>
      <w:color w:val="000000"/>
      <w:szCs w:val="21"/>
    </w:rPr>
  </w:style>
  <w:style w:type="paragraph" w:styleId="1800">
    <w:name w:val="xl87"/>
    <w:basedOn w:val="1547"/>
    <w:next w:val="1800"/>
    <w:link w:val="1547"/>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1">
    <w:name w:val="xl69"/>
    <w:basedOn w:val="1547"/>
    <w:next w:val="1801"/>
    <w:link w:val="15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02">
    <w:name w:val="_Style 53"/>
    <w:next w:val="1547"/>
    <w:link w:val="1547"/>
    <w:uiPriority w:val="99"/>
    <w:unhideWhenUsed/>
    <w:qFormat/>
    <w:pPr>
      <w:widowControl w:val="off"/>
    </w:pPr>
    <w:rPr>
      <w:rFonts w:ascii="宋体"/>
      <w:lang w:val="en-US" w:eastAsia="zh-CN" w:bidi="ar-SA"/>
    </w:rPr>
  </w:style>
  <w:style w:type="paragraph" w:styleId="1803">
    <w:name w:val="Char Char2 Char"/>
    <w:basedOn w:val="1547"/>
    <w:next w:val="1803"/>
    <w:link w:val="1547"/>
    <w:qFormat/>
    <w:pPr>
      <w:ind w:left="390" w:hanging="390"/>
      <w:keepLines/>
      <w:keepNext/>
      <w:pageBreakBefore/>
      <w:tabs>
        <w:tab w:val="left" w:pos="390" w:leader="none"/>
      </w:tabs>
    </w:pPr>
    <w:rPr>
      <w:szCs w:val="24"/>
    </w:rPr>
  </w:style>
  <w:style w:type="paragraph" w:styleId="1804">
    <w:name w:val="xl81"/>
    <w:basedOn w:val="1547"/>
    <w:next w:val="1804"/>
    <w:link w:val="1547"/>
    <w:qFormat/>
    <w:pPr>
      <w:jc w:val="left"/>
      <w:spacing w:before="100" w:beforeAutospacing="1" w:after="100" w:afterAutospacing="1"/>
      <w:widowControl/>
      <w:pBdr>
        <w:left w:val="single" w:color="000000" w:sz="4" w:space="0"/>
        <w:right w:val="single" w:color="000000" w:sz="4" w:space="0"/>
      </w:pBdr>
    </w:pPr>
    <w:rPr>
      <w:sz w:val="20"/>
    </w:rPr>
  </w:style>
  <w:style w:type="paragraph" w:styleId="1805">
    <w:name w:val="xl107"/>
    <w:basedOn w:val="1547"/>
    <w:next w:val="1805"/>
    <w:link w:val="1547"/>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06">
    <w:name w:val="xl75"/>
    <w:basedOn w:val="1547"/>
    <w:next w:val="1806"/>
    <w:link w:val="15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07">
    <w:name w:val="xl88"/>
    <w:basedOn w:val="1547"/>
    <w:next w:val="1807"/>
    <w:link w:val="1547"/>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08">
    <w:name w:val="缺省文本"/>
    <w:basedOn w:val="1547"/>
    <w:next w:val="1808"/>
    <w:link w:val="1547"/>
    <w:qFormat/>
    <w:pPr>
      <w:ind w:firstLine="504"/>
      <w:jc w:val="left"/>
      <w:spacing w:before="20" w:after="20" w:line="400" w:lineRule="exact"/>
    </w:pPr>
    <w:rPr>
      <w:sz w:val="24"/>
    </w:rPr>
  </w:style>
  <w:style w:type="paragraph" w:styleId="1809">
    <w:name w:val="列出段落5"/>
    <w:basedOn w:val="1547"/>
    <w:next w:val="1809"/>
    <w:link w:val="1547"/>
    <w:uiPriority w:val="99"/>
    <w:unhideWhenUsed/>
    <w:qFormat/>
    <w:pPr>
      <w:ind w:firstLine="420"/>
    </w:pPr>
  </w:style>
  <w:style w:type="paragraph" w:styleId="1810">
    <w:name w:val="_Style 4"/>
    <w:basedOn w:val="1547"/>
    <w:next w:val="1810"/>
    <w:link w:val="1547"/>
    <w:uiPriority w:val="99"/>
    <w:qFormat/>
    <w:pPr>
      <w:ind w:firstLine="420"/>
    </w:pPr>
  </w:style>
  <w:style w:type="paragraph" w:styleId="1811">
    <w:name w:val="xl100"/>
    <w:basedOn w:val="1547"/>
    <w:next w:val="1811"/>
    <w:link w:val="154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12">
    <w:name w:val="xl97"/>
    <w:basedOn w:val="1547"/>
    <w:next w:val="1812"/>
    <w:link w:val="1547"/>
    <w:qFormat/>
    <w:pPr>
      <w:jc w:val="left"/>
      <w:spacing w:before="100" w:beforeAutospacing="1" w:after="100" w:afterAutospacing="1"/>
      <w:widowControl/>
    </w:pPr>
    <w:rPr>
      <w:rFonts w:ascii="宋体" w:hAnsi="宋体" w:cs="宋体"/>
      <w:szCs w:val="21"/>
    </w:rPr>
  </w:style>
  <w:style w:type="paragraph" w:styleId="1813">
    <w:name w:val="列出段落2"/>
    <w:basedOn w:val="1547"/>
    <w:next w:val="1813"/>
    <w:link w:val="1547"/>
    <w:uiPriority w:val="34"/>
    <w:qFormat/>
    <w:pPr>
      <w:ind w:firstLine="420"/>
    </w:pPr>
    <w:rPr>
      <w:rFonts w:ascii="Calibri" w:hAnsi="Calibri"/>
      <w:szCs w:val="21"/>
    </w:rPr>
  </w:style>
  <w:style w:type="paragraph" w:styleId="1814">
    <w:name w:val="_Style 231"/>
    <w:next w:val="1814"/>
    <w:link w:val="1547"/>
    <w:uiPriority w:val="99"/>
    <w:qFormat/>
    <w:pPr>
      <w:jc w:val="both"/>
      <w:widowControl w:val="off"/>
    </w:pPr>
    <w:rPr>
      <w:sz w:val="21"/>
      <w:lang w:val="en-US" w:eastAsia="zh-CN" w:bidi="ar-SA"/>
    </w:rPr>
  </w:style>
  <w:style w:type="paragraph" w:styleId="1815">
    <w:name w:val="标题4"/>
    <w:basedOn w:val="1551"/>
    <w:next w:val="1815"/>
    <w:link w:val="1547"/>
    <w:qFormat/>
    <w:pPr>
      <w:keepLines w:val="0"/>
      <w:keepNext w:val="0"/>
      <w:spacing w:before="0" w:after="0" w:line="360" w:lineRule="auto"/>
      <w:tabs>
        <w:tab w:val="left" w:pos="0" w:leader="none"/>
      </w:tabs>
    </w:pPr>
    <w:rPr>
      <w:rFonts w:eastAsia="仿宋_GB2312"/>
      <w:b w:val="0"/>
      <w:sz w:val="30"/>
      <w:szCs w:val="30"/>
    </w:rPr>
  </w:style>
  <w:style w:type="paragraph" w:styleId="1816">
    <w:name w:val="修订1"/>
    <w:next w:val="1816"/>
    <w:link w:val="1547"/>
    <w:uiPriority w:val="99"/>
    <w:unhideWhenUsed/>
    <w:qFormat/>
    <w:rPr>
      <w:sz w:val="21"/>
      <w:lang w:val="en-US" w:eastAsia="zh-CN" w:bidi="ar-SA"/>
    </w:rPr>
  </w:style>
  <w:style w:type="paragraph" w:styleId="1817">
    <w:name w:val="BodyText1I1"/>
    <w:basedOn w:val="1756"/>
    <w:next w:val="1817"/>
    <w:link w:val="1547"/>
    <w:qFormat/>
    <w:pPr>
      <w:ind w:left="120" w:firstLine="420"/>
      <w:jc w:val="both"/>
      <w:spacing w:before="36"/>
    </w:pPr>
  </w:style>
  <w:style w:type="paragraph" w:styleId="1818">
    <w:name w:val="三级条我的分类标题"/>
    <w:basedOn w:val="1547"/>
    <w:next w:val="1818"/>
    <w:link w:val="1547"/>
    <w:uiPriority w:val="99"/>
    <w:qFormat/>
    <w:pPr>
      <w:ind w:left="992" w:hanging="567"/>
    </w:pPr>
    <w:rPr>
      <w:rFonts w:ascii="黑体" w:hAnsi="黑体" w:eastAsia="黑体"/>
      <w:b/>
      <w:sz w:val="28"/>
      <w:szCs w:val="28"/>
    </w:rPr>
  </w:style>
  <w:style w:type="paragraph" w:styleId="1819">
    <w:name w:val="font6"/>
    <w:basedOn w:val="1547"/>
    <w:next w:val="1819"/>
    <w:link w:val="1547"/>
    <w:qFormat/>
    <w:pPr>
      <w:jc w:val="left"/>
      <w:spacing w:before="100" w:beforeAutospacing="1" w:after="100" w:afterAutospacing="1"/>
      <w:widowControl/>
    </w:pPr>
    <w:rPr>
      <w:color w:val="000000"/>
      <w:szCs w:val="21"/>
    </w:rPr>
  </w:style>
  <w:style w:type="paragraph" w:styleId="1820">
    <w:name w:val="Char1"/>
    <w:basedOn w:val="1547"/>
    <w:next w:val="1820"/>
    <w:link w:val="1547"/>
    <w:qFormat/>
    <w:pPr>
      <w:ind w:left="840" w:hanging="420"/>
      <w:tabs>
        <w:tab w:val="left" w:pos="840" w:leader="none"/>
      </w:tabs>
    </w:pPr>
    <w:rPr>
      <w:sz w:val="24"/>
      <w:szCs w:val="24"/>
    </w:rPr>
  </w:style>
  <w:style w:type="paragraph" w:styleId="1821">
    <w:name w:val="正文2"/>
    <w:basedOn w:val="1547"/>
    <w:next w:val="1821"/>
    <w:link w:val="1547"/>
    <w:qFormat/>
    <w:pPr>
      <w:ind w:firstLine="200"/>
      <w:jc w:val="left"/>
      <w:spacing w:after="160" w:line="360" w:lineRule="auto"/>
      <w:widowControl/>
    </w:pPr>
    <w:rPr>
      <w:rFonts w:ascii="Verdana" w:hAnsi="Verdana" w:eastAsia="黑体"/>
      <w:lang w:eastAsia="en-US"/>
    </w:rPr>
  </w:style>
  <w:style w:type="paragraph" w:styleId="1822">
    <w:name w:val="xl78"/>
    <w:basedOn w:val="1547"/>
    <w:next w:val="1822"/>
    <w:link w:val="15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3">
    <w:name w:val="首行缩进"/>
    <w:basedOn w:val="1547"/>
    <w:next w:val="1823"/>
    <w:link w:val="1547"/>
    <w:qFormat/>
    <w:pPr>
      <w:ind w:firstLine="480"/>
      <w:jc w:val="left"/>
      <w:spacing w:line="360" w:lineRule="auto"/>
    </w:pPr>
    <w:rPr>
      <w:rFonts w:ascii="宋体" w:hAnsi="宋体"/>
      <w:sz w:val="24"/>
    </w:rPr>
  </w:style>
  <w:style w:type="table" w:styleId="1824">
    <w:name w:val="网格型1"/>
    <w:basedOn w:val="1557"/>
    <w:next w:val="1824"/>
    <w:link w:val="1547"/>
    <w:uiPriority w:val="39"/>
    <w:qFormat/>
    <w:rPr>
      <w:sz w:val="20"/>
      <w:szCs w:val="20"/>
    </w:rPr>
    <w:tblPr/>
  </w:style>
  <w:style w:type="paragraph" w:styleId="1825">
    <w:name w:val="正文_16"/>
    <w:next w:val="1825"/>
    <w:link w:val="1547"/>
    <w:qFormat/>
    <w:pPr>
      <w:jc w:val="both"/>
      <w:widowControl w:val="off"/>
    </w:pPr>
    <w:rPr>
      <w:rFonts w:ascii="Times New Roman" w:hAnsi="Times New Roman" w:eastAsia="宋体" w:cs="Times New Roman"/>
      <w:sz w:val="21"/>
      <w:szCs w:val="22"/>
      <w:lang w:val="en-US" w:eastAsia="zh-CN" w:bidi="ar-SA"/>
    </w:rPr>
  </w:style>
  <w:style w:type="paragraph" w:styleId="1826">
    <w:name w:val="Table Text"/>
    <w:basedOn w:val="1547"/>
    <w:next w:val="1826"/>
    <w:link w:val="1547"/>
    <w:semiHidden/>
    <w:qFormat/>
    <w:rPr>
      <w:rFonts w:ascii="华文宋体" w:hAnsi="华文宋体" w:eastAsia="华文宋体" w:cs="华文宋体"/>
      <w:sz w:val="18"/>
      <w:szCs w:val="18"/>
    </w:rPr>
  </w:style>
  <w:style w:type="table" w:styleId="1827">
    <w:name w:val="Table Normal"/>
    <w:next w:val="1827"/>
    <w:link w:val="1547"/>
    <w:unhideWhenUsed/>
    <w:qFormat/>
    <w:tblPr/>
  </w:style>
  <w:style w:type="character" w:styleId="1828" w:default="1">
    <w:name w:val="Default Paragraph Font"/>
    <w:uiPriority w:val="1"/>
    <w:semiHidden/>
    <w:unhideWhenUsed/>
  </w:style>
  <w:style w:type="numbering" w:styleId="1829" w:default="1">
    <w:name w:val="No List"/>
    <w:uiPriority w:val="99"/>
    <w:semiHidden/>
    <w:unhideWhenUsed/>
  </w:style>
  <w:style w:type="table" w:styleId="18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3</cp:revision>
  <dcterms:created xsi:type="dcterms:W3CDTF">2021-01-21T13:13:00Z</dcterms:created>
  <dcterms:modified xsi:type="dcterms:W3CDTF">2026-03-24T09:08:37Z</dcterms:modified>
</cp:coreProperties>
</file>