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jc w:val="center"/>
        <w:spacing w:before="120" w:after="120" w:line="360" w:lineRule="auto"/>
        <w:rPr>
          <w:rFonts w:ascii="黑体" w:hAnsi="黑体" w:eastAsia="黑体" w:cs="方正小标宋简体"/>
          <w:b/>
          <w:bCs/>
          <w:color w:val="auto"/>
          <w:sz w:val="84"/>
          <w:szCs w:val="24"/>
        </w:rPr>
      </w:pPr>
      <w:r>
        <w:rPr>
          <w:rFonts w:hint="eastAsia" w:ascii="黑体" w:hAnsi="黑体" w:eastAsia="黑体" w:cs="方正小标宋简体"/>
          <w:b/>
          <w:bCs/>
          <w:color w:val="auto"/>
          <w:sz w:val="84"/>
          <w:szCs w:val="24"/>
        </w:rPr>
        <w:t xml:space="preserve">招　标　文　件</w:t>
      </w:r>
      <w:r/>
    </w:p>
    <w:p>
      <w:pPr>
        <w:jc w:val="center"/>
        <w:rPr>
          <w:b/>
          <w:color w:val="auto"/>
          <w:sz w:val="30"/>
          <w:szCs w:val="30"/>
          <w:u w:val="single"/>
        </w:rPr>
      </w:pPr>
      <w:r>
        <w:rPr>
          <w:rFonts w:hint="eastAsia"/>
          <w:b/>
          <w:color w:val="auto"/>
          <w:sz w:val="30"/>
          <w:szCs w:val="30"/>
        </w:rPr>
        <w:t xml:space="preserve">项目名称：</w:t>
      </w:r>
      <w:r>
        <w:rPr>
          <w:rFonts w:hint="eastAsia"/>
          <w:b/>
          <w:color w:val="auto"/>
          <w:sz w:val="32"/>
          <w:szCs w:val="32"/>
        </w:rPr>
        <w:t xml:space="preserve">南京市江宁区陆郎初级中学等校2026年厨具设备</w:t>
      </w:r>
      <w:r/>
    </w:p>
    <w:p>
      <w:pPr>
        <w:ind w:firstLine="1506"/>
        <w:rPr>
          <w:b/>
          <w:color w:val="auto"/>
          <w:sz w:val="32"/>
          <w:szCs w:val="32"/>
        </w:rPr>
      </w:pPr>
      <w:r>
        <w:rPr>
          <w:rFonts w:hint="eastAsia"/>
          <w:b/>
          <w:color w:val="auto"/>
          <w:sz w:val="30"/>
          <w:szCs w:val="30"/>
        </w:rPr>
        <w:t xml:space="preserve">项目编号</w:t>
      </w:r>
      <w:r>
        <w:rPr>
          <w:rFonts w:hint="eastAsia"/>
          <w:b/>
          <w:color w:val="auto"/>
          <w:sz w:val="32"/>
          <w:szCs w:val="32"/>
        </w:rPr>
        <w:t xml:space="preserve">：JSZC-320115-JZCG-G2026-0022  </w:t>
      </w:r>
      <w:r/>
    </w:p>
    <w:p>
      <w:pPr>
        <w:jc w:val="center"/>
        <w:rPr>
          <w:b/>
          <w:color w:val="auto"/>
          <w:sz w:val="30"/>
          <w:szCs w:val="30"/>
        </w:rPr>
      </w:pPr>
      <w:r>
        <w:rPr>
          <w:rFonts w:hint="eastAsia"/>
          <w:b/>
          <w:color w:val="auto"/>
          <w:sz w:val="30"/>
          <w:szCs w:val="30"/>
        </w:rPr>
        <w:t xml:space="preserve">（非</w:t>
      </w:r>
      <w:r>
        <w:rPr>
          <w:rFonts w:hint="eastAsia" w:ascii="宋体" w:hAnsi="宋体" w:cs="宋体"/>
          <w:b/>
          <w:bCs/>
          <w:color w:val="auto"/>
          <w:sz w:val="30"/>
          <w:szCs w:val="30"/>
        </w:rPr>
        <w:t xml:space="preserve">专门</w:t>
      </w:r>
      <w:r>
        <w:rPr>
          <w:rFonts w:hint="eastAsia"/>
          <w:b/>
          <w:color w:val="auto"/>
          <w:sz w:val="30"/>
          <w:szCs w:val="30"/>
        </w:rPr>
        <w:t xml:space="preserve">面向中小企业）</w:t>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992"/>
        <w:ind w:firstLine="0"/>
        <w:jc w:val="center"/>
        <w:rPr>
          <w:b/>
          <w:bCs/>
          <w:color w:val="auto"/>
          <w:sz w:val="32"/>
        </w:rPr>
      </w:pPr>
      <w:r>
        <w:rPr>
          <w:rFonts w:hint="eastAsia"/>
          <w:b/>
          <w:bCs/>
          <w:color w:val="auto"/>
          <w:sz w:val="32"/>
        </w:rPr>
        <w:t xml:space="preserve">南京市公共资源交易中心江宁分中心</w:t>
      </w:r>
      <w:r/>
    </w:p>
    <w:p>
      <w:pPr>
        <w:pStyle w:val="992"/>
        <w:ind w:firstLine="0"/>
        <w:jc w:val="center"/>
        <w:rPr>
          <w:rFonts w:ascii="Times New Roman" w:hAnsi="Times New Roman"/>
          <w:b/>
          <w:color w:val="auto"/>
          <w:sz w:val="32"/>
          <w:szCs w:val="32"/>
        </w:rPr>
      </w:pPr>
      <w:r>
        <w:rPr>
          <w:rFonts w:hint="eastAsia" w:ascii="Times New Roman" w:hAnsi="Times New Roman"/>
          <w:b/>
          <w:color w:val="auto"/>
          <w:sz w:val="32"/>
          <w:szCs w:val="32"/>
        </w:rPr>
        <w:t xml:space="preserve">2026年6月</w:t>
      </w:r>
      <w:r/>
    </w:p>
    <w:p>
      <w:pPr>
        <w:jc w:val="left"/>
        <w:spacing w:before="120" w:after="120" w:line="360" w:lineRule="auto"/>
        <w:rPr>
          <w:rFonts w:ascii="Arial" w:hAnsi="Arial"/>
          <w:color w:val="auto"/>
          <w:sz w:val="24"/>
          <w:szCs w:val="24"/>
          <w:u w:val="single"/>
        </w:rPr>
      </w:pPr>
      <w:r>
        <w:rPr>
          <w:rFonts w:ascii="Arial" w:hAnsi="Arial"/>
          <w:color w:val="auto"/>
          <w:sz w:val="24"/>
          <w:szCs w:val="24"/>
          <w:u w:val="single"/>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center"/>
        <w:spacing w:line="480" w:lineRule="auto"/>
        <w:rPr>
          <w:color w:val="auto"/>
          <w:szCs w:val="21"/>
        </w:rPr>
        <w:outlineLvl w:val="0"/>
      </w:pPr>
      <w:r>
        <w:rPr>
          <w:color w:val="auto"/>
          <w:szCs w:val="21"/>
        </w:rPr>
      </w:r>
      <w:r/>
    </w:p>
    <w:p>
      <w:pPr>
        <w:jc w:val="center"/>
        <w:spacing w:line="480" w:lineRule="auto"/>
        <w:rPr>
          <w:rFonts w:ascii="仿宋_GB2312" w:hAnsi="Arial" w:eastAsia="仿宋_GB2312"/>
          <w:b/>
          <w:color w:val="auto"/>
          <w:sz w:val="28"/>
          <w:szCs w:val="21"/>
        </w:rPr>
        <w:outlineLvl w:val="0"/>
      </w:pPr>
      <w:r>
        <w:rPr>
          <w:color w:val="auto"/>
          <w:szCs w:val="21"/>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
    </w:p>
    <w:p>
      <w:pPr>
        <w:jc w:val="center"/>
        <w:spacing w:line="480" w:lineRule="auto"/>
        <w:rPr>
          <w:rFonts w:ascii="黑体" w:hAnsi="Arial" w:eastAsia="黑体"/>
          <w:b/>
          <w:color w:val="auto"/>
          <w:sz w:val="44"/>
          <w:szCs w:val="21"/>
        </w:rPr>
        <w:outlineLvl w:val="0"/>
      </w:pPr>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投标邀请…………………………………… </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投标人须知………………………………… </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投标文件格式………………………………</w:t>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pStyle w:val="722"/>
        <w:rPr>
          <w:color w:val="auto"/>
        </w:rPr>
      </w:pPr>
      <w:r>
        <w:rPr>
          <w:color w:val="auto"/>
        </w:rPr>
      </w:r>
      <w:r/>
    </w:p>
    <w:p>
      <w:pPr>
        <w:ind w:right="840"/>
        <w:jc w:val="center"/>
        <w:rPr>
          <w:rFonts w:hint="eastAsia" w:ascii="黑体" w:hAnsi="黑体" w:eastAsia="黑体" w:cs="方正小标宋简体"/>
          <w:color w:val="auto"/>
          <w:sz w:val="36"/>
          <w:szCs w:val="36"/>
          <w:highlight w:val="none"/>
        </w:rPr>
      </w:pPr>
      <w:r>
        <w:rPr>
          <w:rFonts w:hint="eastAsia" w:ascii="黑体" w:hAnsi="黑体" w:eastAsia="黑体" w:cs="方正小标宋简体"/>
          <w:color w:val="auto"/>
          <w:sz w:val="36"/>
          <w:szCs w:val="36"/>
        </w:rPr>
        <w:t xml:space="preserve">第一章  </w:t>
      </w:r>
      <w:bookmarkEnd w:id="0"/>
      <w:r>
        <w:rPr>
          <w:rFonts w:hint="eastAsia" w:ascii="黑体" w:hAnsi="黑体" w:eastAsia="黑体" w:cs="方正小标宋简体"/>
          <w:color w:val="auto"/>
          <w:sz w:val="36"/>
          <w:szCs w:val="36"/>
        </w:rPr>
        <w:t xml:space="preserve">投标邀请</w:t>
      </w:r>
      <w:r>
        <w:rPr>
          <w:rFonts w:ascii="黑体" w:hAnsi="黑体" w:eastAsia="黑体" w:cs="方正小标宋简体"/>
          <w:color w:val="auto"/>
          <w:sz w:val="36"/>
          <w:szCs w:val="36"/>
        </w:rPr>
      </w:r>
      <w:r/>
    </w:p>
    <w:p>
      <w:pPr>
        <w:contextualSpacing w:val="0"/>
        <w:ind w:right="840"/>
        <w:jc w:val="left"/>
        <w:spacing w:before="0" w:after="0" w:line="240" w:lineRule="auto"/>
        <w:rPr>
          <w:rFonts w:ascii="黑体" w:hAnsi="黑体" w:eastAsia="黑体" w:cs="方正小标宋简体"/>
          <w:color w:val="auto"/>
          <w:sz w:val="36"/>
          <w:szCs w:val="36"/>
        </w:rPr>
        <w:suppressLineNumbers w:val="0"/>
      </w:pPr>
      <w:r>
        <w:rPr>
          <w:rFonts w:hint="eastAsia" w:ascii="黑体" w:hAnsi="黑体" w:eastAsia="黑体" w:cs="方正小标宋简体"/>
          <w:color w:val="auto"/>
          <w:sz w:val="36"/>
          <w:szCs w:val="36"/>
          <w:highlight w:val="none"/>
        </w:rPr>
      </w:r>
      <w:r>
        <w:rPr>
          <w:rFonts w:hint="eastAsia" w:ascii="黑体" w:hAnsi="黑体" w:eastAsia="黑体" w:cs="方正小标宋简体"/>
          <w:color w:val="auto"/>
          <w:sz w:val="36"/>
          <w:szCs w:val="36"/>
          <w:highlight w:val="none"/>
        </w:rPr>
      </w:r>
      <w:r/>
    </w:p>
    <w:p>
      <w:pPr>
        <w:contextualSpacing w:val="0"/>
        <w:ind w:firstLine="480"/>
        <w:jc w:val="left"/>
        <w:spacing w:before="0" w:after="0" w:line="240" w:lineRule="auto"/>
        <w:rPr>
          <w:rFonts w:ascii="宋体" w:hAnsi="宋体"/>
          <w:color w:val="auto"/>
          <w:sz w:val="24"/>
          <w:szCs w:val="24"/>
        </w:rPr>
        <w:suppressLineNumbers w:val="0"/>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color w:val="auto"/>
          <w:sz w:val="24"/>
          <w:szCs w:val="24"/>
        </w:rPr>
        <w:t xml:space="preserve">受南京市江宁区教育技术装备中心（采购单位）委托，南京市公共资源交易中心江宁分中心（以下简称“交易中心”）就南京市江宁区陆郎初级中学等校2026年厨具设备（项目名称）进行公开招标采购，欢迎符合条件的供应商投标。</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一、项目基本情况</w:t>
      </w:r>
      <w:bookmarkEnd w:id="6"/>
      <w:r/>
      <w:bookmarkEnd w:id="7"/>
      <w:r/>
      <w:bookmarkEnd w:id="8"/>
      <w:r/>
      <w:bookmarkEnd w:id="9"/>
      <w:r/>
      <w:bookmarkEnd w:id="10"/>
      <w:r/>
      <w:r/>
    </w:p>
    <w:p>
      <w:pPr>
        <w:contextualSpacing w:val="0"/>
        <w:ind w:firstLine="480"/>
        <w:jc w:val="both"/>
        <w:spacing w:before="0" w:after="0" w:line="240" w:lineRule="auto"/>
        <w:rPr>
          <w:rFonts w:ascii="宋体" w:hAnsi="宋体"/>
          <w:b/>
          <w:color w:val="auto"/>
          <w:sz w:val="24"/>
          <w:szCs w:val="24"/>
        </w:rPr>
        <w:suppressLineNumbers w:val="0"/>
      </w:pPr>
      <w:r>
        <w:rPr>
          <w:rFonts w:hint="eastAsia" w:ascii="宋体" w:hAnsi="宋体"/>
          <w:color w:val="auto"/>
          <w:sz w:val="24"/>
          <w:szCs w:val="24"/>
        </w:rPr>
        <w:t xml:space="preserve">1.项目编号：JSZC-320115-JZCG-G2026-0022</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2.项目名称：</w:t>
      </w:r>
      <w:bookmarkEnd w:id="11"/>
      <w:r>
        <w:rPr>
          <w:rFonts w:hint="eastAsia" w:ascii="宋体" w:hAnsi="宋体"/>
          <w:color w:val="auto"/>
          <w:sz w:val="24"/>
          <w:szCs w:val="24"/>
        </w:rPr>
        <w:t xml:space="preserve">南京市江宁区陆郎初级中学等校2026年厨具设备</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3.预算金额：采购包1：185万元；采购包2：175万元</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4.最高限价：采购包1：185万元；采购包2：175万元</w:t>
      </w:r>
      <w:r/>
    </w:p>
    <w:p>
      <w:pPr>
        <w:contextualSpacing w:val="0"/>
        <w:ind w:firstLine="480"/>
        <w:jc w:val="both"/>
        <w:spacing w:before="0" w:after="0" w:line="240" w:lineRule="auto"/>
        <w:rPr>
          <w:rFonts w:ascii="宋体" w:hAnsi="宋体"/>
          <w:color w:val="auto"/>
          <w:sz w:val="24"/>
          <w:szCs w:val="24"/>
          <w:u w:val="single"/>
        </w:rPr>
        <w:suppressLineNumbers w:val="0"/>
      </w:pPr>
      <w:r>
        <w:rPr>
          <w:rFonts w:hint="eastAsia" w:ascii="宋体" w:hAnsi="宋体"/>
          <w:color w:val="auto"/>
          <w:sz w:val="24"/>
          <w:szCs w:val="24"/>
        </w:rPr>
        <w:t xml:space="preserve">5.采购需求（简介）：根据学校需求配置相关食堂厨具设备，满足学校的需要。</w:t>
      </w:r>
      <w:r>
        <w:rPr>
          <w:rFonts w:hint="eastAsia" w:ascii="宋体" w:hAnsi="宋体" w:cs="宋体"/>
          <w:color w:val="auto"/>
          <w:sz w:val="24"/>
          <w:szCs w:val="24"/>
        </w:rPr>
        <w:t xml:space="preserve">（详细内容见本招标文件第四章） </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6.合同履行期限：中标后30日内签订合同，合同签订后30天内交付并完成安装调试及验收等相关工作，质保期不低于三年（自验收合格之日起进入质保期）。</w:t>
      </w:r>
      <w:r/>
    </w:p>
    <w:p>
      <w:pPr>
        <w:contextualSpacing w:val="0"/>
        <w:ind w:firstLine="480"/>
        <w:jc w:val="both"/>
        <w:spacing w:before="0" w:after="0" w:line="240" w:lineRule="auto"/>
        <w:rPr>
          <w:rFonts w:ascii="宋体" w:hAnsi="宋体" w:cs="宋体"/>
          <w:color w:val="auto"/>
          <w:sz w:val="24"/>
          <w:szCs w:val="24"/>
        </w:rPr>
        <w:suppressLineNumbers w:val="0"/>
      </w:pPr>
      <w:r/>
      <w:bookmarkStart w:id="12" w:name="_Toc38985264"/>
      <w:r/>
      <w:bookmarkStart w:id="13" w:name="_Toc28359080"/>
      <w:r/>
      <w:bookmarkStart w:id="14" w:name="_Toc35393791"/>
      <w:r/>
      <w:bookmarkStart w:id="15" w:name="_Toc28359003"/>
      <w:r/>
      <w:bookmarkStart w:id="16" w:name="_Toc35393622"/>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联合体投标。</w:t>
      </w:r>
      <w:r/>
    </w:p>
    <w:p>
      <w:pPr>
        <w:contextualSpacing w:val="0"/>
        <w:ind w:firstLine="480"/>
        <w:jc w:val="both"/>
        <w:spacing w:before="0" w:after="0" w:line="240" w:lineRule="auto"/>
        <w:rPr>
          <w:color w:val="auto"/>
        </w:rPr>
        <w:suppressLineNumbers w:val="0"/>
      </w:pPr>
      <w:r>
        <w:rPr>
          <w:rFonts w:hint="eastAsia" w:ascii="宋体" w:hAnsi="宋体" w:cs="宋体"/>
          <w:color w:val="auto"/>
          <w:sz w:val="24"/>
          <w:szCs w:val="24"/>
        </w:rPr>
        <w:t xml:space="preserve">8.</w:t>
      </w:r>
      <w:r>
        <w:rPr>
          <w:rFonts w:hint="eastAsia" w:ascii="宋体" w:hAnsi="宋体"/>
          <w:color w:val="auto"/>
          <w:sz w:val="24"/>
          <w:szCs w:val="24"/>
        </w:rPr>
        <w:t xml:space="preserve">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进口产品投标。</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二、申请人的资格要求</w:t>
      </w:r>
      <w:bookmarkEnd w:id="12"/>
      <w:r/>
      <w:bookmarkEnd w:id="13"/>
      <w:r/>
      <w:bookmarkEnd w:id="14"/>
      <w:r/>
      <w:bookmarkEnd w:id="15"/>
      <w:r/>
      <w:bookmarkEnd w:id="16"/>
      <w:r/>
      <w:r/>
    </w:p>
    <w:p>
      <w:pPr>
        <w:contextualSpacing w:val="0"/>
        <w:ind w:firstLine="480"/>
        <w:jc w:val="both"/>
        <w:spacing w:before="0" w:after="0" w:line="240" w:lineRule="auto"/>
        <w:rPr>
          <w:rFonts w:ascii="宋体" w:hAnsi="宋体" w:cs="宋体"/>
          <w:color w:val="auto"/>
          <w:sz w:val="24"/>
          <w:szCs w:val="24"/>
        </w:rPr>
        <w:suppressLineNumbers w:val="0"/>
      </w:pPr>
      <w:r/>
      <w:bookmarkStart w:id="17" w:name="_Toc38985265"/>
      <w:r/>
      <w:bookmarkStart w:id="18" w:name="_Toc28359081"/>
      <w:r/>
      <w:bookmarkStart w:id="19" w:name="_Toc35393792"/>
      <w:r/>
      <w:bookmarkStart w:id="20" w:name="_Toc35393623"/>
      <w:r/>
      <w:bookmarkStart w:id="21" w:name="_Toc28359004"/>
      <w:r>
        <w:rPr>
          <w:rFonts w:hint="eastAsia" w:ascii="宋体" w:hAnsi="宋体" w:cs="宋体"/>
          <w:color w:val="auto"/>
          <w:sz w:val="24"/>
          <w:szCs w:val="24"/>
        </w:rPr>
        <w:t xml:space="preserve">（一）通用资格要求</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1.满足《中华人民共和国政府采购法》第二十二条规定，并提供下列材料：</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contextualSpacing w:val="0"/>
        <w:ind w:firstLine="480"/>
        <w:jc w:val="both"/>
        <w:spacing w:before="0" w:after="0" w:line="240" w:lineRule="auto"/>
        <w:rPr>
          <w:rFonts w:ascii="宋体" w:hAnsi="宋体"/>
          <w:color w:val="auto"/>
          <w:sz w:val="24"/>
          <w:szCs w:val="24"/>
        </w:rPr>
        <w:suppressLineNumbers w:val="0"/>
      </w:pPr>
      <w:r>
        <w:rPr>
          <w:rFonts w:ascii="宋体" w:hAnsi="宋体"/>
          <w:color w:val="auto"/>
          <w:sz w:val="24"/>
          <w:szCs w:val="24"/>
        </w:rPr>
        <w:t xml:space="preserve">2.</w:t>
      </w:r>
      <w:r>
        <w:rPr>
          <w:rFonts w:hint="eastAsia" w:ascii="宋体" w:hAnsi="宋体"/>
          <w:color w:val="auto"/>
          <w:sz w:val="24"/>
          <w:szCs w:val="24"/>
        </w:rPr>
        <w:t xml:space="preserve">落实政府采购政策需满足的资格要求：无</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工</w:t>
      </w:r>
      <w:r>
        <w:rPr>
          <w:rFonts w:hint="eastAsia" w:ascii="宋体" w:hAnsi="宋体"/>
          <w:color w:val="auto"/>
          <w:sz w:val="24"/>
          <w:szCs w:val="24"/>
          <w:lang w:val="zh-CN"/>
        </w:rPr>
        <w:t xml:space="preserve">业。</w:t>
      </w:r>
      <w:r>
        <w:rPr>
          <w:rFonts w:hint="eastAsia" w:ascii="宋体" w:hAnsi="宋体"/>
          <w:color w:val="auto"/>
          <w:sz w:val="24"/>
          <w:szCs w:val="24"/>
        </w:rPr>
        <w:t xml:space="preserve">根据《中小企业划型标准规定》（工信部联企业</w:t>
      </w:r>
      <w:r>
        <w:rPr>
          <w:rFonts w:hint="eastAsia" w:ascii="宋体" w:hAnsi="宋体" w:cs="宋体"/>
          <w:color w:val="auto"/>
          <w:sz w:val="24"/>
          <w:szCs w:val="24"/>
        </w:rPr>
        <w:t xml:space="preserve">〔</w:t>
      </w:r>
      <w:r>
        <w:rPr>
          <w:rFonts w:hint="eastAsia" w:ascii="宋体" w:hAnsi="宋体"/>
          <w:color w:val="auto"/>
          <w:sz w:val="24"/>
          <w:szCs w:val="24"/>
        </w:rPr>
        <w:t xml:space="preserve">2011</w:t>
      </w:r>
      <w:r>
        <w:rPr>
          <w:rFonts w:hint="eastAsia" w:ascii="宋体" w:hAnsi="宋体" w:cs="宋体"/>
          <w:color w:val="auto"/>
          <w:sz w:val="24"/>
          <w:szCs w:val="24"/>
        </w:rPr>
        <w:t xml:space="preserve">〕</w:t>
      </w:r>
      <w:r>
        <w:rPr>
          <w:rFonts w:hint="eastAsia" w:ascii="宋体" w:hAnsi="宋体"/>
          <w:color w:val="auto"/>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三、获取招标文件</w:t>
      </w:r>
      <w:bookmarkEnd w:id="17"/>
      <w:r/>
      <w:bookmarkEnd w:id="18"/>
      <w:r/>
      <w:bookmarkEnd w:id="19"/>
      <w:r/>
      <w:bookmarkEnd w:id="20"/>
      <w:r/>
      <w:bookmarkEnd w:id="21"/>
      <w:r/>
      <w:r/>
    </w:p>
    <w:p>
      <w:pPr>
        <w:contextualSpacing w:val="0"/>
        <w:ind w:firstLine="480"/>
        <w:jc w:val="both"/>
        <w:spacing w:before="0" w:after="0" w:line="240" w:lineRule="auto"/>
        <w:rPr>
          <w:rFonts w:ascii="宋体" w:hAnsi="宋体" w:cs="宋体"/>
          <w:color w:val="auto"/>
          <w:sz w:val="24"/>
          <w:szCs w:val="24"/>
        </w:rPr>
        <w:suppressLineNumbers w:val="0"/>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contextualSpacing w:val="0"/>
        <w:ind w:firstLine="480"/>
        <w:jc w:val="both"/>
        <w:spacing w:before="0" w:after="0" w:line="240" w:lineRule="auto"/>
        <w:rPr>
          <w:rFonts w:ascii="宋体" w:hAnsi="宋体" w:cs="宋体"/>
          <w:color w:val="auto"/>
          <w:sz w:val="24"/>
          <w:szCs w:val="24"/>
          <w:u w:val="single"/>
        </w:rPr>
        <w:suppressLineNumbers w:val="0"/>
      </w:pPr>
      <w:r>
        <w:rPr>
          <w:rFonts w:hint="eastAsia" w:ascii="宋体" w:hAnsi="宋体" w:cs="宋体"/>
          <w:color w:val="auto"/>
          <w:sz w:val="24"/>
          <w:szCs w:val="24"/>
        </w:rPr>
        <w:t xml:space="preserve">2.方式：在“江苏政府采购网”免费下载。</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四、提交投标文件</w:t>
      </w:r>
      <w:bookmarkEnd w:id="22"/>
      <w:r/>
      <w:bookmarkEnd w:id="23"/>
      <w:r>
        <w:rPr>
          <w:rFonts w:hint="eastAsia" w:ascii="方正黑体_GBK" w:hAnsi="方正黑体_GBK" w:eastAsia="方正黑体_GBK" w:cs="方正黑体_GBK"/>
          <w:color w:val="auto"/>
          <w:sz w:val="30"/>
          <w:szCs w:val="30"/>
        </w:rPr>
        <w:t xml:space="preserve">截止时间、开标时间和地点</w:t>
      </w:r>
      <w:bookmarkEnd w:id="24"/>
      <w:r/>
      <w:bookmarkEnd w:id="25"/>
      <w:r/>
      <w:bookmarkEnd w:id="26"/>
      <w:r/>
      <w:r/>
    </w:p>
    <w:p>
      <w:pPr>
        <w:contextualSpacing w:val="0"/>
        <w:ind w:firstLine="480"/>
        <w:jc w:val="both"/>
        <w:spacing w:before="0" w:after="0" w:line="240" w:lineRule="auto"/>
        <w:rPr>
          <w:rFonts w:ascii="宋体" w:hAnsi="宋体"/>
          <w:bCs/>
          <w:color w:val="auto"/>
          <w:sz w:val="24"/>
          <w:szCs w:val="24"/>
          <w:u w:val="single"/>
        </w:rPr>
        <w:suppressLineNumbers w:val="0"/>
      </w:pPr>
      <w:r>
        <w:rPr>
          <w:rFonts w:hint="eastAsia" w:ascii="宋体" w:hAnsi="宋体" w:cs="宋体"/>
          <w:color w:val="auto"/>
          <w:sz w:val="24"/>
          <w:szCs w:val="24"/>
        </w:rPr>
        <w:t xml:space="preserve">1.提交投标文件截止时间、开标时间：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月17日09点30分</w:t>
      </w:r>
      <w:r>
        <w:rPr>
          <w:rFonts w:hint="eastAsia" w:ascii="宋体" w:hAnsi="宋体" w:cs="宋体"/>
          <w:color w:val="auto"/>
          <w:sz w:val="24"/>
          <w:szCs w:val="24"/>
        </w:rPr>
        <w:t xml:space="preserve">（</w:t>
      </w:r>
      <w:r>
        <w:rPr>
          <w:rFonts w:hint="eastAsia" w:ascii="宋体" w:hAnsi="宋体"/>
          <w:bCs/>
          <w:color w:val="auto"/>
          <w:sz w:val="24"/>
          <w:szCs w:val="24"/>
        </w:rPr>
        <w:t xml:space="preserve">北京时间）。</w:t>
      </w:r>
      <w:r/>
    </w:p>
    <w:p>
      <w:pPr>
        <w:contextualSpacing w:val="0"/>
        <w:ind w:firstLine="480"/>
        <w:jc w:val="both"/>
        <w:spacing w:before="0" w:after="0" w:line="240" w:lineRule="auto"/>
        <w:rPr>
          <w:rFonts w:ascii="宋体" w:hAnsi="宋体"/>
          <w:bCs/>
          <w:color w:val="auto"/>
          <w:sz w:val="24"/>
          <w:szCs w:val="24"/>
          <w:u w:val="single"/>
        </w:rPr>
        <w:suppressLineNumbers w:val="0"/>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bookmarkStart w:id="27" w:name="_Toc38985267"/>
      <w:r/>
      <w:bookmarkStart w:id="28" w:name="_Toc28359007"/>
      <w:r/>
      <w:bookmarkStart w:id="29" w:name="_Toc35393794"/>
      <w:r/>
      <w:bookmarkStart w:id="30" w:name="_Toc35393625"/>
      <w:r/>
      <w:bookmarkStart w:id="31" w:name="_Toc28359084"/>
      <w:r>
        <w:rPr>
          <w:rFonts w:hint="eastAsia" w:ascii="方正黑体_GBK" w:hAnsi="方正黑体_GBK" w:eastAsia="方正黑体_GBK" w:cs="方正黑体_GBK"/>
          <w:color w:val="auto"/>
          <w:sz w:val="30"/>
          <w:szCs w:val="30"/>
        </w:rPr>
        <w:t xml:space="preserve">五、公告期限</w:t>
      </w:r>
      <w:bookmarkEnd w:id="27"/>
      <w:r/>
      <w:bookmarkEnd w:id="28"/>
      <w:r/>
      <w:bookmarkEnd w:id="29"/>
      <w:r/>
      <w:bookmarkEnd w:id="30"/>
      <w:r/>
      <w:bookmarkEnd w:id="31"/>
      <w:r/>
      <w:r/>
    </w:p>
    <w:p>
      <w:pPr>
        <w:contextualSpacing w:val="0"/>
        <w:ind w:firstLine="480"/>
        <w:jc w:val="both"/>
        <w:spacing w:before="0" w:after="0" w:line="240" w:lineRule="auto"/>
        <w:rPr>
          <w:rFonts w:ascii="宋体" w:hAnsi="宋体" w:cs="宋体"/>
          <w:color w:val="auto"/>
          <w:sz w:val="24"/>
          <w:szCs w:val="24"/>
        </w:rPr>
        <w:suppressLineNumbers w:val="0"/>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六、其他事宜</w:t>
      </w:r>
      <w:bookmarkEnd w:id="32"/>
      <w:r/>
      <w:bookmarkEnd w:id="33"/>
      <w:r/>
      <w:bookmarkEnd w:id="34"/>
      <w:r/>
      <w:r/>
    </w:p>
    <w:p>
      <w:pPr>
        <w:contextualSpacing w:val="0"/>
        <w:ind w:firstLine="480"/>
        <w:jc w:val="both"/>
        <w:spacing w:before="0" w:after="0" w:line="240" w:lineRule="auto"/>
        <w:tabs>
          <w:tab w:val="left" w:pos="900" w:leader="none"/>
        </w:tabs>
        <w:rPr>
          <w:rFonts w:ascii="宋体" w:hAnsi="宋体"/>
          <w:bCs/>
          <w:color w:val="auto"/>
          <w:sz w:val="24"/>
          <w:szCs w:val="24"/>
        </w:rPr>
        <w:suppressLineNumbers w:val="0"/>
      </w:pPr>
      <w:r/>
      <w:bookmarkStart w:id="35" w:name="_Toc35393796"/>
      <w:r/>
      <w:bookmarkStart w:id="36" w:name="_Toc35393627"/>
      <w:r/>
      <w:bookmarkStart w:id="37" w:name="_Toc28359008"/>
      <w:r/>
      <w:bookmarkStart w:id="38" w:name="_Toc28359085"/>
      <w:r/>
      <w:bookmarkStart w:id="39" w:name="_Toc38985269"/>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s="宋体"/>
          <w:color w:val="auto"/>
          <w:sz w:val="24"/>
          <w:szCs w:val="24"/>
        </w:rPr>
        <w:t xml:space="preserve">4.有关本次招标的事项若存在变动或修改，请及时关注“江苏政府采购网”（www.ccgp-jiangsu.gov.cn）更正公告。</w:t>
      </w:r>
      <w:r/>
    </w:p>
    <w:p>
      <w:pPr>
        <w:contextualSpacing w:val="0"/>
        <w:ind w:firstLine="480"/>
        <w:jc w:val="both"/>
        <w:spacing w:before="0" w:after="0" w:line="240" w:lineRule="auto"/>
        <w:rPr>
          <w:rFonts w:ascii="宋体" w:hAnsi="宋体" w:cs="宋体"/>
          <w:b/>
          <w:bCs/>
          <w:color w:val="auto"/>
          <w:sz w:val="24"/>
          <w:szCs w:val="24"/>
        </w:rPr>
        <w:suppressLineNumbers w:val="0"/>
      </w:pPr>
      <w:r>
        <w:rPr>
          <w:rFonts w:hint="eastAsia" w:ascii="宋体" w:hAnsi="宋体" w:cs="宋体"/>
          <w:b/>
          <w:bCs/>
          <w:color w:val="auto"/>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s="宋体"/>
          <w:color w:val="auto"/>
          <w:sz w:val="24"/>
          <w:szCs w:val="24"/>
        </w:rPr>
        <w:t xml:space="preserve">采购人《质疑函》收件人：</w:t>
      </w:r>
      <w:r>
        <w:rPr>
          <w:rFonts w:hint="eastAsia" w:ascii="宋体" w:hAnsi="宋体"/>
          <w:color w:val="auto"/>
          <w:sz w:val="24"/>
          <w:szCs w:val="24"/>
        </w:rPr>
        <w:t xml:space="preserve">周晓贵</w:t>
      </w:r>
      <w:r>
        <w:rPr>
          <w:rFonts w:hint="eastAsia" w:ascii="宋体" w:hAnsi="宋体" w:cs="宋体"/>
          <w:color w:val="auto"/>
          <w:sz w:val="24"/>
          <w:szCs w:val="24"/>
        </w:rPr>
        <w:t xml:space="preserve">，收件地址：南京市江宁区东新北路16号507室，联系电话：</w:t>
      </w:r>
      <w:r>
        <w:rPr>
          <w:rFonts w:ascii="宋体" w:hAnsi="宋体"/>
          <w:color w:val="auto"/>
          <w:sz w:val="24"/>
          <w:szCs w:val="24"/>
        </w:rPr>
        <w:t xml:space="preserve">025</w:t>
      </w:r>
      <w:r>
        <w:rPr>
          <w:rFonts w:hint="eastAsia" w:ascii="宋体" w:hAnsi="宋体"/>
          <w:color w:val="auto"/>
          <w:sz w:val="24"/>
          <w:szCs w:val="24"/>
        </w:rPr>
        <w:t xml:space="preserve">-84930385</w:t>
      </w:r>
      <w:r>
        <w:rPr>
          <w:rFonts w:hint="eastAsia" w:ascii="宋体" w:hAnsi="宋体" w:cs="宋体"/>
          <w:color w:val="auto"/>
          <w:sz w:val="24"/>
          <w:szCs w:val="24"/>
        </w:rPr>
        <w:t xml:space="preserve">。</w:t>
      </w:r>
      <w:r/>
    </w:p>
    <w:p>
      <w:pPr>
        <w:contextualSpacing w:val="0"/>
        <w:ind w:firstLine="480"/>
        <w:jc w:val="both"/>
        <w:spacing w:before="0" w:after="0" w:line="240" w:lineRule="auto"/>
        <w:rPr>
          <w:rFonts w:ascii="宋体" w:hAnsi="宋体" w:cs="宋体"/>
          <w:color w:val="auto"/>
          <w:sz w:val="24"/>
          <w:szCs w:val="24"/>
        </w:rPr>
        <w:suppressLineNumbers w:val="0"/>
      </w:pPr>
      <w:r>
        <w:rPr>
          <w:rFonts w:hint="eastAsia" w:ascii="宋体" w:hAnsi="宋体" w:cs="宋体"/>
          <w:color w:val="auto"/>
          <w:sz w:val="24"/>
          <w:szCs w:val="24"/>
        </w:rPr>
        <w:t xml:space="preserve">交易中心《质疑函》收件人：南京市公共资源交易中心江宁分中心业务受理科，收件地址：南京市江宁区杨家圩路2号市民中心A区3楼公共资源交易中心A314，联系电话：025-69634313。</w:t>
      </w:r>
      <w:r/>
    </w:p>
    <w:p>
      <w:pPr>
        <w:contextualSpacing w:val="0"/>
        <w:ind w:firstLine="480"/>
        <w:jc w:val="both"/>
        <w:spacing w:before="0" w:after="0" w:line="240" w:lineRule="auto"/>
        <w:rPr>
          <w:rFonts w:ascii="宋体" w:hAnsi="宋体" w:cs="宋体"/>
          <w:b/>
          <w:bCs/>
          <w:color w:val="auto"/>
          <w:sz w:val="24"/>
          <w:szCs w:val="24"/>
        </w:rPr>
        <w:suppressLineNumbers w:val="0"/>
      </w:pPr>
      <w:r>
        <w:rPr>
          <w:rFonts w:hint="eastAsia" w:ascii="宋体" w:hAnsi="宋体" w:cs="宋体"/>
          <w:b/>
          <w:bCs/>
          <w:color w:val="auto"/>
          <w:sz w:val="24"/>
          <w:szCs w:val="24"/>
        </w:rPr>
        <w:t xml:space="preserve">供应商提出质疑应提交《质疑函》原件，且尽可能通过邮寄方式送达，交易中心和采购人不接受无运单的快件。</w:t>
      </w:r>
      <w:r/>
    </w:p>
    <w:p>
      <w:pPr>
        <w:contextualSpacing w:val="0"/>
        <w:ind w:firstLine="600"/>
        <w:jc w:val="both"/>
        <w:spacing w:before="0" w:after="0" w:line="240" w:lineRule="auto"/>
        <w:rPr>
          <w:rFonts w:ascii="方正黑体_GBK" w:hAnsi="方正黑体_GBK" w:eastAsia="方正黑体_GBK" w:cs="方正黑体_GBK"/>
          <w:color w:val="auto"/>
          <w:sz w:val="30"/>
          <w:szCs w:val="30"/>
        </w:rPr>
        <w:suppressLineNumbers w:val="0"/>
      </w:pPr>
      <w:r>
        <w:rPr>
          <w:rFonts w:hint="eastAsia" w:ascii="方正黑体_GBK" w:hAnsi="方正黑体_GBK" w:eastAsia="方正黑体_GBK" w:cs="方正黑体_GBK"/>
          <w:color w:val="auto"/>
          <w:sz w:val="30"/>
          <w:szCs w:val="30"/>
        </w:rPr>
        <w:t xml:space="preserve">七、本次招标联系方式</w:t>
      </w:r>
      <w:bookmarkEnd w:id="35"/>
      <w:r/>
      <w:bookmarkEnd w:id="36"/>
      <w:r/>
      <w:bookmarkEnd w:id="37"/>
      <w:r/>
      <w:bookmarkEnd w:id="38"/>
      <w:r/>
      <w:bookmarkEnd w:id="39"/>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1.采购人</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名  称：南京市江宁区教育技术装备中心          </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地  址：南京市江宁区东新北路16号    </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联系人：周晓贵</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联系电话：</w:t>
      </w:r>
      <w:bookmarkStart w:id="40" w:name="_Toc28359009"/>
      <w:r/>
      <w:bookmarkStart w:id="41" w:name="_Toc28359086"/>
      <w:r>
        <w:rPr>
          <w:rFonts w:ascii="宋体" w:hAnsi="宋体"/>
          <w:color w:val="auto"/>
          <w:sz w:val="24"/>
          <w:szCs w:val="24"/>
        </w:rPr>
        <w:t xml:space="preserve">025</w:t>
      </w:r>
      <w:r>
        <w:rPr>
          <w:rFonts w:hint="eastAsia" w:ascii="宋体" w:hAnsi="宋体"/>
          <w:color w:val="auto"/>
          <w:sz w:val="24"/>
          <w:szCs w:val="24"/>
        </w:rPr>
        <w:t xml:space="preserve">-84930385</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2.交易中心</w:t>
      </w:r>
      <w:bookmarkEnd w:id="40"/>
      <w:r/>
      <w:bookmarkEnd w:id="41"/>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rPr>
        <w:t xml:space="preserve">地　址：</w:t>
      </w:r>
      <w:r>
        <w:rPr>
          <w:rFonts w:hint="eastAsia" w:ascii="宋体" w:hAnsi="宋体"/>
          <w:color w:val="auto"/>
          <w:sz w:val="24"/>
        </w:rPr>
        <w:t xml:space="preserve">南京市江宁区杨家圩路2号市民中心A区3楼</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lang w:val="zh-CN"/>
        </w:rPr>
        <w:t xml:space="preserve">联系人：易俊贤</w:t>
      </w:r>
      <w:r/>
    </w:p>
    <w:p>
      <w:pPr>
        <w:contextualSpacing w:val="0"/>
        <w:ind w:firstLine="480"/>
        <w:jc w:val="both"/>
        <w:spacing w:before="0" w:after="0" w:line="240" w:lineRule="auto"/>
        <w:rPr>
          <w:rFonts w:ascii="宋体" w:hAnsi="宋体"/>
          <w:color w:val="auto"/>
          <w:sz w:val="24"/>
          <w:szCs w:val="24"/>
        </w:rPr>
        <w:suppressLineNumbers w:val="0"/>
      </w:pPr>
      <w:r>
        <w:rPr>
          <w:rFonts w:hint="eastAsia" w:ascii="宋体" w:hAnsi="宋体"/>
          <w:color w:val="auto"/>
          <w:sz w:val="24"/>
          <w:szCs w:val="24"/>
          <w:lang w:val="zh-CN"/>
        </w:rPr>
        <w:t xml:space="preserve">联系电话：025-69613996</w:t>
      </w:r>
      <w:r>
        <w:rPr>
          <w:rFonts w:ascii="宋体" w:hAnsi="宋体"/>
          <w:color w:val="auto"/>
          <w:sz w:val="24"/>
          <w:szCs w:val="24"/>
        </w:rPr>
        <w:br w:type="page" w:clear="all"/>
      </w:r>
      <w:bookmarkStart w:id="42" w:name="_Toc120614211"/>
      <w:r/>
      <w:r/>
    </w:p>
    <w:p>
      <w:pPr>
        <w:ind w:firstLine="2973"/>
        <w:rPr>
          <w:rFonts w:ascii="黑体" w:hAnsi="黑体" w:eastAsia="黑体" w:cs="方正小标宋简体"/>
          <w:color w:val="auto"/>
          <w:sz w:val="36"/>
          <w:szCs w:val="36"/>
        </w:rPr>
      </w:pPr>
      <w:r>
        <w:rPr>
          <w:rFonts w:hint="eastAsia" w:ascii="黑体" w:hAnsi="黑体" w:eastAsia="黑体" w:cs="方正小标宋简体"/>
          <w:color w:val="auto"/>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s="方正小标宋简体"/>
          <w:color w:val="auto"/>
          <w:sz w:val="36"/>
          <w:szCs w:val="36"/>
        </w:rPr>
        <w:t xml:space="preserve">投标人须知</w:t>
      </w:r>
      <w:bookmarkEnd w:id="43"/>
      <w:r/>
      <w:bookmarkEnd w:id="44"/>
      <w:r/>
      <w:bookmarkEnd w:id="45"/>
      <w:r/>
      <w:bookmarkEnd w:id="46"/>
      <w:r/>
      <w:r/>
    </w:p>
    <w:p>
      <w:pPr>
        <w:pStyle w:val="713"/>
        <w:ind w:firstLine="465"/>
        <w:rPr>
          <w:rFonts w:ascii="方正黑体_GBK" w:hAnsi="方正黑体_GBK" w:eastAsia="方正黑体_GBK" w:cs="方正黑体_GBK"/>
          <w:color w:val="auto"/>
        </w:rPr>
      </w:pPr>
      <w:r/>
      <w:bookmarkStart w:id="47" w:name="_Toc120614214"/>
      <w:r/>
      <w:bookmarkStart w:id="48" w:name="_Toc16938519"/>
      <w:r/>
      <w:bookmarkStart w:id="49" w:name="_Toc20823275"/>
      <w:r/>
      <w:bookmarkStart w:id="50" w:name="_Toc513029203"/>
      <w:r/>
      <w:bookmarkStart w:id="51" w:name="_Toc120614221"/>
      <w:r/>
      <w:bookmarkStart w:id="52" w:name="_Toc513029242"/>
      <w:r/>
      <w:bookmarkStart w:id="53" w:name="_Toc16938558"/>
      <w:r/>
      <w:bookmarkStart w:id="54" w:name="_Toc479757207"/>
      <w:r/>
      <w:bookmarkStart w:id="55" w:name="_Toc20823314"/>
      <w:r>
        <w:rPr>
          <w:rFonts w:hint="eastAsia" w:ascii="方正黑体_GBK" w:hAnsi="方正黑体_GBK" w:eastAsia="方正黑体_GBK" w:cs="方正黑体_GBK"/>
          <w:color w:val="auto"/>
        </w:rPr>
        <w:t xml:space="preserve">一、总则</w:t>
      </w:r>
      <w:bookmarkEnd w:id="47"/>
      <w:r/>
      <w:bookmarkEnd w:id="48"/>
      <w:r/>
      <w:bookmarkEnd w:id="49"/>
      <w:r/>
      <w:bookmarkEnd w:id="50"/>
      <w:r/>
      <w:r/>
    </w:p>
    <w:p>
      <w:pPr>
        <w:pStyle w:val="714"/>
        <w:ind w:firstLine="392"/>
        <w:spacing w:before="0" w:after="0"/>
        <w:rPr>
          <w:rFonts w:ascii="方正楷体_GBK" w:hAnsi="方正楷体_GBK" w:eastAsia="方正楷体_GBK" w:cs="方正楷体_GBK"/>
          <w:color w:val="auto"/>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auto"/>
        </w:rPr>
        <w:t xml:space="preserve">1</w:t>
      </w:r>
      <w:bookmarkEnd w:id="57"/>
      <w:r>
        <w:rPr>
          <w:rFonts w:hint="eastAsia" w:ascii="方正楷体_GBK" w:hAnsi="方正楷体_GBK" w:eastAsia="方正楷体_GBK" w:cs="方正楷体_GBK"/>
          <w:color w:val="auto"/>
        </w:rPr>
        <w:t xml:space="preserve">.招标方式</w:t>
      </w:r>
      <w:bookmarkEnd w:id="58"/>
      <w:r/>
      <w:bookmarkEnd w:id="59"/>
      <w:r/>
      <w:bookmarkEnd w:id="60"/>
      <w:r/>
      <w:r/>
    </w:p>
    <w:p>
      <w:pPr>
        <w:ind w:firstLine="420"/>
        <w:rPr>
          <w:rFonts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714"/>
        <w:ind w:firstLine="392"/>
        <w:spacing w:before="0" w:after="0"/>
        <w:rPr>
          <w:rFonts w:ascii="方正楷体_GBK" w:hAnsi="方正楷体_GBK" w:eastAsia="方正楷体_GBK" w:cs="方正楷体_GBK"/>
          <w:color w:val="auto"/>
        </w:rPr>
      </w:pPr>
      <w:r/>
      <w:bookmarkStart w:id="61" w:name="_Toc20823277"/>
      <w:r/>
      <w:bookmarkStart w:id="62" w:name="_Toc16938521"/>
      <w:r/>
      <w:bookmarkStart w:id="63" w:name="_Toc513029205"/>
      <w:r>
        <w:rPr>
          <w:rFonts w:hint="eastAsia" w:ascii="方正楷体_GBK" w:hAnsi="方正楷体_GBK" w:eastAsia="方正楷体_GBK" w:cs="方正楷体_GBK"/>
          <w:color w:val="auto"/>
        </w:rPr>
        <w:t xml:space="preserve">2.合格的投标人</w:t>
      </w:r>
      <w:bookmarkEnd w:id="61"/>
      <w:r/>
      <w:bookmarkEnd w:id="62"/>
      <w:r/>
      <w:bookmarkEnd w:id="63"/>
      <w:r/>
      <w:r/>
    </w:p>
    <w:p>
      <w:pPr>
        <w:ind w:firstLine="420"/>
        <w:rPr>
          <w:rFonts w:ascii="宋体" w:hAnsi="宋体"/>
          <w:color w:val="auto"/>
          <w:sz w:val="24"/>
        </w:rPr>
      </w:pPr>
      <w:r>
        <w:rPr>
          <w:rFonts w:hint="eastAsia" w:ascii="宋体" w:hAnsi="宋体"/>
          <w:color w:val="auto"/>
          <w:sz w:val="24"/>
        </w:rPr>
        <w:t xml:space="preserve">2.1满足招标公告对供应商资格要求的规定。</w:t>
      </w:r>
      <w:r/>
    </w:p>
    <w:p>
      <w:pPr>
        <w:ind w:firstLine="420"/>
        <w:rPr>
          <w:rFonts w:ascii="宋体" w:hAnsi="宋体"/>
          <w:color w:val="auto"/>
          <w:sz w:val="24"/>
        </w:rPr>
      </w:pPr>
      <w:r>
        <w:rPr>
          <w:rFonts w:hint="eastAsia" w:ascii="宋体" w:hAnsi="宋体"/>
          <w:color w:val="auto"/>
          <w:sz w:val="24"/>
        </w:rPr>
        <w:t xml:space="preserve">2.2 满足招标文件规定的实质性要求和条件。</w:t>
      </w:r>
      <w:r/>
    </w:p>
    <w:p>
      <w:pPr>
        <w:pStyle w:val="714"/>
        <w:ind w:firstLine="392"/>
        <w:spacing w:before="0" w:after="0"/>
        <w:rPr>
          <w:rFonts w:ascii="方正楷体_GBK" w:hAnsi="方正楷体_GBK" w:eastAsia="方正楷体_GBK" w:cs="方正楷体_GBK"/>
          <w:color w:val="auto"/>
        </w:rPr>
      </w:pPr>
      <w:r/>
      <w:bookmarkStart w:id="64" w:name="_Toc16938522"/>
      <w:r/>
      <w:bookmarkStart w:id="65" w:name="_Toc513029206"/>
      <w:r/>
      <w:bookmarkStart w:id="66" w:name="_Toc20823278"/>
      <w:r>
        <w:rPr>
          <w:rFonts w:hint="eastAsia" w:ascii="方正楷体_GBK" w:hAnsi="方正楷体_GBK" w:eastAsia="方正楷体_GBK" w:cs="方正楷体_GBK"/>
          <w:color w:val="auto"/>
        </w:rPr>
        <w:t xml:space="preserve">3.适用法律</w:t>
      </w:r>
      <w:bookmarkEnd w:id="64"/>
      <w:r/>
      <w:bookmarkEnd w:id="65"/>
      <w:r/>
      <w:bookmarkEnd w:id="66"/>
      <w:r/>
      <w:r/>
    </w:p>
    <w:p>
      <w:pPr>
        <w:ind w:firstLine="420"/>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714"/>
        <w:ind w:firstLine="392"/>
        <w:spacing w:before="0" w:after="0"/>
        <w:rPr>
          <w:rFonts w:ascii="方正楷体_GBK" w:hAnsi="方正楷体_GBK" w:eastAsia="方正楷体_GBK" w:cs="方正楷体_GBK"/>
          <w:color w:val="auto"/>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color w:val="auto"/>
        </w:rPr>
        <w:t xml:space="preserve">4.投标费用</w:t>
      </w:r>
      <w:bookmarkEnd w:id="67"/>
      <w:r/>
      <w:bookmarkEnd w:id="68"/>
      <w:r/>
      <w:bookmarkEnd w:id="69"/>
      <w:r/>
      <w:bookmarkEnd w:id="70"/>
      <w:r/>
      <w:r/>
    </w:p>
    <w:p>
      <w:pPr>
        <w:ind w:firstLine="420"/>
        <w:rPr>
          <w:rFonts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rPr>
      </w:pPr>
      <w:r>
        <w:rPr>
          <w:rFonts w:hint="eastAsia" w:ascii="宋体" w:hAnsi="宋体"/>
          <w:color w:val="auto"/>
          <w:sz w:val="24"/>
        </w:rPr>
        <w:t xml:space="preserve">4.2本次招标交易中心和采购人不收取标书工本费与中标服务费。</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713"/>
        <w:ind w:firstLine="465"/>
        <w:rPr>
          <w:rFonts w:ascii="方正黑体_GBK" w:hAnsi="方正黑体_GBK" w:eastAsia="方正黑体_GBK" w:cs="方正黑体_GBK"/>
          <w:color w:val="auto"/>
        </w:rPr>
      </w:pPr>
      <w:r/>
      <w:bookmarkStart w:id="71" w:name="_Toc20823281"/>
      <w:r/>
      <w:bookmarkStart w:id="72" w:name="_Toc120614215"/>
      <w:r/>
      <w:bookmarkStart w:id="73" w:name="_Toc16938525"/>
      <w:r/>
      <w:bookmarkStart w:id="74" w:name="_Toc513029209"/>
      <w:r>
        <w:rPr>
          <w:rFonts w:hint="eastAsia" w:ascii="方正黑体_GBK" w:hAnsi="方正黑体_GBK" w:eastAsia="方正黑体_GBK" w:cs="方正黑体_GBK"/>
          <w:color w:val="auto"/>
        </w:rPr>
        <w:t xml:space="preserve">二、招标文件</w:t>
      </w:r>
      <w:bookmarkEnd w:id="71"/>
      <w:r/>
      <w:bookmarkEnd w:id="72"/>
      <w:r/>
      <w:bookmarkEnd w:id="73"/>
      <w:r/>
      <w:bookmarkEnd w:id="74"/>
      <w:r/>
      <w:r/>
    </w:p>
    <w:p>
      <w:pPr>
        <w:pStyle w:val="714"/>
        <w:ind w:firstLine="392"/>
        <w:spacing w:before="0" w:after="0"/>
        <w:rPr>
          <w:rFonts w:ascii="方正楷体_GBK" w:hAnsi="方正楷体_GBK" w:eastAsia="方正楷体_GBK" w:cs="方正楷体_GBK"/>
          <w:color w:val="auto"/>
        </w:rPr>
      </w:pPr>
      <w:r/>
      <w:bookmarkStart w:id="75" w:name="_Toc513029210"/>
      <w:r/>
      <w:bookmarkStart w:id="76" w:name="_Toc20823282"/>
      <w:r/>
      <w:bookmarkStart w:id="77" w:name="_Toc16938526"/>
      <w:r>
        <w:rPr>
          <w:rFonts w:hint="eastAsia" w:ascii="方正楷体_GBK" w:hAnsi="方正楷体_GBK" w:eastAsia="方正楷体_GBK" w:cs="方正楷体_GBK"/>
          <w:color w:val="auto"/>
        </w:rPr>
        <w:t xml:space="preserve">6.招标文件构成</w:t>
      </w:r>
      <w:bookmarkEnd w:id="75"/>
      <w:r/>
      <w:bookmarkEnd w:id="76"/>
      <w:r/>
      <w:bookmarkEnd w:id="77"/>
      <w:r/>
      <w:r/>
    </w:p>
    <w:p>
      <w:pPr>
        <w:ind w:firstLine="420"/>
        <w:rPr>
          <w:rFonts w:ascii="宋体" w:hAnsi="宋体"/>
          <w:color w:val="auto"/>
          <w:sz w:val="24"/>
        </w:rPr>
      </w:pPr>
      <w:r>
        <w:rPr>
          <w:rFonts w:hint="eastAsia" w:ascii="宋体" w:hAnsi="宋体"/>
          <w:color w:val="auto"/>
          <w:sz w:val="24"/>
        </w:rPr>
        <w:t xml:space="preserve">6.1 招标文件由以下部分组成：</w:t>
      </w:r>
      <w:r/>
    </w:p>
    <w:p>
      <w:pPr>
        <w:ind w:firstLine="420"/>
        <w:rPr>
          <w:rFonts w:ascii="宋体" w:hAnsi="宋体"/>
          <w:color w:val="auto"/>
          <w:sz w:val="24"/>
        </w:rPr>
      </w:pPr>
      <w:r>
        <w:rPr>
          <w:rFonts w:hint="eastAsia" w:ascii="宋体" w:hAnsi="宋体"/>
          <w:color w:val="auto"/>
          <w:sz w:val="24"/>
        </w:rPr>
        <w:t xml:space="preserve">（1）投标邀请</w:t>
      </w:r>
      <w:r/>
    </w:p>
    <w:p>
      <w:pPr>
        <w:ind w:firstLine="420"/>
        <w:rPr>
          <w:rFonts w:ascii="宋体" w:hAnsi="宋体"/>
          <w:color w:val="auto"/>
          <w:sz w:val="24"/>
        </w:rPr>
      </w:pPr>
      <w:r>
        <w:rPr>
          <w:rFonts w:hint="eastAsia" w:ascii="宋体" w:hAnsi="宋体"/>
          <w:color w:val="auto"/>
          <w:sz w:val="24"/>
        </w:rPr>
        <w:t xml:space="preserve">（2）投标人须知</w:t>
      </w:r>
      <w:r/>
    </w:p>
    <w:p>
      <w:pPr>
        <w:ind w:firstLine="420"/>
        <w:rPr>
          <w:rFonts w:ascii="宋体" w:hAnsi="宋体"/>
          <w:color w:val="auto"/>
          <w:sz w:val="24"/>
        </w:rPr>
      </w:pPr>
      <w:r>
        <w:rPr>
          <w:rFonts w:hint="eastAsia" w:ascii="宋体" w:hAnsi="宋体"/>
          <w:color w:val="auto"/>
          <w:sz w:val="24"/>
        </w:rPr>
        <w:t xml:space="preserve">（3）合同文本</w:t>
      </w:r>
      <w:r/>
    </w:p>
    <w:p>
      <w:pPr>
        <w:ind w:firstLine="420"/>
        <w:rPr>
          <w:rFonts w:ascii="宋体" w:hAnsi="宋体"/>
          <w:color w:val="auto"/>
          <w:sz w:val="24"/>
        </w:rPr>
      </w:pPr>
      <w:r>
        <w:rPr>
          <w:rFonts w:hint="eastAsia" w:ascii="宋体" w:hAnsi="宋体"/>
          <w:color w:val="auto"/>
          <w:sz w:val="24"/>
        </w:rPr>
        <w:t xml:space="preserve">（4）采购需求</w:t>
      </w:r>
      <w:r/>
    </w:p>
    <w:p>
      <w:pPr>
        <w:ind w:firstLine="420"/>
        <w:rPr>
          <w:rFonts w:ascii="宋体" w:hAnsi="宋体"/>
          <w:color w:val="auto"/>
          <w:sz w:val="24"/>
        </w:rPr>
      </w:pPr>
      <w:r>
        <w:rPr>
          <w:rFonts w:hint="eastAsia" w:ascii="宋体" w:hAnsi="宋体"/>
          <w:color w:val="auto"/>
          <w:sz w:val="24"/>
        </w:rPr>
        <w:t xml:space="preserve">（5）评标方法与评标标准</w:t>
      </w:r>
      <w:r/>
    </w:p>
    <w:p>
      <w:pPr>
        <w:ind w:firstLine="420"/>
        <w:rPr>
          <w:rFonts w:ascii="宋体" w:hAnsi="宋体"/>
          <w:color w:val="auto"/>
          <w:sz w:val="24"/>
        </w:rPr>
      </w:pPr>
      <w:r>
        <w:rPr>
          <w:rFonts w:hint="eastAsia" w:ascii="宋体" w:hAnsi="宋体"/>
          <w:color w:val="auto"/>
          <w:sz w:val="24"/>
        </w:rPr>
        <w:t xml:space="preserve">（6）投标文件格式</w:t>
      </w:r>
      <w:r/>
    </w:p>
    <w:p>
      <w:pPr>
        <w:ind w:firstLine="420"/>
        <w:rPr>
          <w:rFonts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392"/>
        <w:spacing w:before="0" w:after="0"/>
        <w:rPr>
          <w:rFonts w:ascii="方正楷体_GBK" w:hAnsi="方正楷体_GBK" w:eastAsia="方正楷体_GBK" w:cs="方正楷体_GBK"/>
          <w:color w:val="auto"/>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color w:val="auto"/>
        </w:rPr>
        <w:t xml:space="preserve">7.招标文件的澄清</w:t>
      </w:r>
      <w:bookmarkEnd w:id="78"/>
      <w:r/>
      <w:bookmarkEnd w:id="79"/>
      <w:r/>
      <w:bookmarkEnd w:id="80"/>
      <w:r/>
      <w:bookmarkEnd w:id="81"/>
      <w:r/>
      <w:r/>
    </w:p>
    <w:p>
      <w:pPr>
        <w:ind w:firstLine="420"/>
        <w:rPr>
          <w:rFonts w:ascii="宋体" w:hAnsi="宋体"/>
          <w:color w:val="auto"/>
          <w:sz w:val="24"/>
        </w:rPr>
      </w:pPr>
      <w:r>
        <w:rPr>
          <w:rFonts w:hint="eastAsia" w:ascii="宋体" w:hAnsi="宋体"/>
          <w:color w:val="auto"/>
          <w:sz w:val="24"/>
        </w:rPr>
        <w:t xml:space="preserve">7.1 任何要求对招标文件进行澄清的投标人，应在投标截止期十日前按招标公告中的通讯地址，以书面形式通知交易中心。</w:t>
      </w:r>
      <w:r/>
    </w:p>
    <w:p>
      <w:pPr>
        <w:pStyle w:val="714"/>
        <w:ind w:firstLine="392"/>
        <w:spacing w:before="0" w:after="0"/>
        <w:rPr>
          <w:rFonts w:ascii="方正楷体_GBK" w:hAnsi="方正楷体_GBK" w:eastAsia="方正楷体_GBK" w:cs="方正楷体_GBK"/>
          <w:color w:val="auto"/>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color w:val="auto"/>
        </w:rPr>
        <w:t xml:space="preserve">8.招标文件的修改</w:t>
      </w:r>
      <w:bookmarkEnd w:id="82"/>
      <w:r/>
      <w:bookmarkEnd w:id="83"/>
      <w:r/>
      <w:bookmarkEnd w:id="84"/>
      <w:r/>
      <w:bookmarkEnd w:id="85"/>
      <w:r/>
      <w:r/>
    </w:p>
    <w:p>
      <w:pPr>
        <w:ind w:firstLine="420"/>
        <w:rPr>
          <w:rFonts w:ascii="宋体" w:hAnsi="宋体"/>
          <w:color w:val="auto"/>
          <w:sz w:val="24"/>
        </w:rPr>
      </w:pPr>
      <w:r/>
      <w:bookmarkStart w:id="86" w:name="_Toc120614216"/>
      <w:r/>
      <w:bookmarkStart w:id="87" w:name="_Toc513029213"/>
      <w:r/>
      <w:bookmarkStart w:id="88" w:name="_Toc20823285"/>
      <w:r/>
      <w:bookmarkStart w:id="89" w:name="_Toc16938529"/>
      <w:r/>
      <w:bookmarkStart w:id="90" w:name="_Toc462564072"/>
      <w:r>
        <w:rPr>
          <w:rFonts w:hint="eastAsia" w:ascii="宋体" w:hAns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rPr>
      </w:pPr>
      <w:r>
        <w:rPr>
          <w:rFonts w:hint="eastAsia" w:ascii="宋体" w:hAnsi="宋体"/>
          <w:color w:val="auto"/>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rPr>
      </w:pPr>
      <w:r>
        <w:rPr>
          <w:rFonts w:hint="eastAsia" w:ascii="宋体" w:hAnsi="宋体"/>
          <w:color w:val="auto"/>
          <w:sz w:val="24"/>
        </w:rPr>
        <w:t xml:space="preserve">8.3交易中心有权按照法定的要求推迟投标截止日期和开标日期，并在原公告媒体发布更正公告。</w:t>
      </w:r>
      <w:r/>
    </w:p>
    <w:p>
      <w:pPr>
        <w:pStyle w:val="713"/>
        <w:ind w:firstLine="465"/>
        <w:rPr>
          <w:rFonts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三、投标文件的编制</w:t>
      </w:r>
      <w:bookmarkEnd w:id="86"/>
      <w:r/>
      <w:bookmarkEnd w:id="87"/>
      <w:r/>
      <w:bookmarkEnd w:id="88"/>
      <w:r/>
      <w:bookmarkEnd w:id="89"/>
      <w:r/>
      <w:bookmarkEnd w:id="90"/>
      <w:r/>
      <w:r/>
    </w:p>
    <w:p>
      <w:pPr>
        <w:pStyle w:val="714"/>
        <w:ind w:firstLine="392"/>
        <w:spacing w:before="0" w:after="0"/>
        <w:rPr>
          <w:rFonts w:ascii="方正楷体_GBK" w:hAnsi="方正楷体_GBK" w:eastAsia="方正楷体_GBK" w:cs="方正楷体_GBK"/>
          <w:color w:val="auto"/>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color w:val="auto"/>
        </w:rPr>
        <w:t xml:space="preserve">9.投标文件的语言及度量衡单位</w:t>
      </w:r>
      <w:bookmarkEnd w:id="91"/>
      <w:r/>
      <w:bookmarkEnd w:id="92"/>
      <w:r/>
      <w:bookmarkEnd w:id="93"/>
      <w:r/>
      <w:bookmarkEnd w:id="94"/>
      <w:r/>
      <w:r/>
    </w:p>
    <w:p>
      <w:pPr>
        <w:ind w:firstLine="420"/>
        <w:rPr>
          <w:rFonts w:ascii="宋体" w:hAnsi="宋体"/>
          <w:color w:val="auto"/>
          <w:sz w:val="24"/>
        </w:rPr>
      </w:pPr>
      <w:r>
        <w:rPr>
          <w:rFonts w:hint="eastAsia" w:ascii="宋体" w:hAnsi="宋体"/>
          <w:color w:val="auto"/>
          <w:sz w:val="24"/>
        </w:rPr>
        <w:t xml:space="preserve">9.1 投标人提交的投标文件以及投标人与交易中心就有关投标的所有来往通知、函件和文件均应使用简体中文。</w:t>
      </w:r>
      <w:r/>
    </w:p>
    <w:p>
      <w:pPr>
        <w:ind w:firstLine="420"/>
        <w:rPr>
          <w:rFonts w:ascii="宋体" w:hAnsi="宋体"/>
          <w:color w:val="auto"/>
          <w:sz w:val="24"/>
        </w:rPr>
      </w:pPr>
      <w:r>
        <w:rPr>
          <w:rFonts w:hint="eastAsia" w:ascii="宋体" w:hAnsi="宋体"/>
          <w:color w:val="auto"/>
          <w:sz w:val="24"/>
        </w:rPr>
        <w:t xml:space="preserve">9.2 除技术性能另有规定外，投标文件所使用的度量衡单位，均须采用国家法定计量单位。</w:t>
      </w:r>
      <w:r/>
    </w:p>
    <w:p>
      <w:pPr>
        <w:pStyle w:val="714"/>
        <w:ind w:firstLine="392"/>
        <w:spacing w:before="0" w:after="0"/>
        <w:rPr>
          <w:rFonts w:ascii="方正楷体_GBK" w:hAnsi="方正楷体_GBK" w:eastAsia="方正楷体_GBK" w:cs="方正楷体_GBK"/>
          <w:color w:val="auto"/>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color w:val="auto"/>
        </w:rPr>
        <w:t xml:space="preserve">10.投标文件构成</w:t>
      </w:r>
      <w:bookmarkEnd w:id="95"/>
      <w:r/>
      <w:bookmarkEnd w:id="96"/>
      <w:r/>
      <w:bookmarkEnd w:id="97"/>
      <w:r/>
      <w:bookmarkEnd w:id="98"/>
      <w:r/>
      <w:r/>
    </w:p>
    <w:p>
      <w:pPr>
        <w:ind w:firstLine="420"/>
        <w:rPr>
          <w:rFonts w:ascii="宋体" w:hAnsi="宋体"/>
          <w:color w:val="auto"/>
          <w:sz w:val="24"/>
        </w:rPr>
      </w:pPr>
      <w:r>
        <w:rPr>
          <w:rFonts w:hint="eastAsia" w:ascii="宋体" w:hAnsi="宋体"/>
          <w:color w:val="auto"/>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auto"/>
          <w:sz w:val="24"/>
        </w:rPr>
      </w:pPr>
      <w:r>
        <w:rPr>
          <w:rFonts w:hint="eastAsia" w:ascii="宋体" w:hAnsi="宋体"/>
          <w:color w:val="auto"/>
          <w:sz w:val="24"/>
        </w:rPr>
        <w:t xml:space="preserve">10.2 如标书制作工具中格式和内容与“江苏政府采购网”发布的招标文件不一致，以“江苏政府采购网”发布的招标文件为准。</w:t>
      </w:r>
      <w:r/>
    </w:p>
    <w:p>
      <w:pPr>
        <w:pStyle w:val="714"/>
        <w:ind w:firstLine="392"/>
        <w:spacing w:before="0" w:after="0"/>
        <w:rPr>
          <w:rFonts w:ascii="方正楷体_GBK" w:hAnsi="方正楷体_GBK" w:eastAsia="方正楷体_GBK" w:cs="方正楷体_GBK"/>
          <w:color w:val="auto"/>
        </w:rPr>
      </w:pPr>
      <w:r/>
      <w:bookmarkStart w:id="99" w:name="_Hlt26670360"/>
      <w:r/>
      <w:bookmarkEnd w:id="99"/>
      <w:r/>
      <w:bookmarkStart w:id="100" w:name="_Hlt26668975"/>
      <w:r/>
      <w:bookmarkEnd w:id="100"/>
      <w:r/>
      <w:bookmarkStart w:id="101" w:name="_Hlt26954838"/>
      <w:r/>
      <w:bookmarkEnd w:id="101"/>
      <w:r/>
      <w:bookmarkStart w:id="102" w:name="_Toc513029219"/>
      <w:r/>
      <w:bookmarkStart w:id="103" w:name="_Toc49090509"/>
      <w:r/>
      <w:bookmarkStart w:id="104" w:name="_Toc14577357"/>
      <w:r/>
      <w:bookmarkStart w:id="105" w:name="_Toc513029216"/>
      <w:r/>
      <w:bookmarkStart w:id="106" w:name="_Toc14577354"/>
      <w:r/>
      <w:bookmarkStart w:id="107" w:name="_Toc49090507"/>
      <w:r>
        <w:rPr>
          <w:rFonts w:hint="eastAsia" w:ascii="方正楷体_GBK" w:hAnsi="方正楷体_GBK" w:eastAsia="方正楷体_GBK" w:cs="方正楷体_GBK"/>
          <w:color w:val="auto"/>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color w:val="auto"/>
          <w:sz w:val="24"/>
        </w:rPr>
      </w:pPr>
      <w:r/>
      <w:bookmarkStart w:id="108" w:name="_Toc14577355"/>
      <w:r/>
      <w:bookmarkStart w:id="109" w:name="_Toc49090508"/>
      <w:r>
        <w:rPr>
          <w:rFonts w:hint="eastAsia" w:ascii="宋体" w:hAnsi="宋体"/>
          <w:color w:val="auto"/>
          <w:sz w:val="24"/>
        </w:rPr>
        <w:t xml:space="preserve">11.1 投标人应按照法律、法规、规章和规范性文件以及招标文件要求提交证明文件，证明其投标标的符合招标文件规定。</w:t>
      </w:r>
      <w:r/>
    </w:p>
    <w:p>
      <w:pPr>
        <w:ind w:firstLine="420"/>
        <w:rPr>
          <w:rFonts w:ascii="宋体" w:hAnsi="宋体"/>
          <w:color w:val="auto"/>
          <w:sz w:val="24"/>
        </w:rPr>
      </w:pPr>
      <w:r>
        <w:rPr>
          <w:rFonts w:hint="eastAsia" w:ascii="宋体" w:hAnsi="宋体"/>
          <w:color w:val="auto"/>
          <w:sz w:val="24"/>
        </w:rPr>
        <w:t xml:space="preserve">11.2招标文件对证明文件无明确形式要求的，证明文件可以以文字资料、图纸和数据等形式提交。</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12.投标分项报价</w:t>
      </w:r>
      <w:bookmarkEnd w:id="108"/>
      <w:r/>
      <w:bookmarkStart w:id="110" w:name="_Hlt26670373"/>
      <w:r/>
      <w:bookmarkEnd w:id="110"/>
      <w:r>
        <w:rPr>
          <w:rFonts w:hint="eastAsia" w:ascii="方正楷体_GBK" w:hAnsi="方正楷体_GBK" w:eastAsia="方正楷体_GBK" w:cs="方正楷体_GBK"/>
          <w:color w:val="auto"/>
        </w:rPr>
        <w:t xml:space="preserve">表</w:t>
      </w:r>
      <w:bookmarkEnd w:id="109"/>
      <w:r/>
      <w:r/>
    </w:p>
    <w:p>
      <w:pPr>
        <w:ind w:firstLine="420"/>
        <w:rPr>
          <w:rFonts w:ascii="宋体" w:hAnsi="宋体"/>
          <w:color w:val="auto"/>
          <w:sz w:val="24"/>
        </w:rPr>
      </w:pPr>
      <w:r>
        <w:rPr>
          <w:rFonts w:hint="eastAsia" w:ascii="宋体" w:hAnsi="宋体"/>
          <w:color w:val="auto"/>
          <w:sz w:val="24"/>
        </w:rPr>
        <w:t xml:space="preserve">12.1 投</w:t>
      </w:r>
      <w:bookmarkStart w:id="111" w:name="_Hlt26954840"/>
      <w:r/>
      <w:bookmarkEnd w:id="111"/>
      <w:r>
        <w:rPr>
          <w:rFonts w:hint="eastAsia" w:ascii="宋体" w:hAnsi="宋体"/>
          <w:color w:val="auto"/>
          <w:sz w:val="24"/>
        </w:rPr>
        <w:t xml:space="preserve">标人应按照招标文件规定格式填报投标分项报价表</w:t>
      </w:r>
      <w:bookmarkStart w:id="112" w:name="_Hlt26670399"/>
      <w:r/>
      <w:bookmarkEnd w:id="112"/>
      <w:r>
        <w:rPr>
          <w:rFonts w:hint="eastAsia" w:ascii="宋体" w:hAnsi="宋体"/>
          <w:color w:val="auto"/>
          <w:sz w:val="24"/>
        </w:rPr>
        <w:t xml:space="preserve">。</w:t>
      </w:r>
      <w:r/>
    </w:p>
    <w:p>
      <w:pPr>
        <w:ind w:firstLine="420"/>
        <w:rPr>
          <w:rFonts w:ascii="宋体" w:hAnsi="宋体"/>
          <w:color w:val="auto"/>
          <w:sz w:val="24"/>
        </w:rPr>
      </w:pPr>
      <w:r>
        <w:rPr>
          <w:rFonts w:hint="eastAsia" w:ascii="宋体" w:hAnsi="宋体"/>
          <w:color w:val="auto"/>
          <w:sz w:val="24"/>
        </w:rPr>
        <w:t xml:space="preserve">12.2投标文件中的单价和总价无特殊规定的采用人民币报价，以元为单位标注。招标文件另有规定的按规定执行。</w:t>
      </w:r>
      <w:r/>
    </w:p>
    <w:p>
      <w:pPr>
        <w:pStyle w:val="714"/>
        <w:ind w:firstLine="392"/>
        <w:spacing w:before="0" w:after="0"/>
        <w:rPr>
          <w:rFonts w:ascii="方正楷体_GBK" w:hAnsi="方正楷体_GBK" w:eastAsia="方正楷体_GBK" w:cs="方正楷体_GBK"/>
          <w:color w:val="auto"/>
        </w:rPr>
      </w:pPr>
      <w:r/>
      <w:bookmarkStart w:id="113" w:name="_Hlt26668983"/>
      <w:r/>
      <w:bookmarkEnd w:id="113"/>
      <w:r/>
      <w:bookmarkStart w:id="114" w:name="_Hlt26954731"/>
      <w:r/>
      <w:bookmarkEnd w:id="114"/>
      <w:r/>
      <w:bookmarkStart w:id="115" w:name="_Hlt26670486"/>
      <w:r/>
      <w:bookmarkEnd w:id="115"/>
      <w:r/>
      <w:bookmarkStart w:id="116" w:name="_Hlt26954848"/>
      <w:r/>
      <w:bookmarkEnd w:id="116"/>
      <w:r/>
      <w:bookmarkStart w:id="117" w:name="_Hlt26670425"/>
      <w:r/>
      <w:bookmarkEnd w:id="117"/>
      <w:r/>
      <w:bookmarkStart w:id="118" w:name="_Hlt26670403"/>
      <w:r/>
      <w:bookmarkEnd w:id="118"/>
      <w:r/>
      <w:bookmarkStart w:id="119" w:name="_Hlt26670482"/>
      <w:r/>
      <w:bookmarkEnd w:id="119"/>
      <w:r/>
      <w:bookmarkStart w:id="120" w:name="_Hlt26954842"/>
      <w:r/>
      <w:bookmarkEnd w:id="120"/>
      <w:r/>
      <w:bookmarkStart w:id="121" w:name="_Hlt26954844"/>
      <w:r/>
      <w:bookmarkEnd w:id="121"/>
      <w:r/>
      <w:bookmarkStart w:id="122" w:name="_Hlt26954846"/>
      <w:r/>
      <w:bookmarkEnd w:id="122"/>
      <w:r>
        <w:rPr>
          <w:rFonts w:hint="eastAsia" w:ascii="方正楷体_GBK" w:hAnsi="方正楷体_GBK" w:eastAsia="方正楷体_GBK" w:cs="方正楷体_GBK"/>
          <w:color w:val="auto"/>
        </w:rPr>
        <w:t xml:space="preserve">13.响应及偏离表</w:t>
      </w:r>
      <w:r/>
    </w:p>
    <w:p>
      <w:pPr>
        <w:ind w:firstLine="420"/>
        <w:rPr>
          <w:rFonts w:ascii="宋体" w:hAnsi="宋体"/>
          <w:color w:val="auto"/>
          <w:sz w:val="24"/>
          <w:lang w:val="zh-CN"/>
        </w:rPr>
      </w:pPr>
      <w:r>
        <w:rPr>
          <w:rFonts w:hint="eastAsia" w:ascii="宋体" w:hAnsi="宋体"/>
          <w:color w:val="auto"/>
          <w:sz w:val="24"/>
          <w:lang w:val="zh-CN"/>
        </w:rPr>
        <w:t xml:space="preserve">13.1 投标人需对招标文件中的技术要求与商务要求逐项作出响应或偏离说明。</w:t>
      </w:r>
      <w:r/>
    </w:p>
    <w:p>
      <w:pPr>
        <w:ind w:firstLine="420"/>
        <w:rPr>
          <w:rFonts w:ascii="宋体" w:hAnsi="宋体"/>
          <w:color w:val="auto"/>
          <w:sz w:val="24"/>
          <w:lang w:val="zh-CN"/>
        </w:rPr>
      </w:pPr>
      <w:r>
        <w:rPr>
          <w:rFonts w:hint="eastAsia" w:ascii="宋体" w:hAnsi="宋体"/>
          <w:color w:val="auto"/>
          <w:sz w:val="24"/>
          <w:lang w:val="zh-CN"/>
        </w:rPr>
        <w:t xml:space="preserve">13.2 投标人可以在投标文件中提供认为需要的其他技术文件或说明。</w:t>
      </w:r>
      <w:r/>
    </w:p>
    <w:p>
      <w:pPr>
        <w:pStyle w:val="714"/>
        <w:ind w:firstLine="392"/>
        <w:spacing w:before="0" w:after="0"/>
        <w:rPr>
          <w:rFonts w:ascii="方正楷体_GBK" w:hAnsi="方正楷体_GBK" w:eastAsia="方正楷体_GBK" w:cs="方正楷体_GBK"/>
          <w:color w:val="auto"/>
        </w:rPr>
      </w:pPr>
      <w:r/>
      <w:bookmarkStart w:id="123" w:name="_Toc14577359"/>
      <w:r/>
      <w:bookmarkStart w:id="124" w:name="_Toc49090510"/>
      <w:r>
        <w:rPr>
          <w:rFonts w:hint="eastAsia" w:ascii="方正楷体_GBK" w:hAnsi="方正楷体_GBK" w:eastAsia="方正楷体_GBK" w:cs="方正楷体_GBK"/>
          <w:color w:val="auto"/>
        </w:rPr>
        <w:t xml:space="preserve">14.投标函和开标一览表及核心产品品牌一览表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14.1 投标人应按照招标文件规定格式完整、正确填报投标函、开标一览表及核心产品品牌一览表。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14.2 对于采用货币报价的项目，开标一览表中的投标总报价应与投标分项报价表中的投标总报价一致，如不一致评标时</w:t>
      </w:r>
      <w:r>
        <w:rPr>
          <w:rFonts w:hint="eastAsia" w:ascii="宋体" w:hAnsi="宋体"/>
          <w:color w:val="auto"/>
          <w:sz w:val="24"/>
        </w:rPr>
        <w:t xml:space="preserve">以</w:t>
      </w:r>
      <w:r>
        <w:rPr>
          <w:rFonts w:hint="eastAsia" w:ascii="宋体" w:hAnsi="宋体"/>
          <w:color w:val="auto"/>
          <w:sz w:val="24"/>
          <w:lang w:val="zh-CN"/>
        </w:rPr>
        <w:t xml:space="preserve">开标一览表中价格为准。</w:t>
      </w:r>
      <w:r/>
    </w:p>
    <w:p>
      <w:pPr>
        <w:ind w:firstLine="420"/>
        <w:rPr>
          <w:rFonts w:ascii="宋体" w:hAnsi="宋体"/>
          <w:color w:val="auto"/>
          <w:sz w:val="24"/>
          <w:lang w:val="zh-CN"/>
        </w:rPr>
      </w:pPr>
      <w:r>
        <w:rPr>
          <w:rFonts w:hint="eastAsia" w:ascii="宋体" w:hAnsi="宋体"/>
          <w:color w:val="auto"/>
          <w:sz w:val="24"/>
          <w:lang w:val="zh-CN"/>
        </w:rPr>
        <w:t xml:space="preserve">14.3 核心产品品牌一览表中所投核心产品品牌缺项的将视为无效投标。</w:t>
      </w:r>
      <w:bookmarkEnd w:id="123"/>
      <w:r/>
      <w:bookmarkEnd w:id="124"/>
      <w:r/>
      <w:r/>
    </w:p>
    <w:p>
      <w:pPr>
        <w:pStyle w:val="714"/>
        <w:ind w:firstLine="392"/>
        <w:spacing w:before="0" w:after="0"/>
        <w:rPr>
          <w:rFonts w:ascii="方正楷体_GBK" w:hAnsi="方正楷体_GBK" w:eastAsia="方正楷体_GBK" w:cs="方正楷体_GBK"/>
          <w:color w:val="auto"/>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color w:val="auto"/>
        </w:rPr>
        <w:t xml:space="preserve">15.投标有效期</w:t>
      </w:r>
      <w:bookmarkEnd w:id="128"/>
      <w:r/>
      <w:bookmarkEnd w:id="129"/>
      <w:r/>
      <w:r/>
    </w:p>
    <w:p>
      <w:pPr>
        <w:ind w:firstLine="420"/>
        <w:rPr>
          <w:rFonts w:ascii="宋体" w:hAnsi="宋体"/>
          <w:color w:val="auto"/>
          <w:sz w:val="24"/>
          <w:lang w:val="zh-CN"/>
        </w:rPr>
      </w:pPr>
      <w:r>
        <w:rPr>
          <w:rFonts w:hint="eastAsia" w:ascii="宋体" w:hAnsi="宋体"/>
          <w:color w:val="auto"/>
          <w:sz w:val="24"/>
          <w:lang w:val="zh-CN"/>
        </w:rPr>
        <w:t xml:space="preserve">15.1 投标有效期为</w:t>
      </w:r>
      <w:r>
        <w:rPr>
          <w:rFonts w:hint="eastAsia" w:ascii="宋体" w:hAnsi="宋体"/>
          <w:color w:val="auto"/>
          <w:sz w:val="24"/>
        </w:rPr>
        <w:t xml:space="preserve">招标公告</w:t>
      </w:r>
      <w:r>
        <w:rPr>
          <w:rFonts w:hint="eastAsia" w:ascii="宋体" w:hAnsi="宋体"/>
          <w:color w:val="auto"/>
          <w:sz w:val="24"/>
          <w:lang w:val="zh-CN"/>
        </w:rPr>
        <w:t xml:space="preserve">规定的开标之日</w:t>
      </w:r>
      <w:r>
        <w:rPr>
          <w:rFonts w:hint="eastAsia" w:ascii="宋体" w:hAnsi="宋体"/>
          <w:color w:val="auto"/>
          <w:sz w:val="24"/>
        </w:rPr>
        <w:t xml:space="preserve">起</w:t>
      </w:r>
      <w:r>
        <w:rPr>
          <w:rFonts w:hint="eastAsia" w:ascii="宋体" w:hAnsi="宋体"/>
          <w:color w:val="auto"/>
          <w:sz w:val="24"/>
          <w:lang w:val="zh-CN"/>
        </w:rPr>
        <w:t xml:space="preserve">六十天。投标有效期比规定短的将被视为未实质性响应招标文件而</w:t>
      </w:r>
      <w:r>
        <w:rPr>
          <w:rFonts w:hint="eastAsia" w:ascii="宋体" w:hAnsi="宋体"/>
          <w:color w:val="auto"/>
          <w:sz w:val="24"/>
        </w:rPr>
        <w:t xml:space="preserve">被</w:t>
      </w:r>
      <w:r>
        <w:rPr>
          <w:rFonts w:hint="eastAsia" w:ascii="宋体" w:hAnsi="宋体"/>
          <w:color w:val="auto"/>
          <w:sz w:val="24"/>
          <w:lang w:val="zh-CN"/>
        </w:rPr>
        <w:t xml:space="preserve">拒绝。</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16.投标有效期的延长</w:t>
      </w:r>
      <w:r/>
    </w:p>
    <w:p>
      <w:pPr>
        <w:ind w:firstLine="420"/>
        <w:rPr>
          <w:rFonts w:ascii="宋体" w:hAnsi="宋体"/>
          <w:color w:val="auto"/>
          <w:sz w:val="24"/>
          <w:lang w:val="zh-CN"/>
        </w:rPr>
      </w:pPr>
      <w:r>
        <w:rPr>
          <w:rFonts w:hint="eastAsia" w:ascii="宋体" w:hAns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3"/>
        <w:ind w:firstLine="465"/>
        <w:rPr>
          <w:rFonts w:ascii="方正黑体_GBK" w:hAnsi="方正黑体_GBK" w:eastAsia="方正黑体_GBK" w:cs="方正黑体_GBK"/>
          <w:color w:val="auto"/>
        </w:rPr>
      </w:pPr>
      <w:r/>
      <w:bookmarkStart w:id="130" w:name="_Hlt26954852"/>
      <w:r/>
      <w:bookmarkEnd w:id="130"/>
      <w:r/>
      <w:bookmarkStart w:id="131" w:name="_Hlt26954739"/>
      <w:r/>
      <w:bookmarkEnd w:id="131"/>
      <w:r/>
      <w:bookmarkStart w:id="132" w:name="_Toc16938540"/>
      <w:r/>
      <w:bookmarkStart w:id="133" w:name="_Toc20823296"/>
      <w:r/>
      <w:bookmarkStart w:id="134" w:name="_Toc513029224"/>
      <w:r/>
      <w:bookmarkStart w:id="135" w:name="_Toc120614217"/>
      <w:r>
        <w:rPr>
          <w:rFonts w:hint="eastAsia" w:ascii="方正黑体_GBK" w:hAnsi="方正黑体_GBK" w:eastAsia="方正黑体_GBK" w:cs="方正黑体_GBK"/>
          <w:color w:val="auto"/>
        </w:rPr>
        <w:t xml:space="preserve">四、投标文件的递交</w:t>
      </w:r>
      <w:bookmarkEnd w:id="132"/>
      <w:r/>
      <w:bookmarkEnd w:id="133"/>
      <w:r/>
      <w:bookmarkEnd w:id="134"/>
      <w:r/>
      <w:bookmarkEnd w:id="135"/>
      <w:r/>
      <w:r/>
    </w:p>
    <w:p>
      <w:pPr>
        <w:pStyle w:val="714"/>
        <w:ind w:firstLine="392"/>
        <w:spacing w:before="0" w:after="0"/>
        <w:rPr>
          <w:rFonts w:ascii="方正楷体_GBK" w:hAnsi="方正楷体_GBK" w:eastAsia="方正楷体_GBK" w:cs="方正楷体_GBK"/>
          <w:color w:val="auto"/>
        </w:rPr>
      </w:pPr>
      <w:r/>
      <w:bookmarkStart w:id="136" w:name="_Toc20823297"/>
      <w:r/>
      <w:bookmarkStart w:id="137" w:name="_Toc16938541"/>
      <w:r/>
      <w:bookmarkStart w:id="138" w:name="_Toc462564084"/>
      <w:r/>
      <w:bookmarkStart w:id="139" w:name="_Toc513029225"/>
      <w:r>
        <w:rPr>
          <w:rFonts w:hint="eastAsia" w:ascii="方正楷体_GBK" w:hAnsi="方正楷体_GBK" w:eastAsia="方正楷体_GBK" w:cs="方正楷体_GBK"/>
          <w:color w:val="auto"/>
        </w:rPr>
        <w:t xml:space="preserve">17.投标文件</w:t>
      </w:r>
      <w:bookmarkEnd w:id="136"/>
      <w:r/>
      <w:bookmarkEnd w:id="137"/>
      <w:r/>
      <w:bookmarkEnd w:id="138"/>
      <w:r/>
      <w:bookmarkEnd w:id="139"/>
      <w:r>
        <w:rPr>
          <w:rFonts w:hint="eastAsia" w:ascii="方正楷体_GBK" w:hAnsi="方正楷体_GBK" w:eastAsia="方正楷体_GBK" w:cs="方正楷体_GBK"/>
          <w:color w:val="auto"/>
        </w:rPr>
        <w:t xml:space="preserve">的递交</w:t>
      </w:r>
      <w:r/>
    </w:p>
    <w:p>
      <w:pPr>
        <w:ind w:firstLine="420"/>
        <w:rPr>
          <w:rFonts w:ascii="宋体" w:hAnsi="宋体"/>
          <w:color w:val="auto"/>
          <w:sz w:val="24"/>
          <w:lang w:val="zh-CN"/>
        </w:rPr>
      </w:pPr>
      <w:r>
        <w:rPr>
          <w:rFonts w:hint="eastAsia" w:ascii="宋体" w:hAnsi="宋体"/>
          <w:color w:val="auto"/>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bookmarkEnd w:id="140"/>
      <w:r/>
      <w:bookmarkEnd w:id="141"/>
      <w:r/>
      <w:bookmarkEnd w:id="142"/>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交易中心可以按照规定，通过修改招标文件酌情延长投标截止时间，在此情况下，投标人的所有权利和义务均以延长后新的截止时间为准。</w:t>
      </w:r>
      <w:r/>
    </w:p>
    <w:p>
      <w:pPr>
        <w:pStyle w:val="714"/>
        <w:ind w:firstLine="392"/>
        <w:spacing w:before="0" w:after="0"/>
        <w:rPr>
          <w:rFonts w:ascii="方正楷体_GBK" w:hAnsi="方正楷体_GBK" w:eastAsia="方正楷体_GBK" w:cs="方正楷体_GBK"/>
          <w:color w:val="auto"/>
        </w:rPr>
      </w:pPr>
      <w:r/>
      <w:bookmarkStart w:id="143" w:name="_Toc513029227"/>
      <w:r/>
      <w:bookmarkStart w:id="144" w:name="_Toc16938543"/>
      <w:r/>
      <w:bookmarkStart w:id="145" w:name="_Toc20823299"/>
      <w:r>
        <w:rPr>
          <w:rFonts w:hint="eastAsia" w:ascii="方正楷体_GBK" w:hAnsi="方正楷体_GBK" w:eastAsia="方正楷体_GBK" w:cs="方正楷体_GBK"/>
          <w:color w:val="auto"/>
        </w:rPr>
        <w:t xml:space="preserve">18.投标文件</w:t>
      </w:r>
      <w:bookmarkEnd w:id="143"/>
      <w:r/>
      <w:bookmarkEnd w:id="144"/>
      <w:r/>
      <w:bookmarkEnd w:id="145"/>
      <w:r>
        <w:rPr>
          <w:rFonts w:hint="eastAsia" w:ascii="方正楷体_GBK" w:hAnsi="方正楷体_GBK" w:eastAsia="方正楷体_GBK" w:cs="方正楷体_GBK"/>
          <w:color w:val="auto"/>
        </w:rPr>
        <w:t xml:space="preserve">的拒收</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8</w:t>
      </w:r>
      <w:r>
        <w:rPr>
          <w:rFonts w:hint="eastAsia" w:ascii="宋体" w:hAnsi="宋体"/>
          <w:color w:val="auto"/>
          <w:sz w:val="24"/>
          <w:lang w:val="zh-CN"/>
        </w:rPr>
        <w:t xml:space="preserve">.1投标截止时间后上传的任何投标文件将被拒绝。</w:t>
      </w:r>
      <w:r/>
    </w:p>
    <w:p>
      <w:pPr>
        <w:pStyle w:val="714"/>
        <w:ind w:firstLine="392"/>
        <w:spacing w:before="0" w:after="0"/>
        <w:rPr>
          <w:rFonts w:ascii="方正楷体_GBK" w:hAnsi="方正楷体_GBK" w:eastAsia="方正楷体_GBK" w:cs="方正楷体_GBK"/>
          <w:color w:val="auto"/>
        </w:rPr>
      </w:pPr>
      <w:r/>
      <w:bookmarkStart w:id="146" w:name="_Toc20823300"/>
      <w:r/>
      <w:bookmarkStart w:id="147" w:name="_Toc513029228"/>
      <w:r/>
      <w:bookmarkStart w:id="148" w:name="_Toc16938544"/>
      <w:r>
        <w:rPr>
          <w:rFonts w:hint="eastAsia" w:ascii="方正楷体_GBK" w:hAnsi="方正楷体_GBK" w:eastAsia="方正楷体_GBK" w:cs="方正楷体_GBK"/>
          <w:color w:val="auto"/>
        </w:rPr>
        <w:t xml:space="preserve">19.投标文件的撤回和修改</w:t>
      </w:r>
      <w:bookmarkEnd w:id="146"/>
      <w:r/>
      <w:bookmarkEnd w:id="147"/>
      <w:r/>
      <w:bookmarkEnd w:id="148"/>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投标文件的撤回</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.1.1投标人可在投标截止时间前撤回其电子投标文件，具体操作方法见《操作手册》。</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.1.2投标人撤回电子投标文件，则认为其不再参与本项目投标活动。</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 投标文件的修改</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.2.1投标人可在投标截止时间前对其电子投标文件进行修改，具体操作方法见《操作手册》。</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.2.2投标截止时间之后，投标人不得对其电子投标文件作任何修改。</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
    </w:p>
    <w:p>
      <w:pPr>
        <w:pStyle w:val="713"/>
        <w:ind w:firstLine="465"/>
        <w:rPr>
          <w:rFonts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五、开标与评标</w:t>
      </w:r>
      <w:bookmarkEnd w:id="149"/>
      <w:r/>
      <w:bookmarkEnd w:id="150"/>
      <w:r/>
      <w:bookmarkEnd w:id="151"/>
      <w:r/>
      <w:bookmarkEnd w:id="152"/>
      <w:r/>
      <w:r/>
    </w:p>
    <w:p>
      <w:pPr>
        <w:pStyle w:val="714"/>
        <w:ind w:firstLine="392"/>
        <w:spacing w:before="0" w:after="0"/>
        <w:rPr>
          <w:rFonts w:ascii="方正楷体_GBK" w:hAnsi="方正楷体_GBK" w:eastAsia="方正楷体_GBK" w:cs="方正楷体_GBK"/>
          <w:color w:val="auto"/>
        </w:rPr>
      </w:pPr>
      <w:r/>
      <w:bookmarkStart w:id="153" w:name="_Toc20823302"/>
      <w:r/>
      <w:bookmarkStart w:id="154" w:name="_Toc16938546"/>
      <w:r/>
      <w:bookmarkStart w:id="155" w:name="_Toc513029230"/>
      <w:r>
        <w:rPr>
          <w:rFonts w:hint="eastAsia" w:ascii="方正楷体_GBK" w:hAnsi="方正楷体_GBK" w:eastAsia="方正楷体_GBK" w:cs="方正楷体_GBK"/>
          <w:color w:val="auto"/>
        </w:rPr>
        <w:t xml:space="preserve">20.开标</w:t>
      </w:r>
      <w:bookmarkEnd w:id="153"/>
      <w:r/>
      <w:bookmarkEnd w:id="154"/>
      <w:r/>
      <w:bookmarkEnd w:id="155"/>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w:t>
      </w:r>
      <w:r>
        <w:rPr>
          <w:rFonts w:hint="eastAsia" w:ascii="宋体" w:hAnsi="宋体"/>
          <w:color w:val="auto"/>
          <w:sz w:val="24"/>
        </w:rPr>
        <w:t xml:space="preserve">结果</w:t>
      </w:r>
      <w:r>
        <w:rPr>
          <w:rFonts w:hint="eastAsia" w:ascii="宋体" w:hAnsi="宋体"/>
          <w:color w:val="auto"/>
          <w:sz w:val="24"/>
          <w:lang w:val="zh-CN"/>
        </w:rPr>
        <w:t xml:space="preserve">有疑义，应当根据《操作手册》规定提出，苏采云系统中《开标记录表》公布后5分钟内未提出的，视同认可开标结果。</w:t>
      </w:r>
      <w:r/>
    </w:p>
    <w:p>
      <w:pPr>
        <w:pStyle w:val="714"/>
        <w:ind w:firstLine="392"/>
        <w:spacing w:before="0" w:after="0"/>
        <w:rPr>
          <w:rFonts w:ascii="方正楷体_GBK" w:hAnsi="方正楷体_GBK" w:eastAsia="方正楷体_GBK" w:cs="方正楷体_GBK"/>
          <w:color w:val="auto"/>
        </w:rPr>
      </w:pPr>
      <w:r/>
      <w:bookmarkStart w:id="156" w:name="_Toc20823303"/>
      <w:r/>
      <w:bookmarkStart w:id="157" w:name="_Toc513029231"/>
      <w:r/>
      <w:bookmarkStart w:id="158" w:name="_Toc16938547"/>
      <w:r>
        <w:rPr>
          <w:rFonts w:hint="eastAsia" w:ascii="方正楷体_GBK" w:hAnsi="方正楷体_GBK" w:eastAsia="方正楷体_GBK" w:cs="方正楷体_GBK"/>
          <w:color w:val="auto"/>
        </w:rPr>
        <w:t xml:space="preserve">21.评标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w:t>
      </w:r>
      <w:r>
        <w:rPr>
          <w:rFonts w:hint="eastAsia" w:ascii="宋体" w:hAnsi="宋体"/>
          <w:color w:val="auto"/>
          <w:sz w:val="24"/>
        </w:rPr>
        <w:t xml:space="preserve">评标由</w:t>
      </w:r>
      <w:r>
        <w:rPr>
          <w:rFonts w:hint="eastAsia" w:ascii="宋体" w:hAnsi="宋体"/>
          <w:color w:val="auto"/>
          <w:sz w:val="24"/>
          <w:lang w:val="zh-CN"/>
        </w:rPr>
        <w:t xml:space="preserve">依法组建的评标委员会（以下简称“评委会”）进行。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评委会由采购人代表和有关技术、经济或法律等方面的专家组成，且人员构成符合政府采购有关规定。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22.评标过程的保密与公正</w:t>
      </w:r>
      <w:bookmarkEnd w:id="156"/>
      <w:r/>
      <w:bookmarkEnd w:id="157"/>
      <w:r/>
      <w:bookmarkEnd w:id="158"/>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.2投标人不得以任何</w:t>
      </w:r>
      <w:r>
        <w:rPr>
          <w:rFonts w:hint="eastAsia" w:ascii="宋体" w:hAnsi="宋体"/>
          <w:color w:val="auto"/>
          <w:sz w:val="24"/>
        </w:rPr>
        <w:t xml:space="preserve">方式</w:t>
      </w:r>
      <w:r>
        <w:rPr>
          <w:rFonts w:hint="eastAsia" w:ascii="宋体" w:hAnsi="宋体"/>
          <w:color w:val="auto"/>
          <w:sz w:val="24"/>
          <w:lang w:val="zh-CN"/>
        </w:rPr>
        <w:t xml:space="preserve">影响评标，否则其投标文件将被作为无效投标文件。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.4 采用综合评分法的项目，未中标的投标人可于中标结果公告期限届满之日起通过苏采云系统查看</w:t>
      </w:r>
      <w:r>
        <w:rPr>
          <w:rFonts w:hint="eastAsia" w:ascii="宋体" w:hAnsi="宋体"/>
          <w:color w:val="auto"/>
          <w:sz w:val="24"/>
        </w:rPr>
        <w:t xml:space="preserve">本单位</w:t>
      </w:r>
      <w:r>
        <w:rPr>
          <w:rFonts w:hint="eastAsia" w:ascii="宋体" w:hAnsi="宋体"/>
          <w:color w:val="auto"/>
          <w:sz w:val="24"/>
          <w:lang w:val="zh-CN"/>
        </w:rPr>
        <w:t xml:space="preserve">的评审得分及排</w:t>
      </w:r>
      <w:r>
        <w:rPr>
          <w:rFonts w:hint="eastAsia" w:ascii="宋体" w:hAnsi="宋体"/>
          <w:color w:val="auto"/>
          <w:sz w:val="24"/>
        </w:rPr>
        <w:t xml:space="preserve">名</w:t>
      </w:r>
      <w:r>
        <w:rPr>
          <w:rFonts w:hint="eastAsia" w:ascii="宋体" w:hAnsi="宋体"/>
          <w:color w:val="auto"/>
          <w:sz w:val="24"/>
          <w:lang w:val="zh-CN"/>
        </w:rPr>
        <w:t xml:space="preserve">情况。</w:t>
      </w:r>
      <w:r/>
    </w:p>
    <w:p>
      <w:pPr>
        <w:pStyle w:val="714"/>
        <w:ind w:firstLine="392"/>
        <w:spacing w:before="0" w:after="0"/>
        <w:rPr>
          <w:rFonts w:ascii="方正楷体_GBK" w:hAnsi="方正楷体_GBK" w:eastAsia="方正楷体_GBK" w:cs="方正楷体_GBK"/>
          <w:color w:val="auto"/>
        </w:rPr>
      </w:pPr>
      <w:r/>
      <w:bookmarkStart w:id="159" w:name="_Toc16938548"/>
      <w:r/>
      <w:bookmarkStart w:id="160" w:name="_Toc20823304"/>
      <w:r/>
      <w:bookmarkStart w:id="161" w:name="_Toc513029232"/>
      <w:r>
        <w:rPr>
          <w:rFonts w:hint="eastAsia" w:ascii="方正楷体_GBK" w:hAnsi="方正楷体_GBK" w:eastAsia="方正楷体_GBK" w:cs="方正楷体_GBK"/>
          <w:color w:val="auto"/>
        </w:rPr>
        <w:t xml:space="preserve">23.投标文件的澄清</w:t>
      </w:r>
      <w:bookmarkEnd w:id="159"/>
      <w:r/>
      <w:bookmarkEnd w:id="160"/>
      <w:r/>
      <w:bookmarkEnd w:id="161"/>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接到评委会澄清、说明和补正要求的，投标人如未按规定</w:t>
      </w:r>
      <w:r>
        <w:rPr>
          <w:rFonts w:hint="eastAsia" w:ascii="宋体" w:hAnsi="宋体"/>
          <w:color w:val="auto"/>
          <w:sz w:val="24"/>
        </w:rPr>
        <w:t xml:space="preserve">作</w:t>
      </w:r>
      <w:r>
        <w:rPr>
          <w:rFonts w:hint="eastAsia" w:ascii="宋体" w:hAnsi="宋体"/>
          <w:color w:val="auto"/>
          <w:sz w:val="24"/>
          <w:lang w:val="zh-CN"/>
        </w:rPr>
        <w:t xml:space="preserve">出澄清、说明和补正，其风险由投标人自行承担。</w:t>
      </w:r>
      <w:r/>
    </w:p>
    <w:p>
      <w:pPr>
        <w:pStyle w:val="714"/>
        <w:ind w:firstLine="392"/>
        <w:spacing w:before="0" w:after="0"/>
        <w:rPr>
          <w:rFonts w:ascii="方正楷体_GBK" w:hAnsi="方正楷体_GBK" w:eastAsia="方正楷体_GBK" w:cs="方正楷体_GBK"/>
          <w:color w:val="auto"/>
        </w:rPr>
      </w:pPr>
      <w:r/>
      <w:bookmarkStart w:id="162" w:name="_Toc513029233"/>
      <w:r/>
      <w:bookmarkStart w:id="163" w:name="_Toc20823305"/>
      <w:r/>
      <w:bookmarkStart w:id="164" w:name="_Toc16938549"/>
      <w:r>
        <w:rPr>
          <w:rFonts w:hint="eastAsia" w:ascii="方正楷体_GBK" w:hAnsi="方正楷体_GBK" w:eastAsia="方正楷体_GBK" w:cs="方正楷体_GBK"/>
          <w:color w:val="auto"/>
        </w:rPr>
        <w:t xml:space="preserve">24.投标文件的</w:t>
      </w:r>
      <w:bookmarkEnd w:id="162"/>
      <w:r/>
      <w:bookmarkEnd w:id="163"/>
      <w:r/>
      <w:bookmarkEnd w:id="164"/>
      <w:r>
        <w:rPr>
          <w:rFonts w:hint="eastAsia" w:ascii="方正楷体_GBK" w:hAnsi="方正楷体_GBK" w:eastAsia="方正楷体_GBK" w:cs="方正楷体_GBK"/>
          <w:color w:val="auto"/>
        </w:rPr>
        <w:t xml:space="preserve">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.1投标文件审查分为资格审查和符合性审查。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.1.1资格审查。依据法律法规和招标文件规定，由采购人对投标文件中的资格证明文件进行审查，</w:t>
      </w:r>
      <w:r>
        <w:rPr>
          <w:rFonts w:hint="eastAsia" w:ascii="宋体" w:hAnsi="宋体"/>
          <w:color w:val="auto"/>
          <w:sz w:val="24"/>
        </w:rPr>
        <w:t xml:space="preserve">并</w:t>
      </w:r>
      <w:r>
        <w:rPr>
          <w:rFonts w:hint="eastAsia" w:ascii="宋体" w:hAnsi="宋体"/>
          <w:color w:val="auto"/>
          <w:sz w:val="24"/>
          <w:lang w:val="zh-CN"/>
        </w:rPr>
        <w:t xml:space="preserve">向评委会反馈</w:t>
      </w:r>
      <w:r>
        <w:rPr>
          <w:rFonts w:hint="eastAsia" w:ascii="宋体" w:hAnsi="宋体"/>
          <w:color w:val="auto"/>
          <w:sz w:val="24"/>
        </w:rPr>
        <w:t xml:space="preserve">审查结论</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.1.2符合性审查。依据招标文件的规定，由评委会从有效性、完整性和对招标文件的响应程度</w:t>
      </w:r>
      <w:r>
        <w:rPr>
          <w:rFonts w:hint="eastAsia" w:ascii="宋体" w:hAnsi="宋体"/>
          <w:color w:val="auto"/>
          <w:sz w:val="24"/>
        </w:rPr>
        <w:t xml:space="preserve">等方面对投标文件</w:t>
      </w:r>
      <w:r>
        <w:rPr>
          <w:rFonts w:hint="eastAsia" w:ascii="宋体" w:hAnsi="宋体"/>
          <w:color w:val="auto"/>
          <w:sz w:val="24"/>
          <w:lang w:val="zh-CN"/>
        </w:rPr>
        <w:t xml:space="preserve">进行审查，以确定是否对招标文件的实质性要求作出响应。</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.1.3未通过资格审查或符合性审查的投标人，交易中心将</w:t>
      </w:r>
      <w:r>
        <w:rPr>
          <w:rFonts w:hint="eastAsia" w:ascii="宋体" w:hAnsi="宋体"/>
          <w:color w:val="auto"/>
          <w:sz w:val="24"/>
        </w:rPr>
        <w:t xml:space="preserve">通过</w:t>
      </w:r>
      <w:r>
        <w:rPr>
          <w:rFonts w:hint="eastAsia" w:ascii="宋体" w:hAnsi="宋体"/>
          <w:color w:val="auto"/>
          <w:sz w:val="24"/>
          <w:lang w:val="zh-CN"/>
        </w:rPr>
        <w:t xml:space="preserve">苏采云系统告知</w:t>
      </w:r>
      <w:r>
        <w:rPr>
          <w:rFonts w:hint="eastAsia" w:ascii="宋体" w:hAnsi="宋体"/>
          <w:color w:val="auto"/>
          <w:sz w:val="24"/>
        </w:rPr>
        <w:t xml:space="preserve">其具体</w:t>
      </w:r>
      <w:r>
        <w:rPr>
          <w:rFonts w:hint="eastAsia" w:ascii="宋体" w:hAnsi="宋体"/>
          <w:color w:val="auto"/>
          <w:sz w:val="24"/>
          <w:lang w:val="zh-CN"/>
        </w:rPr>
        <w:t xml:space="preserve">原因，评标结束后</w:t>
      </w:r>
      <w:r>
        <w:rPr>
          <w:rFonts w:hint="eastAsia" w:ascii="宋体" w:hAnsi="宋体"/>
          <w:color w:val="auto"/>
          <w:sz w:val="24"/>
        </w:rPr>
        <w:t xml:space="preserve">不再接受有关询问</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.2评委会</w:t>
      </w:r>
      <w:r>
        <w:rPr>
          <w:rFonts w:hint="eastAsia" w:ascii="宋体" w:hAnsi="宋体"/>
          <w:color w:val="auto"/>
          <w:sz w:val="24"/>
        </w:rPr>
        <w:t xml:space="preserve">仅对</w:t>
      </w:r>
      <w:r>
        <w:rPr>
          <w:rFonts w:hint="eastAsia" w:ascii="宋体" w:hAnsi="宋体"/>
          <w:color w:val="auto"/>
          <w:sz w:val="24"/>
          <w:lang w:val="zh-CN"/>
        </w:rPr>
        <w:t xml:space="preserve">实质性响应招标文件要求</w:t>
      </w:r>
      <w:r>
        <w:rPr>
          <w:rFonts w:hint="eastAsia" w:ascii="宋体" w:hAnsi="宋体"/>
          <w:color w:val="auto"/>
          <w:sz w:val="24"/>
        </w:rPr>
        <w:t xml:space="preserve">的投标文件进行详细评审</w:t>
      </w:r>
      <w:r>
        <w:rPr>
          <w:rFonts w:hint="eastAsia" w:ascii="宋体" w:hAnsi="宋体"/>
          <w:color w:val="auto"/>
          <w:sz w:val="24"/>
          <w:lang w:val="zh-CN"/>
        </w:rPr>
        <w:t xml:space="preserve">。实质性响应的投标文件应该是与招标文件要求的全部条款、条件和规格相符，没有重大偏离或保留的文件。</w:t>
      </w:r>
      <w:r/>
    </w:p>
    <w:p>
      <w:pPr>
        <w:ind w:firstLine="420"/>
        <w:rPr>
          <w:rFonts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的权利或投标人的义务，纠正这些偏离或保留将会对其他实质性响应的投标人产生不公正的影响。重大偏离的认定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评委会</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少数服从多数的原则作出结论。评委</w:t>
      </w:r>
      <w:r>
        <w:rPr>
          <w:rFonts w:hint="eastAsia" w:ascii="宋体" w:hAnsi="宋体"/>
          <w:color w:val="auto"/>
          <w:sz w:val="24"/>
        </w:rPr>
        <w:t xml:space="preserve">会认</w:t>
      </w:r>
      <w:r>
        <w:rPr>
          <w:rFonts w:hint="eastAsia" w:ascii="宋体" w:hAnsi="宋体"/>
          <w:color w:val="auto"/>
          <w:sz w:val="24"/>
          <w:lang w:val="zh-CN"/>
        </w:rPr>
        <w:t xml:space="preserve">定投标文件的响应性只根据投标文件本身的内容，而不寻求外部的证据。</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lang w:val="zh-CN"/>
        </w:rPr>
      </w:pPr>
      <w:r/>
      <w:bookmarkStart w:id="165" w:name="_Toc20823306"/>
      <w:r/>
      <w:bookmarkStart w:id="166" w:name="_Toc513029234"/>
      <w:r/>
      <w:bookmarkStart w:id="167" w:name="_Toc16938550"/>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.6</w:t>
      </w:r>
      <w:r>
        <w:rPr>
          <w:rFonts w:hint="eastAsia" w:ascii="宋体" w:hAnsi="宋体"/>
          <w:color w:val="auto"/>
          <w:sz w:val="24"/>
          <w:lang w:val="en-US" w:eastAsia="zh-CN"/>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color w:val="auto"/>
          <w:sz w:val="24"/>
          <w:lang w:val="zh-CN"/>
        </w:rPr>
      </w:pPr>
      <w:r>
        <w:rPr>
          <w:rFonts w:hint="eastAsia" w:ascii="宋体" w:hAnsi="宋体"/>
          <w:color w:val="auto"/>
          <w:sz w:val="24"/>
          <w:lang w:val="zh-CN"/>
        </w:rPr>
        <w:t xml:space="preserve">24.7 异常低价审查</w:t>
      </w:r>
      <w:r/>
    </w:p>
    <w:p>
      <w:pPr>
        <w:ind w:firstLine="420"/>
        <w:rPr>
          <w:rFonts w:ascii="宋体" w:hAnsi="宋体"/>
          <w:color w:val="auto"/>
          <w:sz w:val="24"/>
          <w:lang w:val="zh-CN"/>
        </w:rPr>
      </w:pPr>
      <w:r>
        <w:rPr>
          <w:rFonts w:hint="eastAsia" w:ascii="宋体" w:hAnsi="宋体"/>
          <w:color w:val="auto"/>
          <w:sz w:val="24"/>
          <w:lang w:val="zh-CN"/>
        </w:rPr>
        <w:t xml:space="preserve">24.7.1评标过程中出现下列情形之一的，评委会应当启动异常低价审查程序：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color w:val="auto"/>
          <w:sz w:val="24"/>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5"/>
      <w:r/>
      <w:bookmarkEnd w:id="166"/>
      <w:r/>
      <w:bookmarkEnd w:id="167"/>
      <w:r>
        <w:rPr>
          <w:rFonts w:hint="eastAsia" w:ascii="方正楷体_GBK" w:hAnsi="方正楷体_GBK" w:eastAsia="方正楷体_GBK" w:cs="方正楷体_GBK"/>
          <w:color w:val="auto"/>
        </w:rPr>
        <w:t xml:space="preserve">5.无效投标和废标</w:t>
      </w:r>
      <w:r/>
    </w:p>
    <w:p>
      <w:pPr>
        <w:ind w:firstLine="420"/>
        <w:rPr>
          <w:rFonts w:ascii="宋体" w:hAnsi="宋体"/>
          <w:color w:val="auto"/>
          <w:sz w:val="24"/>
          <w:lang w:val="zh-CN"/>
        </w:rPr>
      </w:pPr>
      <w:r/>
      <w:bookmarkStart w:id="168" w:name="_Toc16938551"/>
      <w:r/>
      <w:bookmarkStart w:id="169" w:name="_Toc513029235"/>
      <w:r/>
      <w:bookmarkStart w:id="170" w:name="_Toc20823307"/>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.1.1投标人在苏采云系统规定的时间内未成功解密电子投标文件。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.1.2投标人未按照招标文件要求上传电子投标文件。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.1.3同一投标人提交两个（含两个）以上不同的投标报价。</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.1.4投标人不具备招标文件规定</w:t>
      </w:r>
      <w:r>
        <w:rPr>
          <w:rFonts w:hint="eastAsia" w:ascii="宋体" w:hAnsi="宋体"/>
          <w:color w:val="auto"/>
          <w:sz w:val="24"/>
        </w:rPr>
        <w:t xml:space="preserve">的</w:t>
      </w:r>
      <w:r>
        <w:rPr>
          <w:rFonts w:hint="eastAsia" w:ascii="宋体" w:hAnsi="宋体"/>
          <w:color w:val="auto"/>
          <w:sz w:val="24"/>
          <w:lang w:val="zh-CN"/>
        </w:rPr>
        <w:t xml:space="preserve">资格要求。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.1.6未通过符合性审查。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.1.7不符合招标文件中实质性要求和条件（</w:t>
      </w:r>
      <w:r>
        <w:rPr>
          <w:rFonts w:hint="eastAsia" w:ascii="宋体" w:hAnsi="宋体"/>
          <w:b/>
          <w:bCs/>
          <w:iCs/>
          <w:color w:val="auto"/>
          <w:sz w:val="24"/>
          <w:lang w:val="zh-CN"/>
        </w:rPr>
        <w:t xml:space="preserve">本文件中斜体且有下划线部分，</w:t>
      </w:r>
      <w:r>
        <w:rPr>
          <w:rFonts w:hint="eastAsia" w:ascii="宋体" w:hAnsi="宋体"/>
          <w:b/>
          <w:bCs/>
          <w:color w:val="auto"/>
          <w:sz w:val="24"/>
          <w:lang w:val="zh-CN"/>
        </w:rPr>
        <w:t xml:space="preserve">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.1.9投标文件含有采购人不能接受的附加条件。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color w:val="auto"/>
          <w:sz w:val="24"/>
          <w:szCs w:val="21"/>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.1.11</w:t>
      </w:r>
      <w:r>
        <w:rPr>
          <w:rFonts w:hint="eastAsia" w:ascii="宋体" w:hAnsi="宋体"/>
          <w:color w:val="auto"/>
          <w:sz w:val="24"/>
          <w:szCs w:val="21"/>
        </w:rPr>
        <w:t xml:space="preserve">采购产品被财政部、国家发改委、生态环境部等列入“节能产品品目清单”强制采购范围，而投标人提供的产品不在强制采购范围内。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投标文件未按照招标文件要求加盖电子公章。</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.2废标情形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.2.1符合</w:t>
      </w:r>
      <w:r>
        <w:rPr>
          <w:rFonts w:hint="eastAsia" w:ascii="宋体" w:hAnsi="宋体"/>
          <w:color w:val="auto"/>
          <w:sz w:val="24"/>
        </w:rPr>
        <w:t xml:space="preserve">资格</w:t>
      </w:r>
      <w:r>
        <w:rPr>
          <w:rFonts w:hint="eastAsia" w:ascii="宋体" w:hAnsi="宋体"/>
          <w:color w:val="auto"/>
          <w:sz w:val="24"/>
          <w:lang w:val="zh-CN"/>
        </w:rPr>
        <w:t xml:space="preserve">条件的供应商或者对招标文件作</w:t>
      </w:r>
      <w:r>
        <w:rPr>
          <w:rFonts w:hint="eastAsia" w:ascii="宋体" w:hAnsi="宋体"/>
          <w:color w:val="auto"/>
          <w:sz w:val="24"/>
        </w:rPr>
        <w:t xml:space="preserve">出</w:t>
      </w:r>
      <w:r>
        <w:rPr>
          <w:rFonts w:hint="eastAsia" w:ascii="宋体" w:hAnsi="宋体"/>
          <w:color w:val="auto"/>
          <w:sz w:val="24"/>
          <w:lang w:val="zh-CN"/>
        </w:rPr>
        <w:t xml:space="preserve">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.2.2出现影响采购公正的违法、违规行为。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.2.3因重大变故采购任务取消。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.2.4评委会认定招标文件存在歧义、重大缺陷导致评审工作无法进行。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.2.5因苏采云系统故障造成开标不成功。</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w:t>
      </w:r>
      <w:r>
        <w:rPr>
          <w:rFonts w:hint="eastAsia" w:ascii="宋体" w:hAnsi="宋体"/>
          <w:color w:val="auto"/>
          <w:sz w:val="24"/>
        </w:rPr>
        <w:t xml:space="preserve">作</w:t>
      </w:r>
      <w:r>
        <w:rPr>
          <w:rFonts w:hint="eastAsia" w:ascii="宋体" w:hAnsi="宋体"/>
          <w:color w:val="auto"/>
          <w:sz w:val="24"/>
          <w:lang w:val="zh-CN"/>
        </w:rPr>
        <w:t xml:space="preserve">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25.4 如出现25.2.1或25.3情形，招标活动失败，评审委员会</w:t>
      </w:r>
      <w:r>
        <w:rPr>
          <w:rFonts w:hint="eastAsia" w:ascii="宋体" w:hAnsi="宋体"/>
          <w:b/>
          <w:bCs/>
          <w:color w:val="auto"/>
          <w:sz w:val="24"/>
        </w:rPr>
        <w:t xml:space="preserve">应对</w:t>
      </w:r>
      <w:r>
        <w:rPr>
          <w:rFonts w:hint="eastAsia" w:ascii="宋体" w:hAnsi="宋体"/>
          <w:b/>
          <w:bCs/>
          <w:color w:val="auto"/>
          <w:sz w:val="24"/>
          <w:lang w:val="zh-CN"/>
        </w:rPr>
        <w:t xml:space="preserve">招标文件是否存在不合理条款</w:t>
      </w:r>
      <w:r>
        <w:rPr>
          <w:rFonts w:hint="eastAsia" w:ascii="宋体" w:hAnsi="宋体"/>
          <w:b/>
          <w:bCs/>
          <w:color w:val="auto"/>
          <w:sz w:val="24"/>
        </w:rPr>
        <w:t xml:space="preserve">进行论证，并在评审报告中写明</w:t>
      </w:r>
      <w:r>
        <w:rPr>
          <w:rFonts w:hint="eastAsia" w:ascii="宋体" w:hAnsi="宋体"/>
          <w:b/>
          <w:bCs/>
          <w:color w:val="auto"/>
          <w:sz w:val="24"/>
          <w:lang w:val="zh-CN"/>
        </w:rPr>
        <w:t xml:space="preserve">论证意见。</w:t>
      </w:r>
      <w:r/>
    </w:p>
    <w:p>
      <w:pPr>
        <w:pStyle w:val="713"/>
        <w:ind w:firstLine="465"/>
        <w:rPr>
          <w:rFonts w:ascii="方正黑体_GBK" w:hAnsi="方正黑体_GBK" w:eastAsia="方正黑体_GBK" w:cs="方正黑体_GBK"/>
          <w:color w:val="auto"/>
        </w:rPr>
      </w:pPr>
      <w:r/>
      <w:bookmarkStart w:id="171" w:name="_Toc120614219"/>
      <w:r>
        <w:rPr>
          <w:rFonts w:hint="eastAsia" w:ascii="方正黑体_GBK" w:hAnsi="方正黑体_GBK" w:eastAsia="方正黑体_GBK" w:cs="方正黑体_GBK"/>
          <w:color w:val="auto"/>
        </w:rPr>
        <w:t xml:space="preserve">六、</w:t>
      </w:r>
      <w:bookmarkEnd w:id="168"/>
      <w:r/>
      <w:bookmarkEnd w:id="169"/>
      <w:r/>
      <w:bookmarkEnd w:id="170"/>
      <w:r>
        <w:rPr>
          <w:rFonts w:hint="eastAsia" w:ascii="方正黑体_GBK" w:hAnsi="方正黑体_GBK" w:eastAsia="方正黑体_GBK" w:cs="方正黑体_GBK"/>
          <w:color w:val="auto"/>
        </w:rPr>
        <w:t xml:space="preserve">定标</w:t>
      </w:r>
      <w:bookmarkEnd w:id="171"/>
      <w:r/>
      <w:r/>
    </w:p>
    <w:p>
      <w:pPr>
        <w:pStyle w:val="714"/>
        <w:ind w:firstLine="392"/>
        <w:spacing w:before="0" w:after="0"/>
        <w:rPr>
          <w:rFonts w:ascii="方正楷体_GBK" w:hAnsi="方正楷体_GBK" w:eastAsia="方正楷体_GBK" w:cs="方正楷体_GBK"/>
          <w:color w:val="auto"/>
        </w:rPr>
      </w:pPr>
      <w:r/>
      <w:bookmarkStart w:id="172" w:name="_Toc513029238"/>
      <w:r/>
      <w:bookmarkStart w:id="173" w:name="_Toc20823310"/>
      <w:r/>
      <w:bookmarkStart w:id="174" w:name="_Toc16938554"/>
      <w:r>
        <w:rPr>
          <w:rFonts w:hint="eastAsia" w:ascii="方正楷体_GBK" w:hAnsi="方正楷体_GBK" w:eastAsia="方正楷体_GBK" w:cs="方正楷体_GBK"/>
          <w:color w:val="auto"/>
        </w:rPr>
        <w:t xml:space="preserve">2</w:t>
      </w:r>
      <w:bookmarkEnd w:id="172"/>
      <w:r>
        <w:rPr>
          <w:rFonts w:hint="eastAsia" w:ascii="方正楷体_GBK" w:hAnsi="方正楷体_GBK" w:eastAsia="方正楷体_GBK" w:cs="方正楷体_GBK"/>
          <w:color w:val="auto"/>
        </w:rPr>
        <w:t xml:space="preserve">6.确定</w:t>
      </w:r>
      <w:bookmarkEnd w:id="173"/>
      <w:r/>
      <w:bookmarkEnd w:id="174"/>
      <w:r>
        <w:rPr>
          <w:rFonts w:hint="eastAsia" w:ascii="方正楷体_GBK" w:hAnsi="方正楷体_GBK" w:eastAsia="方正楷体_GBK" w:cs="方正楷体_GBK"/>
          <w:color w:val="auto"/>
        </w:rPr>
        <w:t xml:space="preserve">中标单位</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ascii="宋体" w:hAnsi="宋体"/>
          <w:color w:val="auto"/>
          <w:sz w:val="24"/>
          <w:lang w:val="zh-CN"/>
        </w:rPr>
      </w:pPr>
      <w:r>
        <w:rPr>
          <w:rFonts w:hint="eastAsia" w:ascii="宋体" w:hAnsi="宋体"/>
          <w:color w:val="auto"/>
          <w:sz w:val="24"/>
          <w:lang w:val="zh-CN"/>
        </w:rPr>
        <w:t xml:space="preserve">26.4.1提供虚假材料谋取中标。</w:t>
      </w:r>
      <w:r/>
    </w:p>
    <w:p>
      <w:pPr>
        <w:ind w:firstLine="420"/>
        <w:rPr>
          <w:rFonts w:ascii="宋体" w:hAnsi="宋体"/>
          <w:color w:val="auto"/>
          <w:sz w:val="24"/>
          <w:lang w:val="zh-CN"/>
        </w:rPr>
      </w:pPr>
      <w:r>
        <w:rPr>
          <w:rFonts w:hint="eastAsia" w:ascii="宋体" w:hAnsi="宋体"/>
          <w:color w:val="auto"/>
          <w:sz w:val="24"/>
          <w:lang w:val="zh-CN"/>
        </w:rPr>
        <w:t xml:space="preserve">26.4.2 向评审专家、采购人或交易中心工作人员行贿或者提供其他不正当利益。</w:t>
      </w:r>
      <w:r/>
    </w:p>
    <w:p>
      <w:pPr>
        <w:ind w:firstLine="420"/>
        <w:rPr>
          <w:rFonts w:ascii="宋体" w:hAnsi="宋体"/>
          <w:color w:val="auto"/>
          <w:sz w:val="24"/>
          <w:lang w:val="zh-CN"/>
        </w:rPr>
      </w:pPr>
      <w:r>
        <w:rPr>
          <w:rFonts w:hint="eastAsia" w:ascii="宋体" w:hAnsi="宋体"/>
          <w:color w:val="auto"/>
          <w:sz w:val="24"/>
          <w:lang w:val="zh-CN"/>
        </w:rPr>
        <w:t xml:space="preserve">26.4.3 与其他供应商、评审专家、采购人或交易中心工作人员恶意串通。</w:t>
      </w:r>
      <w:r/>
    </w:p>
    <w:p>
      <w:pPr>
        <w:ind w:firstLine="420"/>
        <w:rPr>
          <w:rFonts w:ascii="宋体" w:hAnsi="宋体"/>
          <w:color w:val="auto"/>
          <w:sz w:val="24"/>
          <w:lang w:val="zh-CN"/>
        </w:rPr>
      </w:pPr>
      <w:r>
        <w:rPr>
          <w:rFonts w:hint="eastAsia" w:ascii="宋体" w:hAnsi="宋体"/>
          <w:color w:val="auto"/>
          <w:sz w:val="24"/>
          <w:lang w:val="zh-CN"/>
        </w:rPr>
        <w:t xml:space="preserve">26.4.4属于本文件规定的无效投标情形，但在评标过程中未被评委会发现。</w:t>
      </w:r>
      <w:r/>
    </w:p>
    <w:p>
      <w:pPr>
        <w:ind w:firstLine="420"/>
        <w:rPr>
          <w:rFonts w:ascii="宋体" w:hAnsi="宋体"/>
          <w:color w:val="auto"/>
          <w:sz w:val="24"/>
          <w:lang w:val="zh-CN"/>
        </w:rPr>
      </w:pPr>
      <w:r>
        <w:rPr>
          <w:rFonts w:hint="eastAsia" w:ascii="宋体" w:hAnsi="宋体"/>
          <w:color w:val="auto"/>
          <w:sz w:val="24"/>
          <w:lang w:val="zh-CN"/>
        </w:rPr>
        <w:t xml:space="preserve">26.4.5采取不正当手段诋毁、排挤其他供应商。</w:t>
      </w:r>
      <w:r/>
    </w:p>
    <w:p>
      <w:pPr>
        <w:ind w:firstLine="420"/>
        <w:rPr>
          <w:rFonts w:ascii="宋体" w:hAnsi="宋体"/>
          <w:b/>
          <w:bCs/>
          <w:color w:val="auto"/>
          <w:sz w:val="24"/>
          <w:lang w:val="zh-CN"/>
        </w:rPr>
      </w:pPr>
      <w:r/>
      <w:bookmarkStart w:id="175"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b/>
          <w:bCs/>
          <w:color w:val="auto"/>
          <w:sz w:val="24"/>
          <w:lang w:val="zh-CN"/>
        </w:rPr>
        <w:t xml:space="preserve">有下列情形之一的视为投标人串通投标，投标无效：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.5.1不同投标人的投标文件由同一单位或者个人编制。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.5.2不同投标人委托同一单位或者个人办理投标事宜。</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.5.3不同投标人的投标文件载明的项目管理成员或者联系人员为同一人。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.5.4不同投标人的投标文件异常一致或者投标报价呈规律性差异。</w:t>
      </w:r>
      <w:bookmarkEnd w:id="175"/>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27.中标通知书</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13"/>
        <w:ind w:firstLine="465"/>
        <w:rPr>
          <w:rFonts w:ascii="方正黑体_GBK" w:hAnsi="方正黑体_GBK" w:eastAsia="方正黑体_GBK" w:cs="方正黑体_GBK"/>
          <w:color w:val="auto"/>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color w:val="auto"/>
        </w:rPr>
        <w:t xml:space="preserve">七、授予合同</w:t>
      </w:r>
      <w:bookmarkEnd w:id="176"/>
      <w:r/>
      <w:bookmarkEnd w:id="177"/>
      <w:r/>
      <w:bookmarkEnd w:id="178"/>
      <w:r/>
      <w:bookmarkEnd w:id="179"/>
      <w:r/>
      <w:r/>
    </w:p>
    <w:p>
      <w:pPr>
        <w:pStyle w:val="714"/>
        <w:ind w:firstLine="392"/>
        <w:spacing w:before="0" w:after="0"/>
        <w:rPr>
          <w:rFonts w:ascii="方正楷体_GBK" w:hAnsi="方正楷体_GBK" w:eastAsia="方正楷体_GBK" w:cs="方正楷体_GBK"/>
          <w:color w:val="auto"/>
        </w:rPr>
      </w:pPr>
      <w:r/>
      <w:bookmarkStart w:id="180" w:name="_Toc20823309"/>
      <w:r/>
      <w:bookmarkStart w:id="181" w:name="_Toc513029237"/>
      <w:r/>
      <w:bookmarkStart w:id="182" w:name="_Toc16938553"/>
      <w:r>
        <w:rPr>
          <w:rFonts w:hint="eastAsia" w:ascii="方正楷体_GBK" w:hAnsi="方正楷体_GBK" w:eastAsia="方正楷体_GBK" w:cs="方正楷体_GBK"/>
          <w:color w:val="auto"/>
        </w:rPr>
        <w:t xml:space="preserve">28.签订合同</w:t>
      </w:r>
      <w:r/>
    </w:p>
    <w:p>
      <w:pPr>
        <w:ind w:firstLine="420"/>
        <w:rPr>
          <w:rFonts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bookmarkEnd w:id="180"/>
      <w:r/>
      <w:bookmarkEnd w:id="181"/>
      <w:r/>
      <w:bookmarkEnd w:id="182"/>
      <w:r/>
      <w:r/>
    </w:p>
    <w:p>
      <w:pPr>
        <w:pStyle w:val="714"/>
        <w:ind w:firstLine="39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ascii="宋体" w:hAnsi="宋体"/>
          <w:color w:val="auto"/>
          <w:sz w:val="24"/>
          <w:lang w:val="zh-CN"/>
        </w:rPr>
      </w:pPr>
      <w:r>
        <w:rPr>
          <w:rFonts w:hint="eastAsia" w:ascii="宋体" w:hAnsi="宋体"/>
          <w:color w:val="auto"/>
          <w:sz w:val="24"/>
        </w:rPr>
        <w:t xml:space="preserve">30.1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南京市公共资源交易平台网站“小企业融资平台”，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713"/>
        <w:ind w:firstLine="465"/>
        <w:rPr>
          <w:rFonts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八、质疑</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 对采购文件提出质疑的，为收到采购文件之日或者采购文件公告期限届满之日。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 对采购过程提出质疑的，为各采购程序环节结束之日。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 对中标或者成交结果提出质疑的，为中标或者成交结果公告期限届满之日。</w:t>
      </w:r>
      <w:r/>
    </w:p>
    <w:p>
      <w:pPr>
        <w:ind w:firstLine="420"/>
        <w:rPr>
          <w:rFonts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lang w:val="zh-CN"/>
        </w:rPr>
      </w:pPr>
      <w:r>
        <w:rPr>
          <w:rFonts w:hint="eastAsia" w:ascii="宋体" w:hAnsi="宋体"/>
          <w:color w:val="auto"/>
          <w:sz w:val="24"/>
        </w:rPr>
        <w:t xml:space="preserve">35.</w:t>
      </w:r>
      <w:r>
        <w:rPr>
          <w:rFonts w:hint="eastAsia" w:ascii="宋体" w:hAnsi="宋体"/>
          <w:b/>
          <w:bCs/>
          <w:color w:val="auto"/>
          <w:sz w:val="24"/>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rPr>
        <w:t xml:space="preserve">《质疑函》</w:t>
      </w:r>
      <w:r>
        <w:rPr>
          <w:rFonts w:hint="eastAsia" w:ascii="宋体" w:hAnsi="宋体"/>
          <w:b/>
          <w:bCs/>
          <w:color w:val="auto"/>
          <w:sz w:val="24"/>
        </w:rPr>
        <w:t xml:space="preserve">《质疑答复函》抄送交易中心。</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超出政府采购法定期限的质疑；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3"/>
        <w:ind w:firstLine="465"/>
        <w:rPr>
          <w:rFonts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九、政策功能落实</w:t>
      </w:r>
      <w:r/>
    </w:p>
    <w:p>
      <w:pPr>
        <w:pStyle w:val="714"/>
        <w:ind w:firstLine="422"/>
        <w:spacing w:before="0" w:after="0"/>
        <w:rPr>
          <w:rFonts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rPr>
        <w:t xml:space="preserve">38.促进中小企业发展</w:t>
      </w:r>
      <w:r/>
    </w:p>
    <w:p>
      <w:pPr>
        <w:ind w:firstLine="420"/>
        <w:rPr>
          <w:rFonts w:ascii="宋体" w:hAnsi="宋体"/>
          <w:color w:val="auto"/>
          <w:sz w:val="24"/>
          <w:lang w:val="zh-CN"/>
        </w:rPr>
      </w:pPr>
      <w:r>
        <w:rPr>
          <w:rFonts w:hint="eastAsia" w:ascii="宋体" w:hAnsi="宋体"/>
          <w:color w:val="auto"/>
          <w:sz w:val="24"/>
        </w:rPr>
        <w:t xml:space="preserve">38.1 </w:t>
      </w:r>
      <w:r>
        <w:rPr>
          <w:rFonts w:hint="eastAsia" w:ascii="宋体" w:hAnsi="宋体"/>
          <w:color w:val="auto"/>
          <w:sz w:val="24"/>
          <w:lang w:val="zh-CN"/>
        </w:rPr>
        <w:t xml:space="preserve">本项目中的货物全部由中小企业制造的，投标供应商享受中小企业扶持政策。</w:t>
      </w:r>
      <w:r/>
    </w:p>
    <w:p>
      <w:pPr>
        <w:ind w:firstLine="420"/>
        <w:rPr>
          <w:rFonts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highlight w:val="yellow"/>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714"/>
        <w:ind w:firstLine="422"/>
        <w:spacing w:before="0" w:after="0"/>
        <w:rPr>
          <w:rFonts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rPr>
        <w:t xml:space="preserve">3</w:t>
      </w:r>
      <w:r>
        <w:rPr>
          <w:rFonts w:hint="eastAsia" w:ascii="方正楷体_GBK" w:hAnsi="方正楷体_GBK" w:eastAsia="方正楷体_GBK" w:cs="方正楷体_GBK"/>
          <w:color w:val="auto"/>
          <w:sz w:val="28"/>
        </w:rPr>
        <w:t xml:space="preserve">9</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节能环保产品</w:t>
      </w:r>
      <w:r/>
    </w:p>
    <w:p>
      <w:pPr>
        <w:ind w:firstLine="420"/>
        <w:rPr>
          <w:rFonts w:ascii="宋体" w:hAnsi="宋体"/>
          <w:color w:val="auto"/>
          <w:sz w:val="24"/>
          <w:lang w:val="zh-CN"/>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lang w:val="zh-CN"/>
        </w:rPr>
      </w:pPr>
      <w:r>
        <w:rPr>
          <w:rFonts w:hint="eastAsia" w:ascii="宋体" w:hAnsi="宋体"/>
          <w:color w:val="auto"/>
          <w:sz w:val="24"/>
        </w:rPr>
        <w:t xml:space="preserve">39.2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lang w:val="zh-CN"/>
        </w:rPr>
      </w:pPr>
      <w:r>
        <w:rPr>
          <w:rFonts w:hint="eastAsia" w:ascii="宋体" w:hAnsi="宋体"/>
          <w:color w:val="auto"/>
          <w:sz w:val="24"/>
        </w:rPr>
        <w:t xml:space="preserve">39.3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714"/>
        <w:ind w:firstLine="422"/>
        <w:spacing w:before="0" w:after="0"/>
        <w:rPr>
          <w:rFonts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rPr>
        <w:t xml:space="preserve">40</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绿色采购</w:t>
      </w:r>
      <w:r/>
    </w:p>
    <w:p>
      <w:pPr>
        <w:ind w:firstLine="420"/>
        <w:rPr>
          <w:rFonts w:ascii="宋体" w:hAnsi="宋体"/>
          <w:color w:val="auto"/>
          <w:sz w:val="24"/>
        </w:rPr>
      </w:pPr>
      <w:r>
        <w:rPr>
          <w:rFonts w:hint="eastAsia" w:ascii="宋体" w:hAns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《商品包装政府采购需求标准（试行）》《快递包装政府采购需求标准（试行）》（财办库〔2020〕123号）、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rP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4"/>
        <w:ind w:firstLine="422"/>
        <w:spacing w:before="0" w:after="0"/>
        <w:rPr>
          <w:rFonts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rPr>
        <w:t xml:space="preserve">41</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创新产品采购</w:t>
      </w:r>
      <w:r/>
    </w:p>
    <w:p>
      <w:pPr>
        <w:ind w:firstLine="420"/>
        <w:widowControl/>
        <w:rPr>
          <w:rFonts w:ascii="宋体" w:hAnsi="宋体"/>
          <w:color w:val="auto"/>
          <w:sz w:val="24"/>
          <w:lang w:val="zh-CN"/>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714"/>
        <w:ind w:firstLine="422"/>
        <w:spacing w:before="0" w:after="0"/>
        <w:rPr>
          <w:rFonts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rPr>
        <w:t xml:space="preserve">42.</w:t>
      </w:r>
      <w:r>
        <w:rPr>
          <w:rFonts w:hint="eastAsia" w:ascii="方正楷体_GBK" w:hAnsi="方正楷体_GBK" w:eastAsia="方正楷体_GBK" w:cs="方正楷体_GBK"/>
          <w:color w:val="auto"/>
          <w:sz w:val="28"/>
          <w:lang w:val="zh-CN"/>
        </w:rPr>
        <w:t xml:space="preserve">网络产品、市场准入类产品采购</w:t>
      </w:r>
      <w:r/>
    </w:p>
    <w:p>
      <w:pPr>
        <w:ind w:firstLine="420"/>
        <w:rPr>
          <w:rFonts w:ascii="宋体" w:hAnsi="宋体"/>
          <w:color w:val="auto"/>
          <w:sz w:val="24"/>
          <w:lang w:val="zh-CN"/>
        </w:rPr>
      </w:pPr>
      <w:r>
        <w:rPr>
          <w:rFonts w:hint="eastAsia" w:ascii="宋体" w:hAnsi="宋体"/>
          <w:color w:val="auto"/>
          <w:sz w:val="24"/>
        </w:rPr>
        <w:t xml:space="preserve">42.1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lang w:val="zh-CN"/>
        </w:rPr>
      </w:pPr>
      <w:r>
        <w:rPr>
          <w:rFonts w:hint="eastAsia" w:ascii="宋体" w:hAnsi="宋体"/>
          <w:color w:val="auto"/>
          <w:sz w:val="24"/>
        </w:rPr>
        <w:t xml:space="preserve">42.2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4"/>
        <w:ind w:firstLine="422"/>
        <w:spacing w:before="0" w:after="0"/>
        <w:rPr>
          <w:rFonts w:ascii="方正楷体_GBK" w:hAnsi="方正楷体_GBK" w:eastAsia="方正楷体_GBK" w:cs="方正楷体_GBK"/>
          <w:color w:val="auto"/>
          <w:sz w:val="28"/>
          <w:szCs w:val="28"/>
          <w:lang w:val="zh-CN"/>
        </w:rPr>
      </w:pPr>
      <w:r>
        <w:rPr>
          <w:rFonts w:hint="eastAsia" w:ascii="方正楷体_GBK" w:hAnsi="方正楷体_GBK" w:eastAsia="方正楷体_GBK" w:cs="方正楷体_GBK"/>
          <w:color w:val="auto"/>
          <w:sz w:val="28"/>
          <w:lang w:val="zh-CN"/>
        </w:rPr>
        <w:t xml:space="preserve">43.</w:t>
      </w:r>
      <w:r>
        <w:rPr>
          <w:rFonts w:hint="eastAsia" w:ascii="方正楷体_GBK" w:hAnsi="方正楷体_GBK" w:eastAsia="方正楷体_GBK" w:cs="方正楷体_GBK"/>
          <w:color w:val="auto"/>
          <w:sz w:val="28"/>
          <w:szCs w:val="28"/>
          <w:lang w:val="zh-CN"/>
        </w:rPr>
        <w:t xml:space="preserve">实施本国产品标准及相关政策</w:t>
      </w:r>
      <w:r/>
    </w:p>
    <w:p>
      <w:pPr>
        <w:ind w:firstLine="420"/>
        <w:rPr>
          <w:rFonts w:ascii="宋体" w:hAnsi="宋体"/>
          <w:color w:val="auto"/>
          <w:sz w:val="24"/>
          <w:lang w:val="zh-CN"/>
        </w:rPr>
      </w:pPr>
      <w:r>
        <w:rPr>
          <w:rFonts w:hint="eastAsia" w:ascii="宋体" w:hAnsi="宋体"/>
          <w:color w:val="auto"/>
          <w:sz w:val="24"/>
        </w:rPr>
        <w:t xml:space="preserve">43.</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43.2本国产品应当符合以下条件：</w:t>
      </w:r>
      <w:r/>
    </w:p>
    <w:p>
      <w:pPr>
        <w:ind w:firstLine="420"/>
        <w:rPr>
          <w:rFonts w:ascii="宋体" w:hAnsi="宋体"/>
          <w:color w:val="auto"/>
          <w:sz w:val="24"/>
          <w:lang w:val="zh-CN"/>
        </w:rPr>
      </w:pPr>
      <w:r>
        <w:rPr>
          <w:rFonts w:hint="eastAsia" w:ascii="宋体" w:hAnsi="宋体"/>
          <w:color w:val="auto"/>
          <w:sz w:val="24"/>
          <w:lang w:val="zh-CN"/>
        </w:rPr>
        <w:t xml:space="preserve">（1）在中国境内生产</w:t>
      </w:r>
      <w:r/>
    </w:p>
    <w:p>
      <w:pPr>
        <w:ind w:firstLine="420"/>
        <w:rPr>
          <w:rFonts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lang w:val="zh-CN"/>
        </w:rPr>
      </w:pPr>
      <w:r>
        <w:rPr>
          <w:rFonts w:hint="eastAsia" w:ascii="宋体" w:hAnsi="宋体"/>
          <w:color w:val="auto"/>
          <w:sz w:val="24"/>
          <w:lang w:val="zh-CN"/>
        </w:rPr>
        <w:t xml:space="preserve">43.3本国产品标准的适用范围</w:t>
      </w:r>
      <w:r/>
    </w:p>
    <w:p>
      <w:pPr>
        <w:ind w:firstLine="420"/>
        <w:rPr>
          <w:rFonts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43.4对本国产品的支持政策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43.5政策执行要求</w:t>
      </w:r>
      <w:r/>
    </w:p>
    <w:p>
      <w:pPr>
        <w:ind w:firstLine="420"/>
        <w:rPr>
          <w:rFonts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252" w:lineRule="auto"/>
        <w:rPr>
          <w:rFonts w:ascii="宋体" w:hAnsi="宋体"/>
          <w:color w:val="auto"/>
          <w:sz w:val="24"/>
          <w:lang w:val="zh-CN"/>
        </w:rPr>
      </w:pPr>
      <w:r>
        <w:rPr>
          <w:rFonts w:ascii="宋体" w:hAnsi="宋体"/>
          <w:color w:val="auto"/>
          <w:sz w:val="24"/>
          <w:lang w:val="zh-CN"/>
        </w:rPr>
      </w:r>
      <w:r/>
    </w:p>
    <w:p>
      <w:pPr>
        <w:pStyle w:val="756"/>
        <w:ind w:left="0"/>
        <w:jc w:val="center"/>
        <w:tabs>
          <w:tab w:val="left" w:pos="463" w:leader="none"/>
        </w:tabs>
        <w:rPr>
          <w:rFonts w:ascii="黑体" w:hAnsi="黑体" w:eastAsia="黑体" w:cs="方正小标宋简体"/>
          <w:color w:val="auto"/>
          <w:sz w:val="36"/>
          <w:szCs w:val="36"/>
          <w:lang w:val="en-US"/>
        </w:rPr>
      </w:pPr>
      <w:r>
        <w:rPr>
          <w:rFonts w:ascii="黑体" w:hAnsi="黑体" w:eastAsia="黑体" w:cs="方正小标宋简体"/>
          <w:color w:val="auto"/>
          <w:sz w:val="36"/>
          <w:szCs w:val="36"/>
          <w:lang w:val="en-US"/>
        </w:rPr>
      </w:r>
      <w:r/>
    </w:p>
    <w:p>
      <w:pPr>
        <w:pStyle w:val="756"/>
        <w:ind w:left="0"/>
        <w:tabs>
          <w:tab w:val="left" w:pos="463" w:leader="none"/>
        </w:tabs>
        <w:rPr>
          <w:rFonts w:ascii="黑体" w:hAnsi="黑体" w:eastAsia="黑体" w:cs="方正小标宋简体"/>
          <w:color w:val="auto"/>
          <w:sz w:val="36"/>
          <w:szCs w:val="36"/>
          <w:lang w:val="en-US"/>
        </w:rPr>
      </w:pPr>
      <w:r>
        <w:rPr>
          <w:rFonts w:ascii="黑体" w:hAnsi="黑体" w:eastAsia="黑体" w:cs="方正小标宋简体"/>
          <w:color w:val="auto"/>
          <w:sz w:val="36"/>
          <w:szCs w:val="36"/>
          <w:lang w:val="en-US"/>
        </w:rPr>
      </w:r>
      <w:r/>
    </w:p>
    <w:p>
      <w:pPr>
        <w:shd w:val="nil" w:color="auto"/>
        <w:rPr>
          <w:rFonts w:ascii="黑体" w:hAnsi="黑体" w:eastAsia="黑体" w:cs="Times New Roman"/>
          <w:color w:val="auto"/>
          <w:sz w:val="44"/>
          <w:szCs w:val="44"/>
        </w:rPr>
      </w:pPr>
      <w:r>
        <w:rPr>
          <w:rFonts w:hint="eastAsia" w:ascii="黑体" w:hAnsi="黑体" w:eastAsia="黑体" w:cs="方正小标宋简体"/>
          <w:color w:val="auto"/>
          <w:sz w:val="36"/>
          <w:szCs w:val="36"/>
          <w:highlight w:val="none"/>
          <w:lang w:val="en-US"/>
        </w:rPr>
        <w:br w:type="page" w:clear="all"/>
      </w:r>
      <w:r>
        <w:rPr>
          <w:rFonts w:hint="eastAsia" w:ascii="黑体" w:hAnsi="黑体" w:eastAsia="黑体" w:cs="方正小标宋简体"/>
          <w:color w:val="auto"/>
          <w:sz w:val="36"/>
          <w:szCs w:val="36"/>
          <w:highlight w:val="none"/>
          <w:lang w:val="en-US"/>
        </w:rPr>
      </w:r>
      <w:r/>
    </w:p>
    <w:p>
      <w:pPr>
        <w:pStyle w:val="756"/>
        <w:ind w:left="0"/>
        <w:jc w:val="center"/>
        <w:tabs>
          <w:tab w:val="left" w:pos="463" w:leader="none"/>
        </w:tabs>
        <w:rPr>
          <w:rFonts w:hint="eastAsia" w:ascii="黑体" w:hAnsi="黑体" w:eastAsia="黑体" w:cs="方正小标宋简体"/>
          <w:color w:val="auto"/>
          <w:sz w:val="36"/>
          <w:szCs w:val="36"/>
          <w:highlight w:val="none"/>
          <w:lang w:val="en-US"/>
        </w:rPr>
      </w:pPr>
      <w:r>
        <w:rPr>
          <w:rFonts w:hint="eastAsia" w:ascii="黑体" w:hAnsi="黑体" w:eastAsia="黑体" w:cs="方正小标宋简体"/>
          <w:color w:val="auto"/>
          <w:sz w:val="36"/>
          <w:szCs w:val="36"/>
          <w:lang w:val="en-US"/>
        </w:rPr>
        <w:t xml:space="preserve">第三章  合同</w:t>
      </w:r>
      <w:bookmarkEnd w:id="51"/>
      <w:r/>
      <w:bookmarkEnd w:id="52"/>
      <w:r/>
      <w:bookmarkEnd w:id="53"/>
      <w:r/>
      <w:bookmarkEnd w:id="54"/>
      <w:r/>
      <w:bookmarkEnd w:id="55"/>
      <w:r>
        <w:rPr>
          <w:rFonts w:hint="eastAsia" w:ascii="黑体" w:hAnsi="黑体" w:eastAsia="黑体" w:cs="方正小标宋简体"/>
          <w:color w:val="auto"/>
          <w:sz w:val="36"/>
          <w:szCs w:val="36"/>
          <w:lang w:val="en-US"/>
        </w:rPr>
        <w:t xml:space="preserve">文本</w:t>
      </w:r>
      <w:r/>
    </w:p>
    <w:p>
      <w:pPr>
        <w:ind w:firstLine="480"/>
        <w:spacing w:line="264" w:lineRule="auto"/>
        <w:rPr>
          <w:rFonts w:ascii="宋体" w:hAnsi="宋体"/>
          <w:b/>
          <w:color w:val="auto"/>
          <w:sz w:val="30"/>
          <w:szCs w:val="21"/>
        </w:rPr>
      </w:pPr>
      <w:r/>
      <w:bookmarkStart w:id="183" w:name="_Toc20823315"/>
      <w:r/>
      <w:bookmarkStart w:id="184" w:name="_Toc16938559"/>
      <w:r/>
      <w:bookmarkStart w:id="185" w:name="_Toc513029243"/>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ascii="黑体" w:hAnsi="黑体" w:eastAsia="黑体" w:cs="方正小标宋简体"/>
          <w:bCs/>
          <w:color w:val="auto"/>
          <w:sz w:val="32"/>
          <w:szCs w:val="32"/>
        </w:rPr>
        <w:outlineLvl w:val="0"/>
      </w:pPr>
      <w:r>
        <w:rPr>
          <w:rFonts w:hint="eastAsia" w:ascii="黑体" w:hAnsi="黑体" w:eastAsia="黑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甲方：（买方）</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乙方：（卖方）</w:t>
      </w:r>
      <w:r/>
    </w:p>
    <w:p>
      <w:pPr>
        <w:ind w:firstLine="480"/>
        <w:spacing w:line="264" w:lineRule="auto"/>
        <w:rPr>
          <w:rFonts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南京市公共资源交易中心江宁分中心组织的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标的质量：按招标文件及投标文件执行。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 标的数量（规模）：按招标文件及投标文件执行。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 履行时间（期限）：按招标文件及投标文件执行。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 履行地点：甲方指定地点。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 履行方式：按招标文件及投标文件执行。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1.7 包装方式：按招标文件及投标文件执行。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731"/>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乙方应按招标文件规定的时间向甲方提供使用货物(包含与货物相关的服务)的有关技术资料。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 签订合同5个工作日内，乙方按照合同金额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756"/>
        <w:ind w:left="0"/>
        <w:rPr>
          <w:color w:val="auto"/>
        </w:rPr>
      </w:pPr>
      <w:r>
        <w:rPr>
          <w:rFonts w:hint="eastAsia" w:ascii="宋体" w:hAnsi="宋体" w:cs="Courier New"/>
          <w:color w:val="auto"/>
          <w:sz w:val="24"/>
          <w:szCs w:val="24"/>
          <w:lang w:val="en-US"/>
        </w:rPr>
        <w:t xml:space="preserve">6.2 乙方可以采用</w:t>
      </w:r>
      <w:r>
        <w:rPr>
          <w:rFonts w:hint="eastAsia" w:ascii="宋体" w:hAnsi="宋体" w:eastAsia="宋体" w:cs="Courier New"/>
          <w:color w:val="auto"/>
          <w:sz w:val="24"/>
          <w:szCs w:val="24"/>
          <w:lang w:val="en-US"/>
        </w:rPr>
        <w:t xml:space="preserve">银行、</w:t>
      </w:r>
      <w:r>
        <w:rPr>
          <w:rFonts w:hint="eastAsia" w:ascii="宋体" w:hAnsi="宋体" w:cs="Courier New"/>
          <w:color w:val="auto"/>
          <w:sz w:val="24"/>
          <w:szCs w:val="24"/>
          <w:lang w:val="en-US"/>
        </w:rPr>
        <w:t xml:space="preserve">保险公司、</w:t>
      </w:r>
      <w:r>
        <w:rPr>
          <w:rFonts w:hint="eastAsia" w:ascii="宋体" w:hAnsi="宋体" w:eastAsia="宋体" w:cs="Courier New"/>
          <w:color w:val="auto"/>
          <w:sz w:val="24"/>
          <w:szCs w:val="24"/>
          <w:lang w:val="en-US"/>
        </w:rPr>
        <w:t xml:space="preserve">担保公司等</w:t>
      </w:r>
      <w:r>
        <w:rPr>
          <w:rFonts w:hint="eastAsia" w:ascii="宋体" w:hAnsi="宋体" w:cs="Courier New"/>
          <w:color w:val="auto"/>
          <w:sz w:val="24"/>
          <w:szCs w:val="24"/>
          <w:lang w:val="en-US"/>
        </w:rPr>
        <w:t xml:space="preserve">第三方机构</w:t>
      </w:r>
      <w:r>
        <w:rPr>
          <w:rFonts w:hint="eastAsia" w:ascii="宋体" w:hAnsi="宋体" w:eastAsia="宋体" w:cs="Courier New"/>
          <w:color w:val="auto"/>
          <w:sz w:val="24"/>
          <w:szCs w:val="24"/>
          <w:lang w:val="en-US"/>
        </w:rPr>
        <w:t xml:space="preserve">出具的</w:t>
      </w:r>
      <w:r>
        <w:rPr>
          <w:rFonts w:hint="eastAsia" w:ascii="宋体" w:hAnsi="宋体" w:cs="Courier New"/>
          <w:color w:val="auto"/>
          <w:sz w:val="24"/>
          <w:szCs w:val="24"/>
          <w:lang w:val="en-US"/>
        </w:rPr>
        <w:t xml:space="preserve">履约保函（保险）代替缴纳履约保证金，</w:t>
      </w:r>
      <w:r>
        <w:rPr>
          <w:rFonts w:hint="eastAsia" w:ascii="宋体" w:hAnsi="宋体" w:eastAsia="宋体" w:cs="Courier New"/>
          <w:color w:val="auto"/>
          <w:sz w:val="24"/>
          <w:szCs w:val="24"/>
          <w:lang w:val="en-US"/>
        </w:rPr>
        <w:t xml:space="preserve">保函（保险）有效期届满且担保人按照约定履行了担保责任后自动失效</w:t>
      </w:r>
      <w:r>
        <w:rPr>
          <w:rFonts w:hint="eastAsia" w:ascii="宋体" w:hAnsi="宋体" w:cs="Courier New"/>
          <w:color w:val="auto"/>
          <w:sz w:val="24"/>
          <w:szCs w:val="24"/>
          <w:lang w:val="en-US"/>
        </w:rPr>
        <w:t xml:space="preserve">。如乙方未按要求履行合同义务，由担保人按照合同约定对甲方承担赔偿责任</w:t>
      </w:r>
      <w:r>
        <w:rPr>
          <w:rFonts w:hint="eastAsia" w:ascii="宋体" w:hAnsi="宋体" w:eastAsia="宋体" w:cs="Courier New"/>
          <w:color w:val="auto"/>
          <w:sz w:val="24"/>
          <w:szCs w:val="24"/>
          <w:lang w:val="en-US"/>
        </w:rPr>
        <w:t xml:space="preserve">。</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42"/>
        <w:spacing w:line="264" w:lineRule="auto"/>
        <w:rPr>
          <w:rFonts w:hAnsi="宋体" w:cs="Courier New"/>
          <w:color w:val="auto"/>
          <w:sz w:val="24"/>
          <w:szCs w:val="24"/>
          <w:lang w:eastAsia="zh-CN"/>
        </w:rPr>
      </w:pPr>
      <w:r>
        <w:rPr>
          <w:rFonts w:hint="eastAsia" w:hAnsi="宋体" w:cs="Courier New"/>
          <w:color w:val="auto"/>
          <w:sz w:val="24"/>
          <w:szCs w:val="24"/>
          <w:lang w:eastAsia="zh-CN"/>
        </w:rPr>
        <w:t xml:space="preserve">8.1合同款项的支付方式及时间</w:t>
      </w:r>
      <w:r/>
    </w:p>
    <w:p>
      <w:pPr>
        <w:pStyle w:val="942"/>
        <w:spacing w:line="360" w:lineRule="auto"/>
        <w:rPr>
          <w:rFonts w:hAnsi="宋体" w:cs="Courier New"/>
          <w:color w:val="auto"/>
          <w:sz w:val="24"/>
          <w:szCs w:val="24"/>
          <w:lang w:eastAsia="zh-CN"/>
        </w:rPr>
      </w:pPr>
      <w:r>
        <w:rPr>
          <w:rFonts w:hint="eastAsia" w:hAnsi="宋体" w:cs="Courier New"/>
          <w:color w:val="auto"/>
          <w:sz w:val="24"/>
          <w:szCs w:val="24"/>
          <w:lang w:eastAsia="zh-CN"/>
        </w:rPr>
        <w:t xml:space="preserve">8.1.1支付时间及比例：</w:t>
      </w:r>
      <w:bookmarkStart w:id="186" w:name="OLE_LINK32"/>
      <w:r/>
      <w:bookmarkStart w:id="187" w:name="OLE_LINK33"/>
      <w:r>
        <w:rPr>
          <w:rFonts w:hint="eastAsia" w:hAnsi="宋体" w:cs="Courier New"/>
          <w:color w:val="auto"/>
          <w:sz w:val="24"/>
          <w:szCs w:val="24"/>
          <w:lang w:eastAsia="zh-CN"/>
        </w:rPr>
        <w:t xml:space="preserve">安装调试完毕且验收合格并提交所需单据后，支付至合同总价款的50%，余款一年后支付。</w:t>
      </w:r>
      <w:bookmarkEnd w:id="186"/>
      <w:r/>
      <w:bookmarkEnd w:id="187"/>
      <w:r/>
      <w:r/>
    </w:p>
    <w:p>
      <w:pPr>
        <w:spacing w:line="264" w:lineRule="auto"/>
        <w:rPr>
          <w:rFonts w:hAnsi="宋体" w:cs="Courier New"/>
          <w:color w:val="auto"/>
          <w:sz w:val="24"/>
          <w:szCs w:val="24"/>
        </w:rPr>
      </w:pPr>
      <w:r>
        <w:rPr>
          <w:rFonts w:hint="eastAsia" w:ascii="宋体" w:hAnsi="宋体" w:cs="宋体"/>
          <w:color w:val="auto"/>
          <w:sz w:val="24"/>
          <w:szCs w:val="24"/>
        </w:rPr>
        <w:t xml:space="preserve">8.1.2</w:t>
      </w:r>
      <w:r>
        <w:rPr>
          <w:rFonts w:hint="eastAsia" w:hAnsi="宋体" w:cs="Courier New"/>
          <w:color w:val="auto"/>
          <w:sz w:val="24"/>
          <w:szCs w:val="24"/>
        </w:rPr>
        <w:t xml:space="preserve">满足合同约定支付条件的，甲方收到乙方发票后10个工作日内，将资金支付到合同约定的乙方账户。 </w:t>
      </w:r>
      <w:r/>
    </w:p>
    <w:p>
      <w:pPr>
        <w:spacing w:line="264" w:lineRule="auto"/>
        <w:rPr>
          <w:rFonts w:hAnsi="宋体" w:cs="Courier New"/>
          <w:color w:val="auto"/>
          <w:sz w:val="24"/>
          <w:szCs w:val="24"/>
        </w:rPr>
      </w:pPr>
      <w:r>
        <w:rPr>
          <w:rFonts w:hint="eastAsia" w:ascii="宋体" w:hAnsi="宋体" w:cs="宋体"/>
          <w:color w:val="auto"/>
          <w:sz w:val="24"/>
          <w:szCs w:val="24"/>
        </w:rPr>
        <w:t xml:space="preserve">8.2 </w:t>
      </w:r>
      <w:r>
        <w:rPr>
          <w:rFonts w:hint="eastAsia" w:hAnsi="宋体" w:cs="Courier New"/>
          <w:color w:val="auto"/>
          <w:sz w:val="24"/>
          <w:szCs w:val="24"/>
        </w:rPr>
        <w:t xml:space="preserve">根据工业和信息化部关于印发《保障中小企业款项支付投诉处理暂行办法》的通知（工信部企业〔2021〕224 号），甲方未按合同约定支付款项的，乙方可以向有关部门投诉。</w:t>
      </w:r>
      <w:r/>
    </w:p>
    <w:p>
      <w:pPr>
        <w:spacing w:line="264" w:lineRule="auto"/>
        <w:rPr>
          <w:rFonts w:hAnsi="宋体" w:cs="Courier New"/>
          <w:color w:val="auto"/>
          <w:sz w:val="24"/>
          <w:szCs w:val="24"/>
        </w:rPr>
      </w:pPr>
      <w:r>
        <w:rPr>
          <w:rFonts w:hint="eastAsia" w:ascii="宋体" w:hAnsi="宋体" w:cs="宋体"/>
          <w:color w:val="auto"/>
          <w:sz w:val="24"/>
          <w:szCs w:val="24"/>
        </w:rPr>
        <w:t xml:space="preserve">8.3 </w:t>
      </w:r>
      <w:r>
        <w:rPr>
          <w:rFonts w:hint="eastAsia" w:hAnsi="宋体" w:cs="Courier New"/>
          <w:color w:val="auto"/>
          <w:sz w:val="24"/>
          <w:szCs w:val="24"/>
        </w:rPr>
        <w:t xml:space="preserve">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24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 质保期为自交货验收合格之日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年内对产品质保，因人为因素出现的故障不在质保范围内。超过质保期的乙方负责终身维修，维修时只收取部件成本费。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 甲方无正当理由拒收货物的，应向乙方偿付拒收货物总价款</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 5</w:t>
      </w:r>
      <w:r>
        <w:rPr>
          <w:rFonts w:ascii="Arial" w:hAnsi="Arial" w:cs="Arial"/>
          <w:color w:val="auto"/>
          <w:sz w:val="24"/>
          <w:szCs w:val="24"/>
          <w:u w:val="single"/>
        </w:rPr>
        <w:t xml:space="preserve">‰</w:t>
      </w:r>
      <w:r>
        <w:rPr>
          <w:rFonts w:hint="eastAsia" w:ascii="Arial" w:hAnsi="Arial" w:cs="Arial"/>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5 </w:t>
      </w:r>
      <w:r>
        <w:rPr>
          <w:rFonts w:ascii="宋体" w:hAnsi="宋体" w:cs="宋体"/>
          <w:color w:val="auto"/>
          <w:sz w:val="24"/>
          <w:szCs w:val="24"/>
        </w:rPr>
        <w:t xml:space="preserve">%。</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 5</w:t>
      </w:r>
      <w:r>
        <w:rPr>
          <w:rFonts w:ascii="Arial" w:hAnsi="Arial" w:cs="Arial"/>
          <w:color w:val="auto"/>
          <w:sz w:val="24"/>
          <w:szCs w:val="24"/>
          <w:u w:val="single"/>
        </w:rPr>
        <w:t xml:space="preserve">‰</w:t>
      </w:r>
      <w:r>
        <w:rPr>
          <w:rFonts w:hint="eastAsia" w:ascii="Arial" w:hAnsi="Arial" w:cs="Arial"/>
          <w:color w:val="auto"/>
          <w:sz w:val="24"/>
          <w:szCs w:val="24"/>
          <w:u w:val="single"/>
        </w:rPr>
        <w:t xml:space="preserve"> </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的违约金。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3"/>
      <w:r/>
      <w:bookmarkEnd w:id="184"/>
      <w:r/>
      <w:bookmarkEnd w:id="185"/>
      <w:r/>
      <w:r/>
    </w:p>
    <w:p>
      <w:pPr>
        <w:pStyle w:val="942"/>
        <w:spacing w:before="120" w:after="120" w:line="264" w:lineRule="auto"/>
        <w:rPr>
          <w:rFonts w:hAnsi="宋体" w:cs="Courier New"/>
          <w:color w:val="auto"/>
          <w:sz w:val="24"/>
          <w:szCs w:val="24"/>
          <w:lang w:eastAsia="zh-CN"/>
        </w:rPr>
      </w:pPr>
      <w:r/>
      <w:bookmarkStart w:id="188" w:name="_Hlt16619369"/>
      <w:r/>
      <w:bookmarkEnd w:id="188"/>
      <w:r/>
      <w:bookmarkStart w:id="189" w:name="_Hlt16619350"/>
      <w:r/>
      <w:bookmarkStart w:id="190" w:name="_Toc120614244"/>
      <w:r/>
      <w:bookmarkStart w:id="191" w:name="_Toc20823346"/>
      <w:r/>
      <w:bookmarkStart w:id="192" w:name="_Toc16938590"/>
      <w:r/>
      <w:bookmarkStart w:id="193" w:name="_Toc479757211"/>
      <w:r/>
      <w:bookmarkStart w:id="194" w:name="_Toc462564139"/>
      <w:r/>
      <w:r/>
    </w:p>
    <w:p>
      <w:pPr>
        <w:pStyle w:val="942"/>
        <w:spacing w:before="120" w:after="120" w:line="264" w:lineRule="auto"/>
        <w:rPr>
          <w:rFonts w:hAnsi="宋体" w:cs="Courier New"/>
          <w:color w:val="auto"/>
          <w:sz w:val="24"/>
          <w:szCs w:val="24"/>
        </w:rPr>
      </w:pPr>
      <w:r>
        <w:rPr>
          <w:rFonts w:hint="eastAsia" w:hAnsi="宋体" w:cs="Courier New"/>
          <w:color w:val="auto"/>
          <w:sz w:val="24"/>
          <w:szCs w:val="24"/>
        </w:rPr>
        <w:t xml:space="preserve">甲  方：（公章）                       乙  方：（公章） </w:t>
      </w:r>
      <w:r/>
    </w:p>
    <w:p>
      <w:pPr>
        <w:pStyle w:val="942"/>
        <w:spacing w:before="120" w:after="120" w:line="264" w:lineRule="auto"/>
        <w:rPr>
          <w:rFonts w:hAnsi="宋体" w:cs="Courier New"/>
          <w:color w:val="auto"/>
          <w:sz w:val="24"/>
          <w:szCs w:val="24"/>
          <w:lang w:eastAsia="zh-CN"/>
        </w:rPr>
      </w:pPr>
      <w:r>
        <w:rPr>
          <w:rFonts w:hint="eastAsia" w:hAnsi="宋体" w:cs="Courier New"/>
          <w:color w:val="auto"/>
          <w:sz w:val="24"/>
          <w:szCs w:val="24"/>
          <w:lang w:eastAsia="zh-CN"/>
        </w:rPr>
        <w:t xml:space="preserve">地  址：                               地  址： </w:t>
      </w:r>
      <w:r/>
    </w:p>
    <w:p>
      <w:pPr>
        <w:pStyle w:val="942"/>
        <w:spacing w:before="120" w:after="120" w:line="264" w:lineRule="auto"/>
        <w:rPr>
          <w:rFonts w:hAnsi="宋体" w:cs="Courier New"/>
          <w:color w:val="auto"/>
          <w:sz w:val="24"/>
          <w:szCs w:val="24"/>
          <w:lang w:eastAsia="zh-CN"/>
        </w:rPr>
      </w:pPr>
      <w:r>
        <w:rPr>
          <w:rFonts w:hint="eastAsia" w:hAnsi="宋体" w:cs="Courier New"/>
          <w:color w:val="auto"/>
          <w:sz w:val="24"/>
          <w:szCs w:val="24"/>
          <w:lang w:eastAsia="zh-CN"/>
        </w:rPr>
        <w:t xml:space="preserve">法定代表人或授权代表：                 法定代表人或授权代表：</w:t>
      </w:r>
      <w:r/>
    </w:p>
    <w:p>
      <w:pPr>
        <w:pStyle w:val="942"/>
        <w:spacing w:before="120" w:after="120" w:line="264" w:lineRule="auto"/>
        <w:rPr>
          <w:rFonts w:hAnsi="宋体" w:cs="Courier New"/>
          <w:color w:val="auto"/>
          <w:sz w:val="24"/>
          <w:szCs w:val="24"/>
          <w:lang w:eastAsia="zh-CN"/>
        </w:rPr>
      </w:pPr>
      <w:r>
        <w:rPr>
          <w:rFonts w:hint="eastAsia" w:hAnsi="宋体" w:cs="Courier New"/>
          <w:color w:val="auto"/>
          <w:sz w:val="24"/>
          <w:szCs w:val="24"/>
          <w:lang w:eastAsia="zh-CN"/>
        </w:rPr>
        <w:t xml:space="preserve">联系电话：                             联系电话：          </w:t>
      </w:r>
      <w:r/>
    </w:p>
    <w:p>
      <w:pPr>
        <w:pStyle w:val="942"/>
        <w:spacing w:before="120" w:after="120" w:line="264" w:lineRule="auto"/>
        <w:rPr>
          <w:rFonts w:hAnsi="宋体" w:cs="Courier New"/>
          <w:color w:val="auto"/>
          <w:sz w:val="24"/>
          <w:szCs w:val="24"/>
          <w:lang w:eastAsia="zh-CN"/>
        </w:rPr>
      </w:pPr>
      <w:r>
        <w:rPr>
          <w:rFonts w:hAnsi="宋体" w:cs="Courier New"/>
          <w:color w:val="auto"/>
          <w:sz w:val="24"/>
          <w:szCs w:val="24"/>
          <w:lang w:eastAsia="zh-CN"/>
        </w:rPr>
      </w:r>
      <w:r/>
    </w:p>
    <w:p>
      <w:pPr>
        <w:pStyle w:val="942"/>
        <w:ind w:firstLine="4800"/>
        <w:spacing w:before="120" w:after="120" w:line="264" w:lineRule="auto"/>
        <w:rPr>
          <w:rFonts w:hAnsi="宋体" w:cs="Courier New"/>
          <w:color w:val="auto"/>
          <w:sz w:val="24"/>
          <w:szCs w:val="24"/>
          <w:lang w:eastAsia="zh-CN"/>
        </w:rPr>
      </w:pPr>
      <w:r>
        <w:rPr>
          <w:rFonts w:hint="eastAsia" w:hAnsi="宋体" w:cs="Courier New"/>
          <w:color w:val="auto"/>
          <w:sz w:val="24"/>
          <w:szCs w:val="24"/>
          <w:lang w:eastAsia="zh-CN"/>
        </w:rPr>
        <w:t xml:space="preserve">签订日期：      </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黑体" w:hAnsi="黑体" w:eastAsia="黑体" w:cs="方正小标宋简体"/>
          <w:bCs/>
          <w:color w:val="auto"/>
          <w:sz w:val="32"/>
          <w:szCs w:val="32"/>
        </w:rPr>
        <w:outlineLvl w:val="0"/>
      </w:pPr>
      <w:r>
        <w:rPr>
          <w:rFonts w:hint="eastAsia" w:ascii="黑体" w:hAnsi="黑体" w:eastAsia="黑体" w:cs="方正小标宋简体"/>
          <w:bCs/>
          <w:color w:val="auto"/>
          <w:sz w:val="32"/>
          <w:szCs w:val="32"/>
        </w:rPr>
        <w:t xml:space="preserve">《*******合同》补充协议（合同附件）</w:t>
      </w:r>
      <w:r/>
    </w:p>
    <w:p>
      <w:pPr>
        <w:pStyle w:val="942"/>
        <w:jc w:val="left"/>
        <w:spacing w:before="120" w:after="120" w:line="264" w:lineRule="auto"/>
        <w:rPr>
          <w:rFonts w:hAnsi="宋体"/>
          <w:color w:val="auto"/>
          <w:sz w:val="24"/>
          <w:szCs w:val="24"/>
          <w:lang w:eastAsia="zh-CN"/>
        </w:rPr>
      </w:pPr>
      <w:r>
        <w:rPr>
          <w:rFonts w:hint="eastAsia" w:hAnsi="宋体"/>
          <w:color w:val="auto"/>
          <w:sz w:val="24"/>
          <w:szCs w:val="24"/>
          <w:lang w:eastAsia="zh-CN"/>
        </w:rPr>
        <w:t xml:space="preserve">   招标文件及合同未约定事项，双方可友好协商签订补充协议。</w:t>
      </w:r>
      <w:r/>
    </w:p>
    <w:p>
      <w:pPr>
        <w:numPr>
          <w:ilvl w:val="0"/>
          <w:numId w:val="5"/>
        </w:numPr>
        <w:jc w:val="center"/>
        <w:spacing w:before="120" w:after="120" w:line="0" w:lineRule="atLeast"/>
        <w:rPr>
          <w:rFonts w:ascii="黑体" w:hAnsi="黑体" w:eastAsia="黑体" w:cs="方正小标宋简体"/>
          <w:color w:val="auto"/>
          <w:sz w:val="36"/>
          <w:szCs w:val="36"/>
        </w:rPr>
      </w:pPr>
      <w:r>
        <w:rPr>
          <w:rFonts w:ascii="黑体" w:hAnsi="Courier New" w:eastAsia="黑体" w:cs="Courier New"/>
          <w:bCs/>
          <w:color w:val="auto"/>
          <w:sz w:val="44"/>
          <w:szCs w:val="21"/>
        </w:rPr>
        <w:br w:type="page" w:clear="all"/>
      </w:r>
      <w:bookmarkEnd w:id="189"/>
      <w:r>
        <w:rPr>
          <w:rFonts w:hint="eastAsia" w:ascii="黑体" w:hAnsi="黑体" w:eastAsia="黑体" w:cs="方正小标宋简体"/>
          <w:color w:val="auto"/>
          <w:sz w:val="36"/>
          <w:szCs w:val="36"/>
        </w:rPr>
        <w:t xml:space="preserve"> 采购需求</w:t>
      </w:r>
      <w:bookmarkEnd w:id="190"/>
      <w:r/>
      <w:bookmarkEnd w:id="191"/>
      <w:r/>
      <w:bookmarkEnd w:id="192"/>
      <w:r/>
      <w:r/>
    </w:p>
    <w:p>
      <w:pPr>
        <w:jc w:val="center"/>
        <w:spacing w:before="120" w:after="120" w:line="0" w:lineRule="atLeast"/>
        <w:rPr>
          <w:rFonts w:ascii="黑体" w:hAnsi="黑体" w:eastAsia="黑体" w:cs="方正小标宋简体"/>
          <w:color w:val="auto"/>
          <w:sz w:val="36"/>
          <w:szCs w:val="36"/>
        </w:rPr>
      </w:pPr>
      <w:r>
        <w:rPr>
          <w:rFonts w:hint="eastAsia" w:ascii="黑体" w:hAnsi="黑体" w:eastAsia="黑体" w:cs="黑体"/>
          <w:color w:val="auto"/>
          <w:sz w:val="32"/>
          <w:szCs w:val="32"/>
        </w:rPr>
        <w:t xml:space="preserve">采购包一</w:t>
      </w:r>
      <w:r/>
    </w:p>
    <w:p>
      <w:pPr>
        <w:ind w:firstLine="480"/>
        <w:spacing w:line="264" w:lineRule="auto"/>
        <w:rPr>
          <w:rFonts w:ascii="黑体" w:hAnsi="黑体" w:eastAsia="黑体" w:cs="黑体"/>
          <w:color w:val="auto"/>
          <w:sz w:val="24"/>
          <w:szCs w:val="24"/>
        </w:rPr>
      </w:pPr>
      <w:r/>
      <w:bookmarkStart w:id="195" w:name="_Toc26554093"/>
      <w:r/>
      <w:bookmarkStart w:id="196" w:name="_Toc49090575"/>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南京市江宁区教育局拟对江宁区空港乾清路学校、南京市未来科技城中学、江宁区江宁中心小学食堂厨具等设施设备新建、扩建提升装备。由于覆盖的区域较广，涉及的学校（幼儿园）较多，品种繁多，对安全环保要求高。决定对“</w:t>
      </w:r>
      <w:r>
        <w:rPr>
          <w:rFonts w:hint="eastAsia" w:ascii="宋体" w:hAnsi="宋体"/>
          <w:color w:val="auto"/>
          <w:sz w:val="24"/>
          <w:szCs w:val="24"/>
        </w:rPr>
        <w:t xml:space="preserve">南京市江宁区陆郎初级中学等校2026年厨具设备</w:t>
      </w:r>
      <w:r>
        <w:rPr>
          <w:rFonts w:hint="eastAsia" w:ascii="宋体" w:hAnsi="宋体" w:cs="宋体"/>
          <w:bCs/>
          <w:color w:val="auto"/>
          <w:sz w:val="24"/>
          <w:szCs w:val="24"/>
        </w:rPr>
        <w:t xml:space="preserve">”项目进行公开招标。</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olor w:val="auto"/>
          <w:sz w:val="24"/>
          <w:szCs w:val="24"/>
        </w:rPr>
        <w:t xml:space="preserve">1.遵循国家、行业及地方现行的规范和标准。</w:t>
      </w:r>
      <w:r/>
    </w:p>
    <w:p>
      <w:pPr>
        <w:ind w:firstLine="480"/>
        <w:spacing w:line="264" w:lineRule="auto"/>
        <w:rPr>
          <w:rFonts w:ascii="宋体" w:hAnsi="宋体" w:cs="宋体"/>
          <w:bCs/>
          <w:color w:val="auto"/>
          <w:sz w:val="24"/>
          <w:szCs w:val="24"/>
        </w:rPr>
      </w:pPr>
      <w:r/>
      <w:bookmarkStart w:id="197" w:name="_Toc120614281"/>
      <w:r>
        <w:rPr>
          <w:rFonts w:hint="eastAsia" w:ascii="宋体" w:hAnsi="宋体" w:cs="宋体"/>
          <w:bCs/>
          <w:color w:val="auto"/>
          <w:sz w:val="24"/>
          <w:szCs w:val="24"/>
        </w:rPr>
        <w:t xml:space="preserve">2.固定资产须符合</w:t>
      </w:r>
      <w:bookmarkStart w:id="198" w:name="OLE_LINK1"/>
      <w:r>
        <w:rPr>
          <w:rFonts w:hint="eastAsia" w:ascii="宋体" w:hAnsi="宋体" w:cs="宋体"/>
          <w:bCs/>
          <w:color w:val="auto"/>
          <w:sz w:val="24"/>
          <w:szCs w:val="24"/>
        </w:rPr>
        <w:t xml:space="preserve">《</w:t>
      </w:r>
      <w:r>
        <w:rPr>
          <w:rFonts w:hint="eastAsia" w:ascii="宋体" w:hAnsi="宋体" w:cs="宋体"/>
          <w:color w:val="auto"/>
          <w:sz w:val="24"/>
          <w:szCs w:val="24"/>
          <w:shd w:val="clear" w:color="auto" w:fill="ffffff"/>
        </w:rPr>
        <w:t xml:space="preserve">南京市中小学通用资产配置标准（宁教财〔2023〕9号）</w:t>
      </w:r>
      <w:r>
        <w:rPr>
          <w:rFonts w:hint="eastAsia" w:ascii="宋体" w:hAnsi="宋体" w:cs="宋体"/>
          <w:bCs/>
          <w:color w:val="auto"/>
          <w:sz w:val="24"/>
          <w:szCs w:val="24"/>
        </w:rPr>
        <w:t xml:space="preserve">》</w:t>
      </w:r>
      <w:bookmarkEnd w:id="198"/>
      <w:r>
        <w:rPr>
          <w:rFonts w:hint="eastAsia" w:ascii="宋体" w:hAnsi="宋体" w:cs="宋体"/>
          <w:bCs/>
          <w:color w:val="auto"/>
          <w:sz w:val="24"/>
          <w:szCs w:val="24"/>
        </w:rPr>
        <w:t xml:space="preserve">、《关于印发〈江宁区区级行政事业单位资产配置标准〉、〈江宁区区级行政事业单位资产使用年限标准〉（2016年修订版）的通知》。</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三、项目清单</w:t>
      </w:r>
      <w:r/>
    </w:p>
    <w:tbl>
      <w:tblPr>
        <w:tblStyle w:val="721"/>
        <w:tblW w:w="9686" w:type="dxa"/>
        <w:jc w:val="center"/>
        <w:tblLayout w:type="autofit"/>
        <w:tblCellMar>
          <w:left w:w="108" w:type="dxa"/>
          <w:top w:w="0" w:type="dxa"/>
          <w:right w:w="108" w:type="dxa"/>
          <w:bottom w:w="0" w:type="dxa"/>
        </w:tblCellMar>
        <w:tblLook w:val="04A0" w:firstRow="1" w:lastRow="0" w:firstColumn="1" w:lastColumn="0" w:noHBand="0" w:noVBand="1"/>
      </w:tblPr>
      <w:tblGrid>
        <w:gridCol w:w="633"/>
        <w:gridCol w:w="1997"/>
        <w:gridCol w:w="968"/>
        <w:gridCol w:w="790"/>
        <w:gridCol w:w="1226"/>
        <w:gridCol w:w="1008"/>
        <w:gridCol w:w="1087"/>
        <w:gridCol w:w="751"/>
        <w:gridCol w:w="1226"/>
      </w:tblGrid>
      <w:tr>
        <w:trPr>
          <w:jc w:val="center"/>
          <w:trHeight w:val="584"/>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分项名称</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单价上限（元）</w:t>
            </w:r>
            <w:r/>
          </w:p>
        </w:tc>
        <w:tc>
          <w:tcPr>
            <w:shd w:val="clear" w:color="auto" w:fill="auto"/>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5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属性</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政府强制采购节能产品</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风幕机</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保温汤、饭桶车连限位柜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4800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壁挂式热水器</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不锈钢挂衣架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不锈钢排烟管道</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408</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不锈钢平板车</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不锈钢四人快餐桌</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646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不锈钢台面立架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7.93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大单星池</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3400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单星池</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单星杀鱼台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单星洗手池</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刀具/粘板组合消毒柜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304"/>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304"/>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电磁双头双尾小炒灶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电磁双眼大锅灶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主要产品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电磁双眼低汤灶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24000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防火阀</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高速干手器</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9800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19800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15800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粘捕式灭蝇器</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盏</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活动工作台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接驳吊码</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六门更衣柜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炉面拼台-1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炉面拼台-2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304"/>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主要产品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三层餐车</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三星水池</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设备底座</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收餐工作台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61"/>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收餐柜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1450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双层工作台-4</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双层工作台-5</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双层工作台-6</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双层工作台-7</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双层工作台-8</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双层工作台-9</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双层工作台带靠背-1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双层工作台带靠背-2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留样冰箱</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核心产品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双通工作台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四层冲孔货架</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四门双温冰柜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四门碗柜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送新风镀锌管道</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送新风风柜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调料柜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拖把工具挂架连滴水盆</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1150 </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拖把柜</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五格保温售饭台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五格售饭工作台</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61"/>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洗手池</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烟罩封墙钢-4</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烟罩封墙钢-5</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烟罩天花封板-4</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烟罩天花封板-5</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烟罩自动灭火系统</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油网烟罩-1</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油网烟罩-2</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油网烟罩-3</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油网烟罩-4</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10.53</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6" w:type="dxa"/>
            <w:textDirection w:val="lrTb"/>
            <w:noWrap/>
          </w:tcPr>
          <w:p>
            <w:pPr>
              <w:jc w:val="center"/>
              <w:rPr>
                <w:color w:val="auto"/>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jc w:val="center"/>
          <w:trHeight w:val="152"/>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97</w:t>
            </w:r>
            <w:r/>
          </w:p>
        </w:tc>
        <w:tc>
          <w:tcPr>
            <w:shd w:val="clear" w:color="auto" w:fill="auto"/>
            <w:tcBorders>
              <w:top w:val="single" w:color="auto"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炊用燃气大锅灶（单头）</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5800</w:t>
            </w:r>
            <w:r/>
          </w:p>
        </w:tc>
        <w:tc>
          <w:tcPr>
            <w:shd w:val="clear" w:color="auto" w:fill="auto"/>
            <w:tcBorders>
              <w:top w:val="single" w:color="auto"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single" w:color="auto"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jc w:val="center"/>
          <w:trHeight w:val="152"/>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98</w:t>
            </w:r>
            <w:r/>
          </w:p>
        </w:tc>
        <w:tc>
          <w:tcPr>
            <w:shd w:val="clear" w:color="auto" w:fill="auto"/>
            <w:tcBorders>
              <w:top w:val="single" w:color="auto"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电磁单眼大锅灶</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6800</w:t>
            </w:r>
            <w:r/>
          </w:p>
        </w:tc>
        <w:tc>
          <w:tcPr>
            <w:shd w:val="clear" w:color="auto" w:fill="auto"/>
            <w:tcBorders>
              <w:top w:val="single" w:color="auto"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single" w:color="auto"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jc w:val="center"/>
          <w:trHeight w:val="152"/>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99</w:t>
            </w:r>
            <w:r/>
          </w:p>
        </w:tc>
        <w:tc>
          <w:tcPr>
            <w:shd w:val="clear" w:color="auto" w:fill="auto"/>
            <w:tcBorders>
              <w:top w:val="single" w:color="auto" w:sz="4" w:space="0"/>
              <w:left w:val="none" w:color="000000" w:sz="4" w:space="0"/>
              <w:bottom w:val="single" w:color="auto" w:sz="4" w:space="0"/>
              <w:right w:val="single" w:color="auto" w:sz="4" w:space="0"/>
            </w:tcBorders>
            <w:tcW w:w="19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大单星洗碗池</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9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single" w:color="auto" w:sz="4" w:space="0"/>
              <w:left w:val="none" w:color="000000" w:sz="4" w:space="0"/>
              <w:bottom w:val="single" w:color="auto" w:sz="4" w:space="0"/>
              <w:right w:val="single" w:color="auto" w:sz="4" w:space="0"/>
            </w:tcBorders>
            <w:tcW w:w="1008"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single" w:color="auto" w:sz="4" w:space="0"/>
              <w:left w:val="none" w:color="000000" w:sz="4" w:space="0"/>
              <w:bottom w:val="single" w:color="auto" w:sz="4" w:space="0"/>
              <w:right w:val="single" w:color="auto" w:sz="4" w:space="0"/>
            </w:tcBorders>
            <w:tcW w:w="7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bl>
    <w:p>
      <w:pPr>
        <w:ind w:firstLine="480"/>
        <w:spacing w:line="264" w:lineRule="auto"/>
        <w:rPr>
          <w:rFonts w:ascii="宋体" w:hAnsi="宋体" w:cs="宋体"/>
          <w:b/>
          <w:color w:val="auto"/>
          <w:sz w:val="24"/>
          <w:szCs w:val="24"/>
        </w:rPr>
      </w:pPr>
      <w:r/>
      <w:bookmarkStart w:id="199" w:name="OLE_LINK15"/>
      <w:r/>
      <w:bookmarkStart w:id="200" w:name="OLE_LINK16"/>
      <w:r/>
      <w:bookmarkStart w:id="201" w:name="OLE_LINK12"/>
      <w:r/>
      <w:bookmarkStart w:id="202" w:name="OLE_LINK11"/>
      <w:r>
        <w:rPr>
          <w:rFonts w:hint="eastAsia" w:ascii="黑体" w:hAnsi="黑体" w:eastAsia="黑体" w:cs="黑体"/>
          <w:color w:val="auto"/>
          <w:sz w:val="24"/>
          <w:szCs w:val="24"/>
        </w:rPr>
        <w:t xml:space="preserve">四、拟采购标的需要满足的技术、商务要求</w:t>
      </w:r>
      <w:bookmarkEnd w:id="199"/>
      <w:r/>
      <w:bookmarkEnd w:id="200"/>
      <w:r/>
      <w:r/>
    </w:p>
    <w:p>
      <w:pPr>
        <w:ind w:firstLine="480"/>
        <w:spacing w:line="264" w:lineRule="auto"/>
        <w:rPr>
          <w:bCs/>
          <w:color w:val="auto"/>
          <w:sz w:val="24"/>
          <w:szCs w:val="24"/>
        </w:rPr>
      </w:pPr>
      <w:r>
        <w:rPr>
          <w:bCs/>
          <w:color w:val="auto"/>
          <w:sz w:val="24"/>
          <w:szCs w:val="24"/>
        </w:rPr>
        <w:t xml:space="preserve">（一）技术要求</w:t>
      </w:r>
      <w:r/>
    </w:p>
    <w:p>
      <w:pPr>
        <w:ind w:firstLine="480"/>
        <w:spacing w:line="264" w:lineRule="auto"/>
        <w:rPr>
          <w:bCs/>
          <w:color w:val="auto"/>
          <w:sz w:val="24"/>
          <w:szCs w:val="24"/>
        </w:rPr>
      </w:pPr>
      <w:r>
        <w:rPr>
          <w:bCs/>
          <w:color w:val="auto"/>
          <w:sz w:val="24"/>
          <w:szCs w:val="24"/>
        </w:rPr>
        <w:t xml:space="preserve">1.产品技术指标</w:t>
      </w:r>
      <w:r/>
    </w:p>
    <w:p>
      <w:pPr>
        <w:rPr>
          <w:color w:val="auto"/>
          <w:sz w:val="24"/>
          <w:szCs w:val="24"/>
        </w:rPr>
      </w:pPr>
      <w:r>
        <w:rPr>
          <w:color w:val="auto"/>
          <w:sz w:val="24"/>
          <w:szCs w:val="24"/>
        </w:rPr>
        <w:t xml:space="preserve">1  风幕机</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规格：1500*225*195mm，±10mm；长度1500mm，风量：2200m³/H，噪音：60db。功率：274W/220V。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  保温汤、饭桶车连限位柜</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w:t>
            </w:r>
            <w:r>
              <w:rPr>
                <w:rFonts w:hint="eastAsia"/>
                <w:color w:val="auto"/>
                <w:sz w:val="24"/>
                <w:szCs w:val="24"/>
              </w:rPr>
              <w:t xml:space="preserve">；</w:t>
            </w:r>
            <w:r>
              <w:rPr>
                <w:color w:val="auto"/>
                <w:sz w:val="24"/>
                <w:szCs w:val="24"/>
              </w:rPr>
              <w:t xml:space="preserve">材料：采用SUS304-2B1.5mm厚不锈钢板,加强筋为1.2mm厚不锈钢,内配直径450*1.2mm不锈钢圆桶一只；外壳厚度为：1.0mm；电加热220V/3KW；采用水保温，水胆底部有隔热层，防止热量散失；台脚：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  壁挂式热水器</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规格：80升；温度调节范围35℃-65℃；电压功率：220V/3.0KW,能效等级一级；热水输出率80%，支持手机智能控制。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  不锈钢挂衣架</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规格：L=1000；采用SUS304-2B不锈钢板厚度1.5mm制作，不锈钢挂衣钩20个。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  不锈钢米面架</w:t>
      </w:r>
      <w:r>
        <w:rPr>
          <w:color w:val="auto"/>
          <w:sz w:val="24"/>
          <w:szCs w:val="24"/>
        </w:rPr>
        <w:tab/>
      </w:r>
      <w:r>
        <w:rPr>
          <w:color w:val="auto"/>
          <w:sz w:val="24"/>
          <w:szCs w:val="24"/>
        </w:rPr>
        <w:tab/>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规格：1200*600*300mm；框架、格挡全部采用SUS304-2B不锈钢方管38*38*1.2mm；柱脚：可调不锈钢加厚脚。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  不锈钢排烟管道</w:t>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规格：根据现场实际情况定制；整体采用SUS304不锈钢板厚度1.0mm-1.2mm。角钢法兰，不锈钢螺丝连接；接缝防漏油处理。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  不锈钢平板车</w:t>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b/>
                <w:color w:val="auto"/>
                <w:sz w:val="24"/>
                <w:szCs w:val="24"/>
                <w:highlight w:val="yellow"/>
              </w:rPr>
            </w:pPr>
            <w:r>
              <w:rPr>
                <w:b/>
                <w:color w:val="auto"/>
                <w:sz w:val="24"/>
                <w:szCs w:val="24"/>
                <w:highlight w:val="yellow"/>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规格：900*600*250mm；采用SUS304不锈钢板厚度1.5mm，手柄：不锈钢圆管φ32*1.2mm；主架采用不钢方管制作，采用静音橡胶轮，2个5寸不锈钢定向轮，2个5寸带刹车万向轮。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  不锈钢四人快餐桌</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800mm；桌面采用SUS304-2B1.5mm不锈钢板制作，下衬密度板，尺寸为：1200*600*30mm。桌面下支架全部采用不锈钢焊接900*450*30mm。支架采用50*50*1.5mm厚不锈钢管,工字形支撑，另加斜拉加强撑。座位采用不锈钢长条座椅。尺寸1200*300*30mm，下衬密度板。</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  不锈钢台面立架</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规格：1800*300*600mm；采用SUS304-2B不锈钢板厚度1.2mm，立柱不锈钢方管38*38*1.2mm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10  不锈钢洗手池-1</w:t>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规格：2500*600*800mm；台面、星盆采用SUS304-2B1.2mm不锈钢板，支架、脚采用SUS304-2Bφ50*1.2mm不锈钢，采用可调全不锈钢子弹脚。星盆深350mm，采用不锈钢落水器（落水器配置在星盆中间）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11  不锈钢洗手池-2</w:t>
      </w:r>
      <w:r>
        <w:rPr>
          <w:color w:val="auto"/>
          <w:sz w:val="24"/>
          <w:szCs w:val="24"/>
        </w:rPr>
        <w:tab/>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规格：1900*600*800mm；台面、星盆采用SUS304-2B1.2mm不锈钢板，支架、脚采用SUS304-2Bφ50*1.2mm不锈钢，采用可调全不锈钢子弹脚。星盆深350mm，采用不锈钢落水器（落水器配置在星盆中间）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12  不锈钢洗手池-3</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规格：2100*600*800mm；台面、星盆采用SUS304-2B1.2mm不锈钢板，支架、脚采用SUS304-2Bφ50*1.2mm不锈钢，采用可调全不锈钢子弹脚。星盆深350mm，采用不锈钢落水器（落水器配置在星盆中间）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13  不锈钢油网烟罩</w:t>
      </w:r>
      <w:r>
        <w:rPr>
          <w:color w:val="auto"/>
          <w:sz w:val="24"/>
          <w:szCs w:val="24"/>
        </w:rPr>
        <w:tab/>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规格：6100*1300mm；整体采用SUS304不锈钢板厚度1.2mm。每米配耐高温灯；折板式滤油网。配不锈钢接油盒。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14  大单星池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规格：1000*700*800mm；台面、星盆采用SUS304-2B1.2mm不锈钢板，支架、脚采用SUS304-2Bφ50*1.2mm不锈钢管；可调全不锈钢子弹脚。星盆深350mm，采用不锈钢高位落水器（落水器配置在星盆右后方）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15  单通工作台-1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规格：1800*700*800mm；台面：采用SUS304不锈钢板厚度1.5mm；下衬20mm高密度板；层板：不锈钢板厚度1.0mm；衬筋：不锈钢板厚度1.0mm；台脚：可调不锈钢子弹脚；拉门等其他厚度1.0mm。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16  单通工作台-2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规格：1450*700*800mm；台面：采用SUS304不锈钢板厚度1.5mm；下衬20mm高密度板；层板：不锈钢板厚度1.0mm；衬筋：不锈钢板厚度1.0mm；台脚：可调不锈钢子弹脚；拉门等其他厚度1.0mm。</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17  单通工作台-3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规格：1800*800*800mm；台面：采用SUS304不锈钢板厚度1.5mm；下衬20mm高密度板；层板：不锈钢板厚度1.0mm；衬筋：不锈钢板厚度1.0mm；台脚：可调不锈钢子弹脚；拉门等其他厚度1.0mm。</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18  单星池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规格：600*600*800mm；台面、星盆采用SUS304-2B1.2mm不锈钢板，支架、脚采用SUS304-2Bφ50*1.2mm不锈钢管；可调全不锈钢子弹脚。星盆深350mm，采用不锈钢高位落水器（落水器配置在星盆右后方）</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19  单星杀鱼台</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规格：1500*700*800mm；台面、星盆采用SUS304-2B1.2mm不锈钢板，支架、脚采用SUS304-2Bφ50*1.2mm不锈钢管，采用可调全不锈钢子弹脚。星盆深350mm，采用不锈钢落水器（落水器配置在星盆中间）。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20  单星洗手池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规格：500*500*250/150mm；台面、星盆采用SUS304-2B1.2mm不锈钢。星盆深200mm，采用全不锈钢落水器。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21  刀具/粘板组合消毒柜</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规格：1300*700*1600mm；电压/功率：220V 0.75KW；柜身：采用SUS304不锈钢板厚度1.0mm；门板：采用6.0mm深色亚克力板；紫外线+臭氧消毒技术、带定时器；可放置20把刀具，放砧板8块，热风循环烘干。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22  低空排放光解静电油烟净化器</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规格：低空排放，40000风量；油烟净化器净化效率不低于97%，静电集成板需采用航空铝材质，静电集成板需采用双滤芯双极净化，有单独的收集油污装置。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23  电磁双头双尾小炒灶</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规格：2100*1150*800mm，±10mm；采用SUS304不锈钢一体成型炉面板，厚度为1.5 mm，耐高温、防水中文LED显示；锅体具有超温保护；一体式8档全功率无级变功率火力调档开关（防水、耐高温），具有故障自检测系统；防水、防腐、耐高温电源接线端子+24K镀金接线针，电磁线盘采用高频感应线，机芯外壳采用全不锈钢，380V/25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24  电磁双眼大锅灶</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规格：2100*1150*800mm ,±10mm；采用SUS304不锈钢一体成型炉面板，厚度为1.5mm，耐高温、防水中文LED显示；锅体具有超温保护；一体式8档全功率无级变功率火力调档开关（防水、耐高温），具有故障自检测系统；防水、防腐、耐高温电源接线端子+24K镀金接线针，电磁线盘采用高频感应线，机芯外壳采用全不锈钢，380V/25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25  电磁双眼低汤灶</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83" w:type="dxa"/>
        <w:tblInd w:w="93" w:type="dxa"/>
        <w:tblLayout w:type="fixed"/>
        <w:tblCellMar>
          <w:left w:w="108" w:type="dxa"/>
          <w:top w:w="0" w:type="dxa"/>
          <w:right w:w="108" w:type="dxa"/>
          <w:bottom w:w="0" w:type="dxa"/>
        </w:tblCellMar>
        <w:tblLook w:val="04A0" w:firstRow="1" w:lastRow="0" w:firstColumn="1" w:lastColumn="0" w:noHBand="0" w:noVBand="1"/>
      </w:tblPr>
      <w:tblGrid>
        <w:gridCol w:w="683"/>
        <w:gridCol w:w="2026"/>
        <w:gridCol w:w="5974"/>
      </w:tblGrid>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rPr>
                <w:color w:val="auto"/>
                <w:sz w:val="24"/>
                <w:szCs w:val="24"/>
              </w:rPr>
            </w:pPr>
            <w:r>
              <w:rPr>
                <w:color w:val="auto"/>
                <w:sz w:val="24"/>
                <w:szCs w:val="24"/>
              </w:rPr>
              <w:t xml:space="preserve">规格：1200*750*500mm ,±10mm；采用SUS304不锈钢一体成型炉面板，厚度为1.5mm，耐高温、防水中文LED显示；锅体具有超温保护；一体式8档全功率无级变功率火力调档开关（防水、耐高温），具有故障自检测系统；防水、防腐、耐高温电源接线端子+24K镀金接线针，电磁线盘采用高频感应线，机芯外壳采用全不锈钢，380V/25KW。</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widowControl/>
              <w:rPr>
                <w:color w:val="auto"/>
                <w:sz w:val="24"/>
                <w:szCs w:val="24"/>
                <w:highlight w:val="yellow"/>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26  电热开水器连底座</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规格：12KW/380V；数显版，三箱结构，一次沸腾，确保生熟水分离；水不开不出水；特设两套加热系统，高功率煮水，低功率保温；整机采用食品级304不锈钢制造。供水量120L/小时，设备容积80L。</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27  多功能切菜机</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color w:val="auto"/>
                <w:sz w:val="24"/>
                <w:szCs w:val="24"/>
              </w:rPr>
            </w:pPr>
            <w:r>
              <w:rPr>
                <w:color w:val="auto"/>
                <w:sz w:val="24"/>
                <w:szCs w:val="24"/>
              </w:rPr>
              <w:t xml:space="preserve">规格：1250*530*1250mm，±10mm；产品功能要求：将根茎类蔬菜、叶菜类蔬菜、蔬果类切成丁、片、丝条状。双头型切菜机,可同时工作。通过更换刀盘或双调频调节输送带与斩刀速度,可切出各种规格的片、丝、丁。叶菜部切长度：1－60mm(可调)。产量：300-1000KG/小时。整机采用全不锈钢制造，变频调速简单直接。</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28  防火阀</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耐高温150°，采用SUS304不锈钢板，厚度：1.2mm；任何手触摸到的边角折实边，避免伤手。</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29  风柜启动控制箱</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降压启动配风柜，带缺项及漏电保护功能，具备降压启动功能。</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30  高速干手器</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规格：260*170*480mm，±10mm；风速：110M/S；功率：1400W/220V；智能冷热风，具有儿童保护、60秒运行超时保护。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31  高压洗地龙头</w:t>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环氧敞开式卷盘；软管长度10米；嵌墙式安装；底座可摇摆；不锈钢外壳。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32  环保风柜-1</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多翼式低噪音离心风机，风量26000m³-30000m³/H，功率：7.5KW/380V，全压610Pa。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33  环保风柜-2</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b/>
                <w:color w:val="auto"/>
                <w:sz w:val="24"/>
                <w:szCs w:val="24"/>
              </w:rPr>
            </w:pPr>
            <w:r>
              <w:rPr>
                <w:b/>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多翼式低噪音离心风机，风量36000~42000m³/H，功率：15KW/380V，全压610Pa。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34  环保风柜-3</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多翼式低噪音离心风机，风量32000m³-36000m³/H，功率：15KW/380V，全压610Pa。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35  </w:t>
      </w:r>
      <w:r>
        <w:rPr>
          <w:rFonts w:hint="eastAsia"/>
          <w:color w:val="auto"/>
          <w:sz w:val="24"/>
          <w:szCs w:val="24"/>
        </w:rPr>
        <w:t xml:space="preserve">粘捕式</w:t>
      </w:r>
      <w:r>
        <w:rPr>
          <w:color w:val="auto"/>
          <w:sz w:val="24"/>
          <w:szCs w:val="24"/>
        </w:rPr>
        <w:t xml:space="preserve">灭蝇器</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40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规格：395*120*290mm</w:t>
            </w:r>
            <w:r>
              <w:rPr>
                <w:rFonts w:hint="eastAsia"/>
                <w:color w:val="auto"/>
                <w:sz w:val="24"/>
                <w:szCs w:val="24"/>
              </w:rPr>
              <w:t xml:space="preserve">，</w:t>
            </w:r>
            <w:r>
              <w:rPr>
                <w:color w:val="auto"/>
                <w:sz w:val="24"/>
                <w:szCs w:val="24"/>
              </w:rPr>
              <w:t xml:space="preserve">±10mm；电压：220V，功率：30W；灯管：2*15W紫外线灯管；覆盖面积80m2—90m2；双面粘板在使用过程</w:t>
            </w:r>
            <w:r>
              <w:rPr>
                <w:rFonts w:hint="eastAsia"/>
                <w:color w:val="auto"/>
                <w:sz w:val="24"/>
                <w:szCs w:val="24"/>
              </w:rPr>
              <w:t xml:space="preserve">中</w:t>
            </w:r>
            <w:r>
              <w:rPr>
                <w:color w:val="auto"/>
                <w:sz w:val="24"/>
                <w:szCs w:val="24"/>
              </w:rPr>
              <w:t xml:space="preserve">能保持完全敞开，通过粘捕纸粘黏蚊蝇。耗能低，无异味，无辐射。</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36  活动工作台</w:t>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w:t>
            </w:r>
            <w:bookmarkStart w:id="203" w:name="OLE_LINK2"/>
            <w:r/>
            <w:bookmarkStart w:id="204" w:name="OLE_LINK3"/>
            <w:r>
              <w:rPr>
                <w:color w:val="auto"/>
                <w:sz w:val="24"/>
                <w:szCs w:val="24"/>
              </w:rPr>
              <w:t xml:space="preserve">1200*800*800mm</w:t>
            </w:r>
            <w:bookmarkEnd w:id="203"/>
            <w:r/>
            <w:bookmarkEnd w:id="204"/>
            <w:r>
              <w:rPr>
                <w:color w:val="auto"/>
                <w:sz w:val="24"/>
                <w:szCs w:val="24"/>
              </w:rPr>
              <w:t xml:space="preserve">；整体采用SUS304材质制作，台面板厚度1.5mm，下层板厚度1.2mm，加强筋不锈钢板厚度1.5mm；脚通采用不锈钢管48*1.2mm；加厚可调不锈钢脚。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37  接驳吊码</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吊筋、角钢支架等，不锈钢丝杆、不锈钢连接螺丝等</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38  六门更衣柜</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rPr>
                <w:color w:val="auto"/>
                <w:sz w:val="24"/>
                <w:szCs w:val="24"/>
              </w:rPr>
            </w:pPr>
            <w:r>
              <w:rPr>
                <w:color w:val="auto"/>
                <w:sz w:val="24"/>
                <w:szCs w:val="24"/>
              </w:rPr>
              <w:t xml:space="preserve">规格：1200*500*2100mm；整体采用1.0mm不锈钢板制作；每个门内分上下两层；每扇门上附锁，并可以附标签贴。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39  炉面拼台-1</w:t>
      </w:r>
      <w:r>
        <w:rPr>
          <w:color w:val="auto"/>
          <w:sz w:val="24"/>
          <w:szCs w:val="24"/>
        </w:rPr>
        <w:tab/>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500*1100*800mm</w:t>
            </w:r>
            <w:r>
              <w:rPr>
                <w:color w:val="auto"/>
                <w:sz w:val="24"/>
                <w:szCs w:val="24"/>
                <w:lang w:val="zh-CN"/>
              </w:rPr>
              <w:t xml:space="preserve">：</w:t>
            </w:r>
            <w:r>
              <w:rPr>
                <w:color w:val="auto"/>
                <w:sz w:val="24"/>
                <w:szCs w:val="24"/>
              </w:rPr>
              <w:t xml:space="preserve">上下层板后背采用SUS304不锈钢板厚度1.2mm；脚通：不锈钢方管38*38*1.2mm；可调不锈钢子弹脚。具体式样配套炉灶使用。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40  炉面拼台-2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规格：400*1150*800mm；上下层板后背采用SUS304不锈钢板厚度1.2mm；脚通：不锈钢方管38*38*1.2mm；可调不锈钢子弹脚。具体式样配套炉灶使用。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41  感应龙头</w:t>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规格：160*135*145mm，±10mm；全铜表面抛光镀铬处理，座台式安装，感应距离可调，AC/DC控制模块，电源可选交流电或1.5V*4直流电源，三通接口设计，可接冷、热水源，接口4分外螺纹，出水口距台面100mm</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42  热风循环消毒柜</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规格：1310*750*1980mm,±10mm；柜身双层：采用SUS304不锈钢板厚度1.0mm；采用防火隔热材料；柜门：不锈钢板厚度1.0mm；胶条：嵌入式硅胶条；电压/功率：380V /4.8kw；篮筐：采用SUS304不锈钢钢丝φ6-8mm；篮筐尺寸：400*600*200mm，配8个；控温范围：50-150度；采用自动控温。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43  炊用燃气大锅灶（双头）</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规格：2000*1200*800mm；台面、水围基采用SUS304厚度1.5mm不锈钢，炉灶侧板、背板采用厚1.2mm不锈钢板，灶体骨架采用50*50*5mm国标镀锌角钢，耐火棉隔热；烟道采用3mm厚A3钢板制</w:t>
            </w:r>
            <w:r>
              <w:rPr>
                <w:rFonts w:hint="eastAsia"/>
                <w:color w:val="auto"/>
                <w:sz w:val="24"/>
                <w:szCs w:val="24"/>
              </w:rPr>
              <w:t xml:space="preserve">作</w:t>
            </w:r>
            <w:r>
              <w:rPr>
                <w:color w:val="auto"/>
                <w:sz w:val="24"/>
                <w:szCs w:val="24"/>
              </w:rPr>
              <w:t xml:space="preserve">，炉灶通脚采用φ60mm不锈钢钢管,炉通脚内含支承炉身的钢柱以及可调炉身高度的不锈钢脚，配有节能炉头，配φ860mm加厚翻边大锅带自动熄火保护装置。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44  三层餐车</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规格：800*500*900mm；车面：采用SUS304不锈钢板厚度1.2mm；立管：不锈钢方管25*25*1.5mm；手柄：不锈钢圆管φ32*1.0mm；静音脚轮：2个5寸不锈钢定向轮，2个5寸带刹车万向轮。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45  三星水池</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规格：1800*700*800mm；台面、星盆采用SUS304-2B1.2mm不锈钢板，支架、脚采用SUS304-2Bφ50*1.2mm不锈钢管；可调全不锈钢子弹脚。星盆深350mm，采用不锈钢高位落水器（落水器配置在星盆右后方）</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46  设备底座</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与设备配套，采用12号槽钢制作。</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47  收餐工作台</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规格：700*700*800mm；采用SUS304不锈钢板厚度1.2mm，不锈钢方管38*38*1.2mm，可调不锈钢子弹脚。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48  收餐柜</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规格：600*600*800mm；台面采用SUS304-2B不锈钢板厚度1.5mm；层板、拉门等采用SUS304-2B不锈钢板厚度1.2mm，可调全钢脚。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49  双层工作台-1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规格：1800*800*800mm；整体采用SUS304材质制作，台面板厚度1.5mm，下层板厚度1.2mm，加强筋不锈钢板厚度1.5mm；脚通采用不锈钢管48*1.2mm；加厚可调不锈钢脚。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50  双层工作台-2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规格：1800*700*800mm；整体采用SUS304材质制作，台面板厚度1.5mm，下层板厚度1.2mm，加强筋不锈钢板厚度1.5mm；脚通采用不锈钢管48*1.2mm；加厚可调不锈钢脚。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51  双层工作台-3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规格：1400*700*800mm；整体采用SUS304材质制作，台面板厚度1.5mm，下层板厚度1.2mm，加强筋不锈钢板厚度1.5mm；脚通采用不锈钢管48*1.2mm；加厚可调不锈钢脚。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52  双层工作台-4</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bookmarkStart w:id="205" w:name="OLE_LINK45"/>
            <w:r/>
            <w:bookmarkStart w:id="206" w:name="OLE_LINK44"/>
            <w:r>
              <w:rPr>
                <w:color w:val="auto"/>
                <w:sz w:val="24"/>
                <w:szCs w:val="24"/>
              </w:rPr>
              <w:t xml:space="preserve">规格：1500*600*800mm；</w:t>
            </w:r>
            <w:bookmarkEnd w:id="205"/>
            <w:r/>
            <w:bookmarkEnd w:id="206"/>
            <w:r>
              <w:rPr>
                <w:color w:val="auto"/>
                <w:sz w:val="24"/>
                <w:szCs w:val="24"/>
              </w:rPr>
              <w:t xml:space="preserve">整体采用SUS304材质制作，台面板厚度1.5mm，下层板厚度1.2mm，加强筋不锈钢板厚度1.5mm；脚通采用不锈钢管48*1.2mm；加厚可调不锈钢脚。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53  双层工作台-5</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规格：1200*700*800mm；整体采用SUS304材质制作，台面板厚度1.5mm，下层板厚度1.2mm，加强筋不锈钢板厚度1.5mm；脚通采用不锈钢管48*1.2mm；加厚可调不锈钢脚。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54  双层工作台-6</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bookmarkEnd w:id="201"/>
            <w:r/>
            <w:bookmarkEnd w:id="202"/>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55  双层工作台-7</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规格：1300*700*1600mm；整体采用SUS304材质制作，台面板厚度1.5mm，下层板厚度1.2mm，加强筋不锈钢板厚度1.5mm；脚通采用不锈钢管48*1.2mm；加厚可调不锈钢脚。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56  双层工作台-8</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规格：500*600*800mm；整体采用SUS304材质制作，台面板厚度1.5mm，下层板厚度1.2mm，加强筋不锈钢板厚度1.5mm；脚通采用不锈钢管48*1.2mm；加厚可调不锈钢脚。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57  双层工作台-9</w:t>
      </w:r>
      <w:r>
        <w:rPr>
          <w:color w:val="auto"/>
          <w:sz w:val="24"/>
          <w:szCs w:val="24"/>
        </w:rPr>
        <w:tab/>
      </w:r>
      <w:r/>
    </w:p>
    <w:p>
      <w:pPr>
        <w:rPr>
          <w:color w:val="auto"/>
          <w:sz w:val="24"/>
          <w:szCs w:val="24"/>
        </w:rPr>
      </w:pPr>
      <w:r>
        <w:rPr>
          <w:color w:val="auto"/>
          <w:sz w:val="24"/>
          <w:szCs w:val="24"/>
        </w:rPr>
      </w:r>
      <w:r/>
    </w:p>
    <w:tbl>
      <w:tblPr>
        <w:tblStyle w:val="721"/>
        <w:tblW w:w="8683" w:type="dxa"/>
        <w:tblInd w:w="93" w:type="dxa"/>
        <w:tblLayout w:type="fixed"/>
        <w:tblCellMar>
          <w:left w:w="108" w:type="dxa"/>
          <w:top w:w="0" w:type="dxa"/>
          <w:right w:w="108" w:type="dxa"/>
          <w:bottom w:w="0" w:type="dxa"/>
        </w:tblCellMar>
        <w:tblLook w:val="04A0" w:firstRow="1" w:lastRow="0" w:firstColumn="1" w:lastColumn="0" w:noHBand="0" w:noVBand="1"/>
      </w:tblPr>
      <w:tblGrid>
        <w:gridCol w:w="683"/>
        <w:gridCol w:w="2026"/>
        <w:gridCol w:w="5974"/>
      </w:tblGrid>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color w:val="auto"/>
                <w:sz w:val="24"/>
                <w:szCs w:val="24"/>
                <w:highlight w:val="yellow"/>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rPr>
                <w:color w:val="auto"/>
                <w:sz w:val="24"/>
                <w:szCs w:val="24"/>
              </w:rPr>
            </w:pPr>
            <w:r>
              <w:rPr>
                <w:color w:val="auto"/>
                <w:sz w:val="24"/>
                <w:szCs w:val="24"/>
              </w:rPr>
              <w:t xml:space="preserve">规格：1200*600*800mm；整体采用SUS304材质制作，台面板厚度1.5mm，下层板厚度1.2mm，加强筋不锈钢板厚度1.5mm；脚通采用不锈钢管48*1.2mm；加厚可调不锈钢脚。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widowControl/>
              <w:rPr>
                <w:color w:val="auto"/>
                <w:sz w:val="24"/>
                <w:szCs w:val="24"/>
                <w:highlight w:val="yellow"/>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58  双层工作台带靠背-1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规格：700*700*800/150mm；台面：采用SUS304不锈钢板厚度1.5mm；下衬20mm高密度板；层板：不锈钢板厚度1.0mm；衬筋：不锈钢板厚度1.0mm；台脚：可调不锈钢子弹脚</w:t>
            </w:r>
            <w:r>
              <w:rPr>
                <w:rFonts w:hint="eastAsia"/>
                <w:color w:val="auto"/>
                <w:sz w:val="24"/>
                <w:szCs w:val="24"/>
              </w:rPr>
              <w:t xml:space="preserve">。</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59  双层工作台带靠背-2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color w:val="auto"/>
                <w:sz w:val="24"/>
                <w:szCs w:val="24"/>
              </w:rPr>
            </w:pPr>
            <w:r>
              <w:rPr>
                <w:color w:val="auto"/>
                <w:sz w:val="24"/>
                <w:szCs w:val="24"/>
              </w:rPr>
              <w:t xml:space="preserve">规格：1500*600*800/150mm；台面：采用SUS304不锈钢板厚度1.5mm；下衬20mm高密度板；层板：不锈钢板厚度1.0mm；衬筋：不锈钢板厚度1.0mm；台脚：可调不锈钢子弹脚</w:t>
            </w:r>
            <w:r>
              <w:rPr>
                <w:rFonts w:hint="eastAsia"/>
                <w:color w:val="auto"/>
                <w:sz w:val="24"/>
                <w:szCs w:val="24"/>
              </w:rPr>
              <w:t xml:space="preserve">。</w:t>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60  留样冰箱</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规格：610*750*1800mm，±10mm；温度范围：0℃/≤6℃，内外箱体材料304不锈钢，制冷方式：直冷，电子温控。</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61  双门蒸饭车</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700*1650mm；箱体内外胆及门、蒸饭盘板采用1.0mm厚SUS304-2B不锈钢板，饭盘托架采用三角形1.2mm厚SUS304-2B不锈钢板折撑。配自动控制水位装置，带排污装置；每门电加热功率：12KW/380V。加热管全不锈钢材质，进水阀、管、浮球材质为不锈钢或铜质，使用时不得有锈水产生。门装置密封胶条为无毒耐高温、耐油可拆卸硅胶胶条，渐近锁紧把手。每门配600*400*50mmSUS304-2B蒸饭盘12只。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62  双通工作台</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规格：1800*800*800mm；台面：采用SUS304不锈钢板厚度1.5mm；下衬20mm高密度板；层板：不锈钢板厚度1.0mm；衬筋：不锈钢板厚度1.0mm；台脚：可调不锈钢子弹脚；拉门等其他厚度1.0mm。</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63  双星水池-1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规格：1200*700*800mm；台面、星盆采用SUS304-2B1.2mm不锈钢板，支架、脚采用SUS304-2Bφ50*1.2mm不锈钢，采用可调全不锈钢子弹脚。星盆深350mm，采用不锈钢高位退水器（退水器配置在星盆右后方）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64  双星水池-2</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规格：1500*700*800mm：台面、星盆采用SUS304-2B1.2mm不锈钢板</w:t>
            </w:r>
            <w:bookmarkStart w:id="230" w:name="_GoBack"/>
            <w:r/>
            <w:bookmarkEnd w:id="230"/>
            <w:r>
              <w:rPr>
                <w:color w:val="auto"/>
                <w:sz w:val="24"/>
                <w:szCs w:val="24"/>
              </w:rPr>
              <w:t xml:space="preserve">，支架、脚采用SUS304-2Bφ50*1.2mm不锈钢，采用可调全不锈钢子弹脚。星盆深350mm，采用不锈钢高位退水器（退水器配置在星盆右后方）</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65  双星水池-3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b/>
                <w:color w:val="auto"/>
                <w:sz w:val="24"/>
                <w:szCs w:val="24"/>
              </w:rPr>
            </w:pPr>
            <w:r>
              <w:rPr>
                <w:b/>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规格：1200*600*800mm；台面、星盆采用SUS304-2B1.2mm不锈钢板，支架、脚采用SUS304-2Bφ50*1.2mm不锈钢，采用可调全不锈钢子弹脚。星盆深350mm，采用不锈钢高位退水器（退水器配置在星盆右后方）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66  四层冲孔货架</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规格：1200*500*1600mm；层板：采用SUS304不锈钢板厚度1.2mm折弯成型，层板与立柱焊接连接，衬筋：不锈钢板38*25*1.2mm方管；主支架：不锈钢方管38*38*1.5mm，配可调不锈钢全钢子弹脚。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67  四层货架-1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规格：1200*500*1600mm；层板：采用SUS304不锈钢板厚度1.2mm折弯成型，层板与立柱焊接连接，衬筋：不锈钢板38*25*1.2mm方管；主支架：不锈钢方管38*38*1.5mm，配可调不锈钢全钢子弹脚。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68  四层货架-2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规格：1500*500*1600mm；层板：采用SUS304不锈钢板厚度1.2mm折弯成型，层板与立柱焊接连接，衬筋：不锈钢板38*25*1.2mm方管；主支架：不锈钢方管38*38*1.5mm，配可调不锈钢全钢子弹脚。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69  四门双温冰柜</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1220*760*1940</w:t>
            </w:r>
            <w:r>
              <w:rPr>
                <w:rFonts w:eastAsia="Calibri"/>
                <w:color w:val="auto"/>
                <w:sz w:val="24"/>
                <w:szCs w:val="24"/>
                <w:lang w:val="zh-CN"/>
              </w:rPr>
              <w:t xml:space="preserve">mm</w:t>
            </w:r>
            <w:r>
              <w:rPr>
                <w:color w:val="auto"/>
                <w:sz w:val="24"/>
                <w:szCs w:val="24"/>
              </w:rPr>
              <w:t xml:space="preserve">，±10mm</w:t>
            </w:r>
            <w:r>
              <w:rPr>
                <w:color w:val="auto"/>
                <w:sz w:val="24"/>
                <w:szCs w:val="24"/>
                <w:lang w:val="zh-CN"/>
              </w:rPr>
              <w:t xml:space="preserve">。</w:t>
            </w:r>
            <w:r>
              <w:rPr>
                <w:color w:val="auto"/>
                <w:sz w:val="24"/>
                <w:szCs w:val="24"/>
              </w:rPr>
              <w:t xml:space="preserve">温度：'-6</w:t>
            </w:r>
            <w:r>
              <w:rPr>
                <w:rFonts w:hint="eastAsia" w:ascii="宋体" w:hAnsi="宋体" w:cs="宋体"/>
                <w:color w:val="auto"/>
                <w:sz w:val="24"/>
                <w:szCs w:val="24"/>
              </w:rPr>
              <w:t xml:space="preserve">℃</w:t>
            </w:r>
            <w:r>
              <w:rPr>
                <w:color w:val="auto"/>
                <w:sz w:val="24"/>
                <w:szCs w:val="24"/>
              </w:rPr>
              <w:t xml:space="preserve">~-18</w:t>
            </w:r>
            <w:r>
              <w:rPr>
                <w:rFonts w:hint="eastAsia" w:ascii="宋体" w:hAnsi="宋体" w:cs="宋体"/>
                <w:color w:val="auto"/>
                <w:sz w:val="24"/>
                <w:szCs w:val="24"/>
              </w:rPr>
              <w:t xml:space="preserve">℃</w:t>
            </w:r>
            <w:r>
              <w:rPr>
                <w:color w:val="auto"/>
                <w:sz w:val="24"/>
                <w:szCs w:val="24"/>
              </w:rPr>
              <w:t xml:space="preserve">/'-5</w:t>
            </w:r>
            <w:r>
              <w:rPr>
                <w:rFonts w:hint="eastAsia" w:ascii="宋体" w:hAnsi="宋体" w:cs="宋体"/>
                <w:color w:val="auto"/>
                <w:sz w:val="24"/>
                <w:szCs w:val="24"/>
              </w:rPr>
              <w:t xml:space="preserve">℃</w:t>
            </w:r>
            <w:r>
              <w:rPr>
                <w:color w:val="auto"/>
                <w:sz w:val="24"/>
                <w:szCs w:val="24"/>
              </w:rPr>
              <w:t xml:space="preserve">~+10</w:t>
            </w:r>
            <w:r>
              <w:rPr>
                <w:rFonts w:hint="eastAsia" w:ascii="宋体" w:hAnsi="宋体" w:cs="宋体"/>
                <w:color w:val="auto"/>
                <w:sz w:val="24"/>
                <w:szCs w:val="24"/>
              </w:rPr>
              <w:t xml:space="preserve">℃</w:t>
            </w:r>
            <w:r>
              <w:rPr>
                <w:color w:val="auto"/>
                <w:sz w:val="24"/>
                <w:szCs w:val="24"/>
              </w:rPr>
              <w:t xml:space="preserve">；风冷；内外304#不锈钢板材；不锈钢搁架；制冷剂：R404A</w:t>
            </w:r>
            <w:r>
              <w:rPr>
                <w:rFonts w:hint="eastAsia"/>
                <w:color w:val="auto"/>
                <w:sz w:val="24"/>
                <w:szCs w:val="24"/>
              </w:rPr>
              <w:t xml:space="preserve">；</w:t>
            </w:r>
            <w:r>
              <w:rPr>
                <w:color w:val="auto"/>
                <w:sz w:val="24"/>
                <w:szCs w:val="24"/>
              </w:rPr>
              <w:t xml:space="preserve">微电子中央处理器精确控温，液晶数字清晰显示温度，自动回门设计</w:t>
            </w:r>
            <w:r>
              <w:rPr>
                <w:rFonts w:hint="eastAsia"/>
                <w:color w:val="auto"/>
                <w:sz w:val="24"/>
                <w:szCs w:val="24"/>
              </w:rPr>
              <w:t xml:space="preserve">。</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70  四门碗柜</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rPr>
                <w:color w:val="auto"/>
                <w:sz w:val="24"/>
                <w:szCs w:val="24"/>
              </w:rPr>
            </w:pPr>
            <w:r>
              <w:rPr>
                <w:color w:val="auto"/>
                <w:sz w:val="24"/>
                <w:szCs w:val="24"/>
              </w:rPr>
              <w:t xml:space="preserve">规格：1200*500*1800mm；外壳整体采用SUS304不锈钢板厚度1.2mm；可调节活动层板厚度1.5mm；拉门双层，板材厚度1.0mm。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71  送新风镀锌管道</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根据现场实际情况定制</w:t>
            </w:r>
            <w:r>
              <w:rPr>
                <w:color w:val="auto"/>
                <w:sz w:val="24"/>
                <w:szCs w:val="24"/>
                <w:lang w:val="zh-CN"/>
              </w:rPr>
              <w:t xml:space="preserve">：</w:t>
            </w:r>
            <w:r>
              <w:rPr>
                <w:color w:val="auto"/>
                <w:sz w:val="24"/>
                <w:szCs w:val="24"/>
              </w:rPr>
              <w:t xml:space="preserve">整体采用镀锌板厚度1.0-1.2mm。角铁法兰。接缝防漏油处理。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72  送新风风柜</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多翼式低噪音离心风机，风量26000m³-30000m³/H，功率：7.5KW/380V，全压610Pa。</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73  调料柜</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规格：1200*500*1800mm；台面采用SUS304-2B不锈钢板厚度1.5mm；层板、拉门等采用SUS304-2B不锈钢板厚度1.2mm，可调全钢脚。 </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74  拖把工具挂架连滴水盆</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规格：L=1200mm；接水盘1300*600*60mm采用SUS304-2B1.5mm不锈钢制作。拖把架采用38*38*1.5mm厚方管制作，不锈钢拖把挂钩12个。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75  拖把柜</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规格：1200*500*2100mm；整体采用SUS304不锈钢板厚度1.2mm；衬筋：不锈钢板厚度1.5mm；台脚：可调不锈钢子弹脚。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76  五格保温售饭台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规格：1800*700*800mm；整体采用SUS304材质制作，台面板厚度1.5mm，下层板及水槽体厚度1.2mm；加厚可调不锈钢脚，自动恒温，电子数码显示，缺水保护。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77  五格售饭工作台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78  洗米机</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采用SUS304-2B不锈钢板厚度1.2mm，可调全钢脚，一次可以洗米100KG。 </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79  洗手池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规格：3000*500*800mm；台面、星盆采用SUS304-2B1.2mm不锈钢板，支架、脚采用SUS304-2Bφ50*1.2mm不锈钢，管采用可调全不锈钢子弹脚。星盆深350mm，采用不锈钢落水器（落水器配置在星盆中间）。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80  烟罩封墙钢-1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规格：6100*2000*25mm；封板采用SUS304-2B1.5mm厚不锈钢板制作。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81  烟罩封墙钢-2</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规格：6500*2000*25mm；封板采用SUS304-2B1.5mm厚不锈钢板制作。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82  烟罩封墙钢-3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规格：2500*2000*25mm；封板采用SUS304-2B1.5mm厚不锈钢板制作。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83  烟罩封墙钢-4</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规格：4300*2000*25mm；封板采用SUS304-2B1.5mm厚不锈钢板制作。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84  烟罩封墙钢-5</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规格：8100*2000*25mm；封板采用SUS304-2B1.5mm厚不锈钢板制作。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85  烟罩天花封板-1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规格：8700*1000*25mm；封板采用SUS304-2B1.5mm厚不锈钢板制作。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86  烟罩天花封板-2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规格：9100*1000*25mm；封板采用SUS304-2B1.5mm厚不锈钢板制作。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87  烟罩天花封板-3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规格：5100*1000*25mm；封板采用SUS304-2B1.5mm厚不锈钢板制作。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88  烟罩天花封板-4</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规格：6900*1000*25mm；封板采用SUS304-2B1.5mm厚不锈钢板制作。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89  烟罩天花封板-5</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规格：10700*1000*25mm；封板采用SUS304-2B1.5mm厚不锈钢板制作。</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90  烟罩自动灭火系统</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b/>
                <w:bCs/>
                <w:color w:val="auto"/>
                <w:sz w:val="24"/>
                <w:szCs w:val="24"/>
              </w:rPr>
              <w:t xml:space="preserve">产品</w:t>
            </w:r>
            <w:r>
              <w:rPr>
                <w:rFonts w:hint="eastAsia"/>
                <w:b/>
                <w:bCs/>
                <w:color w:val="auto"/>
                <w:sz w:val="24"/>
                <w:szCs w:val="24"/>
              </w:rPr>
              <w:t xml:space="preserve">符合</w:t>
            </w:r>
            <w:r>
              <w:rPr>
                <w:b/>
                <w:bCs/>
                <w:color w:val="auto"/>
                <w:sz w:val="24"/>
                <w:szCs w:val="24"/>
              </w:rPr>
              <w:t xml:space="preserve">XF498-2012标准</w:t>
            </w:r>
            <w:r>
              <w:rPr>
                <w:rFonts w:hint="eastAsia"/>
                <w:b/>
                <w:bCs/>
                <w:color w:val="auto"/>
                <w:sz w:val="24"/>
                <w:szCs w:val="24"/>
              </w:rPr>
              <w:t xml:space="preserve">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规格：双瓶组；厨房烟罩专用灭火系统，含控制箱、设备、安装、检测等。产品使用的灭火剂有效期不少于8年；充装灭火剂的药剂瓶应符合GB/T 2423.22-2012标准；单套设备带动喷嘴数量最大有效功率≥22个喷嘴（含上喷、侧喷、下喷），连接喷嘴的安装管路使用SUS304不锈钢管，全部使用螺纹连接，药剂管壁厚大于等于1.5mm，便于长久使用，无需更换。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91  摇摆式混合水龙头</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规格：高抛；座台式双孔双温，主体黄铜铸造表面抛光镀铬处理。配1/4转陶瓷阀芯一字型手柄。十寸（254mm）高抛水嘴，360度可旋转。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92  油网烟罩-1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规格：6500*1300mm；整体采用SUS304不锈钢板厚度1.2mm。每米配耐高温灯；折板式滤油网，配不锈钢接油盒。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93  油网烟罩-2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规格：2500*1300mm；整体采用SUS304不锈钢板厚度1.2mm。每米配耐高温灯；折板式滤油网，配不锈钢接油盒。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94  油网烟罩-3</w:t>
      </w: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规格：4300*1300mm；整体采用SUS304不锈钢板厚度1.2mm。每米配耐高温灯；折板式滤油网，配不锈钢接油盒。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95  油网烟罩-4</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规格：8100*1300mm；整体采用SUS304不锈钢板厚度1.2mm。每米配耐高温灯；折板式滤油网，配不锈钢接油盒。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96  紫外线消毒灯</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功率：30W/220V，加厚支架，钢丝绳吊装，配定时遥控器。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w:t>
      </w:r>
      <w:r>
        <w:rPr>
          <w:rFonts w:hint="eastAsia"/>
          <w:color w:val="auto"/>
          <w:sz w:val="24"/>
          <w:szCs w:val="24"/>
        </w:rPr>
        <w:t xml:space="preserve">7</w:t>
      </w:r>
      <w:r>
        <w:rPr>
          <w:color w:val="auto"/>
          <w:sz w:val="24"/>
          <w:szCs w:val="24"/>
        </w:rPr>
        <w:t xml:space="preserve"> </w:t>
      </w:r>
      <w:r>
        <w:rPr>
          <w:rFonts w:hint="eastAsia"/>
          <w:color w:val="auto"/>
          <w:sz w:val="24"/>
          <w:szCs w:val="24"/>
        </w:rPr>
        <w:t xml:space="preserve">炊用燃气大锅灶（单头）</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rFonts w:hint="eastAsia" w:ascii="宋体" w:hAnsi="宋体" w:cs="宋体"/>
                <w:color w:val="auto"/>
                <w:sz w:val="24"/>
                <w:szCs w:val="24"/>
              </w:rPr>
              <w:t xml:space="preserve">★</w:t>
            </w: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规格：1100*1200*800mm；</w:t>
            </w:r>
            <w:r>
              <w:rPr>
                <w:rFonts w:hint="eastAsia"/>
                <w:color w:val="auto"/>
                <w:sz w:val="24"/>
                <w:szCs w:val="24"/>
              </w:rPr>
              <w:t xml:space="preserve">台面、水围基采用SUS304厚度1.5mm不锈钢，炉灶侧板、背板采用厚1.2mm不锈钢板，灶体骨架采用50*50*5mm国标镀锌角钢，耐火棉隔热；烟道采用3mm厚A3钢板制作，炉灶通脚采用φ60mm不锈钢钢管,炉通脚内含支承炉身的钢柱以及可调炉身高度的不锈钢脚，配有节能炉头，配φ860mm加厚翻边大锅带自动熄火保护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w:t>
      </w:r>
      <w:r>
        <w:rPr>
          <w:rFonts w:hint="eastAsia"/>
          <w:color w:val="auto"/>
          <w:sz w:val="24"/>
          <w:szCs w:val="24"/>
        </w:rPr>
        <w:t xml:space="preserve">8</w:t>
      </w:r>
      <w:r>
        <w:rPr>
          <w:rFonts w:hint="eastAsia" w:ascii="宋体" w:hAnsi="宋体" w:cs="宋体"/>
          <w:color w:val="auto"/>
          <w:sz w:val="22"/>
        </w:rPr>
        <w:t xml:space="preserve">电磁单眼大锅灶</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rFonts w:hint="eastAsia" w:ascii="宋体" w:hAnsi="宋体" w:cs="宋体"/>
                <w:color w:val="auto"/>
                <w:sz w:val="24"/>
                <w:szCs w:val="24"/>
              </w:rPr>
              <w:t xml:space="preserve">★</w:t>
            </w: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1100*1500*800</w:t>
            </w:r>
            <w:r>
              <w:rPr>
                <w:rFonts w:eastAsia="Calibri"/>
                <w:color w:val="auto"/>
                <w:sz w:val="24"/>
                <w:szCs w:val="24"/>
                <w:lang w:val="zh-CN"/>
              </w:rPr>
              <w:t xml:space="preserve">mm</w:t>
            </w:r>
            <w:r>
              <w:rPr>
                <w:color w:val="auto"/>
                <w:sz w:val="24"/>
                <w:szCs w:val="24"/>
              </w:rPr>
              <w:t xml:space="preserve">，±10mm</w:t>
            </w:r>
            <w:r>
              <w:rPr>
                <w:color w:val="auto"/>
                <w:sz w:val="24"/>
                <w:szCs w:val="24"/>
                <w:lang w:val="zh-CN"/>
              </w:rPr>
              <w:t xml:space="preserve">。</w:t>
            </w:r>
            <w:r>
              <w:rPr>
                <w:rFonts w:hint="eastAsia"/>
                <w:color w:val="auto"/>
                <w:sz w:val="24"/>
                <w:szCs w:val="24"/>
              </w:rPr>
              <w:t xml:space="preserve">采用SUS304不锈钢一体成型炉面板，厚度为1.5mm，耐高温、防水中文LED显示；锅体超温保护。一体式8档全功率无级变功率火力调档开关（防水、耐高温），故障自检测系统；防水、防腐、耐高温电源接线端子+24K镀金接线针，电磁线盘采用高频感应线，机芯外壳采用全不锈钢。</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w:t>
      </w:r>
      <w:r>
        <w:rPr>
          <w:rFonts w:hint="eastAsia"/>
          <w:color w:val="auto"/>
          <w:sz w:val="24"/>
          <w:szCs w:val="24"/>
        </w:rPr>
        <w:t xml:space="preserve">9</w:t>
      </w:r>
      <w:r>
        <w:rPr>
          <w:rFonts w:hint="eastAsia" w:ascii="宋体" w:hAnsi="宋体" w:cs="宋体"/>
          <w:color w:val="auto"/>
          <w:sz w:val="22"/>
        </w:rPr>
        <w:t xml:space="preserve">大单星洗碗池</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rFonts w:hint="eastAsia" w:ascii="宋体" w:hAnsi="宋体" w:cs="宋体"/>
                <w:color w:val="auto"/>
                <w:sz w:val="24"/>
                <w:szCs w:val="24"/>
              </w:rPr>
              <w:t xml:space="preserve">★</w:t>
            </w: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1200*800*800mm</w:t>
            </w:r>
            <w:r>
              <w:rPr>
                <w:color w:val="auto"/>
                <w:sz w:val="24"/>
                <w:szCs w:val="24"/>
                <w:lang w:val="zh-CN"/>
              </w:rPr>
              <w:t xml:space="preserve">。</w:t>
            </w:r>
            <w:r>
              <w:rPr>
                <w:rFonts w:hint="eastAsia"/>
                <w:color w:val="auto"/>
                <w:sz w:val="24"/>
                <w:szCs w:val="24"/>
              </w:rPr>
              <w:t xml:space="preserve">台面、星盆采用SUS304不锈钢1.2mm厚。星盆深200mm，采用全不锈钢落水器。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ind w:firstLine="480"/>
        <w:spacing w:line="264" w:lineRule="auto"/>
        <w:rPr>
          <w:rFonts w:ascii="宋体" w:hAnsi="宋体" w:cs="宋体"/>
          <w:bCs/>
          <w:color w:val="auto"/>
          <w:sz w:val="24"/>
          <w:szCs w:val="24"/>
        </w:rPr>
      </w:pPr>
      <w:r>
        <w:rPr>
          <w:rFonts w:ascii="宋体" w:hAnsi="宋体" w:cs="宋体"/>
          <w:bCs/>
          <w:color w:val="auto"/>
          <w:sz w:val="24"/>
          <w:szCs w:val="24"/>
        </w:rPr>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1.报价要求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rPr>
          <w:rFonts w:hint="eastAsia"/>
          <w:color w:val="auto"/>
        </w:rPr>
        <w:t xml:space="preserve"> </w:t>
      </w:r>
      <w:r>
        <w:rPr>
          <w:rFonts w:hint="eastAsia" w:ascii="宋体" w:hAnsi="宋体" w:cs="宋体"/>
          <w:bCs/>
          <w:color w:val="auto"/>
          <w:sz w:val="24"/>
          <w:szCs w:val="24"/>
        </w:rPr>
        <w:t xml:space="preserve">实施要求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（1）质量要求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①在不影响平面布置、安装使用、美观协调的前提下，允许生产企业根据现场情况对技术要求中规定的产品外形尺寸做微调，但不能改变产品使用功能。</w:t>
      </w:r>
      <w:r/>
    </w:p>
    <w:p>
      <w:pPr>
        <w:ind w:firstLine="480"/>
        <w:spacing w:line="264" w:lineRule="auto"/>
        <w:rPr>
          <w:rFonts w:ascii="宋体" w:hAnsi="宋体" w:cs="宋体"/>
          <w:bCs/>
          <w:color w:val="auto"/>
          <w:sz w:val="24"/>
          <w:szCs w:val="24"/>
        </w:rPr>
      </w:pPr>
      <w:r>
        <w:rPr>
          <w:rFonts w:hint="eastAsia"/>
          <w:color w:val="auto"/>
          <w:sz w:val="24"/>
          <w:szCs w:val="24"/>
        </w:rPr>
        <w:t xml:space="preserve">②</w:t>
      </w:r>
      <w:r>
        <w:rPr>
          <w:rFonts w:hint="eastAsia" w:ascii="宋体" w:hAnsi="宋体" w:cs="宋体"/>
          <w:bCs/>
          <w:color w:val="auto"/>
          <w:sz w:val="24"/>
          <w:szCs w:val="24"/>
        </w:rPr>
        <w:t xml:space="preserve">所有不锈钢产品出厂时，不锈钢板材保护膜除焊接部位外，其它部位必须保持完好，在产品运输、安装时不得撕毁，待验收后使用前再撕除。</w:t>
      </w:r>
      <w:r/>
    </w:p>
    <w:p>
      <w:pPr>
        <w:pStyle w:val="722"/>
        <w:ind w:firstLine="480"/>
        <w:spacing w:line="264" w:lineRule="auto"/>
        <w:rPr>
          <w:color w:val="auto"/>
          <w:sz w:val="24"/>
          <w:szCs w:val="24"/>
        </w:rPr>
      </w:pPr>
      <w:r>
        <w:rPr>
          <w:rFonts w:hint="eastAsia"/>
          <w:color w:val="auto"/>
          <w:sz w:val="24"/>
          <w:szCs w:val="24"/>
        </w:rPr>
        <w:t xml:space="preserve">（2）验收要求</w:t>
      </w:r>
      <w:r/>
    </w:p>
    <w:p>
      <w:pPr>
        <w:pStyle w:val="722"/>
        <w:ind w:firstLine="480"/>
        <w:spacing w:line="264" w:lineRule="auto"/>
        <w:rPr>
          <w:color w:val="auto"/>
          <w:sz w:val="24"/>
          <w:szCs w:val="24"/>
        </w:rPr>
      </w:pPr>
      <w:r>
        <w:rPr>
          <w:rFonts w:hint="eastAsia"/>
          <w:color w:val="auto"/>
          <w:sz w:val="24"/>
          <w:szCs w:val="24"/>
        </w:rPr>
        <w:t xml:space="preserve">①在发货前，成交供应商应对货物的质量、规格、性能、数量等进行准确而全面的检验，确保提供的所有产品均为合格产品，并满足招标文件要求。</w:t>
      </w:r>
      <w:r/>
    </w:p>
    <w:p>
      <w:pPr>
        <w:pStyle w:val="722"/>
        <w:ind w:firstLine="480"/>
        <w:spacing w:line="264" w:lineRule="auto"/>
        <w:rPr>
          <w:color w:val="auto"/>
          <w:sz w:val="24"/>
          <w:szCs w:val="24"/>
        </w:rPr>
      </w:pPr>
      <w:r>
        <w:rPr>
          <w:rFonts w:hint="eastAsia"/>
          <w:color w:val="auto"/>
          <w:sz w:val="24"/>
          <w:szCs w:val="24"/>
        </w:rPr>
        <w:t xml:space="preserve">②验收时，采购人有权对成交供应商所供厨房产品任意抽检，如果货物的质量和规格与合同规定相符，采购人将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pStyle w:val="722"/>
        <w:ind w:firstLine="480"/>
        <w:spacing w:line="264" w:lineRule="auto"/>
        <w:rPr>
          <w:color w:val="auto"/>
          <w:sz w:val="24"/>
          <w:szCs w:val="24"/>
        </w:rPr>
      </w:pPr>
      <w:r>
        <w:rPr>
          <w:rFonts w:hint="eastAsia"/>
          <w:color w:val="auto"/>
          <w:sz w:val="24"/>
          <w:szCs w:val="24"/>
        </w:rPr>
        <w:t xml:space="preserve">③验收情况作为支付货款的依据。</w:t>
      </w:r>
      <w:r/>
    </w:p>
    <w:p>
      <w:pPr>
        <w:ind w:firstLine="480"/>
        <w:spacing w:line="264" w:lineRule="auto"/>
        <w:rPr>
          <w:color w:val="auto"/>
          <w:sz w:val="24"/>
          <w:szCs w:val="24"/>
        </w:rPr>
      </w:pPr>
      <w:r>
        <w:rPr>
          <w:rFonts w:hint="eastAsia" w:ascii="宋体" w:hAnsi="宋体" w:cs="宋体"/>
          <w:bCs/>
          <w:color w:val="auto"/>
          <w:sz w:val="24"/>
          <w:szCs w:val="24"/>
        </w:rPr>
        <w:t xml:space="preserve">（3）</w:t>
      </w:r>
      <w:r>
        <w:rPr>
          <w:rFonts w:hint="eastAsia"/>
          <w:color w:val="auto"/>
          <w:sz w:val="24"/>
          <w:szCs w:val="24"/>
        </w:rPr>
        <w:t xml:space="preserve">质保及售后服务：</w:t>
      </w:r>
      <w:r/>
    </w:p>
    <w:p>
      <w:pPr>
        <w:ind w:firstLine="480"/>
        <w:spacing w:line="264" w:lineRule="auto"/>
        <w:rPr>
          <w:rFonts w:hint="eastAsia"/>
          <w:color w:val="auto"/>
          <w:sz w:val="24"/>
          <w:szCs w:val="24"/>
        </w:rPr>
      </w:pPr>
      <w:r>
        <w:rPr>
          <w:rFonts w:hint="eastAsia"/>
          <w:color w:val="auto"/>
          <w:sz w:val="24"/>
          <w:szCs w:val="24"/>
        </w:rPr>
        <w:t xml:space="preserve">①</w:t>
      </w:r>
      <w:r>
        <w:rPr>
          <w:rFonts w:hint="eastAsia" w:ascii="宋体" w:hAnsi="宋体" w:cs="宋体"/>
          <w:bCs/>
          <w:color w:val="auto"/>
          <w:sz w:val="24"/>
          <w:szCs w:val="24"/>
        </w:rPr>
        <w:t xml:space="preserve">本项目质保期不低于三年</w:t>
      </w:r>
      <w:r>
        <w:rPr>
          <w:rFonts w:hint="eastAsia"/>
          <w:color w:val="auto"/>
          <w:sz w:val="24"/>
          <w:szCs w:val="24"/>
        </w:rPr>
        <w:t xml:space="preserve">（自验收合格之日起算）。</w:t>
      </w:r>
      <w:r/>
    </w:p>
    <w:p>
      <w:pPr>
        <w:ind w:firstLine="480"/>
        <w:spacing w:line="264" w:lineRule="auto"/>
        <w:rPr>
          <w:rFonts w:hint="eastAsia"/>
          <w:color w:val="auto"/>
          <w:sz w:val="24"/>
          <w:szCs w:val="24"/>
        </w:rPr>
      </w:pPr>
      <w:r>
        <w:rPr>
          <w:rFonts w:hint="eastAsia"/>
          <w:color w:val="auto"/>
          <w:sz w:val="24"/>
          <w:szCs w:val="24"/>
        </w:rPr>
        <w:t xml:space="preserve">②质保期内应提供技术服务，技术服务包括货物的维护、维修（包括更换仪器及零配件等）。在质保期内，供应商应对由于设计、工艺或材料的缺陷所发生的任何不足或故障负责，所需费用由供应商承担。 </w:t>
      </w:r>
      <w:r/>
    </w:p>
    <w:p>
      <w:pPr>
        <w:ind w:firstLine="480"/>
        <w:spacing w:line="264" w:lineRule="auto"/>
        <w:rPr>
          <w:rFonts w:hint="eastAsia"/>
          <w:color w:val="auto"/>
          <w:sz w:val="24"/>
          <w:szCs w:val="24"/>
        </w:rPr>
      </w:pPr>
      <w:r>
        <w:rPr>
          <w:rFonts w:hint="eastAsia"/>
          <w:color w:val="auto"/>
          <w:sz w:val="24"/>
          <w:szCs w:val="24"/>
        </w:rPr>
        <w:t xml:space="preserve">③质保期内所有因更换或修理货物或部件而导致停止运行的时间应从其质保期内扣除；供应商在质保期内安装的任何零配件，必须是其投标设备生产制造厂商原产的或是经其认可的。</w:t>
      </w:r>
      <w:r/>
    </w:p>
    <w:p>
      <w:pPr>
        <w:ind w:firstLine="480"/>
        <w:spacing w:line="264" w:lineRule="auto"/>
        <w:rPr>
          <w:rFonts w:hint="eastAsia"/>
          <w:color w:val="auto"/>
          <w:sz w:val="24"/>
          <w:szCs w:val="24"/>
        </w:rPr>
      </w:pPr>
      <w:r>
        <w:rPr>
          <w:rFonts w:hint="eastAsia"/>
          <w:color w:val="auto"/>
          <w:sz w:val="24"/>
          <w:szCs w:val="24"/>
        </w:rPr>
        <w:t xml:space="preserve">④质保期内提供免费上门维护、升级服务，提供报修电话，如设备出现故障，供应商在接到电话后，4小时内响应，24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firstLine="480"/>
        <w:spacing w:line="264" w:lineRule="auto"/>
        <w:rPr>
          <w:color w:val="auto"/>
          <w:sz w:val="24"/>
          <w:szCs w:val="24"/>
        </w:rPr>
      </w:pPr>
      <w:r>
        <w:rPr>
          <w:rFonts w:hint="eastAsia"/>
          <w:color w:val="auto"/>
          <w:sz w:val="24"/>
          <w:szCs w:val="24"/>
        </w:rPr>
        <w:t xml:space="preserve">⑤售后服务需配备具备专业资质的专业人员。</w:t>
      </w:r>
      <w:r/>
    </w:p>
    <w:p>
      <w:pPr>
        <w:ind w:firstLine="480"/>
        <w:spacing w:line="264" w:lineRule="auto"/>
        <w:rPr>
          <w:color w:val="auto"/>
        </w:rPr>
      </w:pPr>
      <w:r>
        <w:rPr>
          <w:rFonts w:hint="eastAsia" w:ascii="宋体" w:hAnsi="宋体" w:cs="宋体"/>
          <w:bCs/>
          <w:color w:val="auto"/>
          <w:sz w:val="24"/>
          <w:szCs w:val="24"/>
        </w:rPr>
        <w:t xml:space="preserve">3.付款条件：</w:t>
      </w:r>
      <w:r/>
    </w:p>
    <w:p>
      <w:pPr>
        <w:ind w:firstLine="480"/>
        <w:spacing w:line="264" w:lineRule="auto"/>
        <w:rPr>
          <w:rFonts w:ascii="宋体" w:hAnsi="宋体" w:cs="宋体"/>
          <w:bCs/>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color w:val="auto"/>
        </w:rPr>
      </w:pPr>
      <w:r>
        <w:rPr>
          <w:rFonts w:hint="eastAsia" w:ascii="宋体" w:hAnsi="宋体" w:cs="宋体"/>
          <w:bCs/>
          <w:color w:val="auto"/>
          <w:sz w:val="24"/>
          <w:szCs w:val="24"/>
        </w:rPr>
        <w:t xml:space="preserve">4.交付时间及地点：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s="宋体"/>
          <w:bCs/>
          <w:color w:val="auto"/>
          <w:sz w:val="24"/>
          <w:szCs w:val="24"/>
        </w:rPr>
        <w:t xml:space="preserve">30</w:t>
      </w:r>
      <w:r>
        <w:rPr>
          <w:rFonts w:ascii="宋体" w:hAnsi="宋体" w:cs="宋体"/>
          <w:color w:val="auto"/>
          <w:sz w:val="24"/>
          <w:szCs w:val="24"/>
        </w:rPr>
        <w:t xml:space="preserve">天内交付并完成安装调试及验收等相关工作</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5.履约保证金：</w:t>
      </w:r>
      <w:r>
        <w:rPr>
          <w:rFonts w:ascii="宋体" w:hAnsi="宋体" w:cs="宋体"/>
          <w:bCs/>
          <w:color w:val="auto"/>
          <w:sz w:val="24"/>
          <w:szCs w:val="24"/>
        </w:rPr>
        <w:t xml:space="preserve">以第三章合同文本</w:t>
      </w:r>
      <w:r>
        <w:rPr>
          <w:rFonts w:hint="eastAsia" w:ascii="宋体" w:hAnsi="宋体" w:cs="宋体"/>
          <w:bCs/>
          <w:color w:val="auto"/>
          <w:sz w:val="24"/>
          <w:szCs w:val="24"/>
        </w:rPr>
        <w:t xml:space="preserve">内容</w:t>
      </w:r>
      <w:r>
        <w:rPr>
          <w:rFonts w:ascii="宋体" w:hAnsi="宋体" w:cs="宋体"/>
          <w:bCs/>
          <w:color w:val="auto"/>
          <w:sz w:val="24"/>
          <w:szCs w:val="24"/>
        </w:rPr>
        <w:t xml:space="preserve">为准。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6.中标供应商确定规则</w:t>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2"/>
        <w:spacing w:line="264" w:lineRule="auto"/>
        <w:rPr>
          <w:rFonts w:hint="eastAsia" w:ascii="宋体" w:hAnsi="宋体" w:cs="宋体"/>
          <w:bCs/>
          <w:color w:val="auto"/>
          <w:sz w:val="24"/>
          <w:szCs w:val="24"/>
        </w:rPr>
      </w:pPr>
      <w:r>
        <w:rPr>
          <w:rFonts w:hint="eastAsia" w:ascii="宋体" w:hAnsi="宋体" w:cs="宋体"/>
          <w:b/>
          <w:bCs/>
          <w:color w:val="auto"/>
          <w:sz w:val="24"/>
          <w:szCs w:val="24"/>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其他要求：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在合同签订后，由采购人确定现场满足施工条件后30天内完成交付。在此期限内，采购人按照合同要求对所有设备逐项进行功能测试，如有任何不满足项责成中标供应商在三日内整改，逾期未完成或未整改到位则视为违约。</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（2）投标人提供的货物必须是全新的、未使用过的，且必须全部为合格产品，供货时附检验合格证书。</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（3）提供的货物开箱后，如使用方发现有任何质量问题，中标供应商必须立即以同样型号的货物在使用方确认的时间内更换</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供应商必须接受“南京市教育装备云服务平台”的信息化过程管理，在“南京市教育装备云服务平台”中公开投标文件、合同与合同清单，接受南京市教育、财政、审计等行政部门的网络在线监督。南京市教育装备云服务平台网址：http://nj.cneefix.com。</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中标供应商必须在履约过程中须按照规范要求，填写《江宁区中标供应商服务手册》，严格按照“南京市教育装备云服务平台”的技术与管理规范，在规定的时间节点，提供相应的合同履约资料，包括照片。</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（6）供应商在合同履约过程中，必须通过“南京市教育装备云服务平台”申请验收。验收不合格即记录在平台中，整改后验收仍不合格的，采购人有权依据法律追究合同责任方的责任。</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（7）供应商必须对所有进入固定资产的设备，按南京市的统一要求，通过“南京市教育装备平台”制作二维码标签，并张贴到设备上。</w:t>
      </w:r>
      <w:r/>
    </w:p>
    <w:p>
      <w:pPr>
        <w:ind w:firstLine="480"/>
        <w:spacing w:line="264" w:lineRule="auto"/>
        <w:rPr>
          <w:rFonts w:ascii="黑体" w:hAnsi="黑体" w:eastAsia="黑体" w:cs="黑体"/>
          <w:color w:val="auto"/>
          <w:sz w:val="32"/>
          <w:szCs w:val="32"/>
        </w:rPr>
      </w:pPr>
      <w:r>
        <w:rPr>
          <w:rFonts w:hint="eastAsia" w:ascii="宋体" w:hAnsi="宋体" w:cs="宋体"/>
          <w:bCs/>
          <w:color w:val="auto"/>
          <w:sz w:val="24"/>
          <w:szCs w:val="24"/>
        </w:rPr>
        <w:t xml:space="preserve">（8）供应商必须通过“南京市教育装备云服务平台”提供售后维护维保服务。</w:t>
      </w:r>
      <w:r>
        <w:rPr>
          <w:rFonts w:hint="eastAsia" w:ascii="黑体" w:hAnsi="黑体" w:eastAsia="黑体" w:cs="黑体"/>
          <w:color w:val="auto"/>
          <w:sz w:val="32"/>
          <w:szCs w:val="32"/>
        </w:rPr>
        <w:br w:type="page" w:clear="all"/>
      </w:r>
      <w:r/>
    </w:p>
    <w:p>
      <w:pPr>
        <w:jc w:val="center"/>
        <w:rPr>
          <w:rFonts w:ascii="黑体" w:hAnsi="黑体" w:eastAsia="黑体" w:cs="黑体"/>
          <w:color w:val="auto"/>
          <w:sz w:val="32"/>
          <w:szCs w:val="32"/>
        </w:rPr>
      </w:pPr>
      <w:r>
        <w:rPr>
          <w:rFonts w:hint="eastAsia" w:ascii="黑体" w:hAnsi="黑体" w:eastAsia="黑体" w:cs="黑体"/>
          <w:color w:val="auto"/>
          <w:sz w:val="32"/>
          <w:szCs w:val="32"/>
        </w:rPr>
        <w:t xml:space="preserve">采购包二</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南京市江宁区教育局拟对江宁区陆郎初级中学、南京市江宁区高级中学、南京市竹山小学等校食堂厨具等设施设备新建、扩建提升装备。由于覆盖的区域较广，涉及的学校（幼儿园）较多，品种繁多，对安全环保要求高。决定对“</w:t>
      </w:r>
      <w:r>
        <w:rPr>
          <w:rFonts w:hint="eastAsia" w:ascii="宋体" w:hAnsi="宋体"/>
          <w:color w:val="auto"/>
          <w:sz w:val="24"/>
          <w:szCs w:val="24"/>
        </w:rPr>
        <w:t xml:space="preserve">南京市江宁区陆郎初级中学等校2026年厨具设备</w:t>
      </w:r>
      <w:r>
        <w:rPr>
          <w:rFonts w:hint="eastAsia" w:ascii="宋体" w:hAnsi="宋体" w:cs="宋体"/>
          <w:bCs/>
          <w:color w:val="auto"/>
          <w:sz w:val="24"/>
          <w:szCs w:val="24"/>
        </w:rPr>
        <w:t xml:space="preserve">”项目进行公开招标。</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olor w:val="auto"/>
          <w:sz w:val="24"/>
          <w:szCs w:val="24"/>
        </w:rPr>
        <w:t xml:space="preserve">1.遵循国家、行业及地方现行的规范和标准。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2.固定资产须符合《</w:t>
      </w:r>
      <w:r>
        <w:rPr>
          <w:rFonts w:hint="eastAsia"/>
          <w:color w:val="auto"/>
          <w:sz w:val="23"/>
          <w:szCs w:val="23"/>
          <w:shd w:val="clear" w:color="auto" w:fill="ffffff"/>
        </w:rPr>
        <w:t xml:space="preserve">南京市中小学通用资产配置标准（宁教财〔2023〕9号）</w:t>
      </w:r>
      <w:r>
        <w:rPr>
          <w:rFonts w:hint="eastAsia" w:ascii="宋体" w:hAnsi="宋体" w:cs="宋体"/>
          <w:bCs/>
          <w:color w:val="auto"/>
          <w:sz w:val="24"/>
          <w:szCs w:val="24"/>
        </w:rPr>
        <w:t xml:space="preserve">》、《关于印发〈江宁区区级行政事业单位资产配置标准〉、〈江宁区区级行政事业单位资产使用年限标准〉（2016年修订版）的通知》。</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三、项目清单</w:t>
      </w:r>
      <w:r/>
    </w:p>
    <w:tbl>
      <w:tblPr>
        <w:tblStyle w:val="721"/>
        <w:tblW w:w="9706" w:type="dxa"/>
        <w:tblInd w:w="96" w:type="dxa"/>
        <w:tblLayout w:type="autofit"/>
        <w:tblCellMar>
          <w:left w:w="108" w:type="dxa"/>
          <w:top w:w="0" w:type="dxa"/>
          <w:right w:w="108" w:type="dxa"/>
          <w:bottom w:w="0" w:type="dxa"/>
        </w:tblCellMar>
        <w:tblLook w:val="04A0" w:firstRow="1" w:lastRow="0" w:firstColumn="1" w:lastColumn="0" w:noHBand="0" w:noVBand="1"/>
      </w:tblPr>
      <w:tblGrid>
        <w:gridCol w:w="634"/>
        <w:gridCol w:w="2001"/>
        <w:gridCol w:w="971"/>
        <w:gridCol w:w="792"/>
        <w:gridCol w:w="1228"/>
        <w:gridCol w:w="1010"/>
        <w:gridCol w:w="1089"/>
        <w:gridCol w:w="753"/>
        <w:gridCol w:w="1228"/>
      </w:tblGrid>
      <w:tr>
        <w:trPr>
          <w:trHeight w:val="1377"/>
        </w:trPr>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分项名称</w:t>
            </w:r>
            <w:r/>
          </w:p>
        </w:tc>
        <w:tc>
          <w:tcPr>
            <w:shd w:val="clear" w:color="auto" w:fill="auto"/>
            <w:tcBorders>
              <w:top w:val="single" w:color="auto" w:sz="4" w:space="0"/>
              <w:left w:val="none" w:color="000000" w:sz="4" w:space="0"/>
              <w:bottom w:val="single" w:color="auto" w:sz="4" w:space="0"/>
              <w:right w:val="single" w:color="auto" w:sz="4" w:space="0"/>
            </w:tcBorders>
            <w:tcW w:w="97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单价上限（元）</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1089"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属性</w:t>
            </w:r>
            <w:r/>
          </w:p>
        </w:tc>
        <w:tc>
          <w:tcPr>
            <w:shd w:val="clear" w:color="auto" w:fill="auto"/>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政府强制采购节能产品</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保温汤桶车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饼盘车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不锈钢抽气罩</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不锈钢传菜梯</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不锈钢六门更衣柜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不锈钢排油烟管道</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526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不锈钢平板推车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不锈钢四门更衣柜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不锈钢台面立架</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14.95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不锈钢油网烟罩-4</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主要</w:t>
            </w:r>
            <w:r/>
          </w:p>
          <w:p>
            <w:pPr>
              <w:jc w:val="center"/>
              <w:widowControl/>
              <w:rPr>
                <w:rFonts w:ascii="宋体" w:hAnsi="宋体" w:cs="宋体"/>
                <w:color w:val="auto"/>
                <w:sz w:val="22"/>
              </w:rPr>
            </w:pPr>
            <w:r>
              <w:rPr>
                <w:rFonts w:hint="eastAsia" w:ascii="宋体" w:hAnsi="宋体" w:cs="宋体"/>
                <w:color w:val="auto"/>
                <w:sz w:val="22"/>
              </w:rPr>
              <w:t xml:space="preserve">产品</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大单星水池</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留样冰箱</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单通移门柜带靠背-1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单通移门柜带靠背-2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单星盆水池-1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单星洗手池-2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34000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电力可倾式汤锅</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电子落地秤</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镀锌送风管道</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24000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防火阀</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风幕机</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干手器</w:t>
            </w:r>
            <w:r/>
          </w:p>
        </w:tc>
        <w:tc>
          <w:tcPr>
            <w:shd w:val="clear" w:color="000000" w:fill="ffffff"/>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活动双层工作台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接驳吊码</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洁碟台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冷藏操作台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可倾式燃气炒菜锅</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炉面拼台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三层餐车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三星水池</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商用电热水器</w:t>
            </w:r>
            <w:r/>
          </w:p>
        </w:tc>
        <w:tc>
          <w:tcPr>
            <w:shd w:val="clear" w:color="000000" w:fill="ffffff"/>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设备底座</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收餐工作柜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1550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双层工作台-4</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双层工作台-5</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1550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双层工作台-6</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双层工作台-7</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双孔收餐工作台（带靠背）</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双门刀墩消毒柜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核心</w:t>
            </w:r>
            <w:r/>
          </w:p>
          <w:p>
            <w:pPr>
              <w:jc w:val="center"/>
              <w:widowControl/>
              <w:rPr>
                <w:rFonts w:ascii="宋体" w:hAnsi="宋体" w:cs="宋体"/>
                <w:color w:val="auto"/>
                <w:sz w:val="22"/>
              </w:rPr>
            </w:pPr>
            <w:r>
              <w:rPr>
                <w:rFonts w:hint="eastAsia" w:ascii="宋体" w:hAnsi="宋体" w:cs="宋体"/>
                <w:color w:val="auto"/>
                <w:sz w:val="22"/>
              </w:rPr>
              <w:t xml:space="preserve">产品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四层货架-4</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四门储物柜-1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四门储物柜-2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四人不锈钢餐桌</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541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718"/>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送新风柜</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土豆去皮机</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五格保温售饭台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洗手池</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烟罩封墙钢-4</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烟罩封墙钢-5</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烟罩天花封板-3</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烟罩天花封板-4</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烟罩天花封板-5</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8" w:type="dxa"/>
            <w:textDirection w:val="lrTb"/>
            <w:noWrap/>
          </w:tcPr>
          <w:p>
            <w:pPr>
              <w:jc w:val="center"/>
              <w:rPr>
                <w:color w:val="auto"/>
              </w:rPr>
            </w:pPr>
            <w:r>
              <w:rPr>
                <w:rFonts w:hint="eastAsia" w:ascii="宋体" w:hAnsi="宋体" w:cs="宋体"/>
                <w:color w:val="auto"/>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烟罩自动灭火系统-1</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烟罩自动灭火系统-2</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是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右单星杀鱼台</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粘捕式灭蝇灯</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63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0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9"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22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　</w:t>
            </w:r>
            <w:r/>
          </w:p>
        </w:tc>
      </w:tr>
    </w:tbl>
    <w:p>
      <w:pPr>
        <w:ind w:firstLine="480"/>
        <w:spacing w:line="264" w:lineRule="auto"/>
        <w:rPr>
          <w:rFonts w:ascii="宋体" w:hAnsi="宋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spacing w:line="264" w:lineRule="auto"/>
        <w:rPr>
          <w:color w:val="auto"/>
        </w:rPr>
      </w:pPr>
      <w:r>
        <w:rPr>
          <w:rFonts w:hint="eastAsia" w:ascii="宋体" w:hAnsi="宋体" w:cs="宋体"/>
          <w:bCs/>
          <w:color w:val="auto"/>
          <w:sz w:val="24"/>
          <w:szCs w:val="24"/>
        </w:rPr>
        <w:t xml:space="preserve">1.</w:t>
      </w:r>
      <w:r>
        <w:rPr>
          <w:rFonts w:hint="eastAsia" w:ascii="宋体" w:hAnsi="宋体" w:cs="宋体"/>
          <w:bCs/>
          <w:color w:val="auto"/>
        </w:rPr>
        <w:t xml:space="preserve">产品技术指标</w:t>
      </w:r>
      <w:r/>
    </w:p>
    <w:p>
      <w:pPr>
        <w:rPr>
          <w:color w:val="auto"/>
          <w:sz w:val="24"/>
          <w:szCs w:val="24"/>
        </w:rPr>
      </w:pPr>
      <w:r>
        <w:rPr>
          <w:color w:val="auto"/>
          <w:sz w:val="24"/>
          <w:szCs w:val="24"/>
        </w:rPr>
        <w:t xml:space="preserve">1</w:t>
      </w:r>
      <w:r>
        <w:rPr>
          <w:rFonts w:hint="eastAsia"/>
          <w:color w:val="auto"/>
          <w:sz w:val="24"/>
          <w:szCs w:val="24"/>
        </w:rPr>
        <w:t xml:space="preserve"> </w:t>
      </w:r>
      <w:r>
        <w:rPr>
          <w:color w:val="auto"/>
          <w:sz w:val="24"/>
          <w:szCs w:val="24"/>
        </w:rPr>
        <w:t xml:space="preserve">保温汤桶车</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bookmarkStart w:id="207" w:name="OLE_LINK9"/>
            <w:r/>
            <w:bookmarkStart w:id="208" w:name="OLE_LINK10"/>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规格：700*700*800mm；采用SUS304不锈钢度1.5mm，柜体、水胆、水槽体厚度1.2mm；自动恒温，电子数码显示，脚轮采用5寸承重脚轮带刹车。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bookmarkEnd w:id="207"/>
            <w:r/>
            <w:bookmarkEnd w:id="208"/>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w:t>
      </w:r>
      <w:r>
        <w:rPr>
          <w:rFonts w:hint="eastAsia"/>
          <w:color w:val="auto"/>
          <w:sz w:val="24"/>
          <w:szCs w:val="24"/>
        </w:rPr>
        <w:t xml:space="preserve"> </w:t>
      </w:r>
      <w:r>
        <w:rPr>
          <w:color w:val="auto"/>
          <w:sz w:val="24"/>
          <w:szCs w:val="24"/>
        </w:rPr>
        <w:t xml:space="preserve">饼盘车</w:t>
      </w:r>
      <w:r>
        <w:rPr>
          <w:color w:val="auto"/>
          <w:sz w:val="24"/>
          <w:szCs w:val="24"/>
        </w:rPr>
        <w:tab/>
      </w:r>
      <w:r/>
    </w:p>
    <w:p>
      <w:pPr>
        <w:rPr>
          <w:color w:val="auto"/>
          <w:sz w:val="24"/>
          <w:szCs w:val="24"/>
        </w:rPr>
      </w:pPr>
      <w:r>
        <w:rPr>
          <w:color w:val="auto"/>
          <w:sz w:val="24"/>
          <w:szCs w:val="24"/>
        </w:rPr>
      </w:r>
      <w:r/>
    </w:p>
    <w:tbl>
      <w:tblPr>
        <w:tblStyle w:val="721"/>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34"/>
      </w:tblGrid>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1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val="false"/>
          </w:tcPr>
          <w:p>
            <w:pPr>
              <w:jc w:val="center"/>
              <w:rPr>
                <w:color w:val="auto"/>
                <w:sz w:val="24"/>
                <w:szCs w:val="24"/>
              </w:rPr>
            </w:pPr>
            <w:r>
              <w:rPr>
                <w:color w:val="auto"/>
                <w:sz w:val="24"/>
                <w:szCs w:val="24"/>
              </w:rPr>
            </w:r>
            <w:r/>
          </w:p>
        </w:tc>
      </w:tr>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tcPr>
          <w:p>
            <w:pPr>
              <w:rPr>
                <w:color w:val="auto"/>
                <w:sz w:val="24"/>
                <w:szCs w:val="24"/>
              </w:rPr>
            </w:pPr>
            <w:r>
              <w:rPr>
                <w:color w:val="auto"/>
                <w:sz w:val="24"/>
                <w:szCs w:val="24"/>
              </w:rPr>
              <w:t xml:space="preserve">15层,全部采用SUS304不锈钢板制作，立柱不锈钢30mm*30mm方管，壁厚1.2mm；横通不锈钢30mmx*30mm方管，壁厚1.2mm；L型托架，SUS304不锈钢，壁厚1.2mm；φ6mm圆枝活动前后挡条、4个角带防撞胶，4个万向静音脚轮，对角2个脚轮带刹车制；适合放置15个400*600mm饼盆。</w:t>
            </w:r>
            <w:r>
              <w:rPr>
                <w:color w:val="auto"/>
                <w:sz w:val="24"/>
                <w:szCs w:val="24"/>
              </w:rPr>
              <w:tab/>
            </w:r>
            <w:r>
              <w:rPr>
                <w:color w:val="auto"/>
                <w:sz w:val="24"/>
                <w:szCs w:val="24"/>
              </w:rPr>
              <w:t xml:space="preserve"> </w:t>
            </w:r>
            <w:r/>
          </w:p>
        </w:tc>
      </w:tr>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w:t>
      </w:r>
      <w:r>
        <w:rPr>
          <w:rFonts w:hint="eastAsia"/>
          <w:color w:val="auto"/>
          <w:sz w:val="24"/>
          <w:szCs w:val="24"/>
        </w:rPr>
        <w:t xml:space="preserve"> </w:t>
      </w:r>
      <w:r>
        <w:rPr>
          <w:color w:val="auto"/>
          <w:sz w:val="24"/>
          <w:szCs w:val="24"/>
        </w:rPr>
        <w:t xml:space="preserve">不锈钢抽气罩</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规格：5500*1300*500mm；整体采用SUS304不锈钢板厚度1.2mm，每米配耐高温灯；折板式滤油网。配不锈钢接油盒。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w:t>
      </w:r>
      <w:r>
        <w:rPr>
          <w:rFonts w:hint="eastAsia"/>
          <w:color w:val="auto"/>
          <w:sz w:val="24"/>
          <w:szCs w:val="24"/>
        </w:rPr>
        <w:t xml:space="preserve"> </w:t>
      </w:r>
      <w:r>
        <w:rPr>
          <w:color w:val="auto"/>
          <w:sz w:val="24"/>
          <w:szCs w:val="24"/>
        </w:rPr>
        <w:t xml:space="preserve">不锈钢传菜梯</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定负载200kg、额定速度(m/s) 0.4m/s、服务楼层二层二站、厅站召唤、一体式；面板材料</w:t>
            </w:r>
            <w:r>
              <w:rPr>
                <w:rFonts w:hint="eastAsia"/>
                <w:color w:val="auto"/>
                <w:sz w:val="24"/>
                <w:szCs w:val="24"/>
              </w:rPr>
              <w:t xml:space="preserve">为</w:t>
            </w:r>
            <w:r>
              <w:rPr>
                <w:color w:val="auto"/>
                <w:sz w:val="24"/>
                <w:szCs w:val="24"/>
              </w:rPr>
              <w:t xml:space="preserve">发纹不锈钢</w:t>
            </w:r>
            <w:r>
              <w:rPr>
                <w:rFonts w:hint="eastAsia"/>
                <w:color w:val="auto"/>
                <w:sz w:val="24"/>
                <w:szCs w:val="24"/>
              </w:rPr>
              <w:t xml:space="preserve">；</w:t>
            </w:r>
            <w:r>
              <w:rPr>
                <w:color w:val="auto"/>
                <w:sz w:val="24"/>
                <w:szCs w:val="24"/>
              </w:rPr>
              <w:t xml:space="preserve">轿厢宽度1000mm，轿厢为发纹不锈钢、深度1000mm、高度1200mm、开门净尺寸1000mm*1000mm</w:t>
            </w:r>
            <w:r>
              <w:rPr>
                <w:rFonts w:hint="eastAsia"/>
                <w:color w:val="auto"/>
                <w:sz w:val="24"/>
                <w:szCs w:val="24"/>
              </w:rPr>
              <w:t xml:space="preserve">；</w:t>
            </w:r>
            <w:r>
              <w:rPr>
                <w:color w:val="auto"/>
                <w:sz w:val="24"/>
                <w:szCs w:val="24"/>
              </w:rPr>
              <w:t xml:space="preserve">厅门为发纹不锈钢，上下直分门</w:t>
            </w:r>
            <w:r>
              <w:rPr>
                <w:rFonts w:hint="eastAsia"/>
                <w:color w:val="auto"/>
                <w:sz w:val="24"/>
                <w:szCs w:val="24"/>
              </w:rPr>
              <w:t xml:space="preserve">；</w:t>
            </w:r>
            <w:r>
              <w:rPr>
                <w:color w:val="auto"/>
                <w:sz w:val="24"/>
                <w:szCs w:val="24"/>
              </w:rPr>
              <w:t xml:space="preserve">底坑深度(m)：根据厂家尺寸；电梯开门为上下对开式</w:t>
            </w:r>
            <w:r>
              <w:rPr>
                <w:rFonts w:hint="eastAsia"/>
                <w:color w:val="auto"/>
                <w:sz w:val="24"/>
                <w:szCs w:val="24"/>
              </w:rPr>
              <w:t xml:space="preserve">；</w:t>
            </w:r>
            <w:r>
              <w:rPr>
                <w:color w:val="auto"/>
                <w:sz w:val="24"/>
                <w:szCs w:val="24"/>
              </w:rPr>
              <w:t xml:space="preserve">驱动方式 FA。每层楼层设置呼梯按钮和楼层显示，要求为数码显示，面板为发纹不锈钢</w:t>
            </w:r>
            <w:r>
              <w:rPr>
                <w:rFonts w:hint="eastAsia"/>
                <w:color w:val="auto"/>
                <w:sz w:val="24"/>
                <w:szCs w:val="24"/>
              </w:rPr>
              <w:t xml:space="preserve">；</w:t>
            </w:r>
            <w:r>
              <w:rPr>
                <w:color w:val="auto"/>
                <w:sz w:val="24"/>
                <w:szCs w:val="24"/>
              </w:rPr>
              <w:t xml:space="preserve">要求曳引机设置在井道内顶部、供应商负责拿使用证、并通过质检专业部门验收。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w:t>
      </w:r>
      <w:r>
        <w:rPr>
          <w:rFonts w:hint="eastAsia"/>
          <w:color w:val="auto"/>
          <w:sz w:val="24"/>
          <w:szCs w:val="24"/>
        </w:rPr>
        <w:t xml:space="preserve"> </w:t>
      </w:r>
      <w:r>
        <w:rPr>
          <w:color w:val="auto"/>
          <w:sz w:val="24"/>
          <w:szCs w:val="24"/>
        </w:rPr>
        <w:t xml:space="preserve">不锈钢六门更衣柜</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规格：1200*500*1800mm；整体采用SUS304不锈钢厚度1.2mm制作；每个门内分上下两层；每扇门上附锁，并可以插附标签贴。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w:t>
      </w:r>
      <w:r>
        <w:rPr>
          <w:rFonts w:hint="eastAsia"/>
          <w:color w:val="auto"/>
          <w:sz w:val="24"/>
          <w:szCs w:val="24"/>
        </w:rPr>
        <w:t xml:space="preserve"> </w:t>
      </w:r>
      <w:r>
        <w:rPr>
          <w:color w:val="auto"/>
          <w:sz w:val="24"/>
          <w:szCs w:val="24"/>
        </w:rPr>
        <w:t xml:space="preserve">不锈钢米面架</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规格：1200*500*300mm；全部采用SUS304不锈钢板制作；层板厚度1.5mm，骨架</w:t>
            </w:r>
            <w:r>
              <w:rPr>
                <w:rFonts w:hint="eastAsia"/>
                <w:color w:val="auto"/>
                <w:sz w:val="24"/>
                <w:szCs w:val="24"/>
              </w:rPr>
              <w:t xml:space="preserve">：</w:t>
            </w:r>
            <w:r>
              <w:rPr>
                <w:color w:val="auto"/>
                <w:sz w:val="24"/>
                <w:szCs w:val="24"/>
              </w:rPr>
              <w:t xml:space="preserve">不锈钢38*38*1.2mm方管框架、可调不锈钢加厚脚。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w:t>
      </w:r>
      <w:r>
        <w:rPr>
          <w:rFonts w:hint="eastAsia"/>
          <w:color w:val="auto"/>
          <w:sz w:val="24"/>
          <w:szCs w:val="24"/>
        </w:rPr>
        <w:t xml:space="preserve"> </w:t>
      </w:r>
      <w:r>
        <w:rPr>
          <w:color w:val="auto"/>
          <w:sz w:val="24"/>
          <w:szCs w:val="24"/>
        </w:rPr>
        <w:t xml:space="preserve">不锈钢排油烟管道</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规格：根据现场实际情况定制；整体采用SUS304不锈钢板厚度1.0mm。角钢法兰，不锈钢螺丝连接；接缝防漏油处理。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w:t>
      </w:r>
      <w:r>
        <w:rPr>
          <w:rFonts w:hint="eastAsia"/>
          <w:color w:val="auto"/>
          <w:sz w:val="24"/>
          <w:szCs w:val="24"/>
        </w:rPr>
        <w:t xml:space="preserve"> </w:t>
      </w:r>
      <w:r>
        <w:rPr>
          <w:color w:val="auto"/>
          <w:sz w:val="24"/>
          <w:szCs w:val="24"/>
        </w:rPr>
        <w:t xml:space="preserve">不锈钢平板推车</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w:t>
            </w:r>
            <w:bookmarkStart w:id="209" w:name="OLE_LINK27"/>
            <w:r/>
            <w:bookmarkStart w:id="210" w:name="OLE_LINK24"/>
            <w:r>
              <w:rPr>
                <w:color w:val="auto"/>
                <w:sz w:val="24"/>
                <w:szCs w:val="24"/>
              </w:rPr>
              <w:t xml:space="preserve">900*600*250mm</w:t>
            </w:r>
            <w:bookmarkEnd w:id="209"/>
            <w:r/>
            <w:bookmarkEnd w:id="210"/>
            <w:r>
              <w:rPr>
                <w:color w:val="auto"/>
                <w:sz w:val="24"/>
                <w:szCs w:val="24"/>
              </w:rPr>
              <w:t xml:space="preserve">；采用SUS304不锈钢板厚度1.5mm，手柄：不锈钢圆管φ32*1.2mm；主架采用不钢方管制作，采用静音橡胶轮，2个5寸不锈钢定向轮，2个5寸带刹车万向轮。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w:t>
      </w:r>
      <w:r>
        <w:rPr>
          <w:rFonts w:hint="eastAsia"/>
          <w:color w:val="auto"/>
          <w:sz w:val="24"/>
          <w:szCs w:val="24"/>
        </w:rPr>
        <w:t xml:space="preserve"> </w:t>
      </w:r>
      <w:r>
        <w:rPr>
          <w:color w:val="auto"/>
          <w:sz w:val="24"/>
          <w:szCs w:val="24"/>
        </w:rPr>
        <w:t xml:space="preserve">不锈钢四门更衣柜</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规格：900*500*1800mm；整体采用SUS304不锈钢厚度1.2mm制作；每个门内分上下两层；每扇门上附锁，并可以插附标签贴。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10</w:t>
      </w:r>
      <w:r>
        <w:rPr>
          <w:rFonts w:hint="eastAsia"/>
          <w:color w:val="auto"/>
          <w:sz w:val="24"/>
          <w:szCs w:val="24"/>
        </w:rPr>
        <w:t xml:space="preserve"> </w:t>
      </w:r>
      <w:r>
        <w:rPr>
          <w:color w:val="auto"/>
          <w:sz w:val="24"/>
          <w:szCs w:val="24"/>
        </w:rPr>
        <w:t xml:space="preserve">不锈钢台面立架</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规格：1800*300*600mm；层板采用SUS304不锈钢板厚度1.2mm，立柱不锈钢方管38*38*1.2mm</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11</w:t>
      </w:r>
      <w:r>
        <w:rPr>
          <w:rFonts w:hint="eastAsia"/>
          <w:color w:val="auto"/>
          <w:sz w:val="24"/>
          <w:szCs w:val="24"/>
        </w:rPr>
        <w:t xml:space="preserve"> </w:t>
      </w:r>
      <w:r>
        <w:rPr>
          <w:color w:val="auto"/>
          <w:sz w:val="24"/>
          <w:szCs w:val="24"/>
        </w:rPr>
        <w:t xml:space="preserve">不锈钢油网烟罩-1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规格：11500*1300*500mm；整体采用SUS304不锈钢板厚度1.2mm，每米配耐高温灯；折板式滤油网。配不锈钢接油盒。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12</w:t>
      </w:r>
      <w:r>
        <w:rPr>
          <w:rFonts w:hint="eastAsia"/>
          <w:color w:val="auto"/>
          <w:sz w:val="24"/>
          <w:szCs w:val="24"/>
        </w:rPr>
        <w:t xml:space="preserve"> </w:t>
      </w:r>
      <w:r>
        <w:rPr>
          <w:color w:val="auto"/>
          <w:sz w:val="24"/>
          <w:szCs w:val="24"/>
        </w:rPr>
        <w:t xml:space="preserve">不锈钢油网烟罩-2</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b/>
                <w:color w:val="auto"/>
                <w:sz w:val="24"/>
                <w:szCs w:val="24"/>
              </w:rPr>
            </w:pPr>
            <w:r>
              <w:rPr>
                <w:b/>
                <w:color w:val="auto"/>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规格：6500*1300*500mm；整体采用SUS304不锈钢板厚度1.2mm，每米配耐高温灯；折板式滤油网。配不锈钢接油盒。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13</w:t>
      </w:r>
      <w:r>
        <w:rPr>
          <w:rFonts w:hint="eastAsia"/>
          <w:color w:val="auto"/>
          <w:sz w:val="24"/>
          <w:szCs w:val="24"/>
        </w:rPr>
        <w:t xml:space="preserve"> </w:t>
      </w:r>
      <w:r>
        <w:rPr>
          <w:color w:val="auto"/>
          <w:sz w:val="24"/>
          <w:szCs w:val="24"/>
        </w:rPr>
        <w:t xml:space="preserve">不锈钢油网烟罩-3</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规格：5300*1300*500mm；整体采用SUS304不锈钢板厚度1.2mm，每米配耐高温灯；折板式滤油网。配不锈钢接油盒。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14</w:t>
      </w:r>
      <w:r>
        <w:rPr>
          <w:rFonts w:hint="eastAsia"/>
          <w:color w:val="auto"/>
          <w:sz w:val="24"/>
          <w:szCs w:val="24"/>
        </w:rPr>
        <w:t xml:space="preserve"> </w:t>
      </w:r>
      <w:r>
        <w:rPr>
          <w:color w:val="auto"/>
          <w:sz w:val="24"/>
          <w:szCs w:val="24"/>
        </w:rPr>
        <w:t xml:space="preserve">不锈钢油网烟罩-4</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规格：2000*1300*500mm；整体采用SUS304不锈钢板厚度1.2mm，每米配耐高温灯；折板式滤油网。配不锈钢接油盒。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spacing w:before="240"/>
        <w:rPr>
          <w:color w:val="auto"/>
          <w:sz w:val="24"/>
          <w:szCs w:val="24"/>
        </w:rPr>
      </w:pPr>
      <w:r>
        <w:rPr>
          <w:color w:val="auto"/>
          <w:sz w:val="24"/>
          <w:szCs w:val="24"/>
        </w:rPr>
        <w:t xml:space="preserve">15</w:t>
      </w:r>
      <w:r>
        <w:rPr>
          <w:rFonts w:hint="eastAsia"/>
          <w:color w:val="auto"/>
          <w:sz w:val="24"/>
          <w:szCs w:val="24"/>
        </w:rPr>
        <w:t xml:space="preserve"> </w:t>
      </w:r>
      <w:r>
        <w:rPr>
          <w:color w:val="auto"/>
          <w:sz w:val="24"/>
          <w:szCs w:val="24"/>
        </w:rPr>
        <w:t xml:space="preserve">炊用燃气大锅灶（双头）</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规格：2000*1200*800mm；台面、水围基采用SUS304厚度1.5mm不锈钢，炉灶侧板、背板采用厚1.2mm不锈钢板，灶体骨架采用50*50*5mm国标镀锌角钢，耐火棉隔热；烟道采用3mm厚A3钢板制</w:t>
            </w:r>
            <w:r>
              <w:rPr>
                <w:rFonts w:hint="eastAsia"/>
                <w:color w:val="auto"/>
                <w:sz w:val="24"/>
                <w:szCs w:val="24"/>
              </w:rPr>
              <w:t xml:space="preserve">作</w:t>
            </w:r>
            <w:r>
              <w:rPr>
                <w:color w:val="auto"/>
                <w:sz w:val="24"/>
                <w:szCs w:val="24"/>
              </w:rPr>
              <w:t xml:space="preserve">，炉灶通脚采用φ60mm不锈钢钢管,炉通脚内含支承炉身的钢柱以及可调炉身高度的不锈钢脚，配有节能炉头，配φ860mm加厚翻边大锅带自动熄火保护装置。</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16</w:t>
      </w:r>
      <w:r>
        <w:rPr>
          <w:rFonts w:hint="eastAsia"/>
          <w:color w:val="auto"/>
          <w:sz w:val="24"/>
          <w:szCs w:val="24"/>
        </w:rPr>
        <w:t xml:space="preserve"> </w:t>
      </w:r>
      <w:r>
        <w:rPr>
          <w:color w:val="auto"/>
          <w:sz w:val="24"/>
          <w:szCs w:val="24"/>
        </w:rPr>
        <w:t xml:space="preserve">大单星水池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规格：1000*700*800mm；台面、星盆采用SUS304不锈钢板厚度1.2mm，支架、脚采用SUS304不锈钢管φ50*1.2mm，采用可调全不锈钢子弹脚。星盆深350mm，采用不锈钢落水器（落水器配置在星盆中间）。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17</w:t>
      </w:r>
      <w:r>
        <w:rPr>
          <w:rFonts w:hint="eastAsia"/>
          <w:color w:val="auto"/>
          <w:sz w:val="24"/>
          <w:szCs w:val="24"/>
        </w:rPr>
        <w:t xml:space="preserve"> </w:t>
      </w:r>
      <w:r>
        <w:rPr>
          <w:color w:val="auto"/>
          <w:sz w:val="24"/>
          <w:szCs w:val="24"/>
        </w:rPr>
        <w:t xml:space="preserve">留样冰箱</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规格：610*700*1800mm</w:t>
            </w:r>
            <w:r>
              <w:rPr>
                <w:rFonts w:hint="eastAsia"/>
                <w:color w:val="auto"/>
                <w:sz w:val="24"/>
                <w:szCs w:val="24"/>
              </w:rPr>
              <w:t xml:space="preserve">，</w:t>
            </w:r>
            <w:r>
              <w:rPr>
                <w:color w:val="auto"/>
                <w:sz w:val="24"/>
                <w:szCs w:val="24"/>
              </w:rPr>
              <w:t xml:space="preserve">±10mm；温度范围：0℃～6℃，内外箱体材料：SUS304不锈钢，制冷方式：直冷；电子温控，配锁。</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18</w:t>
      </w:r>
      <w:r>
        <w:rPr>
          <w:rFonts w:hint="eastAsia"/>
          <w:color w:val="auto"/>
          <w:sz w:val="24"/>
          <w:szCs w:val="24"/>
        </w:rPr>
        <w:t xml:space="preserve"> </w:t>
      </w:r>
      <w:r>
        <w:rPr>
          <w:color w:val="auto"/>
          <w:sz w:val="24"/>
          <w:szCs w:val="24"/>
        </w:rPr>
        <w:t xml:space="preserve">单通工作台-1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1.0mm厚不锈钢,采用滑悬挂轮双向推拉，配不锈钢子弹脚。</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19</w:t>
      </w:r>
      <w:r>
        <w:rPr>
          <w:rFonts w:hint="eastAsia"/>
          <w:color w:val="auto"/>
          <w:sz w:val="24"/>
          <w:szCs w:val="24"/>
        </w:rPr>
        <w:t xml:space="preserve"> </w:t>
      </w:r>
      <w:r>
        <w:rPr>
          <w:color w:val="auto"/>
          <w:sz w:val="24"/>
          <w:szCs w:val="24"/>
        </w:rPr>
        <w:t xml:space="preserve">单通工作台-2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1.0mm厚不锈钢,采用滑悬挂轮双向推拉，配不锈钢子弹脚。</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20</w:t>
      </w:r>
      <w:r>
        <w:rPr>
          <w:rFonts w:hint="eastAsia"/>
          <w:color w:val="auto"/>
          <w:sz w:val="24"/>
          <w:szCs w:val="24"/>
        </w:rPr>
        <w:t xml:space="preserve"> </w:t>
      </w:r>
      <w:r>
        <w:rPr>
          <w:color w:val="auto"/>
          <w:sz w:val="24"/>
          <w:szCs w:val="24"/>
        </w:rPr>
        <w:t xml:space="preserve">单通工作台-3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规格：1500*800*800mm；全部采用SUS304不锈钢拉丝板，台面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1.0mm厚不锈钢,采用滑悬挂轮双向推拉，配不锈钢子弹脚。</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21</w:t>
      </w:r>
      <w:r>
        <w:rPr>
          <w:rFonts w:hint="eastAsia"/>
          <w:color w:val="auto"/>
          <w:sz w:val="24"/>
          <w:szCs w:val="24"/>
        </w:rPr>
        <w:t xml:space="preserve"> </w:t>
      </w:r>
      <w:r>
        <w:rPr>
          <w:color w:val="auto"/>
          <w:sz w:val="24"/>
          <w:szCs w:val="24"/>
        </w:rPr>
        <w:t xml:space="preserve">单通移门柜带靠背-1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w:t>
            </w:r>
            <w:r>
              <w:rPr>
                <w:rFonts w:hint="eastAsia"/>
                <w:color w:val="auto"/>
                <w:sz w:val="24"/>
                <w:szCs w:val="24"/>
              </w:rPr>
              <w:t xml:space="preserve">mm</w:t>
            </w:r>
            <w:r>
              <w:rPr>
                <w:color w:val="auto"/>
                <w:sz w:val="24"/>
                <w:szCs w:val="24"/>
              </w:rPr>
              <w:t xml:space="preserve">；全部采用SUS304不锈钢拉丝板，台面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1.0mm厚不锈钢,采用滑悬挂轮双向推拉，配不锈钢子弹脚。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22</w:t>
      </w:r>
      <w:r>
        <w:rPr>
          <w:rFonts w:hint="eastAsia"/>
          <w:color w:val="auto"/>
          <w:sz w:val="24"/>
          <w:szCs w:val="24"/>
        </w:rPr>
        <w:t xml:space="preserve"> </w:t>
      </w:r>
      <w:r>
        <w:rPr>
          <w:color w:val="auto"/>
          <w:sz w:val="24"/>
          <w:szCs w:val="24"/>
        </w:rPr>
        <w:t xml:space="preserve">单通移门柜带靠背-2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highlight w:val="red"/>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highlight w:val="red"/>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highlight w:val="red"/>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highlight w:val="red"/>
              </w:rPr>
            </w:pPr>
            <w:r>
              <w:rPr>
                <w:color w:val="auto"/>
                <w:sz w:val="24"/>
                <w:szCs w:val="24"/>
                <w:highlight w:val="red"/>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highlight w:val="red"/>
              </w:rPr>
            </w:pPr>
            <w:r>
              <w:rPr>
                <w:color w:val="auto"/>
                <w:sz w:val="24"/>
                <w:szCs w:val="24"/>
              </w:rPr>
              <w:t xml:space="preserve">规格：1000*600*800mm；全部采用SUS304不锈钢拉丝板，台面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1.0mm厚不锈钢,采用滑悬挂轮双向推拉，配不锈钢子弹脚。</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highlight w:val="red"/>
              </w:rPr>
            </w:pPr>
            <w:r>
              <w:rPr>
                <w:color w:val="auto"/>
                <w:sz w:val="24"/>
                <w:szCs w:val="24"/>
                <w:highlight w:val="red"/>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23</w:t>
      </w:r>
      <w:r>
        <w:rPr>
          <w:rFonts w:hint="eastAsia"/>
          <w:color w:val="auto"/>
          <w:sz w:val="24"/>
          <w:szCs w:val="24"/>
        </w:rPr>
        <w:t xml:space="preserve"> </w:t>
      </w:r>
      <w:r>
        <w:rPr>
          <w:color w:val="auto"/>
          <w:sz w:val="24"/>
          <w:szCs w:val="24"/>
        </w:rPr>
        <w:t xml:space="preserve">单星盆水池-1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规格：700*700*800mm；台面、星盆采用SUS304不锈钢板厚度1.2mm，支架、脚采用SUS304不锈钢管φ50*1.2mm，采用可调全不锈钢子弹脚。星盆深350mm，采用不锈钢落水器（落水器配置在星盆中间）。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24</w:t>
      </w:r>
      <w:r>
        <w:rPr>
          <w:rFonts w:hint="eastAsia"/>
          <w:color w:val="auto"/>
          <w:sz w:val="24"/>
          <w:szCs w:val="24"/>
        </w:rPr>
        <w:t xml:space="preserve"> </w:t>
      </w:r>
      <w:r>
        <w:rPr>
          <w:color w:val="auto"/>
          <w:sz w:val="24"/>
          <w:szCs w:val="24"/>
        </w:rPr>
        <w:t xml:space="preserve">单星洗手池-2</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规格：400*300*250mm；台面、星盆采用SUS304不锈钢1.2mm厚。星盆深200mm，采用全不锈钢落水器。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25</w:t>
      </w:r>
      <w:r>
        <w:rPr>
          <w:rFonts w:hint="eastAsia"/>
          <w:color w:val="auto"/>
          <w:sz w:val="24"/>
          <w:szCs w:val="24"/>
        </w:rPr>
        <w:t xml:space="preserve"> </w:t>
      </w:r>
      <w:r>
        <w:rPr>
          <w:color w:val="auto"/>
          <w:sz w:val="24"/>
          <w:szCs w:val="24"/>
        </w:rPr>
        <w:t xml:space="preserve">低空排放光解静电油烟净化器-1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处理风量：50000m³/h；油烟净化器净化效率不低于97%，静电集成板需采用航空铝材质，静电集成板需采用双滤芯双极净化，有单独的收集油污装置。</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26</w:t>
      </w:r>
      <w:r>
        <w:rPr>
          <w:rFonts w:hint="eastAsia"/>
          <w:color w:val="auto"/>
          <w:sz w:val="24"/>
          <w:szCs w:val="24"/>
        </w:rPr>
        <w:t xml:space="preserve"> </w:t>
      </w:r>
      <w:r>
        <w:rPr>
          <w:color w:val="auto"/>
          <w:sz w:val="24"/>
          <w:szCs w:val="24"/>
        </w:rPr>
        <w:t xml:space="preserve">低空排放光解静电油烟净化器-2</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处理风量：30000m³/h，油烟净化器净化效率不低于97%，静电集成板需采用航空铝材质，静电集成板需采用双滤芯双极净化，有单独的收集油污装置。</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27</w:t>
      </w:r>
      <w:r>
        <w:rPr>
          <w:rFonts w:hint="eastAsia"/>
          <w:color w:val="auto"/>
          <w:sz w:val="24"/>
          <w:szCs w:val="24"/>
        </w:rPr>
        <w:t xml:space="preserve"> </w:t>
      </w:r>
      <w:r>
        <w:rPr>
          <w:color w:val="auto"/>
          <w:sz w:val="24"/>
          <w:szCs w:val="24"/>
        </w:rPr>
        <w:t xml:space="preserve">电力可倾式汤锅</w:t>
      </w:r>
      <w:r>
        <w:rPr>
          <w:color w:val="auto"/>
          <w:sz w:val="24"/>
          <w:szCs w:val="24"/>
        </w:rPr>
        <w:tab/>
      </w:r>
      <w:r>
        <w:rPr>
          <w:color w:val="auto"/>
          <w:sz w:val="24"/>
          <w:szCs w:val="24"/>
        </w:rPr>
        <w:tab/>
      </w:r>
      <w:r/>
    </w:p>
    <w:p>
      <w:pPr>
        <w:rPr>
          <w:color w:val="auto"/>
          <w:sz w:val="24"/>
          <w:szCs w:val="24"/>
        </w:rPr>
      </w:pPr>
      <w:r>
        <w:rPr>
          <w:color w:val="auto"/>
          <w:sz w:val="24"/>
          <w:szCs w:val="24"/>
        </w:rPr>
        <w:tab/>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300L；全不锈钢机身结构；锅体304不锈钢3mm，一体冲压成型；深冲压式双层锅盖；采用三夹层锅体和独立式蒸汽发生器，效率高，隔热效果好；蒸汽对食物进行隔水加热，避免食品粘底烧焦；电动可倾式锅体设计，一键倾锅，锅体的倾斜角度超过90度，功率380V/30KW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28</w:t>
      </w:r>
      <w:r>
        <w:rPr>
          <w:rFonts w:hint="eastAsia"/>
          <w:color w:val="auto"/>
          <w:sz w:val="24"/>
          <w:szCs w:val="24"/>
        </w:rPr>
        <w:t xml:space="preserve"> </w:t>
      </w:r>
      <w:r>
        <w:rPr>
          <w:color w:val="auto"/>
          <w:sz w:val="24"/>
          <w:szCs w:val="24"/>
        </w:rPr>
        <w:t xml:space="preserve">电热开水器连底座</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规格：12KW/380V；数显版，三箱结构，一次沸腾，确保生熟水分离；水不开不出水；特设两套加热系统，高功率煮水，低功率保温；整机采用食品级304不锈钢制造。供水量120L/小时，设备容积80L。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29</w:t>
      </w:r>
      <w:r>
        <w:rPr>
          <w:rFonts w:hint="eastAsia"/>
          <w:color w:val="auto"/>
          <w:sz w:val="24"/>
          <w:szCs w:val="24"/>
        </w:rPr>
        <w:t xml:space="preserve"> </w:t>
      </w:r>
      <w:r>
        <w:rPr>
          <w:color w:val="auto"/>
          <w:sz w:val="24"/>
          <w:szCs w:val="24"/>
        </w:rPr>
        <w:t xml:space="preserve">电子落地</w:t>
      </w:r>
      <w:r>
        <w:rPr>
          <w:rFonts w:hint="eastAsia"/>
          <w:color w:val="auto"/>
          <w:sz w:val="24"/>
          <w:szCs w:val="24"/>
        </w:rPr>
        <w:t xml:space="preserve">秤</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规格：420*560*900mm</w:t>
            </w:r>
            <w:r>
              <w:rPr>
                <w:rFonts w:hint="eastAsia"/>
                <w:color w:val="auto"/>
                <w:sz w:val="24"/>
                <w:szCs w:val="24"/>
              </w:rPr>
              <w:t xml:space="preserve">，</w:t>
            </w:r>
            <w:r>
              <w:rPr>
                <w:color w:val="auto"/>
                <w:sz w:val="24"/>
                <w:szCs w:val="24"/>
              </w:rPr>
              <w:t xml:space="preserve">±10mm；交直流两用，可充电，采用LED数码显示；量程≤300kg；</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30</w:t>
      </w:r>
      <w:r>
        <w:rPr>
          <w:rFonts w:hint="eastAsia"/>
          <w:color w:val="auto"/>
          <w:sz w:val="24"/>
          <w:szCs w:val="24"/>
        </w:rPr>
        <w:t xml:space="preserve"> </w:t>
      </w:r>
      <w:r>
        <w:rPr>
          <w:color w:val="auto"/>
          <w:sz w:val="24"/>
          <w:szCs w:val="24"/>
        </w:rPr>
        <w:t xml:space="preserve">镀锌送风管道</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规格：根据现场实际情况定制；整体采用厚度1.0mm镀锌管制作，角钢法兰，不锈钢螺丝连接；接缝防漏油处理。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31</w:t>
      </w:r>
      <w:r>
        <w:rPr>
          <w:rFonts w:hint="eastAsia"/>
          <w:color w:val="auto"/>
          <w:sz w:val="24"/>
          <w:szCs w:val="24"/>
        </w:rPr>
        <w:t xml:space="preserve"> </w:t>
      </w:r>
      <w:r>
        <w:rPr>
          <w:color w:val="auto"/>
          <w:sz w:val="24"/>
          <w:szCs w:val="24"/>
        </w:rPr>
        <w:t xml:space="preserve">多功能切菜机</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1250*530*1250mm,±10mm；产品功能要求：将根茎类蔬菜、叶菜类蔬菜、蔬果类切成丁、片、丝条状。双头型切菜机,可同时工作。通过更换刀盘或双调频调节输送带与斩刀速度,可切出各种规格的片、丝、丁。叶菜部切长度：1－60mm(可调)。产量：300-1000KG/小时。整机采用全不锈钢制造，变频调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32</w:t>
      </w:r>
      <w:r>
        <w:rPr>
          <w:rFonts w:hint="eastAsia"/>
          <w:color w:val="auto"/>
          <w:sz w:val="24"/>
          <w:szCs w:val="24"/>
        </w:rPr>
        <w:t xml:space="preserve"> </w:t>
      </w:r>
      <w:r>
        <w:rPr>
          <w:color w:val="auto"/>
          <w:sz w:val="24"/>
          <w:szCs w:val="24"/>
        </w:rPr>
        <w:t xml:space="preserve">防火阀</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耐高温150℃，采用SUS304不锈钢板制作，厚度：1.2mm；任何手触摸到的边角折实边，避免伤手</w:t>
            </w:r>
            <w:r>
              <w:rPr>
                <w:rFonts w:hint="eastAsia"/>
                <w:color w:val="auto"/>
                <w:sz w:val="24"/>
                <w:szCs w:val="24"/>
              </w:rPr>
              <w:t xml:space="preserve">。</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33</w:t>
      </w:r>
      <w:r>
        <w:rPr>
          <w:rFonts w:hint="eastAsia"/>
          <w:color w:val="auto"/>
          <w:sz w:val="24"/>
          <w:szCs w:val="24"/>
        </w:rPr>
        <w:t xml:space="preserve"> </w:t>
      </w:r>
      <w:r>
        <w:rPr>
          <w:color w:val="auto"/>
          <w:sz w:val="24"/>
          <w:szCs w:val="24"/>
        </w:rPr>
        <w:t xml:space="preserve">风柜启动控制箱</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降压启动配风柜，带缺项及漏电保护功能，具备降压启动功能。</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34</w:t>
      </w:r>
      <w:r>
        <w:rPr>
          <w:rFonts w:hint="eastAsia"/>
          <w:color w:val="auto"/>
          <w:sz w:val="24"/>
          <w:szCs w:val="24"/>
        </w:rPr>
        <w:t xml:space="preserve"> </w:t>
      </w:r>
      <w:r>
        <w:rPr>
          <w:color w:val="auto"/>
          <w:sz w:val="24"/>
          <w:szCs w:val="24"/>
        </w:rPr>
        <w:t xml:space="preserve">风幕机</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长度1500mm，风量：2200m³/H，噪音：60db。功率：274W/220V。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35</w:t>
      </w:r>
      <w:r>
        <w:rPr>
          <w:rFonts w:hint="eastAsia"/>
          <w:color w:val="auto"/>
          <w:sz w:val="24"/>
          <w:szCs w:val="24"/>
        </w:rPr>
        <w:t xml:space="preserve"> </w:t>
      </w:r>
      <w:r>
        <w:rPr>
          <w:color w:val="auto"/>
          <w:sz w:val="24"/>
          <w:szCs w:val="24"/>
        </w:rPr>
        <w:t xml:space="preserve">感应龙头</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规格：160*135*145mm</w:t>
            </w:r>
            <w:r>
              <w:rPr>
                <w:rFonts w:hint="eastAsia"/>
                <w:color w:val="auto"/>
                <w:sz w:val="24"/>
                <w:szCs w:val="24"/>
              </w:rPr>
              <w:t xml:space="preserve">，</w:t>
            </w:r>
            <w:r>
              <w:rPr>
                <w:color w:val="auto"/>
                <w:sz w:val="24"/>
                <w:szCs w:val="24"/>
              </w:rPr>
              <w:t xml:space="preserve">±10mm；全铜表面抛光镀铬处理，座台式安装，感应距离可调，AC/DC控制模块，电源可选交流电或1.5V*4直流电源，三通接口设计，可接冷、热水源，接口4分外螺纹</w:t>
            </w:r>
            <w:r>
              <w:rPr>
                <w:rFonts w:hint="eastAsia"/>
                <w:color w:val="auto"/>
                <w:sz w:val="24"/>
                <w:szCs w:val="24"/>
              </w:rPr>
              <w:t xml:space="preserve">。</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36</w:t>
      </w:r>
      <w:r>
        <w:rPr>
          <w:rFonts w:hint="eastAsia"/>
          <w:color w:val="auto"/>
          <w:sz w:val="24"/>
          <w:szCs w:val="24"/>
        </w:rPr>
        <w:t xml:space="preserve"> </w:t>
      </w:r>
      <w:r>
        <w:rPr>
          <w:color w:val="auto"/>
          <w:sz w:val="24"/>
          <w:szCs w:val="24"/>
        </w:rPr>
        <w:t xml:space="preserve">干手器</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规格：260*170*480mm,±10mm；风速：110M/S；功率：1400W/220V；智能冷热风，60秒运行超时保护。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37</w:t>
      </w:r>
      <w:r>
        <w:rPr>
          <w:rFonts w:hint="eastAsia"/>
          <w:color w:val="auto"/>
          <w:sz w:val="24"/>
          <w:szCs w:val="24"/>
        </w:rPr>
        <w:t xml:space="preserve"> </w:t>
      </w:r>
      <w:r>
        <w:rPr>
          <w:color w:val="auto"/>
          <w:sz w:val="24"/>
          <w:szCs w:val="24"/>
        </w:rPr>
        <w:t xml:space="preserve">高压洗地龙头</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环氧敞开式卷盘；软管长度10米；嵌墙式安装；底座可摇摆；不锈钢外壳。</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38</w:t>
      </w:r>
      <w:r>
        <w:rPr>
          <w:rFonts w:hint="eastAsia"/>
          <w:color w:val="auto"/>
          <w:sz w:val="24"/>
          <w:szCs w:val="24"/>
        </w:rPr>
        <w:t xml:space="preserve"> </w:t>
      </w:r>
      <w:r>
        <w:rPr>
          <w:color w:val="auto"/>
          <w:sz w:val="24"/>
          <w:szCs w:val="24"/>
        </w:rPr>
        <w:t xml:space="preserve">环保风柜-1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highlight w:val="red"/>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highlight w:val="red"/>
              </w:rPr>
            </w:pPr>
            <w:r>
              <w:rPr>
                <w:color w:val="auto"/>
                <w:sz w:val="24"/>
                <w:szCs w:val="24"/>
                <w:highlight w:val="red"/>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多翼式低噪音离心风机，风量28000m³-32000m³/H，功率：11KW/380V，全压610Pa。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39</w:t>
      </w:r>
      <w:r>
        <w:rPr>
          <w:rFonts w:hint="eastAsia"/>
          <w:color w:val="auto"/>
          <w:sz w:val="24"/>
          <w:szCs w:val="24"/>
        </w:rPr>
        <w:t xml:space="preserve"> </w:t>
      </w:r>
      <w:r>
        <w:rPr>
          <w:color w:val="auto"/>
          <w:sz w:val="24"/>
          <w:szCs w:val="24"/>
        </w:rPr>
        <w:t xml:space="preserve">环保风柜-2</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多翼式低噪音离心风机，风量36000m³-40000m³/H，功率：18.5KW/380V，全压610Pa。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40</w:t>
      </w:r>
      <w:r>
        <w:rPr>
          <w:rFonts w:hint="eastAsia"/>
          <w:color w:val="auto"/>
          <w:sz w:val="24"/>
          <w:szCs w:val="24"/>
        </w:rPr>
        <w:t xml:space="preserve"> </w:t>
      </w:r>
      <w:r>
        <w:rPr>
          <w:color w:val="auto"/>
          <w:sz w:val="24"/>
          <w:szCs w:val="24"/>
        </w:rPr>
        <w:t xml:space="preserve">环保风柜-3</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多翼式低噪音离心风机，风量12000~22000m³/H，功率：5.5KW/380V，全压750Pa。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41</w:t>
      </w:r>
      <w:r>
        <w:rPr>
          <w:rFonts w:hint="eastAsia"/>
          <w:color w:val="auto"/>
          <w:sz w:val="24"/>
          <w:szCs w:val="24"/>
        </w:rPr>
        <w:t xml:space="preserve"> </w:t>
      </w:r>
      <w:r>
        <w:rPr>
          <w:color w:val="auto"/>
          <w:sz w:val="24"/>
          <w:szCs w:val="24"/>
        </w:rPr>
        <w:t xml:space="preserve">活动双层工作台</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规格：1800*800*800mm；整体采用SUS304材质制作，台面板厚度1.5mm，下层板厚度1.2mm，加强筋不锈钢板厚度1.5mm；脚通采用不锈钢管48*1.2mm；加厚可调不锈钢脚。(配置防滑静音脚轮)。</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42</w:t>
      </w:r>
      <w:r>
        <w:rPr>
          <w:rFonts w:hint="eastAsia"/>
          <w:color w:val="auto"/>
          <w:sz w:val="24"/>
          <w:szCs w:val="24"/>
        </w:rPr>
        <w:t xml:space="preserve"> </w:t>
      </w:r>
      <w:r>
        <w:rPr>
          <w:color w:val="auto"/>
          <w:sz w:val="24"/>
          <w:szCs w:val="24"/>
        </w:rPr>
        <w:t xml:space="preserve">接驳吊码</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不锈钢丝杆、不锈钢连接螺丝等</w:t>
            </w:r>
            <w:r>
              <w:rPr>
                <w:rFonts w:hint="eastAsia"/>
                <w:color w:val="auto"/>
                <w:sz w:val="24"/>
                <w:szCs w:val="24"/>
              </w:rPr>
              <w:t xml:space="preserve">。</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43</w:t>
      </w:r>
      <w:r>
        <w:rPr>
          <w:rFonts w:hint="eastAsia"/>
          <w:color w:val="auto"/>
          <w:sz w:val="24"/>
          <w:szCs w:val="24"/>
        </w:rPr>
        <w:t xml:space="preserve"> </w:t>
      </w:r>
      <w:r>
        <w:rPr>
          <w:color w:val="auto"/>
          <w:sz w:val="24"/>
          <w:szCs w:val="24"/>
        </w:rPr>
        <w:t xml:space="preserve">洁碟台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规格：1300*800*800mm；整体采用SUS304材质制作，台面板厚度1.5mm，下层板厚度1.2mm，加强筋不锈钢板厚度1.5mm；脚通采用不锈钢管48*1.2mm；加厚可调不锈钢脚。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44</w:t>
      </w:r>
      <w:r>
        <w:rPr>
          <w:rFonts w:hint="eastAsia"/>
          <w:color w:val="auto"/>
          <w:sz w:val="24"/>
          <w:szCs w:val="24"/>
        </w:rPr>
        <w:t xml:space="preserve"> </w:t>
      </w:r>
      <w:r>
        <w:rPr>
          <w:color w:val="auto"/>
          <w:sz w:val="24"/>
          <w:szCs w:val="24"/>
        </w:rPr>
        <w:t xml:space="preserve">冷藏操作台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w:t>
            </w:r>
            <w:r>
              <w:rPr>
                <w:rFonts w:hint="eastAsia"/>
                <w:color w:val="auto"/>
                <w:sz w:val="24"/>
                <w:szCs w:val="24"/>
              </w:rPr>
              <w:t xml:space="preserve">，</w:t>
            </w:r>
            <w:r>
              <w:rPr>
                <w:color w:val="auto"/>
                <w:sz w:val="24"/>
                <w:szCs w:val="24"/>
              </w:rPr>
              <w:t xml:space="preserve">±10mm；制冷方式：风冷，温度范围：冷藏：-5C~+10C,可对应最高环境温度+47C，内胆材质：0.8mm厚SUS304不锈钢；外部材质：1.0mm厚304#不锈钢制作；自动回归门结构，可以防止冷量流失</w:t>
            </w:r>
            <w:r>
              <w:rPr>
                <w:rFonts w:hint="eastAsia"/>
                <w:color w:val="auto"/>
                <w:sz w:val="24"/>
                <w:szCs w:val="24"/>
              </w:rPr>
              <w:t xml:space="preserve">；</w:t>
            </w:r>
            <w:r>
              <w:rPr>
                <w:color w:val="auto"/>
                <w:sz w:val="24"/>
                <w:szCs w:val="24"/>
              </w:rPr>
              <w:t xml:space="preserve">电子数显温控，精准控制。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45</w:t>
      </w:r>
      <w:r>
        <w:rPr>
          <w:rFonts w:hint="eastAsia"/>
          <w:color w:val="auto"/>
          <w:sz w:val="24"/>
          <w:szCs w:val="24"/>
        </w:rPr>
        <w:t xml:space="preserve"> </w:t>
      </w:r>
      <w:r>
        <w:rPr>
          <w:color w:val="auto"/>
          <w:sz w:val="24"/>
          <w:szCs w:val="24"/>
        </w:rPr>
        <w:t xml:space="preserve">立式四门双温柜</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规格：1200*700*1950mm</w:t>
            </w:r>
            <w:r>
              <w:rPr>
                <w:rFonts w:hint="eastAsia"/>
                <w:color w:val="auto"/>
                <w:sz w:val="24"/>
                <w:szCs w:val="24"/>
              </w:rPr>
              <w:t xml:space="preserve">，</w:t>
            </w:r>
            <w:r>
              <w:rPr>
                <w:color w:val="auto"/>
                <w:sz w:val="24"/>
                <w:szCs w:val="24"/>
              </w:rPr>
              <w:t xml:space="preserve">±10mm；温度：-6℃～-18℃/-5℃～+10℃；制冷方式：风冷；内外SUS304不锈钢板材，不锈钢搁架，制冷剂：R404A，微电子中央处理器控温，液晶数字显示温度，自动回门设计</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46</w:t>
      </w:r>
      <w:r>
        <w:rPr>
          <w:rFonts w:hint="eastAsia"/>
          <w:color w:val="auto"/>
          <w:sz w:val="24"/>
          <w:szCs w:val="24"/>
        </w:rPr>
        <w:t xml:space="preserve"> </w:t>
      </w:r>
      <w:r>
        <w:rPr>
          <w:color w:val="auto"/>
          <w:sz w:val="24"/>
          <w:szCs w:val="24"/>
        </w:rPr>
        <w:t xml:space="preserve">可倾式燃气炒菜锅</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性认证产品，投标人须在投标文件中提供国家确定的认证机构出具的、处于有效期之内的产品3C认证证书，且提供的产品3C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规格：1300*1050*1430mm；整体采用SUS304-2B2.0mm不锈钢锅体及不锈钢3mm支架，容量：200L</w:t>
            </w:r>
            <w:r>
              <w:rPr>
                <w:rFonts w:hint="eastAsia"/>
                <w:color w:val="auto"/>
                <w:sz w:val="24"/>
                <w:szCs w:val="24"/>
              </w:rPr>
              <w:t xml:space="preserve">；</w:t>
            </w:r>
            <w:r>
              <w:rPr>
                <w:color w:val="auto"/>
                <w:sz w:val="24"/>
                <w:szCs w:val="24"/>
              </w:rPr>
              <w:t xml:space="preserve">鼓风式助燃</w:t>
            </w:r>
            <w:r>
              <w:rPr>
                <w:rFonts w:hint="eastAsia"/>
                <w:color w:val="auto"/>
                <w:sz w:val="24"/>
                <w:szCs w:val="24"/>
              </w:rPr>
              <w:t xml:space="preserve">；</w:t>
            </w:r>
            <w:r>
              <w:rPr>
                <w:color w:val="auto"/>
                <w:sz w:val="24"/>
                <w:szCs w:val="24"/>
              </w:rPr>
              <w:t xml:space="preserve">0~90度汤锅可倾斜角度</w:t>
            </w:r>
            <w:r>
              <w:rPr>
                <w:rFonts w:hint="eastAsia"/>
                <w:color w:val="auto"/>
                <w:sz w:val="24"/>
                <w:szCs w:val="24"/>
              </w:rPr>
              <w:t xml:space="preserve">；</w:t>
            </w:r>
            <w:r>
              <w:rPr>
                <w:color w:val="auto"/>
                <w:sz w:val="24"/>
                <w:szCs w:val="24"/>
              </w:rPr>
              <w:t xml:space="preserve">汤锅全弧形立体加热，自动点火，自动熄火保护。</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47</w:t>
      </w:r>
      <w:r>
        <w:rPr>
          <w:rFonts w:hint="eastAsia"/>
          <w:color w:val="auto"/>
          <w:sz w:val="24"/>
          <w:szCs w:val="24"/>
        </w:rPr>
        <w:t xml:space="preserve"> </w:t>
      </w:r>
      <w:r>
        <w:rPr>
          <w:color w:val="auto"/>
          <w:sz w:val="24"/>
          <w:szCs w:val="24"/>
        </w:rPr>
        <w:t xml:space="preserve">炉面拼台</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规格：400*1200*800mm；上下层板后背采用SUS304不锈钢板厚度1.2mm；脚通：不锈钢方管38*38*1.2mm；可调不锈钢子弹脚。具体式样配套炉灶使用。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48</w:t>
      </w:r>
      <w:r>
        <w:rPr>
          <w:rFonts w:hint="eastAsia"/>
          <w:color w:val="auto"/>
          <w:sz w:val="24"/>
          <w:szCs w:val="24"/>
        </w:rPr>
        <w:t xml:space="preserve"> </w:t>
      </w:r>
      <w:r>
        <w:rPr>
          <w:color w:val="auto"/>
          <w:sz w:val="24"/>
          <w:szCs w:val="24"/>
        </w:rPr>
        <w:t xml:space="preserve">三层餐车</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color w:val="auto"/>
                <w:sz w:val="24"/>
                <w:szCs w:val="24"/>
              </w:rPr>
            </w:pPr>
            <w:r>
              <w:rPr>
                <w:color w:val="auto"/>
                <w:sz w:val="24"/>
                <w:szCs w:val="24"/>
              </w:rPr>
              <w:t xml:space="preserve">规格：800*500*900mm；车面：采用SUS304不锈钢板厚度1.2mm；立管：不锈钢方管25*25*1.5mm；手柄：不锈钢圆管φ32*1.0mm；静音脚轮：2个5寸不锈钢定向轮，2个5寸带刹车万向轮。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49</w:t>
      </w:r>
      <w:r>
        <w:rPr>
          <w:rFonts w:hint="eastAsia"/>
          <w:color w:val="auto"/>
          <w:sz w:val="24"/>
          <w:szCs w:val="24"/>
        </w:rPr>
        <w:t xml:space="preserve"> </w:t>
      </w:r>
      <w:r>
        <w:rPr>
          <w:color w:val="auto"/>
          <w:sz w:val="24"/>
          <w:szCs w:val="24"/>
        </w:rPr>
        <w:t xml:space="preserve">三星水池</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规格：1800*700*800mm；台面、星盆采用SUS304不锈钢板厚度1.2mm，支架、脚采用SUS304不锈钢管φ50*1.2mm，采用可调全不锈钢子弹脚。星盆深350mm，采用不锈钢落水器（落水器配置在星盆中间）。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50</w:t>
      </w:r>
      <w:r>
        <w:rPr>
          <w:rFonts w:hint="eastAsia"/>
          <w:color w:val="auto"/>
          <w:sz w:val="24"/>
          <w:szCs w:val="24"/>
        </w:rPr>
        <w:t xml:space="preserve"> </w:t>
      </w:r>
      <w:r>
        <w:rPr>
          <w:color w:val="auto"/>
          <w:sz w:val="24"/>
          <w:szCs w:val="24"/>
        </w:rPr>
        <w:t xml:space="preserve">商用电热水器</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规格：569*608*1759mm</w:t>
            </w:r>
            <w:r>
              <w:rPr>
                <w:rFonts w:hint="eastAsia"/>
                <w:color w:val="auto"/>
                <w:sz w:val="24"/>
                <w:szCs w:val="24"/>
              </w:rPr>
              <w:t xml:space="preserve">，</w:t>
            </w:r>
            <w:r>
              <w:rPr>
                <w:color w:val="auto"/>
                <w:sz w:val="24"/>
                <w:szCs w:val="24"/>
              </w:rPr>
              <w:t xml:space="preserve">±10mm；储水容积：300升；工作压力：1.0mpa；进出水口径：DN32；电源：380V；功率15KW</w:t>
            </w:r>
            <w:r>
              <w:rPr>
                <w:rFonts w:hint="eastAsia"/>
                <w:color w:val="auto"/>
                <w:sz w:val="24"/>
                <w:szCs w:val="24"/>
              </w:rPr>
              <w:t xml:space="preserve">。</w:t>
            </w:r>
            <w:r>
              <w:rPr>
                <w:color w:val="auto"/>
                <w:sz w:val="24"/>
                <w:szCs w:val="24"/>
              </w:rPr>
              <w:t xml:space="preserve">立体式聚氨酯保温层整体一次性发泡成型厚度达到50mm；内置智能控制系统，在满足用户复杂多样用水需求的同时实现产品的全自动节能运行；多重安全防护功能：超温保护、防冻保护、故障保护等多重安全防护功能，保证用水安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51</w:t>
      </w:r>
      <w:r>
        <w:rPr>
          <w:rFonts w:hint="eastAsia"/>
          <w:color w:val="auto"/>
          <w:sz w:val="24"/>
          <w:szCs w:val="24"/>
        </w:rPr>
        <w:t xml:space="preserve"> </w:t>
      </w:r>
      <w:r>
        <w:rPr>
          <w:color w:val="auto"/>
          <w:sz w:val="24"/>
          <w:szCs w:val="24"/>
        </w:rPr>
        <w:t xml:space="preserve">设备底座</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与设备配套，采用12号槽钢制作。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52</w:t>
      </w:r>
      <w:r>
        <w:rPr>
          <w:rFonts w:hint="eastAsia"/>
          <w:color w:val="auto"/>
          <w:sz w:val="24"/>
          <w:szCs w:val="24"/>
        </w:rPr>
        <w:t xml:space="preserve"> </w:t>
      </w:r>
      <w:r>
        <w:rPr>
          <w:color w:val="auto"/>
          <w:sz w:val="24"/>
          <w:szCs w:val="24"/>
        </w:rPr>
        <w:t xml:space="preserve">收餐工作柜</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规格：600*600*800mm；全部采用SUS304不锈钢拉丝板，台面</w:t>
            </w:r>
            <w:r>
              <w:rPr>
                <w:rFonts w:hint="eastAsia"/>
                <w:color w:val="auto"/>
                <w:sz w:val="24"/>
                <w:szCs w:val="24"/>
              </w:rPr>
              <w:t xml:space="preserve">：</w:t>
            </w:r>
            <w:r>
              <w:rPr>
                <w:color w:val="auto"/>
                <w:sz w:val="24"/>
                <w:szCs w:val="24"/>
              </w:rPr>
              <w:t xml:space="preserve">1.5mm；柜体</w:t>
            </w:r>
            <w:r>
              <w:rPr>
                <w:rFonts w:hint="eastAsia"/>
                <w:color w:val="auto"/>
                <w:sz w:val="24"/>
                <w:szCs w:val="24"/>
              </w:rPr>
              <w:t xml:space="preserve">：</w:t>
            </w:r>
            <w:r>
              <w:rPr>
                <w:color w:val="auto"/>
                <w:sz w:val="24"/>
                <w:szCs w:val="24"/>
              </w:rPr>
              <w:t xml:space="preserve">侧板、层板、底板1.2mm厚不锈钢；内外双层门板</w:t>
            </w:r>
            <w:r>
              <w:rPr>
                <w:rFonts w:hint="eastAsia"/>
                <w:color w:val="auto"/>
                <w:sz w:val="24"/>
                <w:szCs w:val="24"/>
              </w:rPr>
              <w:t xml:space="preserve">：</w:t>
            </w:r>
            <w:r>
              <w:rPr>
                <w:color w:val="auto"/>
                <w:sz w:val="24"/>
                <w:szCs w:val="24"/>
              </w:rPr>
              <w:t xml:space="preserve">1.0mm厚不锈钢,采用滑悬挂轮拉门；配不锈钢子弹脚</w:t>
            </w:r>
            <w:r>
              <w:rPr>
                <w:rFonts w:hint="eastAsia"/>
                <w:color w:val="auto"/>
                <w:sz w:val="24"/>
                <w:szCs w:val="24"/>
              </w:rPr>
              <w:t xml:space="preserve">。</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53</w:t>
      </w:r>
      <w:r>
        <w:rPr>
          <w:rFonts w:hint="eastAsia"/>
          <w:color w:val="auto"/>
          <w:sz w:val="24"/>
          <w:szCs w:val="24"/>
        </w:rPr>
        <w:t xml:space="preserve"> </w:t>
      </w:r>
      <w:r>
        <w:rPr>
          <w:color w:val="auto"/>
          <w:sz w:val="24"/>
          <w:szCs w:val="24"/>
        </w:rPr>
        <w:t xml:space="preserve">双层工作台-1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规格：1500*800*800mm；整体采用SUS304材质制作，台面板厚度1.5mm，下层板厚度1.2mm，加强筋不锈钢板厚度1.5mm；脚通采用不锈钢管48*1.2mm；加厚可调不锈钢脚。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54</w:t>
      </w:r>
      <w:r>
        <w:rPr>
          <w:rFonts w:hint="eastAsia"/>
          <w:color w:val="auto"/>
          <w:sz w:val="24"/>
          <w:szCs w:val="24"/>
        </w:rPr>
        <w:t xml:space="preserve"> </w:t>
      </w:r>
      <w:r>
        <w:rPr>
          <w:color w:val="auto"/>
          <w:sz w:val="24"/>
          <w:szCs w:val="24"/>
        </w:rPr>
        <w:t xml:space="preserve">双层工作台-2</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规格：1800*800*800mm；整体采用SUS304材质制作，台面板厚度1.5mm，下层板厚度1.2mm，加强筋不锈钢板厚度1.5mm；脚通采用不锈钢管48*1.2mm；加厚可调不锈钢脚。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55</w:t>
      </w:r>
      <w:r>
        <w:rPr>
          <w:rFonts w:hint="eastAsia"/>
          <w:color w:val="auto"/>
          <w:sz w:val="24"/>
          <w:szCs w:val="24"/>
        </w:rPr>
        <w:t xml:space="preserve"> </w:t>
      </w:r>
      <w:r>
        <w:rPr>
          <w:color w:val="auto"/>
          <w:sz w:val="24"/>
          <w:szCs w:val="24"/>
        </w:rPr>
        <w:t xml:space="preserve">双层工作台-3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规格：1600*800*800mm；整体采用SUS304材质制作，台面板厚度1.5mm，下层板厚度1.2mm，加强筋不锈钢板厚度1.5mm；脚通采用不锈钢管48*1.2mm；加厚可调不锈钢脚。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56</w:t>
      </w:r>
      <w:r>
        <w:rPr>
          <w:rFonts w:hint="eastAsia"/>
          <w:color w:val="auto"/>
          <w:sz w:val="24"/>
          <w:szCs w:val="24"/>
        </w:rPr>
        <w:t xml:space="preserve"> </w:t>
      </w:r>
      <w:r>
        <w:rPr>
          <w:color w:val="auto"/>
          <w:sz w:val="24"/>
          <w:szCs w:val="24"/>
        </w:rPr>
        <w:t xml:space="preserve">双层工作台-4</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57</w:t>
      </w:r>
      <w:r>
        <w:rPr>
          <w:rFonts w:hint="eastAsia"/>
          <w:color w:val="auto"/>
          <w:sz w:val="24"/>
          <w:szCs w:val="24"/>
        </w:rPr>
        <w:t xml:space="preserve"> </w:t>
      </w:r>
      <w:r>
        <w:rPr>
          <w:color w:val="auto"/>
          <w:sz w:val="24"/>
          <w:szCs w:val="24"/>
        </w:rPr>
        <w:t xml:space="preserve">双层工作台-5</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规格：1800*600*800mm；整体采用SUS304材质制作，台面板厚度1.5mm，下层板厚度1.2mm，加强筋不锈钢板厚度1.5mm；脚通采用不锈钢管48*1.2mm；加厚可调不锈钢脚。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58</w:t>
      </w:r>
      <w:r>
        <w:rPr>
          <w:rFonts w:hint="eastAsia"/>
          <w:color w:val="auto"/>
          <w:sz w:val="24"/>
          <w:szCs w:val="24"/>
        </w:rPr>
        <w:t xml:space="preserve"> </w:t>
      </w:r>
      <w:r>
        <w:rPr>
          <w:color w:val="auto"/>
          <w:sz w:val="24"/>
          <w:szCs w:val="24"/>
        </w:rPr>
        <w:t xml:space="preserve">双层工作台-6</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59</w:t>
      </w:r>
      <w:r>
        <w:rPr>
          <w:rFonts w:hint="eastAsia"/>
          <w:color w:val="auto"/>
          <w:sz w:val="24"/>
          <w:szCs w:val="24"/>
        </w:rPr>
        <w:t xml:space="preserve"> </w:t>
      </w:r>
      <w:r>
        <w:rPr>
          <w:color w:val="auto"/>
          <w:sz w:val="24"/>
          <w:szCs w:val="24"/>
        </w:rPr>
        <w:t xml:space="preserve">双层工作台-7</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规格：1800*700*800mm；整体采用SUS304材质制作，台面板厚度1.5mm，下层板厚度1.2mm，加强筋不锈钢板厚度1.5mm；脚通采用不锈钢管48*1.2mm；加厚可调不锈钢脚。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60</w:t>
      </w:r>
      <w:r>
        <w:rPr>
          <w:rFonts w:hint="eastAsia"/>
          <w:color w:val="auto"/>
          <w:sz w:val="24"/>
          <w:szCs w:val="24"/>
        </w:rPr>
        <w:t xml:space="preserve"> </w:t>
      </w:r>
      <w:r>
        <w:rPr>
          <w:color w:val="auto"/>
          <w:sz w:val="24"/>
          <w:szCs w:val="24"/>
        </w:rPr>
        <w:t xml:space="preserve">双孔收餐工作台</w:t>
      </w:r>
      <w:r>
        <w:rPr>
          <w:rFonts w:hint="eastAsia"/>
          <w:color w:val="auto"/>
          <w:sz w:val="24"/>
          <w:szCs w:val="24"/>
        </w:rPr>
        <w:t xml:space="preserve">（带靠背）</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40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w:t>
            </w:r>
            <w:r>
              <w:rPr>
                <w:rFonts w:hint="eastAsia"/>
                <w:color w:val="auto"/>
                <w:sz w:val="24"/>
                <w:szCs w:val="24"/>
              </w:rPr>
              <w:t xml:space="preserve">/150mm</w:t>
            </w:r>
            <w:r>
              <w:rPr>
                <w:color w:val="auto"/>
                <w:sz w:val="24"/>
                <w:szCs w:val="24"/>
              </w:rPr>
              <w:t xml:space="preserve">；台面柜体等全部采用SUS304不锈钢板厚度1.2mm；脚通：SUS304-不锈钢方管38*38*1.2mm；台脚：可调不锈钢子弹脚。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61</w:t>
      </w:r>
      <w:r>
        <w:rPr>
          <w:rFonts w:hint="eastAsia"/>
          <w:color w:val="auto"/>
          <w:sz w:val="24"/>
          <w:szCs w:val="24"/>
        </w:rPr>
        <w:t xml:space="preserve"> </w:t>
      </w:r>
      <w:r>
        <w:rPr>
          <w:color w:val="auto"/>
          <w:sz w:val="24"/>
          <w:szCs w:val="24"/>
        </w:rPr>
        <w:t xml:space="preserve">双门刀墩消毒柜</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规格：1200*600*1350mm；外壳采用SUS304不锈钢板折弯制作，板材厚度1.2mm；设备可刀具、砧板，功能设备同时配置推拉门和上翻门两种样式，均配置可视玻璃，便于观察内部消毒情况；功率：2KW；电压：220V。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62</w:t>
      </w:r>
      <w:r>
        <w:rPr>
          <w:rFonts w:hint="eastAsia"/>
          <w:color w:val="auto"/>
          <w:sz w:val="24"/>
          <w:szCs w:val="24"/>
        </w:rPr>
        <w:t xml:space="preserve"> </w:t>
      </w:r>
      <w:r>
        <w:rPr>
          <w:color w:val="auto"/>
          <w:sz w:val="24"/>
          <w:szCs w:val="24"/>
        </w:rPr>
        <w:t xml:space="preserve">热风循环消毒柜</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规格：1310*650*1950mm</w:t>
            </w:r>
            <w:r>
              <w:rPr>
                <w:rFonts w:hint="eastAsia"/>
                <w:color w:val="auto"/>
                <w:sz w:val="24"/>
                <w:szCs w:val="24"/>
              </w:rPr>
              <w:t xml:space="preserve">，</w:t>
            </w:r>
            <w:r>
              <w:rPr>
                <w:color w:val="auto"/>
                <w:sz w:val="24"/>
                <w:szCs w:val="24"/>
              </w:rPr>
              <w:t xml:space="preserve">±10mm；柜身双层：采用SUS304不锈钢板厚度1.0mm；采用防火隔热材料；柜门：不锈钢板厚度1.0mm；胶条：嵌入式硅胶条；电压/功率：380V 、5kw；篮筐：采用SUS304不锈钢钢丝φ6-8mm；篮筐尺寸：400*600*200mm，配8个；控温范围：50-150度；采用自动控温</w:t>
            </w:r>
            <w:r>
              <w:rPr>
                <w:rFonts w:hint="eastAsia"/>
                <w:color w:val="auto"/>
                <w:sz w:val="24"/>
                <w:szCs w:val="24"/>
              </w:rPr>
              <w:t xml:space="preserve">。</w:t>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63</w:t>
      </w:r>
      <w:r>
        <w:rPr>
          <w:rFonts w:hint="eastAsia"/>
          <w:color w:val="auto"/>
          <w:sz w:val="24"/>
          <w:szCs w:val="24"/>
        </w:rPr>
        <w:t xml:space="preserve"> </w:t>
      </w:r>
      <w:r>
        <w:rPr>
          <w:color w:val="auto"/>
          <w:sz w:val="24"/>
          <w:szCs w:val="24"/>
        </w:rPr>
        <w:t xml:space="preserve">双门蒸饭车</w:t>
      </w:r>
      <w:r>
        <w:rPr>
          <w:color w:val="auto"/>
          <w:sz w:val="24"/>
          <w:szCs w:val="24"/>
        </w:rPr>
        <w:tab/>
      </w:r>
      <w:r>
        <w:rPr>
          <w:color w:val="auto"/>
          <w:sz w:val="24"/>
          <w:szCs w:val="24"/>
        </w:rPr>
        <w:tab/>
      </w:r>
      <w:r/>
    </w:p>
    <w:p>
      <w:pPr>
        <w:rPr>
          <w:color w:val="auto"/>
          <w:sz w:val="24"/>
          <w:szCs w:val="24"/>
        </w:rPr>
      </w:pP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700*1650mm；24盘，380v/12kw*2；箱体内外胆及门、蒸饭盘板采用1.2mm厚SUS304不锈钢板厚度，饭盘托架采用三角形1.2mm厚不锈钢板折撑。配自动控制水位装置，带排污装置；每门电加热功率：12KW/380V。加热管全不锈钢材质，进水阀、管、浮球材质为不锈钢或铜质，使用时不得有锈水产生。门装置密封胶条为无毒耐高温、耐油可拆卸硅胶胶条，渐近锁紧把手。每门配 600*400*50mm 蒸饭盘12只。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64</w:t>
      </w:r>
      <w:r>
        <w:rPr>
          <w:rFonts w:hint="eastAsia"/>
          <w:color w:val="auto"/>
          <w:sz w:val="24"/>
          <w:szCs w:val="24"/>
        </w:rPr>
        <w:t xml:space="preserve"> </w:t>
      </w:r>
      <w:r>
        <w:rPr>
          <w:color w:val="auto"/>
          <w:sz w:val="24"/>
          <w:szCs w:val="24"/>
        </w:rPr>
        <w:t xml:space="preserve">双星水池</w:t>
      </w:r>
      <w:r>
        <w:rPr>
          <w:color w:val="auto"/>
          <w:sz w:val="24"/>
          <w:szCs w:val="24"/>
        </w:rPr>
        <w:tab/>
      </w:r>
      <w:r>
        <w:rPr>
          <w:color w:val="auto"/>
          <w:sz w:val="24"/>
          <w:szCs w:val="24"/>
        </w:rPr>
        <w:tab/>
      </w:r>
      <w:r/>
    </w:p>
    <w:p>
      <w:pPr>
        <w:rPr>
          <w:color w:val="auto"/>
          <w:sz w:val="24"/>
          <w:szCs w:val="24"/>
        </w:rPr>
      </w:pPr>
      <w:r>
        <w:rPr>
          <w:color w:val="auto"/>
          <w:sz w:val="24"/>
          <w:szCs w:val="24"/>
        </w:rPr>
        <w:t xml:space="preserve"> </w:t>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规格：1500*700*800mm；台面、星盆采用SUS304不锈钢板厚度1.2mm，支架、脚采用SUS304不锈钢管φ50*1.2mm，采用可调全不锈钢子弹脚。星盆深350mm，采用不锈钢落水器（落水器配置在星盆中间）。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65</w:t>
      </w:r>
      <w:r>
        <w:rPr>
          <w:rFonts w:hint="eastAsia"/>
          <w:color w:val="auto"/>
          <w:sz w:val="24"/>
          <w:szCs w:val="24"/>
        </w:rPr>
        <w:t xml:space="preserve"> </w:t>
      </w:r>
      <w:r>
        <w:rPr>
          <w:color w:val="auto"/>
          <w:sz w:val="24"/>
          <w:szCs w:val="24"/>
        </w:rPr>
        <w:t xml:space="preserve">四层货架-1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规格：1000*500*1600mm，层板：采用SUS304不锈钢板厚度1.2mm折弯成型，层板与立柱焊接连接，衬筋：不锈钢板38*25*1.2方管；主支架：不锈钢方管38*38*1.5mm，配可调不锈钢全钢子弹脚。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66</w:t>
      </w:r>
      <w:r>
        <w:rPr>
          <w:rFonts w:hint="eastAsia"/>
          <w:color w:val="auto"/>
          <w:sz w:val="24"/>
          <w:szCs w:val="24"/>
        </w:rPr>
        <w:t xml:space="preserve"> </w:t>
      </w:r>
      <w:r>
        <w:rPr>
          <w:color w:val="auto"/>
          <w:sz w:val="24"/>
          <w:szCs w:val="24"/>
        </w:rPr>
        <w:t xml:space="preserve">四层货架-2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规格：1200*500*1600mm；层板：采用SUS304不锈钢板厚度1.2mm折弯成型，层板与立柱焊接连接，衬筋：不锈钢板38*25*1.2方管；主支架：不锈钢方管38*38*1.5mm，配可调不锈钢全钢子弹脚。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67</w:t>
      </w:r>
      <w:r>
        <w:rPr>
          <w:rFonts w:hint="eastAsia"/>
          <w:color w:val="auto"/>
          <w:sz w:val="24"/>
          <w:szCs w:val="24"/>
        </w:rPr>
        <w:t xml:space="preserve"> </w:t>
      </w:r>
      <w:r>
        <w:rPr>
          <w:color w:val="auto"/>
          <w:sz w:val="24"/>
          <w:szCs w:val="24"/>
        </w:rPr>
        <w:t xml:space="preserve">四层货架-3</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规格：1500*500*1600mm；层板：采用SUS304不锈钢板厚度1.2mm折弯成型，层板与立柱焊接连接，衬筋：不锈钢板38*25*1.2方管；主支架：不锈钢方管38*38*1.5mm，配可调不锈钢全钢子弹脚。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68</w:t>
      </w:r>
      <w:r>
        <w:rPr>
          <w:rFonts w:hint="eastAsia"/>
          <w:color w:val="auto"/>
          <w:sz w:val="24"/>
          <w:szCs w:val="24"/>
        </w:rPr>
        <w:t xml:space="preserve"> </w:t>
      </w:r>
      <w:r>
        <w:rPr>
          <w:color w:val="auto"/>
          <w:sz w:val="24"/>
          <w:szCs w:val="24"/>
        </w:rPr>
        <w:t xml:space="preserve">四层货架-4</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规格：1100*500*1600mm；层板：采用SUS304不锈钢板厚度1.2mm折弯成型，层板与立柱焊接连接，衬筋：不锈钢板38*25*1.2方管；主支架：不锈钢方管38*38*1.5mm，配可调不锈钢全钢子弹脚。</w:t>
            </w:r>
            <w:r>
              <w:rPr>
                <w:color w:val="auto"/>
                <w:sz w:val="24"/>
                <w:szCs w:val="24"/>
              </w:rPr>
              <w:tab/>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69</w:t>
      </w:r>
      <w:r>
        <w:rPr>
          <w:rFonts w:hint="eastAsia"/>
          <w:color w:val="auto"/>
          <w:sz w:val="24"/>
          <w:szCs w:val="24"/>
        </w:rPr>
        <w:t xml:space="preserve"> </w:t>
      </w:r>
      <w:r>
        <w:rPr>
          <w:color w:val="auto"/>
          <w:sz w:val="24"/>
          <w:szCs w:val="24"/>
        </w:rPr>
        <w:t xml:space="preserve">四门储物柜-1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规格：1200*500*1800mm；外壳整体采用SUS304不锈钢板厚度1.2mm；可调节活动层板厚度1.5mm；拉门双层，板材厚度1.0mm。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70</w:t>
      </w:r>
      <w:r>
        <w:rPr>
          <w:rFonts w:hint="eastAsia"/>
          <w:color w:val="auto"/>
          <w:sz w:val="24"/>
          <w:szCs w:val="24"/>
        </w:rPr>
        <w:t xml:space="preserve"> </w:t>
      </w:r>
      <w:r>
        <w:rPr>
          <w:color w:val="auto"/>
          <w:sz w:val="24"/>
          <w:szCs w:val="24"/>
        </w:rPr>
        <w:t xml:space="preserve">四门储物柜-2</w:t>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规格：900*500*1800mm；外壳整体采用SUS304不锈钢板厚度1.2mm；可调节活动层板厚度1.5mm；拉门双层，板材厚度1.0mm。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71</w:t>
      </w:r>
      <w:r>
        <w:rPr>
          <w:rFonts w:hint="eastAsia"/>
          <w:color w:val="auto"/>
          <w:sz w:val="24"/>
          <w:szCs w:val="24"/>
        </w:rPr>
        <w:t xml:space="preserve"> </w:t>
      </w:r>
      <w:r>
        <w:rPr>
          <w:color w:val="auto"/>
          <w:sz w:val="24"/>
          <w:szCs w:val="24"/>
        </w:rPr>
        <w:t xml:space="preserve">四人不锈钢餐桌</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800mm；桌面采用SUS304-不锈钢厚度1.5mm制作，下衬密度板，尺寸为：1200*600*30mm。桌面下支架全部采用不锈钢焊接900*450*30mm。支架采用50*50*1.5mm厚不锈钢管,工字形支撑，另加斜拉加强撑。座位采用不锈钢长条座椅。尺寸1200*300*30mm，下衬密度板。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72</w:t>
      </w:r>
      <w:r>
        <w:rPr>
          <w:rFonts w:hint="eastAsia"/>
          <w:color w:val="auto"/>
          <w:sz w:val="24"/>
          <w:szCs w:val="24"/>
        </w:rPr>
        <w:t xml:space="preserve"> </w:t>
      </w:r>
      <w:r>
        <w:rPr>
          <w:color w:val="auto"/>
          <w:sz w:val="24"/>
          <w:szCs w:val="24"/>
        </w:rPr>
        <w:t xml:space="preserve">送新风柜</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多翼式低噪音离心风机，风量12000~22000m³/H，功率：5.5KW/380V，全压750Pa。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73</w:t>
      </w:r>
      <w:r>
        <w:rPr>
          <w:rFonts w:hint="eastAsia"/>
          <w:color w:val="auto"/>
          <w:sz w:val="24"/>
          <w:szCs w:val="24"/>
        </w:rPr>
        <w:t xml:space="preserve"> </w:t>
      </w:r>
      <w:r>
        <w:rPr>
          <w:color w:val="auto"/>
          <w:sz w:val="24"/>
          <w:szCs w:val="24"/>
        </w:rPr>
        <w:t xml:space="preserve">土豆去皮机</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规格：1180*700*1100mm</w:t>
            </w:r>
            <w:r>
              <w:rPr>
                <w:rFonts w:hint="eastAsia"/>
                <w:color w:val="auto"/>
                <w:sz w:val="24"/>
                <w:szCs w:val="24"/>
              </w:rPr>
              <w:t xml:space="preserve">，</w:t>
            </w:r>
            <w:r>
              <w:rPr>
                <w:color w:val="auto"/>
                <w:sz w:val="24"/>
                <w:szCs w:val="24"/>
              </w:rPr>
              <w:t xml:space="preserve">±10mm；材质与结构</w:t>
            </w:r>
            <w:r>
              <w:rPr>
                <w:rFonts w:hint="eastAsia"/>
                <w:color w:val="auto"/>
                <w:sz w:val="24"/>
                <w:szCs w:val="24"/>
              </w:rPr>
              <w:t xml:space="preserve">：</w:t>
            </w:r>
            <w:r>
              <w:rPr>
                <w:color w:val="auto"/>
                <w:sz w:val="24"/>
                <w:szCs w:val="24"/>
              </w:rPr>
              <w:t xml:space="preserve">整机及毛刷辊采用SUS304不锈钢，毛刷材质为耐磨尼龙丝，结构为毛刷滚筒式</w:t>
            </w:r>
            <w:r>
              <w:rPr>
                <w:rFonts w:hint="eastAsia"/>
                <w:color w:val="auto"/>
                <w:sz w:val="24"/>
                <w:szCs w:val="24"/>
              </w:rPr>
              <w:t xml:space="preserve">，</w:t>
            </w:r>
            <w:r>
              <w:rPr>
                <w:color w:val="auto"/>
                <w:sz w:val="24"/>
                <w:szCs w:val="24"/>
              </w:rPr>
              <w:t xml:space="preserve"> 220V/2KW</w:t>
            </w:r>
            <w:r>
              <w:rPr>
                <w:rFonts w:hint="eastAsia"/>
                <w:color w:val="auto"/>
                <w:sz w:val="24"/>
                <w:szCs w:val="24"/>
              </w:rPr>
              <w:t xml:space="preserve">.</w:t>
            </w:r>
            <w:r>
              <w:rPr>
                <w:color w:val="auto"/>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74</w:t>
      </w:r>
      <w:r>
        <w:rPr>
          <w:rFonts w:hint="eastAsia"/>
          <w:color w:val="auto"/>
          <w:sz w:val="24"/>
          <w:szCs w:val="24"/>
        </w:rPr>
        <w:t xml:space="preserve"> </w:t>
      </w:r>
      <w:r>
        <w:rPr>
          <w:color w:val="auto"/>
          <w:sz w:val="24"/>
          <w:szCs w:val="24"/>
        </w:rPr>
        <w:t xml:space="preserve">拖把池</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规格：1200*600*500mm；台面、星盆采用SUS304不锈钢厚度1.2mm，支架、脚采用SUS304-2Bφ50*1.2mm不锈钢管；可调全不锈钢子弹脚。星盆深300mm，采用不锈钢高位落水器（落水器配置在星盆右后方）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75</w:t>
      </w:r>
      <w:r>
        <w:rPr>
          <w:rFonts w:hint="eastAsia"/>
          <w:color w:val="auto"/>
          <w:sz w:val="24"/>
          <w:szCs w:val="24"/>
        </w:rPr>
        <w:t xml:space="preserve"> </w:t>
      </w:r>
      <w:r>
        <w:rPr>
          <w:color w:val="auto"/>
          <w:sz w:val="24"/>
          <w:szCs w:val="24"/>
        </w:rPr>
        <w:t xml:space="preserve">五格保温售饭台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规格：1800*700*800mm；整体采用SUS304材质制作，台面板厚度1.5mm，下层板及水槽体厚度1.2mm；加厚可调不锈钢脚，自动恒温，电子数码显示，缺水保护。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76</w:t>
      </w:r>
      <w:r>
        <w:rPr>
          <w:rFonts w:hint="eastAsia"/>
          <w:color w:val="auto"/>
          <w:sz w:val="24"/>
          <w:szCs w:val="24"/>
        </w:rPr>
        <w:t xml:space="preserve"> </w:t>
      </w:r>
      <w:r>
        <w:rPr>
          <w:color w:val="auto"/>
          <w:sz w:val="24"/>
          <w:szCs w:val="24"/>
        </w:rPr>
        <w:t xml:space="preserve">洗米机</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采用SUS304不锈钢板厚度1.2mm制作。配有不锈钢直径550mm接米筐2个。整体不锈钢制作，全钢管件。一次洗米量100KG.</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77洗手池</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lang w:val="zh-CN"/>
              </w:rPr>
              <w:t xml:space="preserve">规格：</w:t>
            </w:r>
            <w:r>
              <w:rPr>
                <w:color w:val="auto"/>
                <w:sz w:val="24"/>
                <w:szCs w:val="24"/>
              </w:rPr>
              <w:t xml:space="preserve">2500*600*800</w:t>
            </w:r>
            <w:r>
              <w:rPr>
                <w:rFonts w:eastAsia="Calibri"/>
                <w:color w:val="auto"/>
                <w:sz w:val="24"/>
                <w:szCs w:val="24"/>
                <w:lang w:val="zh-CN"/>
              </w:rPr>
              <w:t xml:space="preserve">mm</w:t>
            </w:r>
            <w:r>
              <w:rPr>
                <w:color w:val="auto"/>
                <w:sz w:val="24"/>
                <w:szCs w:val="24"/>
                <w:lang w:val="zh-CN"/>
              </w:rPr>
              <w:t xml:space="preserve">。</w:t>
            </w:r>
            <w:r>
              <w:rPr>
                <w:color w:val="auto"/>
                <w:sz w:val="24"/>
                <w:szCs w:val="24"/>
              </w:rPr>
              <w:t xml:space="preserve">台面、星盆采用SUS304不锈钢厚度1.2mm，支架、脚采用50*1.2mm不锈钢，管采用可调全不锈钢子弹脚。星盆深250mm，采用不锈钢落水器（落水器配置在星盆中间）</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78</w:t>
      </w:r>
      <w:r>
        <w:rPr>
          <w:rFonts w:hint="eastAsia"/>
          <w:color w:val="auto"/>
          <w:sz w:val="24"/>
          <w:szCs w:val="24"/>
        </w:rPr>
        <w:t xml:space="preserve"> </w:t>
      </w:r>
      <w:r>
        <w:rPr>
          <w:color w:val="auto"/>
          <w:sz w:val="24"/>
          <w:szCs w:val="24"/>
        </w:rPr>
        <w:t xml:space="preserve">烟罩封墙钢-1</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规格：11500*2000*25mm；封板采用SUS304-2B1.5mm厚不锈钢板制作。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79</w:t>
      </w:r>
      <w:r>
        <w:rPr>
          <w:rFonts w:hint="eastAsia"/>
          <w:color w:val="auto"/>
          <w:sz w:val="24"/>
          <w:szCs w:val="24"/>
        </w:rPr>
        <w:t xml:space="preserve"> </w:t>
      </w:r>
      <w:r>
        <w:rPr>
          <w:color w:val="auto"/>
          <w:sz w:val="24"/>
          <w:szCs w:val="24"/>
        </w:rPr>
        <w:t xml:space="preserve">烟罩封墙钢-2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规格：6500*2000*25mm；封板采用SUS304-2B1.5mm厚不锈钢板制作。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80</w:t>
      </w:r>
      <w:r>
        <w:rPr>
          <w:rFonts w:hint="eastAsia"/>
          <w:color w:val="auto"/>
          <w:sz w:val="24"/>
          <w:szCs w:val="24"/>
        </w:rPr>
        <w:t xml:space="preserve"> </w:t>
      </w:r>
      <w:r>
        <w:rPr>
          <w:color w:val="auto"/>
          <w:sz w:val="24"/>
          <w:szCs w:val="24"/>
        </w:rPr>
        <w:t xml:space="preserve">烟罩封墙钢-3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规格：5300*2000*25mm；封板采用SUS304-2B1.5mm厚不锈钢板制作。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81</w:t>
      </w:r>
      <w:r>
        <w:rPr>
          <w:rFonts w:hint="eastAsia"/>
          <w:color w:val="auto"/>
          <w:sz w:val="24"/>
          <w:szCs w:val="24"/>
        </w:rPr>
        <w:t xml:space="preserve"> </w:t>
      </w:r>
      <w:r>
        <w:rPr>
          <w:color w:val="auto"/>
          <w:sz w:val="24"/>
          <w:szCs w:val="24"/>
        </w:rPr>
        <w:t xml:space="preserve">烟罩封墙钢-4</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规格：2000*2000*25mm；封板采用SUS304-2B1.5mm厚不锈钢板制作。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82</w:t>
      </w:r>
      <w:r>
        <w:rPr>
          <w:rFonts w:hint="eastAsia"/>
          <w:color w:val="auto"/>
          <w:sz w:val="24"/>
          <w:szCs w:val="24"/>
        </w:rPr>
        <w:t xml:space="preserve"> </w:t>
      </w:r>
      <w:r>
        <w:rPr>
          <w:color w:val="auto"/>
          <w:sz w:val="24"/>
          <w:szCs w:val="24"/>
        </w:rPr>
        <w:t xml:space="preserve">烟罩封墙钢-5</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规格：5500*2000*25mm；封板采用SUS304-2B1.5mm厚不锈钢板制作。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83</w:t>
      </w:r>
      <w:r>
        <w:rPr>
          <w:rFonts w:hint="eastAsia"/>
          <w:color w:val="auto"/>
          <w:sz w:val="24"/>
          <w:szCs w:val="24"/>
        </w:rPr>
        <w:t xml:space="preserve"> </w:t>
      </w:r>
      <w:r>
        <w:rPr>
          <w:color w:val="auto"/>
          <w:sz w:val="24"/>
          <w:szCs w:val="24"/>
        </w:rPr>
        <w:t xml:space="preserve">烟罩天花封板-1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规格：14100*1000*25mm；封板采用SUS304-2B1.5mm厚不锈钢板制作。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84</w:t>
      </w:r>
      <w:r>
        <w:rPr>
          <w:rFonts w:hint="eastAsia"/>
          <w:color w:val="auto"/>
          <w:sz w:val="24"/>
          <w:szCs w:val="24"/>
        </w:rPr>
        <w:t xml:space="preserve"> </w:t>
      </w:r>
      <w:r>
        <w:rPr>
          <w:color w:val="auto"/>
          <w:sz w:val="24"/>
          <w:szCs w:val="24"/>
        </w:rPr>
        <w:t xml:space="preserve">烟罩天花封板-2</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规格：9100*1000*25mm；封板采用SUS304-2B1.5mm厚不锈钢板制作。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85</w:t>
      </w:r>
      <w:r>
        <w:rPr>
          <w:rFonts w:hint="eastAsia"/>
          <w:color w:val="auto"/>
          <w:sz w:val="24"/>
          <w:szCs w:val="24"/>
        </w:rPr>
        <w:t xml:space="preserve"> </w:t>
      </w:r>
      <w:r>
        <w:rPr>
          <w:color w:val="auto"/>
          <w:sz w:val="24"/>
          <w:szCs w:val="24"/>
        </w:rPr>
        <w:t xml:space="preserve">烟罩天花封板-3</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规格：7900*1000*25mm；封板采用SUS304-2B1.5mm厚不锈钢板制作。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86</w:t>
      </w:r>
      <w:r>
        <w:rPr>
          <w:rFonts w:hint="eastAsia"/>
          <w:color w:val="auto"/>
          <w:sz w:val="24"/>
          <w:szCs w:val="24"/>
        </w:rPr>
        <w:t xml:space="preserve"> </w:t>
      </w:r>
      <w:r>
        <w:rPr>
          <w:color w:val="auto"/>
          <w:sz w:val="24"/>
          <w:szCs w:val="24"/>
        </w:rPr>
        <w:t xml:space="preserve">烟罩天花封板-4</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规格：4600*1000*25mm；封板采用SUS304-2B1.5mm厚不锈钢板制作。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87</w:t>
      </w:r>
      <w:r>
        <w:rPr>
          <w:rFonts w:hint="eastAsia"/>
          <w:color w:val="auto"/>
          <w:sz w:val="24"/>
          <w:szCs w:val="24"/>
        </w:rPr>
        <w:t xml:space="preserve"> </w:t>
      </w:r>
      <w:r>
        <w:rPr>
          <w:color w:val="auto"/>
          <w:sz w:val="24"/>
          <w:szCs w:val="24"/>
        </w:rPr>
        <w:t xml:space="preserve">烟罩天花封板-5</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规格：8100*1000*25mm；封板采用SUS304-2B1.5mm厚不锈钢板制作。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88</w:t>
      </w:r>
      <w:r>
        <w:rPr>
          <w:color w:val="auto"/>
          <w:sz w:val="24"/>
          <w:szCs w:val="24"/>
        </w:rPr>
        <w:tab/>
      </w:r>
      <w:r>
        <w:rPr>
          <w:color w:val="auto"/>
          <w:sz w:val="24"/>
          <w:szCs w:val="24"/>
        </w:rPr>
        <w:t xml:space="preserve">烟罩自动灭火系统-1</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b/>
                <w:bCs/>
                <w:color w:val="auto"/>
                <w:sz w:val="24"/>
                <w:szCs w:val="24"/>
              </w:rPr>
            </w:pPr>
            <w:r>
              <w:rPr>
                <w:b/>
                <w:bCs/>
                <w:color w:val="auto"/>
                <w:sz w:val="24"/>
                <w:szCs w:val="24"/>
              </w:rPr>
              <w:t xml:space="preserve">产品</w:t>
            </w:r>
            <w:r>
              <w:rPr>
                <w:rFonts w:hint="eastAsia"/>
                <w:b/>
                <w:bCs/>
                <w:color w:val="auto"/>
                <w:sz w:val="24"/>
                <w:szCs w:val="24"/>
              </w:rPr>
              <w:t xml:space="preserve">符合</w:t>
            </w:r>
            <w:r>
              <w:rPr>
                <w:b/>
                <w:bCs/>
                <w:color w:val="auto"/>
                <w:sz w:val="24"/>
                <w:szCs w:val="24"/>
              </w:rPr>
              <w:t xml:space="preserve">XF498-2012标准</w:t>
            </w:r>
            <w:r>
              <w:rPr>
                <w:rFonts w:hint="eastAsia"/>
                <w:b/>
                <w:bCs/>
                <w:color w:val="auto"/>
                <w:sz w:val="24"/>
                <w:szCs w:val="24"/>
              </w:rPr>
              <w:t xml:space="preserve">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规格：双瓶组；厨房烟罩专用灭火系统，含控制箱、设备、安装、检测等。产品使用的灭火剂有效期不少于8年；充装灭火剂的药剂瓶应符合GB/T</w:t>
            </w:r>
            <w:r>
              <w:rPr>
                <w:rFonts w:hint="eastAsia"/>
                <w:color w:val="auto"/>
                <w:sz w:val="24"/>
                <w:szCs w:val="24"/>
              </w:rPr>
              <w:t xml:space="preserve"> </w:t>
            </w:r>
            <w:r>
              <w:rPr>
                <w:color w:val="auto"/>
                <w:sz w:val="24"/>
                <w:szCs w:val="24"/>
              </w:rPr>
              <w:t xml:space="preserve">2423.22-2012标准；</w:t>
            </w:r>
            <w:r>
              <w:rPr>
                <w:color w:val="auto"/>
                <w:sz w:val="24"/>
                <w:szCs w:val="24"/>
                <w:highlight w:val="none"/>
              </w:rPr>
              <w:t xml:space="preserve">单套设备带动喷嘴数量最大有效功率≥22个喷嘴</w:t>
            </w:r>
            <w:r>
              <w:rPr>
                <w:color w:val="auto"/>
                <w:sz w:val="24"/>
                <w:szCs w:val="24"/>
              </w:rPr>
              <w:t xml:space="preserve">（含上喷、侧喷、下喷），连接喷嘴的安装管路使用SUS304不锈钢管，全部使用螺纹连接，药剂管壁厚大于等于1.5mm，便于长久使用，无需更换。</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89</w:t>
      </w:r>
      <w:r>
        <w:rPr>
          <w:rFonts w:hint="eastAsia"/>
          <w:color w:val="auto"/>
          <w:sz w:val="24"/>
          <w:szCs w:val="24"/>
        </w:rPr>
        <w:t xml:space="preserve"> </w:t>
      </w:r>
      <w:r>
        <w:rPr>
          <w:color w:val="auto"/>
          <w:sz w:val="24"/>
          <w:szCs w:val="24"/>
        </w:rPr>
        <w:t xml:space="preserve">烟罩自动灭火系统-2</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产品</w:t>
            </w:r>
            <w:r>
              <w:rPr>
                <w:rFonts w:hint="eastAsia"/>
                <w:b/>
                <w:bCs/>
                <w:color w:val="auto"/>
                <w:sz w:val="24"/>
                <w:szCs w:val="24"/>
              </w:rPr>
              <w:t xml:space="preserve">符合</w:t>
            </w:r>
            <w:r>
              <w:rPr>
                <w:b/>
                <w:bCs/>
                <w:color w:val="auto"/>
                <w:sz w:val="24"/>
                <w:szCs w:val="24"/>
              </w:rPr>
              <w:t xml:space="preserve">XF498-2012标准</w:t>
            </w:r>
            <w:r>
              <w:rPr>
                <w:rFonts w:hint="eastAsia"/>
                <w:b/>
                <w:bCs/>
                <w:color w:val="auto"/>
                <w:sz w:val="24"/>
                <w:szCs w:val="24"/>
              </w:rPr>
              <w:t xml:space="preserve">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规格：单瓶组；厨房烟罩专用灭火系统，含控制箱、设</w:t>
            </w:r>
            <w:r>
              <w:rPr>
                <w:color w:val="auto"/>
                <w:sz w:val="24"/>
                <w:szCs w:val="24"/>
                <w:highlight w:val="none"/>
              </w:rPr>
              <w:t xml:space="preserve">备、安装、检测等。产品使用的灭火剂有效期不少于8年；充装灭火剂的药剂瓶应符合GB/T</w:t>
            </w:r>
            <w:r>
              <w:rPr>
                <w:rFonts w:hint="eastAsia"/>
                <w:color w:val="auto"/>
                <w:sz w:val="24"/>
                <w:szCs w:val="24"/>
                <w:highlight w:val="none"/>
              </w:rPr>
              <w:t xml:space="preserve"> </w:t>
            </w:r>
            <w:r>
              <w:rPr>
                <w:color w:val="auto"/>
                <w:sz w:val="24"/>
                <w:szCs w:val="24"/>
                <w:highlight w:val="none"/>
              </w:rPr>
              <w:t xml:space="preserve">2423.22-2012标准；单套设备带动最大喷嘴数≥13个（含上喷、侧喷、下喷），</w:t>
            </w:r>
            <w:r>
              <w:rPr>
                <w:color w:val="auto"/>
                <w:sz w:val="24"/>
                <w:szCs w:val="24"/>
              </w:rPr>
              <w:t xml:space="preserve">连接喷嘴的安装管路使用SUS304不锈钢管，全部使用螺纹连接，药剂管壁厚大于等于1.5mm，便于长久使用，无需更换。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90</w:t>
      </w:r>
      <w:r>
        <w:rPr>
          <w:rFonts w:hint="eastAsia"/>
          <w:color w:val="auto"/>
          <w:sz w:val="24"/>
          <w:szCs w:val="24"/>
        </w:rPr>
        <w:t xml:space="preserve"> </w:t>
      </w:r>
      <w:r>
        <w:rPr>
          <w:color w:val="auto"/>
          <w:sz w:val="24"/>
          <w:szCs w:val="24"/>
        </w:rPr>
        <w:t xml:space="preserve">摇摆式混合水龙头</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color w:val="auto"/>
                <w:sz w:val="24"/>
                <w:szCs w:val="24"/>
              </w:rPr>
            </w:pPr>
            <w:r>
              <w:rPr>
                <w:b/>
                <w:bCs/>
                <w:color w:val="auto"/>
                <w:sz w:val="24"/>
                <w:szCs w:val="24"/>
              </w:rPr>
              <w:t xml:space="preserve">本产品属于国家强制采购节能产品，投标人须在投标文件中提供国家确定的认证机构出具的、处于有效期之内的节能（节水）产品认证证书，且提供的产品认证证书上的型号须与投标人在投标文件中所填写的对应产品型号一致，否则作无效投标处理。（上传证书扫描件至投标系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座台式双孔双温，主体黄铜铸造表面抛光镀铬处理。配1/4转陶瓷阀芯；一字型手柄。十寸（254mm）高抛水嘴，360度可旋转。</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91</w:t>
      </w:r>
      <w:r>
        <w:rPr>
          <w:rFonts w:hint="eastAsia"/>
          <w:color w:val="auto"/>
          <w:sz w:val="24"/>
          <w:szCs w:val="24"/>
        </w:rPr>
        <w:t xml:space="preserve"> </w:t>
      </w:r>
      <w:r>
        <w:rPr>
          <w:color w:val="auto"/>
          <w:sz w:val="24"/>
          <w:szCs w:val="24"/>
        </w:rPr>
        <w:t xml:space="preserve">右单星杀鱼台</w:t>
      </w:r>
      <w:r>
        <w:rPr>
          <w:color w:val="auto"/>
          <w:sz w:val="24"/>
          <w:szCs w:val="24"/>
        </w:rPr>
        <w:tab/>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b/>
                <w:color w:val="auto"/>
                <w:sz w:val="24"/>
                <w:szCs w:val="24"/>
              </w:rPr>
            </w:pPr>
            <w:r>
              <w:rPr>
                <w:b/>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规格：1500*700*800mm；台面、星盆采用SUS304不锈钢板厚度1.2mm，支架、脚采用SUS304不锈钢管φ50*1.2mm，采用可调全不锈钢子弹脚。星盆深350mm，采用不锈钢落水器（落水器配置在星盆中间）。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92</w:t>
      </w:r>
      <w:r>
        <w:rPr>
          <w:rFonts w:hint="eastAsia"/>
          <w:color w:val="auto"/>
          <w:sz w:val="24"/>
          <w:szCs w:val="24"/>
        </w:rPr>
        <w:t xml:space="preserve"> </w:t>
      </w:r>
      <w:r>
        <w:rPr>
          <w:color w:val="auto"/>
          <w:sz w:val="24"/>
          <w:szCs w:val="24"/>
        </w:rPr>
        <w:t xml:space="preserve">粘捕式灭蝇灯</w:t>
      </w:r>
      <w:r>
        <w:rPr>
          <w:color w:val="auto"/>
          <w:sz w:val="24"/>
          <w:szCs w:val="24"/>
        </w:rPr>
        <w:tab/>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规格：395*120*290mm</w:t>
            </w:r>
            <w:r>
              <w:rPr>
                <w:rFonts w:hint="eastAsia"/>
                <w:color w:val="auto"/>
                <w:sz w:val="24"/>
                <w:szCs w:val="24"/>
              </w:rPr>
              <w:t xml:space="preserve">，</w:t>
            </w:r>
            <w:r>
              <w:rPr>
                <w:color w:val="auto"/>
                <w:sz w:val="24"/>
                <w:szCs w:val="24"/>
              </w:rPr>
              <w:t xml:space="preserve">±10mm；电压：220V，功率：30W；灯管：2*15W紫外线灯管；覆盖面积80m2—90m2；双面粘板在使用过程</w:t>
            </w:r>
            <w:r>
              <w:rPr>
                <w:rFonts w:hint="eastAsia"/>
                <w:color w:val="auto"/>
                <w:sz w:val="24"/>
                <w:szCs w:val="24"/>
              </w:rPr>
              <w:t xml:space="preserve">中</w:t>
            </w:r>
            <w:r>
              <w:rPr>
                <w:color w:val="auto"/>
                <w:sz w:val="24"/>
                <w:szCs w:val="24"/>
              </w:rPr>
              <w:t xml:space="preserve">能保持完全敞开，通过粘捕纸粘黏蚊蝇。耗能低，无异味，无辐射。</w:t>
            </w:r>
            <w:r>
              <w:rPr>
                <w:color w:val="auto"/>
                <w:sz w:val="24"/>
                <w:szCs w:val="24"/>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rPr>
          <w:color w:val="auto"/>
          <w:sz w:val="24"/>
          <w:szCs w:val="24"/>
        </w:rPr>
      </w:pPr>
      <w:r>
        <w:rPr>
          <w:color w:val="auto"/>
          <w:sz w:val="24"/>
          <w:szCs w:val="24"/>
        </w:rPr>
      </w:r>
      <w:r/>
    </w:p>
    <w:p>
      <w:pPr>
        <w:rPr>
          <w:color w:val="auto"/>
          <w:sz w:val="24"/>
          <w:szCs w:val="24"/>
        </w:rPr>
      </w:pPr>
      <w:r>
        <w:rPr>
          <w:color w:val="auto"/>
          <w:sz w:val="24"/>
          <w:szCs w:val="24"/>
        </w:rPr>
        <w:t xml:space="preserve">93</w:t>
      </w:r>
      <w:r>
        <w:rPr>
          <w:rFonts w:hint="eastAsia"/>
          <w:color w:val="auto"/>
          <w:sz w:val="24"/>
          <w:szCs w:val="24"/>
        </w:rPr>
        <w:t xml:space="preserve"> </w:t>
      </w:r>
      <w:r>
        <w:rPr>
          <w:color w:val="auto"/>
          <w:sz w:val="24"/>
          <w:szCs w:val="24"/>
        </w:rPr>
        <w:t xml:space="preserve">紫外线消毒灯</w:t>
      </w:r>
      <w:r>
        <w:rPr>
          <w:color w:val="auto"/>
          <w:sz w:val="24"/>
          <w:szCs w:val="24"/>
        </w:rPr>
        <w:tab/>
      </w:r>
      <w:r/>
    </w:p>
    <w:p>
      <w:pPr>
        <w:rPr>
          <w:color w:val="auto"/>
          <w:sz w:val="24"/>
          <w:szCs w:val="24"/>
        </w:rPr>
      </w:pPr>
      <w:r>
        <w:rPr>
          <w:color w:val="auto"/>
          <w:sz w:val="24"/>
          <w:szCs w:val="24"/>
        </w:rPr>
      </w:r>
      <w:r/>
    </w:p>
    <w:tbl>
      <w:tblPr>
        <w:tblStyle w:val="721"/>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color w:val="auto"/>
                <w:sz w:val="24"/>
                <w:szCs w:val="24"/>
              </w:rPr>
            </w:pPr>
            <w:r>
              <w:rPr>
                <w:color w:val="auto"/>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color w:val="auto"/>
                <w:sz w:val="24"/>
                <w:szCs w:val="24"/>
              </w:rPr>
            </w:pPr>
            <w:r>
              <w:rPr>
                <w:color w:val="auto"/>
                <w:sz w:val="24"/>
                <w:szCs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color w:val="auto"/>
                <w:sz w:val="24"/>
                <w:szCs w:val="24"/>
              </w:rPr>
            </w:pPr>
            <w:r>
              <w:rPr>
                <w:color w:val="auto"/>
                <w:sz w:val="24"/>
                <w:szCs w:val="24"/>
              </w:rPr>
              <w:t xml:space="preserve">功率：30W/220V，加厚支架，钢丝绳吊装，配定时遥控器。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auto"/>
                <w:sz w:val="24"/>
                <w:szCs w:val="24"/>
              </w:rPr>
            </w:pPr>
            <w:r>
              <w:rPr>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color w:val="auto"/>
                <w:sz w:val="24"/>
                <w:szCs w:val="24"/>
              </w:rPr>
            </w:pPr>
            <w:r>
              <w:rPr>
                <w:color w:val="auto"/>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color w:val="auto"/>
                <w:sz w:val="24"/>
                <w:szCs w:val="24"/>
              </w:rPr>
            </w:pPr>
            <w:r>
              <w:rPr>
                <w:color w:val="auto"/>
                <w:sz w:val="24"/>
                <w:szCs w:val="24"/>
              </w:rPr>
            </w:r>
            <w:r/>
          </w:p>
        </w:tc>
      </w:tr>
    </w:tbl>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1.报价要求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rPr>
          <w:rFonts w:hint="eastAsia"/>
          <w:color w:val="auto"/>
        </w:rPr>
        <w:t xml:space="preserve"> </w:t>
      </w:r>
      <w:r>
        <w:rPr>
          <w:rFonts w:hint="eastAsia" w:ascii="宋体" w:hAnsi="宋体" w:cs="宋体"/>
          <w:bCs/>
          <w:color w:val="auto"/>
          <w:sz w:val="24"/>
          <w:szCs w:val="24"/>
        </w:rPr>
        <w:t xml:space="preserve">实施要求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（1）质量要求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①在不影响平面布置、安装使用、美观协调的前提下，允许生产企业根据现场情况对技术要求中规定的产品外形尺寸做微调，但不能改变产品使用功能。</w:t>
      </w:r>
      <w:r/>
    </w:p>
    <w:p>
      <w:pPr>
        <w:ind w:firstLine="480"/>
        <w:spacing w:line="264" w:lineRule="auto"/>
        <w:rPr>
          <w:rFonts w:ascii="宋体" w:hAnsi="宋体" w:cs="宋体"/>
          <w:bCs/>
          <w:color w:val="auto"/>
          <w:sz w:val="24"/>
          <w:szCs w:val="24"/>
        </w:rPr>
      </w:pPr>
      <w:r>
        <w:rPr>
          <w:rFonts w:hint="eastAsia"/>
          <w:color w:val="auto"/>
          <w:sz w:val="24"/>
          <w:szCs w:val="24"/>
        </w:rPr>
        <w:t xml:space="preserve">②</w:t>
      </w:r>
      <w:r>
        <w:rPr>
          <w:rFonts w:hint="eastAsia" w:ascii="宋体" w:hAnsi="宋体" w:cs="宋体"/>
          <w:bCs/>
          <w:color w:val="auto"/>
          <w:sz w:val="24"/>
          <w:szCs w:val="24"/>
        </w:rPr>
        <w:t xml:space="preserve">所有不锈钢产品出厂时，不锈钢板材保护膜除焊接部位外，其它部位必须保持完好，在产品运输、安装时不得撕毁，待验收后使用前再撕除。</w:t>
      </w:r>
      <w:r/>
    </w:p>
    <w:p>
      <w:pPr>
        <w:pStyle w:val="722"/>
        <w:ind w:firstLine="480"/>
        <w:spacing w:line="264" w:lineRule="auto"/>
        <w:rPr>
          <w:color w:val="auto"/>
          <w:sz w:val="24"/>
          <w:szCs w:val="24"/>
        </w:rPr>
      </w:pPr>
      <w:r>
        <w:rPr>
          <w:rFonts w:hint="eastAsia"/>
          <w:color w:val="auto"/>
          <w:sz w:val="24"/>
          <w:szCs w:val="24"/>
        </w:rPr>
        <w:t xml:space="preserve">（2）验收要求</w:t>
      </w:r>
      <w:r/>
    </w:p>
    <w:p>
      <w:pPr>
        <w:pStyle w:val="722"/>
        <w:ind w:firstLine="480"/>
        <w:spacing w:line="264" w:lineRule="auto"/>
        <w:rPr>
          <w:color w:val="auto"/>
          <w:sz w:val="24"/>
          <w:szCs w:val="24"/>
        </w:rPr>
      </w:pPr>
      <w:r>
        <w:rPr>
          <w:rFonts w:hint="eastAsia"/>
          <w:color w:val="auto"/>
          <w:sz w:val="24"/>
          <w:szCs w:val="24"/>
        </w:rPr>
        <w:t xml:space="preserve">①在发货前，成交供应商应对货物的质量、规格、性能、数量等进行准确而全面的检验，确保提供的所有产品均为合格产品，并满足招标文件要求。</w:t>
      </w:r>
      <w:r/>
    </w:p>
    <w:p>
      <w:pPr>
        <w:pStyle w:val="722"/>
        <w:ind w:firstLine="480"/>
        <w:spacing w:line="264" w:lineRule="auto"/>
        <w:rPr>
          <w:color w:val="auto"/>
          <w:sz w:val="24"/>
          <w:szCs w:val="24"/>
        </w:rPr>
      </w:pPr>
      <w:r>
        <w:rPr>
          <w:rFonts w:hint="eastAsia"/>
          <w:color w:val="auto"/>
          <w:sz w:val="24"/>
          <w:szCs w:val="24"/>
        </w:rPr>
        <w:t xml:space="preserve">②验收时，采购人有权对成交供应商所供厨房产品任意抽检，如果货物的质量和规格与合同规定相符，采购人将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pStyle w:val="722"/>
        <w:ind w:firstLine="480"/>
        <w:spacing w:line="264" w:lineRule="auto"/>
        <w:rPr>
          <w:color w:val="auto"/>
          <w:sz w:val="24"/>
          <w:szCs w:val="24"/>
        </w:rPr>
      </w:pPr>
      <w:r>
        <w:rPr>
          <w:rFonts w:hint="eastAsia"/>
          <w:color w:val="auto"/>
          <w:sz w:val="24"/>
          <w:szCs w:val="24"/>
        </w:rPr>
        <w:t xml:space="preserve">③验收情况作为支付货款的依据。</w:t>
      </w:r>
      <w:r/>
    </w:p>
    <w:p>
      <w:pPr>
        <w:ind w:firstLine="480"/>
        <w:spacing w:line="264" w:lineRule="auto"/>
        <w:rPr>
          <w:color w:val="auto"/>
          <w:sz w:val="24"/>
          <w:szCs w:val="24"/>
        </w:rPr>
      </w:pPr>
      <w:r>
        <w:rPr>
          <w:rFonts w:hint="eastAsia" w:ascii="宋体" w:hAnsi="宋体" w:cs="宋体"/>
          <w:bCs/>
          <w:color w:val="auto"/>
          <w:sz w:val="24"/>
          <w:szCs w:val="24"/>
        </w:rPr>
        <w:t xml:space="preserve">（3）</w:t>
      </w:r>
      <w:r>
        <w:rPr>
          <w:rFonts w:hint="eastAsia"/>
          <w:color w:val="auto"/>
          <w:sz w:val="24"/>
          <w:szCs w:val="24"/>
        </w:rPr>
        <w:t xml:space="preserve">质保及售后服务：</w:t>
      </w:r>
      <w:r/>
    </w:p>
    <w:p>
      <w:pPr>
        <w:ind w:firstLine="480"/>
        <w:spacing w:line="264" w:lineRule="auto"/>
        <w:rPr>
          <w:rFonts w:hint="eastAsia"/>
          <w:color w:val="auto"/>
          <w:sz w:val="24"/>
          <w:szCs w:val="24"/>
        </w:rPr>
      </w:pPr>
      <w:r>
        <w:rPr>
          <w:rFonts w:hint="eastAsia"/>
          <w:color w:val="auto"/>
          <w:sz w:val="24"/>
          <w:szCs w:val="24"/>
        </w:rPr>
        <w:t xml:space="preserve">①</w:t>
      </w:r>
      <w:r>
        <w:rPr>
          <w:rFonts w:hint="eastAsia" w:ascii="宋体" w:hAnsi="宋体" w:cs="宋体"/>
          <w:bCs/>
          <w:color w:val="auto"/>
          <w:sz w:val="24"/>
          <w:szCs w:val="24"/>
        </w:rPr>
        <w:t xml:space="preserve">本项目质保期不低于三年</w:t>
      </w:r>
      <w:r>
        <w:rPr>
          <w:rFonts w:hint="eastAsia"/>
          <w:color w:val="auto"/>
          <w:sz w:val="24"/>
          <w:szCs w:val="24"/>
        </w:rPr>
        <w:t xml:space="preserve">（自验收合格之日起算）。</w:t>
      </w:r>
      <w:r/>
    </w:p>
    <w:p>
      <w:pPr>
        <w:ind w:firstLine="480"/>
        <w:spacing w:line="264" w:lineRule="auto"/>
        <w:rPr>
          <w:rFonts w:hint="eastAsia"/>
          <w:color w:val="auto"/>
          <w:sz w:val="24"/>
          <w:szCs w:val="24"/>
        </w:rPr>
      </w:pPr>
      <w:r>
        <w:rPr>
          <w:rFonts w:hint="eastAsia"/>
          <w:color w:val="auto"/>
          <w:sz w:val="24"/>
          <w:szCs w:val="24"/>
        </w:rPr>
        <w:t xml:space="preserve">②质保期内应提供技术服务，技术服务包括货物的维护、维修（包括更换仪器及零配件等）。在质保期内，供应商应对由于设计、工艺或材料的缺陷所发生的任何不足或故障负责，所需费用由供应商承担。 </w:t>
      </w:r>
      <w:r/>
    </w:p>
    <w:p>
      <w:pPr>
        <w:ind w:firstLine="480"/>
        <w:spacing w:line="264" w:lineRule="auto"/>
        <w:rPr>
          <w:rFonts w:hint="eastAsia"/>
          <w:color w:val="auto"/>
          <w:sz w:val="24"/>
          <w:szCs w:val="24"/>
        </w:rPr>
      </w:pPr>
      <w:r>
        <w:rPr>
          <w:rFonts w:hint="eastAsia"/>
          <w:color w:val="auto"/>
          <w:sz w:val="24"/>
          <w:szCs w:val="24"/>
        </w:rPr>
        <w:t xml:space="preserve">③质保期内所有因更换或修理货物或部件而导致停止运行的时间应从其质保期内扣除；供应商在质保期内安装的任何零配件，必须是其投标设备生产制造厂商原产的或是经其认可的。</w:t>
      </w:r>
      <w:r/>
    </w:p>
    <w:p>
      <w:pPr>
        <w:ind w:firstLine="480"/>
        <w:spacing w:line="264" w:lineRule="auto"/>
        <w:rPr>
          <w:rFonts w:hint="eastAsia"/>
          <w:color w:val="auto"/>
          <w:sz w:val="24"/>
          <w:szCs w:val="24"/>
        </w:rPr>
      </w:pPr>
      <w:r>
        <w:rPr>
          <w:rFonts w:hint="eastAsia"/>
          <w:color w:val="auto"/>
          <w:sz w:val="24"/>
          <w:szCs w:val="24"/>
        </w:rPr>
        <w:t xml:space="preserve">④质保期内提供免费上门维护、升级服务，提供报修电话，如设备出现故障，供应商在接到电话后，4小时内响应，24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firstLine="480"/>
        <w:spacing w:line="264" w:lineRule="auto"/>
        <w:rPr>
          <w:color w:val="auto"/>
        </w:rPr>
      </w:pPr>
      <w:r>
        <w:rPr>
          <w:rFonts w:hint="eastAsia"/>
          <w:color w:val="auto"/>
          <w:sz w:val="24"/>
          <w:szCs w:val="24"/>
        </w:rPr>
        <w:t xml:space="preserve">⑤售后服务需配备具备专业资质的专业人员。</w:t>
      </w:r>
      <w:r/>
    </w:p>
    <w:p>
      <w:pPr>
        <w:ind w:firstLine="480"/>
        <w:spacing w:line="264" w:lineRule="auto"/>
        <w:rPr>
          <w:color w:val="auto"/>
        </w:rPr>
      </w:pPr>
      <w:r>
        <w:rPr>
          <w:rFonts w:hint="eastAsia" w:ascii="宋体" w:hAnsi="宋体" w:cs="宋体"/>
          <w:bCs/>
          <w:color w:val="auto"/>
          <w:sz w:val="24"/>
          <w:szCs w:val="24"/>
        </w:rPr>
        <w:t xml:space="preserve">3.付款条件：</w:t>
      </w:r>
      <w:r/>
    </w:p>
    <w:p>
      <w:pPr>
        <w:ind w:firstLine="480"/>
        <w:spacing w:line="264" w:lineRule="auto"/>
        <w:rPr>
          <w:rFonts w:ascii="宋体" w:hAnsi="宋体" w:cs="宋体"/>
          <w:bCs/>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color w:val="auto"/>
        </w:rPr>
      </w:pPr>
      <w:r>
        <w:rPr>
          <w:rFonts w:hint="eastAsia" w:ascii="宋体" w:hAnsi="宋体" w:cs="宋体"/>
          <w:bCs/>
          <w:color w:val="auto"/>
          <w:sz w:val="24"/>
          <w:szCs w:val="24"/>
        </w:rPr>
        <w:t xml:space="preserve">4.交付时间及地点：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s="宋体"/>
          <w:bCs/>
          <w:color w:val="auto"/>
          <w:sz w:val="24"/>
          <w:szCs w:val="24"/>
        </w:rPr>
        <w:t xml:space="preserve">30</w:t>
      </w:r>
      <w:r>
        <w:rPr>
          <w:rFonts w:ascii="宋体" w:hAnsi="宋体" w:cs="宋体"/>
          <w:color w:val="auto"/>
          <w:sz w:val="24"/>
          <w:szCs w:val="24"/>
        </w:rPr>
        <w:t xml:space="preserve">天内交付并完成安装调试及验收等相关工作</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5.履约保证金：</w:t>
      </w:r>
      <w:r>
        <w:rPr>
          <w:rFonts w:ascii="宋体" w:hAnsi="宋体" w:cs="宋体"/>
          <w:bCs/>
          <w:color w:val="auto"/>
          <w:sz w:val="24"/>
          <w:szCs w:val="24"/>
        </w:rPr>
        <w:t xml:space="preserve">以第三章合同文本</w:t>
      </w:r>
      <w:r>
        <w:rPr>
          <w:rFonts w:hint="eastAsia" w:ascii="宋体" w:hAnsi="宋体" w:cs="宋体"/>
          <w:bCs/>
          <w:color w:val="auto"/>
          <w:sz w:val="24"/>
          <w:szCs w:val="24"/>
        </w:rPr>
        <w:t xml:space="preserve">内容</w:t>
      </w:r>
      <w:r>
        <w:rPr>
          <w:rFonts w:ascii="宋体" w:hAnsi="宋体" w:cs="宋体"/>
          <w:bCs/>
          <w:color w:val="auto"/>
          <w:sz w:val="24"/>
          <w:szCs w:val="24"/>
        </w:rPr>
        <w:t xml:space="preserve">为准。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6.中标供应商确定规则</w:t>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2"/>
        <w:spacing w:line="264" w:lineRule="auto"/>
        <w:rPr>
          <w:rFonts w:hint="eastAsia" w:ascii="宋体" w:hAnsi="宋体" w:cs="宋体"/>
          <w:bCs/>
          <w:color w:val="auto"/>
          <w:sz w:val="24"/>
          <w:szCs w:val="24"/>
        </w:rPr>
      </w:pPr>
      <w:r>
        <w:rPr>
          <w:rFonts w:hint="eastAsia" w:ascii="宋体" w:hAnsi="宋体" w:cs="宋体"/>
          <w:b/>
          <w:bCs/>
          <w:color w:val="auto"/>
          <w:sz w:val="24"/>
          <w:szCs w:val="24"/>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其他要求：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在合同签订后，由采购人确定现场满足施工条件后30天内完成交付。在此期限内，采购人按照合同要求对所有设备逐项进行功能测试，如有任何不满足项责成中标供应商在三日内整改，逾期未完成或未整改到位则视为违约。</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（2）投标人提供的货物必须是全新的、未使用过的，且必须全部为合格产品，供货时附检验合格证书。</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（3）提供的货物开箱后，如使用方发现有任何质量问题，中标供应商必须立即以同样型号的货物在使用方确认的时间内更换</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供应商必须接受“南京市教育装备云服务平台”的信息化过程管理，在“南京市教育装备云服务平台”中公开投标文件、合同与合同清单，接受南京市教育、财政、审计等行政部门的网络在线监督。南京市教育装备云服务平台网址：http://nj.cneefix.com。</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中标供应商必须在履约过程中须按照规范要求，填写《江宁区中标供应商服务手册》，严格按照“南京市教育装备云服务平台”的技术与管理规范，在规定的时间节点，提供相应的合同履约资料，包括照片。</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（6）供应商在合同履约过程中，必须通过“南京市教育装备云服务平台”申请验收。验收不合格即记录在平台中，整改后验收仍不合格的，采购人有权依据法律追究合同责任方的责任。</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（7）供应商必须对所有进入固定资产的设备，按南京市的统一要求，通过“南京市教育装备平台”制作二维码标签，并张贴到设备上。</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（8）供应商必须通过“南京市教育装备云服务平台”提供售后维护维保服务。</w:t>
      </w:r>
      <w:r/>
    </w:p>
    <w:p>
      <w:pPr>
        <w:rPr>
          <w:rFonts w:ascii="宋体" w:hAnsi="宋体" w:cs="宋体"/>
          <w:b/>
          <w:color w:val="auto"/>
          <w:spacing w:val="-6"/>
        </w:rPr>
      </w:pPr>
      <w:r>
        <w:rPr>
          <w:rFonts w:hint="eastAsia" w:ascii="宋体" w:hAnsi="宋体" w:cs="宋体"/>
          <w:b/>
          <w:color w:val="auto"/>
          <w:spacing w:val="-6"/>
        </w:rPr>
        <w:br w:type="page" w:clear="all"/>
      </w:r>
      <w:r/>
    </w:p>
    <w:p>
      <w:pPr>
        <w:spacing w:before="68" w:line="288" w:lineRule="auto"/>
        <w:rPr>
          <w:rFonts w:ascii="宋体" w:hAnsi="宋体" w:cs="宋体"/>
          <w:b/>
          <w:color w:val="auto"/>
          <w:spacing w:val="-6"/>
        </w:rPr>
      </w:pPr>
      <w:r>
        <w:rPr>
          <w:rFonts w:hint="eastAsia" w:ascii="宋体" w:hAnsi="宋体" w:cs="宋体"/>
          <w:b/>
          <w:color w:val="auto"/>
          <w:spacing w:val="-6"/>
        </w:rPr>
        <w:t xml:space="preserve">附件：</w:t>
      </w:r>
      <w:r/>
    </w:p>
    <w:p>
      <w:pPr>
        <w:numPr>
          <w:ilvl w:val="0"/>
          <w:numId w:val="6"/>
        </w:numPr>
        <w:rPr>
          <w:color w:val="auto"/>
        </w:rPr>
      </w:pPr>
      <w:r>
        <w:rPr>
          <w:rFonts w:hint="eastAsia"/>
          <w:color w:val="auto"/>
        </w:rPr>
        <w:t xml:space="preserve">交货地点汇总表</w:t>
      </w:r>
      <w:r/>
    </w:p>
    <w:p>
      <w:pPr>
        <w:ind w:left="360"/>
        <w:rPr>
          <w:color w:val="auto"/>
        </w:rPr>
      </w:pPr>
      <w:r>
        <w:rPr>
          <w:rFonts w:hint="eastAsia"/>
          <w:color w:val="auto"/>
        </w:rPr>
        <w:t xml:space="preserve">（1）分包一</w:t>
      </w:r>
      <w:r/>
    </w:p>
    <w:tbl>
      <w:tblPr>
        <w:tblStyle w:val="721"/>
        <w:tblW w:w="9867" w:type="dxa"/>
        <w:tblInd w:w="95" w:type="dxa"/>
        <w:tblLayout w:type="autofit"/>
        <w:tblCellMar>
          <w:left w:w="108" w:type="dxa"/>
          <w:top w:w="0" w:type="dxa"/>
          <w:right w:w="108" w:type="dxa"/>
          <w:bottom w:w="0" w:type="dxa"/>
        </w:tblCellMar>
        <w:tblLook w:val="04A0" w:firstRow="1" w:lastRow="0" w:firstColumn="1" w:lastColumn="0" w:noHBand="0" w:noVBand="1"/>
      </w:tblPr>
      <w:tblGrid>
        <w:gridCol w:w="3801"/>
        <w:gridCol w:w="3583"/>
        <w:gridCol w:w="69"/>
        <w:gridCol w:w="774"/>
        <w:gridCol w:w="1567"/>
        <w:gridCol w:w="73"/>
      </w:tblGrid>
      <w:tr>
        <w:trPr>
          <w:trHeight w:val="394"/>
        </w:trPr>
        <w:tc>
          <w:tcPr>
            <w:gridSpan w:val="6"/>
            <w:shd w:val="clear" w:color="auto" w:fill="auto"/>
            <w:tcBorders>
              <w:top w:val="none" w:color="000000" w:sz="4" w:space="0"/>
              <w:left w:val="none" w:color="000000" w:sz="4" w:space="0"/>
              <w:bottom w:val="single" w:color="auto" w:sz="4" w:space="0"/>
              <w:right w:val="none" w:color="000000" w:sz="4" w:space="0"/>
            </w:tcBorders>
            <w:tcW w:w="986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江宁区空港乾清路学校食堂设备清单</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风幕机</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1500*225*195mm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746"/>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保温汤、饭桶车连限位柜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壁挂式热水器</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80升</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不锈钢挂衣架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L=1000mm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不锈钢米面架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不锈钢排烟管道</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根据现场实际情况定制</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408</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不锈钢平板车</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900*600*250mm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不锈钢四人快餐桌</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271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不锈钢台面立架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1800*300*600mm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2500*600*800mm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1900*600*800mm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不锈钢洗手池-3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2100*600*800mm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100</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不锈钢油网烟罩</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6100*1300mm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7.93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大单星池</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单通工作台-1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单通工作台-2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1450*700*800mm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单通工作台-3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单星池</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单星杀鱼台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单星洗手池</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500*500*250/150mm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刀具/粘板组合消毒柜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1300*700*1600mm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746"/>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低空排放，40000风量</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788"/>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电磁双头双尾小炒灶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2100*1150*800mm,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电磁双眼大锅灶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2100*1150*800mm,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电磁双眼低汤灶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1200*750*500mm,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多功能切菜机</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1250*530*1250mm,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防火阀</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风柜启动控制箱</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降压启动配风柜</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高速干手器</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260*170*480mm,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高压洗地龙头</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软管长度10米</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7.5KW</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15KW/380V</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环保风柜-3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11KW</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2032"/>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粘捕式灭蝇器</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color w:val="auto"/>
                <w:sz w:val="24"/>
                <w:szCs w:val="24"/>
              </w:rPr>
              <w:t xml:space="preserve">395*120*290 mm</w:t>
            </w:r>
            <w:r>
              <w:rPr>
                <w:rFonts w:hint="eastAsia"/>
                <w:color w:val="auto"/>
                <w:sz w:val="24"/>
                <w:szCs w:val="24"/>
              </w:rPr>
              <w:t xml:space="preserve">,</w:t>
            </w:r>
            <w:r>
              <w:rPr>
                <w:color w:val="auto"/>
                <w:sz w:val="24"/>
                <w:szCs w:val="24"/>
              </w:rPr>
              <w:t xml:space="preserve">±10mm</w:t>
            </w:r>
            <w:r>
              <w:rPr>
                <w:rFonts w:hint="eastAsia"/>
                <w:color w:val="auto"/>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盏</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活动工作台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1200*800*800mm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接驳吊码</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吊筋、角钢支架等</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六门更衣柜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1200*500*2100mm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炉面拼台-1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500*1100*800mm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炉面拼台-2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400*1150*800mm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感应龙头</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160*135*145mm,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1310*750*1980mm,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三层餐车</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800*500*900mm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三星水池</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设备底座</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与设备配套</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收餐工作台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收餐柜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双层工作台-2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双层工作台-4</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1500*600*800mm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双层工作台-5</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1200*700*800mm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双层工作台-6</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双层工作台-7</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1300*700*1600mm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双层工作台-8</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500*600*800mm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双层工作台-9</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双层工作台带靠背-1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700*700*800/150mm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双层工作台带靠背-2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1500*600*800</w:t>
            </w:r>
            <w:r>
              <w:rPr>
                <w:rFonts w:hint="eastAsia" w:ascii="宋体" w:hAnsi="宋体" w:cs="宋体"/>
                <w:color w:val="auto"/>
                <w:sz w:val="22"/>
              </w:rPr>
              <w:t xml:space="preserve">/150</w:t>
            </w:r>
            <w:r>
              <w:rPr>
                <w:rFonts w:hint="eastAsia" w:ascii="宋体" w:hAnsi="宋体" w:cs="宋体"/>
                <w:color w:val="auto"/>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5</w:t>
            </w:r>
            <w:r/>
          </w:p>
        </w:tc>
      </w:tr>
      <w:tr>
        <w:trPr>
          <w:trHeight w:val="746"/>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留样冰箱</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610*750*1800mm,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1200*700*1650mm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双通工作台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双星水池-2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双星水池-3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四层冲孔货架</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1200*500*1600mm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四层货架-1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1200*500*1600mm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7</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四层货架-2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1500*500*1600mm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w:t>
            </w:r>
            <w:r/>
          </w:p>
        </w:tc>
      </w:tr>
      <w:tr>
        <w:trPr>
          <w:trHeight w:val="746"/>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四门双温冰柜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1220*760*1940mm,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四门碗柜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1200*500*1800mm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8</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送新风镀锌管道</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根据现场实际情况定制</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送新风风柜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7.5KW/380V</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调料柜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1200*500*1800mm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拖把工具挂架连滴水盆</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L=1200mm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拖把柜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1200*500*2100mm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五格保温售饭台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五格售饭工作台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洗米机</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100GK</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洗手池</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3000*500*800mm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6100*2000*25mm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6500*2000*25mm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2500*2000*25mm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烟罩封墙钢-4</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4300*2000*25mm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8.6</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烟罩封墙钢-5</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8100*2000*25mm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16.2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8700*1000*25mm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8.7</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9100*1000*25mm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9.1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5100*1000*25mm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5.1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烟罩天花封板-4</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6900*1000*25mm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6.9</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烟罩天花封板-5</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10700*1000*25mm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10.7</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烟罩自动灭火系统</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双瓶组</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组</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摇摆式混合水龙头</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高抛</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只</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82</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油网烟罩-1</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6500*1300mm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8.45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油网烟罩-2</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2500*1300mm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3.25</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油网烟罩-3</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4300*1300mm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8.4</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油网烟罩-4</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8100*1300mm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10.53</w:t>
            </w:r>
            <w:r/>
          </w:p>
        </w:tc>
      </w:tr>
      <w:tr>
        <w:trPr>
          <w:trHeight w:val="394"/>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紫外线消毒灯</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30W/220V</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24</w:t>
            </w:r>
            <w:r/>
          </w:p>
        </w:tc>
      </w:tr>
      <w:tr>
        <w:trPr>
          <w:trHeight w:val="379"/>
        </w:trPr>
        <w:tc>
          <w:tcPr>
            <w:gridSpan w:val="6"/>
            <w:shd w:val="clear" w:color="auto" w:fill="auto"/>
            <w:tcBorders>
              <w:top w:val="single" w:color="auto" w:sz="4" w:space="0"/>
              <w:left w:val="none" w:color="000000" w:sz="4" w:space="0"/>
              <w:bottom w:val="single" w:color="auto" w:sz="4" w:space="0"/>
              <w:right w:val="none" w:color="000000" w:sz="4" w:space="0"/>
            </w:tcBorders>
            <w:tcW w:w="9867"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南京市未来科技城中学</w:t>
            </w:r>
            <w:r/>
          </w:p>
        </w:tc>
      </w:tr>
      <w:tr>
        <w:trPr>
          <w:trHeight w:val="273"/>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不锈钢四人餐桌</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375</w:t>
            </w:r>
            <w:r/>
          </w:p>
        </w:tc>
      </w:tr>
      <w:tr>
        <w:trPr>
          <w:trHeight w:val="375"/>
        </w:trPr>
        <w:tc>
          <w:tcPr>
            <w:gridSpan w:val="6"/>
            <w:shd w:val="clear" w:color="auto" w:fill="auto"/>
            <w:tcBorders>
              <w:top w:val="single" w:color="auto" w:sz="4" w:space="0"/>
              <w:left w:val="none" w:color="000000" w:sz="4" w:space="0"/>
              <w:bottom w:val="single" w:color="auto" w:sz="4" w:space="0"/>
              <w:right w:val="none" w:color="000000" w:sz="4" w:space="0"/>
            </w:tcBorders>
            <w:tcW w:w="9867"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江宁镇中心小学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炊用燃气大锅灶（双头）</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2000*1200*800mm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1200*700*1650mm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1310*630*1950mm,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75"/>
        </w:trPr>
        <w:tc>
          <w:tcPr>
            <w:gridSpan w:val="6"/>
            <w:shd w:val="clear" w:color="auto" w:fill="auto"/>
            <w:tcBorders>
              <w:top w:val="single" w:color="auto" w:sz="4" w:space="0"/>
              <w:left w:val="none" w:color="000000" w:sz="4" w:space="0"/>
              <w:bottom w:val="single" w:color="auto" w:sz="4" w:space="0"/>
              <w:right w:val="none" w:color="000000" w:sz="4" w:space="0"/>
            </w:tcBorders>
            <w:tcW w:w="9867" w:type="dxa"/>
            <w:vAlign w:val="center"/>
            <w:textDirection w:val="lrTb"/>
            <w:noWrap w:val="false"/>
          </w:tcPr>
          <w:p>
            <w:pPr>
              <w:jc w:val="center"/>
              <w:widowControl/>
              <w:rPr>
                <w:rFonts w:ascii="宋体" w:hAnsi="宋体" w:cs="宋体"/>
                <w:color w:val="auto"/>
                <w:sz w:val="28"/>
                <w:szCs w:val="28"/>
              </w:rPr>
            </w:pPr>
            <w:r>
              <w:rPr>
                <w:rFonts w:hint="eastAsia" w:ascii="宋体" w:hAnsi="宋体" w:cs="宋体"/>
                <w:color w:val="auto"/>
                <w:sz w:val="28"/>
                <w:szCs w:val="28"/>
              </w:rPr>
              <w:t xml:space="preserve">上坊新城小学</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炊用燃气大锅灶（单头）</w:t>
            </w:r>
            <w:r/>
          </w:p>
        </w:tc>
        <w:tc>
          <w:tcPr>
            <w:gridSpan w:val="2"/>
            <w:shd w:val="clear" w:color="auto" w:fill="auto"/>
            <w:tcBorders>
              <w:top w:val="none" w:color="000000" w:sz="4" w:space="0"/>
              <w:left w:val="none" w:color="000000" w:sz="4" w:space="0"/>
              <w:bottom w:val="single" w:color="auto" w:sz="4" w:space="0"/>
              <w:right w:val="single" w:color="auto" w:sz="4" w:space="0"/>
            </w:tcBorders>
            <w:tcW w:w="3652"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1100*1200*800mm</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台</w:t>
            </w:r>
            <w:r/>
          </w:p>
        </w:tc>
        <w:tc>
          <w:tcPr>
            <w:gridSpan w:val="2"/>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r>
      <w:tr>
        <w:trPr>
          <w:gridAfter w:val="1"/>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794"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宏运学校</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12KW/380V</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1310*630*1950,</w:t>
            </w:r>
            <w:r>
              <w:rPr>
                <w:rFonts w:hint="eastAsia" w:ascii="宋体" w:hAnsi="宋体" w:cs="宋体"/>
                <w:color w:val="auto"/>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四门双温柜</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1200*700*1900,</w:t>
            </w:r>
            <w:r>
              <w:rPr>
                <w:rFonts w:hint="eastAsia" w:ascii="宋体" w:hAnsi="宋体" w:cs="宋体"/>
                <w:color w:val="auto"/>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100KG</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电磁单眼大锅灶</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1100*1500*800,</w:t>
            </w:r>
            <w:r>
              <w:rPr>
                <w:rFonts w:hint="eastAsia" w:ascii="宋体" w:hAnsi="宋体" w:cs="宋体"/>
                <w:color w:val="auto"/>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大单星洗碗池</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1200*800*800mm</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gridAfter w:val="1"/>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794"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万福路幼儿园</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1200*700*1650mm</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3583" w:type="dxa"/>
            <w:vAlign w:val="center"/>
            <w:textDirection w:val="lrTb"/>
            <w:noWrap/>
          </w:tcPr>
          <w:p>
            <w:pPr>
              <w:jc w:val="center"/>
              <w:widowControl/>
              <w:rPr>
                <w:rFonts w:ascii="宋体" w:hAnsi="宋体" w:cs="宋体"/>
                <w:b/>
                <w:color w:val="auto"/>
                <w:sz w:val="22"/>
              </w:rPr>
            </w:pPr>
            <w:r>
              <w:rPr>
                <w:rFonts w:hint="eastAsia" w:ascii="宋体" w:hAnsi="宋体" w:cs="宋体"/>
                <w:color w:val="auto"/>
                <w:sz w:val="22"/>
              </w:rPr>
              <w:t xml:space="preserve">1310*630*1950</w:t>
            </w:r>
            <w:r/>
          </w:p>
        </w:tc>
        <w:tc>
          <w:tcPr>
            <w:gridSpan w:val="2"/>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bl>
    <w:p>
      <w:pPr>
        <w:ind w:left="360"/>
        <w:rPr>
          <w:color w:val="auto"/>
        </w:rPr>
      </w:pPr>
      <w:r>
        <w:rPr>
          <w:color w:val="auto"/>
        </w:rPr>
      </w:r>
      <w:r/>
    </w:p>
    <w:p>
      <w:pPr>
        <w:ind w:right="840"/>
        <w:rPr>
          <w:rFonts w:ascii="宋体" w:hAnsi="宋体" w:cs="方正小标宋简体"/>
          <w:color w:val="auto"/>
          <w:sz w:val="24"/>
          <w:szCs w:val="24"/>
        </w:rPr>
      </w:pPr>
      <w:r>
        <w:rPr>
          <w:rFonts w:ascii="宋体" w:hAnsi="宋体" w:cs="方正小标宋简体"/>
          <w:color w:val="auto"/>
          <w:sz w:val="24"/>
          <w:szCs w:val="24"/>
        </w:rPr>
      </w:r>
      <w:r/>
    </w:p>
    <w:p>
      <w:pPr>
        <w:ind w:right="840"/>
        <w:rPr>
          <w:rFonts w:ascii="宋体" w:hAnsi="宋体" w:cs="方正小标宋简体"/>
          <w:color w:val="auto"/>
          <w:sz w:val="24"/>
          <w:szCs w:val="24"/>
        </w:rPr>
      </w:pPr>
      <w:r>
        <w:rPr>
          <w:rFonts w:hint="eastAsia" w:ascii="宋体" w:hAnsi="宋体" w:cs="方正小标宋简体"/>
          <w:color w:val="auto"/>
          <w:sz w:val="24"/>
          <w:szCs w:val="24"/>
        </w:rPr>
        <w:t xml:space="preserve">（2）分包二</w:t>
      </w:r>
      <w:r/>
    </w:p>
    <w:tbl>
      <w:tblPr>
        <w:tblStyle w:val="721"/>
        <w:tblW w:w="9787" w:type="dxa"/>
        <w:tblInd w:w="95" w:type="dxa"/>
        <w:tblLayout w:type="autofit"/>
        <w:tblCellMar>
          <w:left w:w="108" w:type="dxa"/>
          <w:top w:w="0" w:type="dxa"/>
          <w:right w:w="108" w:type="dxa"/>
          <w:bottom w:w="0" w:type="dxa"/>
        </w:tblCellMar>
        <w:tblLook w:val="04A0" w:firstRow="1" w:lastRow="0" w:firstColumn="1" w:lastColumn="0" w:noHBand="0" w:noVBand="1"/>
      </w:tblPr>
      <w:tblGrid>
        <w:gridCol w:w="3981"/>
        <w:gridCol w:w="70"/>
        <w:gridCol w:w="3248"/>
        <w:gridCol w:w="1091"/>
        <w:gridCol w:w="1397"/>
      </w:tblGrid>
      <w:tr>
        <w:trPr>
          <w:trHeight w:val="334"/>
        </w:trPr>
        <w:tc>
          <w:tcPr>
            <w:gridSpan w:val="5"/>
            <w:shd w:val="clear" w:color="auto" w:fill="auto"/>
            <w:tcBorders>
              <w:top w:val="none" w:color="000000" w:sz="4" w:space="0"/>
              <w:left w:val="none" w:color="000000" w:sz="4" w:space="0"/>
              <w:bottom w:val="single" w:color="auto" w:sz="4" w:space="0"/>
              <w:right w:val="none" w:color="000000" w:sz="4" w:space="0"/>
            </w:tcBorders>
            <w:tcW w:w="978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江宁区陆郎初级中学</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保温汤桶车</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饼盘车</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15层</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不锈钢抽气罩</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5500*1300*500mm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7.15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不锈钢传菜梯</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二层二站</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不锈钢六门更衣柜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1200*500*1800mm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1200*500*300mm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不锈钢排油烟管道</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根据现场实际情况定制</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526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不锈钢平板推车</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900*600*250mm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不锈钢四门更衣柜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900*500*1800mm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不锈钢台面立架</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1800*300*600mm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不锈钢油网烟罩-1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11500*1300*500mm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14.95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不锈钢油网烟罩-2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6500*1300*500mm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8.45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不锈钢油网烟罩-3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5300*1300*500mm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不锈钢油网烟罩-4</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2000*1300*500mm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大单星水池</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留样冰箱</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610*700*1800mm,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单通工作台-1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单通工作台-2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单通工作台-3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单通移门柜带靠背-1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单通移门柜带靠背-2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单星盆水池-1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单星洗手池-2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400*300*250mm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667"/>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处理风量：50000m³/h</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667"/>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低空排放光解静电油烟净化器-2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处理风量：30000m³/h</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电力可倾式汤锅</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300L</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电子落地秤</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420*560*900mm,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镀锌送风管道</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根据现场实际情况定制</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220</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1250*530*1250mm,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防火阀</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降压启动配风柜</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风幕机</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L=1200mm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160*135*145mm,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34"/>
        </w:trPr>
        <w:tc>
          <w:tcPr>
            <w:gridSpan w:val="2"/>
            <w:shd w:val="clear" w:color="000000" w:fill="ffffff"/>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干手器</w:t>
            </w:r>
            <w:r/>
          </w:p>
        </w:tc>
        <w:tc>
          <w:tcPr>
            <w:shd w:val="clear" w:color="000000" w:fill="ffffff"/>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260*170*480mm,</w:t>
            </w:r>
            <w:r>
              <w:rPr>
                <w:rFonts w:hint="eastAsia" w:ascii="宋体" w:hAnsi="宋体" w:cs="宋体"/>
                <w:color w:val="auto"/>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软管长度10米</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18.5KW/380V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环保风柜-3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活动双层工作台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接驳吊码</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吊筋、角钢支架等</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洁碟台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冷藏操作台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1200*700*1950mm,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炉面拼台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400*1200*800mm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三层餐车</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800*500*900mm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三星水池</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000000" w:fill="ffffff"/>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商用电热水器</w:t>
            </w:r>
            <w:r/>
          </w:p>
        </w:tc>
        <w:tc>
          <w:tcPr>
            <w:shd w:val="clear" w:color="000000" w:fill="ffffff"/>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569*608*1759mm,</w:t>
            </w:r>
            <w:r>
              <w:rPr>
                <w:rFonts w:hint="eastAsia" w:ascii="宋体" w:hAnsi="宋体" w:cs="宋体"/>
                <w:color w:val="auto"/>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设备底座</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设备配套</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收餐工作柜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1600*800*800mm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双层工作台-4</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双层工作台-5</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双层工作台-6</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双层工作台-7</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双孔收餐工作台（带靠背）</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1500*700*800mm/150mm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双门刀墩消毒柜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1200*600*1350mm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1310*650*1950mm,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1200*700*1650mm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双星水池</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四层货架-1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1000*500*1600mm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四层货架-2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1200*500*1600mm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19</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四层货架-3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1500*500*1600mm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四层货架-4</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1100*500*1600mm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四门储物柜-1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1200*500*1800mm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四门储物柜-2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900*500*1800mm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四人不锈钢餐桌</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171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送新风柜</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土豆去皮机</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1180*700*1100mm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1200*600*500mm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五格保温售饭台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1800*700*800mm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100KG</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洗手池</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2500*600*800mm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烟罩封墙钢-1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11500*2000*25mm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烟罩封墙钢-2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6500*2000*25mm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烟罩封墙钢-3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5300*2000*25mm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烟罩封墙钢-4</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2000*2000*25mm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烟罩封墙钢-5</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5500*2000*25mm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烟罩天花封板-1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14100*1000*25mm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14.1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烟罩天花封板-2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9100*1000*25mm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9.1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烟罩天花封板-3</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7900*1000*25mm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7.9</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烟罩天花封板-4</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4600*1000*25mm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4.6</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烟罩天花封板-5</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8100*1000*25mm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8.1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烟罩自动灭火系统-1</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双瓶组</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烟罩自动灭火系统-2</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单瓶组</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双温</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44</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右单星杀鱼台</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粘捕式灭蝇灯</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395*120*290mm,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r>
      <w:tr>
        <w:trPr>
          <w:trHeight w:val="334"/>
        </w:trPr>
        <w:tc>
          <w:tcPr>
            <w:gridSpan w:val="2"/>
            <w:shd w:val="clear" w:color="auto" w:fill="auto"/>
            <w:tcBorders>
              <w:top w:val="none" w:color="000000" w:sz="4" w:space="0"/>
              <w:left w:val="single" w:color="auto" w:sz="4" w:space="0"/>
              <w:bottom w:val="single" w:color="auto" w:sz="4" w:space="0"/>
              <w:right w:val="single" w:color="auto" w:sz="4" w:space="0"/>
            </w:tcBorders>
            <w:tcW w:w="405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324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30W/220V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11</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787"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南京市江宁高级中学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四人不锈钢餐桌</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330</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787"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南京市竹山小学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炊用燃气大锅灶（双头）</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2000*1200*800mm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多功能切菜机</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1250*530*1250mm,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1310*630*1950mm,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立式四门双温柜</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1200*700*1900mm,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可倾式燃气炒菜锅</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1300*1050*1430mm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电热开水器连底座</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2</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787" w:type="dxa"/>
            <w:vAlign w:val="center"/>
            <w:textDirection w:val="lrTb"/>
            <w:noWrap/>
          </w:tcPr>
          <w:p>
            <w:pPr>
              <w:jc w:val="center"/>
              <w:widowControl/>
              <w:rPr>
                <w:rFonts w:ascii="宋体" w:hAnsi="宋体" w:cs="宋体"/>
                <w:color w:val="auto"/>
                <w:sz w:val="28"/>
                <w:szCs w:val="28"/>
              </w:rPr>
            </w:pPr>
            <w:r>
              <w:rPr>
                <w:rFonts w:hint="eastAsia" w:ascii="宋体" w:hAnsi="宋体" w:cs="宋体"/>
                <w:color w:val="auto"/>
                <w:sz w:val="28"/>
                <w:szCs w:val="28"/>
              </w:rPr>
              <w:t xml:space="preserve">丰泽路幼儿园</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立式四门双温柜</w:t>
            </w:r>
            <w:r/>
          </w:p>
        </w:tc>
        <w:tc>
          <w:tcPr>
            <w:gridSpan w:val="2"/>
            <w:shd w:val="clear" w:color="auto" w:fill="auto"/>
            <w:tcBorders>
              <w:top w:val="none" w:color="000000" w:sz="4" w:space="0"/>
              <w:left w:val="none" w:color="000000"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rPr>
              <w:t xml:space="preserve">1200*700*1900 mm,</w:t>
            </w:r>
            <w:r>
              <w:rPr>
                <w:rFonts w:hint="eastAsia" w:ascii="宋体" w:hAnsi="宋体" w:cs="宋体"/>
                <w:color w:val="auto"/>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w:t>
            </w:r>
            <w:r/>
          </w:p>
        </w:tc>
      </w:tr>
    </w:tbl>
    <w:p>
      <w:pPr>
        <w:jc w:val="center"/>
        <w:rPr>
          <w:rFonts w:ascii="宋体" w:hAnsi="宋体" w:cs="宋体"/>
          <w:color w:val="auto"/>
          <w:sz w:val="28"/>
          <w:szCs w:val="28"/>
        </w:rPr>
      </w:pPr>
      <w:r>
        <w:rPr>
          <w:rFonts w:hint="eastAsia" w:ascii="宋体" w:hAnsi="宋体" w:cs="宋体"/>
          <w:color w:val="auto"/>
          <w:sz w:val="28"/>
          <w:szCs w:val="28"/>
        </w:rPr>
        <w:t xml:space="preserve">南京市芳园西路小学</w:t>
      </w:r>
      <w:r/>
    </w:p>
    <w:tbl>
      <w:tblPr>
        <w:tblStyle w:val="721"/>
        <w:tblW w:w="9787"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81"/>
        <w:gridCol w:w="3318"/>
        <w:gridCol w:w="1091"/>
        <w:gridCol w:w="1397"/>
      </w:tblGrid>
      <w:tr>
        <w:trPr>
          <w:trHeight w:val="270"/>
        </w:trPr>
        <w:tc>
          <w:tcPr>
            <w:shd w:val="clear" w:color="auto" w:fill="auto"/>
            <w:tcW w:w="398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四人不锈钢餐桌</w:t>
            </w:r>
            <w:r/>
          </w:p>
        </w:tc>
        <w:tc>
          <w:tcPr>
            <w:shd w:val="clear" w:color="auto" w:fill="auto"/>
            <w:tcW w:w="3318"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1200*600*800mm</w:t>
            </w:r>
            <w:r/>
          </w:p>
        </w:tc>
        <w:tc>
          <w:tcPr>
            <w:shd w:val="clear" w:color="auto" w:fill="auto"/>
            <w:tcW w:w="1091"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套</w:t>
            </w:r>
            <w:r/>
          </w:p>
        </w:tc>
        <w:tc>
          <w:tcPr>
            <w:shd w:val="clear" w:color="auto" w:fill="auto"/>
            <w:tcW w:w="1397" w:type="dxa"/>
            <w:vAlign w:val="center"/>
            <w:textDirection w:val="lrTb"/>
            <w:noWrap/>
          </w:tcPr>
          <w:p>
            <w:pPr>
              <w:jc w:val="center"/>
              <w:widowControl/>
              <w:rPr>
                <w:rFonts w:ascii="宋体" w:hAnsi="宋体" w:cs="宋体"/>
                <w:color w:val="auto"/>
                <w:sz w:val="22"/>
              </w:rPr>
            </w:pPr>
            <w:r>
              <w:rPr>
                <w:rFonts w:hint="eastAsia" w:ascii="宋体" w:hAnsi="宋体" w:cs="宋体"/>
                <w:color w:val="auto"/>
                <w:sz w:val="22"/>
              </w:rPr>
              <w:t xml:space="preserve">40</w:t>
            </w:r>
            <w:r/>
          </w:p>
        </w:tc>
      </w:tr>
    </w:tbl>
    <w:p>
      <w:pPr>
        <w:jc w:val="center"/>
        <w:rPr>
          <w:rFonts w:ascii="黑体" w:hAnsi="黑体" w:eastAsia="黑体" w:cs="方正小标宋简体"/>
          <w:color w:val="auto"/>
          <w:sz w:val="36"/>
          <w:szCs w:val="36"/>
        </w:rPr>
      </w:pPr>
      <w:r>
        <w:rPr>
          <w:rFonts w:hint="eastAsia" w:ascii="黑体" w:hAnsi="黑体" w:eastAsia="黑体" w:cs="方正小标宋简体"/>
          <w:color w:val="auto"/>
          <w:sz w:val="36"/>
          <w:szCs w:val="36"/>
        </w:rPr>
        <w:br w:type="page" w:clear="all"/>
      </w:r>
      <w:r/>
    </w:p>
    <w:p>
      <w:pPr>
        <w:ind w:right="840"/>
        <w:jc w:val="center"/>
        <w:rPr>
          <w:rFonts w:ascii="黑体" w:hAnsi="黑体" w:eastAsia="黑体" w:cs="方正小标宋简体"/>
          <w:color w:val="auto"/>
          <w:sz w:val="36"/>
          <w:szCs w:val="36"/>
        </w:rPr>
      </w:pPr>
      <w:r>
        <w:rPr>
          <w:rFonts w:hint="eastAsia" w:ascii="黑体" w:hAnsi="黑体" w:eastAsia="黑体" w:cs="方正小标宋简体"/>
          <w:color w:val="auto"/>
          <w:sz w:val="36"/>
          <w:szCs w:val="36"/>
        </w:rPr>
        <w:t xml:space="preserve">第五章  评标方法与评标标准</w:t>
      </w:r>
      <w:r/>
    </w:p>
    <w:p>
      <w:pPr>
        <w:spacing w:line="288" w:lineRule="auto"/>
        <w:rPr>
          <w:rFonts w:ascii="宋体" w:hAnsi="宋体" w:cs="宋体"/>
          <w:b/>
          <w:bCs/>
          <w:color w:val="auto"/>
          <w:sz w:val="24"/>
          <w:szCs w:val="24"/>
        </w:rPr>
      </w:pPr>
      <w:r>
        <w:rPr>
          <w:rFonts w:ascii="宋体" w:hAnsi="宋体" w:cs="宋体"/>
          <w:b/>
          <w:bCs/>
          <w:color w:val="auto"/>
          <w:sz w:val="24"/>
          <w:szCs w:val="24"/>
        </w:rPr>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rPr>
          <w:rFonts w:ascii="宋体" w:hAnsi="宋体" w:cs="宋体"/>
          <w:color w:val="auto"/>
          <w:sz w:val="24"/>
          <w:szCs w:val="24"/>
        </w:rPr>
      </w:pPr>
      <w:r>
        <w:rPr>
          <w:rFonts w:hint="eastAsia" w:ascii="宋体" w:hAnsi="宋体" w:cs="宋体"/>
          <w:color w:val="auto"/>
          <w:sz w:val="24"/>
          <w:szCs w:val="24"/>
        </w:rPr>
        <w:t xml:space="preserve">1.采用综合评分法的，评标结果按评审后得分由高到低顺序排列。得分相同的，按投标报价由低到高顺序排列。得分且投标报价相同的，按“评标标准</w:t>
      </w:r>
      <w:r>
        <w:rPr>
          <w:rFonts w:hint="eastAsia" w:ascii="宋体" w:hAnsi="宋体"/>
          <w:color w:val="auto"/>
          <w:sz w:val="24"/>
          <w:szCs w:val="24"/>
        </w:rPr>
        <w:t xml:space="preserve">2.1-2.2项</w:t>
      </w:r>
      <w:r>
        <w:rPr>
          <w:rFonts w:hint="eastAsia" w:ascii="宋体" w:hAnsi="宋体" w:cs="宋体"/>
          <w:color w:val="auto"/>
          <w:sz w:val="24"/>
          <w:szCs w:val="24"/>
        </w:rPr>
        <w:t xml:space="preserve">”得分由高到低顺序排列。在投标文件满足招标文件全部实质性要求的供应商中，按照评审得分由高到低推荐</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名</w:t>
      </w:r>
      <w:r>
        <w:rPr>
          <w:rFonts w:hint="eastAsia" w:ascii="宋体" w:hAnsi="宋体" w:cs="宋体"/>
          <w:color w:val="auto"/>
          <w:sz w:val="24"/>
          <w:szCs w:val="24"/>
        </w:rPr>
        <w:t xml:space="preserve">中标候选人。</w:t>
      </w:r>
      <w:r/>
    </w:p>
    <w:p>
      <w:pPr>
        <w:ind w:firstLine="480"/>
        <w:rPr>
          <w:rFonts w:ascii="宋体" w:hAnsi="宋体" w:cs="宋体"/>
          <w:color w:val="auto"/>
          <w:sz w:val="24"/>
          <w:szCs w:val="24"/>
        </w:rPr>
      </w:pPr>
      <w:r>
        <w:rPr>
          <w:rFonts w:hint="eastAsia" w:ascii="宋体" w:hAnsi="宋体" w:cs="宋体"/>
          <w:color w:val="auto"/>
          <w:sz w:val="24"/>
          <w:szCs w:val="24"/>
        </w:rPr>
        <w:t xml:space="preserve">2.核心产品评审。多家供应商提供的核心产品相同的，按一家供应商计算，评审后得分最高的同供应商获得中标人推荐资格。</w:t>
      </w:r>
      <w:r/>
    </w:p>
    <w:p>
      <w:pPr>
        <w:ind w:firstLine="480"/>
        <w:rPr>
          <w:rFonts w:ascii="宋体" w:hAnsi="宋体" w:cs="宋体"/>
          <w:color w:val="auto"/>
          <w:sz w:val="24"/>
          <w:szCs w:val="24"/>
        </w:rPr>
      </w:pPr>
      <w:r>
        <w:rPr>
          <w:rFonts w:hint="eastAsia" w:ascii="宋体" w:hAnsi="宋体" w:cs="宋体"/>
          <w:color w:val="auto"/>
          <w:sz w:val="24"/>
          <w:szCs w:val="24"/>
        </w:rPr>
        <w:t xml:space="preserve">3.多采购包评审说明</w:t>
      </w:r>
      <w:r/>
    </w:p>
    <w:p>
      <w:pPr>
        <w:ind w:firstLine="480"/>
        <w:rPr>
          <w:rFonts w:hint="eastAsia" w:ascii="宋体" w:hAnsi="宋体" w:cs="宋体"/>
          <w:b/>
          <w:bCs/>
          <w:color w:val="auto"/>
          <w:sz w:val="24"/>
          <w:szCs w:val="24"/>
        </w:rPr>
      </w:pPr>
      <w:r>
        <w:rPr>
          <w:rFonts w:hint="eastAsia" w:ascii="宋体" w:hAnsi="宋体" w:cs="宋体"/>
          <w:b/>
          <w:bCs/>
          <w:color w:val="auto"/>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b/>
          <w:bCs/>
          <w:color w:val="auto"/>
          <w:sz w:val="24"/>
          <w:szCs w:val="24"/>
        </w:rPr>
      </w:pPr>
      <w:r>
        <w:rPr>
          <w:rFonts w:hint="eastAsia" w:ascii="宋体" w:hAnsi="宋体" w:cs="宋体"/>
          <w:b/>
          <w:bCs/>
          <w:color w:val="auto"/>
          <w:sz w:val="24"/>
          <w:szCs w:val="24"/>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auto"/>
          <w:sz w:val="24"/>
          <w:szCs w:val="24"/>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且供应商在投标（响应）文件中对此作出承诺的（按照采购文件要求在《投标分项报价表》中作出承诺），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color w:val="auto"/>
        </w:rPr>
      </w:pPr>
      <w:r>
        <w:rPr>
          <w:rFonts w:hint="eastAsia" w:ascii="宋体" w:hAnsi="宋体"/>
          <w:b/>
          <w:bCs/>
          <w:color w:val="auto"/>
          <w:sz w:val="24"/>
          <w:szCs w:val="24"/>
        </w:rPr>
        <w:t xml:space="preserve">4.</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lang w:val="en-US" w:eastAsia="zh-CN"/>
        </w:rPr>
        <w:t xml:space="preserve">15</w:t>
      </w:r>
      <w:r>
        <w:rPr>
          <w:rFonts w:hint="eastAsia" w:ascii="宋体" w:hAnsi="宋体"/>
          <w:color w:val="auto"/>
          <w:sz w:val="24"/>
          <w:szCs w:val="24"/>
        </w:rPr>
        <w:t xml:space="preserve">%</w:t>
      </w:r>
      <w:r>
        <w:rPr>
          <w:rFonts w:hint="eastAsia" w:ascii="宋体" w:hAnsi="宋体" w:cs="宋体"/>
          <w:color w:val="auto"/>
          <w:sz w:val="24"/>
          <w:szCs w:val="24"/>
        </w:rPr>
        <w:t xml:space="preserve">的扣除，用扣除后的价格参与评审。</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spacing w:line="288" w:lineRule="auto"/>
        <w:rPr>
          <w:rFonts w:ascii="黑体" w:hAnsi="黑体" w:eastAsia="黑体" w:cs="黑体"/>
          <w:color w:val="auto"/>
          <w:sz w:val="24"/>
          <w:szCs w:val="24"/>
        </w:rPr>
      </w:pPr>
      <w:r>
        <w:rPr>
          <w:rFonts w:hint="eastAsia" w:ascii="黑体" w:hAnsi="黑体" w:eastAsia="黑体" w:cs="黑体"/>
          <w:color w:val="auto"/>
          <w:sz w:val="24"/>
          <w:szCs w:val="24"/>
        </w:rPr>
        <w:t xml:space="preserve">四、评标标准（适用于包一、包二）</w:t>
      </w:r>
      <w:r/>
    </w:p>
    <w:tbl>
      <w:tblPr>
        <w:tblStyle w:val="721"/>
        <w:tblW w:w="51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087"/>
        <w:gridCol w:w="7131"/>
        <w:gridCol w:w="527"/>
        <w:gridCol w:w="833"/>
      </w:tblGrid>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序号</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评审因素</w:t>
            </w:r>
            <w:r/>
          </w:p>
        </w:tc>
        <w:tc>
          <w:tcPr>
            <w:tcW w:w="713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评审细则</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分值</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类型</w:t>
            </w:r>
            <w:r/>
          </w:p>
        </w:tc>
      </w:tr>
      <w:tr>
        <w:trPr>
          <w:jc w:val="center"/>
        </w:trPr>
        <w:tc>
          <w:tcPr>
            <w:gridSpan w:val="5"/>
            <w:tcW w:w="10211" w:type="dxa"/>
            <w:vAlign w:val="center"/>
            <w:textDirection w:val="lrTb"/>
            <w:noWrap w:val="false"/>
          </w:tcPr>
          <w:p>
            <w:pPr>
              <w:spacing w:before="122"/>
              <w:rPr>
                <w:rFonts w:ascii="宋体" w:hAnsi="宋体" w:cs="宋体"/>
                <w:color w:val="auto"/>
                <w:szCs w:val="21"/>
              </w:rPr>
            </w:pPr>
            <w:r>
              <w:rPr>
                <w:rFonts w:hint="eastAsia" w:ascii="宋体" w:hAnsi="宋体" w:cs="宋体"/>
                <w:b/>
                <w:bCs/>
                <w:color w:val="auto"/>
                <w:spacing w:val="-3"/>
              </w:rPr>
              <w:t xml:space="preserve">1.价格</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1.1</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价格</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pacing w:val="1"/>
                <w:szCs w:val="21"/>
              </w:rPr>
              <w:t xml:space="preserve">采用低价优先</w:t>
            </w:r>
            <w:r>
              <w:rPr>
                <w:rFonts w:hint="eastAsia" w:ascii="宋体" w:hAnsi="宋体" w:cs="宋体"/>
                <w:color w:val="auto"/>
                <w:szCs w:val="21"/>
              </w:rPr>
              <w:t xml:space="preserve">法计算，即满足招标文件要求且投标价格最低的投标</w:t>
            </w:r>
            <w:r>
              <w:rPr>
                <w:rFonts w:hint="eastAsia" w:ascii="宋体" w:hAnsi="宋体" w:cs="宋体"/>
                <w:color w:val="auto"/>
                <w:spacing w:val="1"/>
                <w:szCs w:val="21"/>
              </w:rPr>
              <w:t xml:space="preserve">报价为评标基准</w:t>
            </w:r>
            <w:r>
              <w:rPr>
                <w:rFonts w:hint="eastAsia" w:ascii="宋体" w:hAnsi="宋体" w:cs="宋体"/>
                <w:color w:val="auto"/>
                <w:szCs w:val="21"/>
              </w:rPr>
              <w:t xml:space="preserve">价，其价格分为满分。其他投标人的价格分统一按</w:t>
            </w:r>
            <w:r>
              <w:rPr>
                <w:rFonts w:hint="eastAsia" w:ascii="宋体" w:hAnsi="宋体" w:cs="宋体"/>
                <w:color w:val="auto"/>
                <w:spacing w:val="-1"/>
                <w:szCs w:val="21"/>
              </w:rPr>
              <w:t xml:space="preserve">照下列公</w:t>
            </w:r>
            <w:r>
              <w:rPr>
                <w:rFonts w:hint="eastAsia" w:ascii="宋体" w:hAnsi="宋体" w:cs="宋体"/>
                <w:color w:val="auto"/>
                <w:szCs w:val="21"/>
              </w:rPr>
              <w:t xml:space="preserve">式计算：投标报价得分=(评标基准价/投标报价)×价格分值（小数点保留两位）</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30</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价格分</w:t>
            </w:r>
            <w:r/>
          </w:p>
        </w:tc>
      </w:tr>
      <w:tr>
        <w:trPr>
          <w:jc w:val="center"/>
        </w:trPr>
        <w:tc>
          <w:tcPr>
            <w:gridSpan w:val="5"/>
            <w:tcW w:w="10211" w:type="dxa"/>
            <w:vAlign w:val="center"/>
            <w:textDirection w:val="lrTb"/>
            <w:noWrap w:val="false"/>
          </w:tcPr>
          <w:p>
            <w:pPr>
              <w:spacing w:before="122"/>
              <w:rPr>
                <w:rFonts w:ascii="宋体" w:hAnsi="宋体" w:cs="宋体"/>
                <w:color w:val="auto"/>
                <w:szCs w:val="21"/>
              </w:rPr>
            </w:pPr>
            <w:r>
              <w:rPr>
                <w:rFonts w:hint="eastAsia" w:ascii="宋体" w:hAnsi="宋体" w:cs="宋体"/>
                <w:b/>
                <w:bCs/>
                <w:color w:val="auto"/>
                <w:spacing w:val="-3"/>
              </w:rPr>
              <w:t xml:space="preserve">2.技术</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2.1</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产品技术参数</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产品技术参数全部满足招标要求的得满分30分；打★指标为必须满足项，如有负偏离将作为无效投标；其余指标有一项不满足评委扣1分，本</w:t>
            </w:r>
            <w:r>
              <w:rPr>
                <w:rFonts w:hint="eastAsia" w:ascii="宋体" w:hAnsi="宋体" w:cs="宋体"/>
                <w:color w:val="auto"/>
              </w:rPr>
              <w:t xml:space="preserve">评分项最低得分为0</w:t>
            </w:r>
            <w:r>
              <w:rPr>
                <w:rFonts w:hint="eastAsia" w:ascii="宋体" w:hAnsi="宋体" w:cs="宋体"/>
                <w:color w:val="auto"/>
                <w:szCs w:val="21"/>
              </w:rPr>
              <w:t xml:space="preserve">。</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30</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2.2</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产品证书</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投标人拟投入本项目的“五格保温售饭台”产品具有《食品接触产品安全认证证书》的，得1分；</w:t>
            </w:r>
            <w:r/>
          </w:p>
          <w:p>
            <w:pPr>
              <w:widowControl/>
              <w:rPr>
                <w:rFonts w:ascii="宋体" w:hAnsi="宋体" w:cs="宋体"/>
                <w:color w:val="auto"/>
                <w:szCs w:val="21"/>
              </w:rPr>
            </w:pPr>
            <w:r>
              <w:rPr>
                <w:rFonts w:hint="eastAsia" w:ascii="宋体" w:hAnsi="宋体" w:cs="宋体"/>
                <w:color w:val="auto"/>
                <w:szCs w:val="21"/>
              </w:rPr>
              <w:t xml:space="preserve">投标人拟投入本项目的“热风循环消毒柜”产品具有《食品接触产品安全认证证书》的，得1分。</w:t>
            </w:r>
            <w:r/>
          </w:p>
          <w:p>
            <w:pPr>
              <w:widowControl/>
              <w:rPr>
                <w:rFonts w:ascii="宋体" w:hAnsi="宋体" w:cs="宋体"/>
                <w:color w:val="auto"/>
                <w:szCs w:val="21"/>
              </w:rPr>
            </w:pPr>
            <w:r>
              <w:rPr>
                <w:rFonts w:hint="eastAsia" w:ascii="宋体" w:hAnsi="宋体" w:cs="宋体"/>
                <w:color w:val="auto"/>
                <w:szCs w:val="21"/>
              </w:rPr>
              <w:t xml:space="preserve">以上各项均要求上传原件扫描件，否则不得分。</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2.3</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产品责任险</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投标人提供投保的有效期内的所投产品的产品责任险，同时提供质保期内产品责任险有效的承诺书：</w:t>
            </w:r>
            <w:r/>
          </w:p>
          <w:p>
            <w:pPr>
              <w:widowControl/>
              <w:rPr>
                <w:rFonts w:ascii="宋体" w:hAnsi="宋体" w:cs="宋体"/>
                <w:color w:val="auto"/>
                <w:szCs w:val="21"/>
              </w:rPr>
            </w:pPr>
            <w:r>
              <w:rPr>
                <w:rFonts w:hint="eastAsia" w:ascii="宋体" w:hAnsi="宋体" w:cs="宋体"/>
                <w:color w:val="auto"/>
                <w:szCs w:val="21"/>
              </w:rPr>
              <w:t xml:space="preserve">1、承保产品清单中至少包含拟投入本项目的“双门蒸饭车”且保额达到2000万元以上的得5分；</w:t>
            </w:r>
            <w:r/>
          </w:p>
          <w:p>
            <w:pPr>
              <w:widowControl/>
              <w:rPr>
                <w:rFonts w:ascii="宋体" w:hAnsi="宋体" w:cs="宋体"/>
                <w:color w:val="auto"/>
                <w:szCs w:val="21"/>
              </w:rPr>
            </w:pPr>
            <w:r>
              <w:rPr>
                <w:rFonts w:hint="eastAsia" w:ascii="宋体" w:hAnsi="宋体" w:cs="宋体"/>
                <w:color w:val="auto"/>
                <w:szCs w:val="21"/>
              </w:rPr>
              <w:t xml:space="preserve">2、承保产品清单中至少包含拟投入本项目的“双门蒸饭车”且保额达到1000万元-2000万元（不含2000万元）的得3分；</w:t>
            </w:r>
            <w:r/>
          </w:p>
          <w:p>
            <w:pPr>
              <w:widowControl/>
              <w:rPr>
                <w:rFonts w:ascii="宋体" w:hAnsi="宋体" w:cs="宋体"/>
                <w:color w:val="auto"/>
                <w:szCs w:val="21"/>
              </w:rPr>
            </w:pPr>
            <w:r>
              <w:rPr>
                <w:rFonts w:hint="eastAsia" w:ascii="宋体" w:hAnsi="宋体" w:cs="宋体"/>
                <w:color w:val="auto"/>
                <w:szCs w:val="21"/>
              </w:rPr>
              <w:t xml:space="preserve">3、承保产品清单中至少包含拟投入本项目的“双门蒸饭车”且保额达到500万元-1000万元（不含1000万元）的得1分。</w:t>
            </w:r>
            <w:r/>
          </w:p>
          <w:p>
            <w:pPr>
              <w:widowControl/>
              <w:rPr>
                <w:rFonts w:ascii="宋体" w:hAnsi="宋体" w:cs="宋体"/>
                <w:color w:val="auto"/>
                <w:szCs w:val="21"/>
                <w:highlight w:val="yellow"/>
              </w:rPr>
            </w:pPr>
            <w:r>
              <w:rPr>
                <w:rFonts w:hint="eastAsia" w:ascii="宋体" w:hAnsi="宋体" w:cs="宋体"/>
                <w:color w:val="auto"/>
                <w:szCs w:val="21"/>
              </w:rPr>
              <w:t xml:space="preserve">投标供应商须同时提供保险单原件完整扫描件（承保产品清单中需至少包含拟投入本项目的“双门蒸饭车”)和质保期内产品责任险有效的承诺书（承诺书格式自拟），否则不得分。</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5</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gridSpan w:val="5"/>
            <w:tcW w:w="10211" w:type="dxa"/>
            <w:vAlign w:val="center"/>
            <w:textDirection w:val="lrTb"/>
            <w:noWrap w:val="false"/>
          </w:tcPr>
          <w:p>
            <w:pPr>
              <w:widowControl/>
              <w:rPr>
                <w:rFonts w:ascii="宋体" w:hAnsi="宋体" w:cs="宋体"/>
                <w:color w:val="auto"/>
                <w:szCs w:val="21"/>
              </w:rPr>
            </w:pPr>
            <w:r>
              <w:rPr>
                <w:rFonts w:hint="eastAsia" w:ascii="宋体" w:hAnsi="宋体" w:cs="宋体"/>
                <w:b/>
                <w:bCs/>
                <w:color w:val="auto"/>
                <w:spacing w:val="-3"/>
              </w:rPr>
              <w:t xml:space="preserve">3.服务</w:t>
            </w:r>
            <w:r/>
          </w:p>
        </w:tc>
      </w:tr>
      <w:tr>
        <w:trPr>
          <w:jc w:val="center"/>
          <w:trHeight w:val="92"/>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3.1</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本地化服务</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供应商具有售后本地化服务的得4分（提供售后本地化服务承诺书或其他有效证明材料上传至系统）。</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3.2</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质保</w:t>
            </w:r>
            <w:r/>
          </w:p>
          <w:p>
            <w:pPr>
              <w:jc w:val="center"/>
              <w:widowControl/>
              <w:rPr>
                <w:rFonts w:ascii="宋体" w:hAnsi="宋体" w:cs="宋体"/>
                <w:color w:val="auto"/>
                <w:szCs w:val="21"/>
              </w:rPr>
            </w:pPr>
            <w:r>
              <w:rPr>
                <w:rFonts w:hint="eastAsia" w:ascii="宋体" w:hAnsi="宋体" w:cs="宋体"/>
                <w:color w:val="auto"/>
                <w:szCs w:val="21"/>
              </w:rPr>
              <w:t xml:space="preserve">期限</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供应商在质保期(从验收合格之日起计算）满足3年的基础上，每增加一年得1分，最高得2分（上传质保期承诺书至系统，格式自拟）。</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Height w:val="90"/>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3.3</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项目实施方案</w:t>
            </w:r>
            <w:r/>
          </w:p>
        </w:tc>
        <w:tc>
          <w:tcPr>
            <w:tcW w:w="7131" w:type="dxa"/>
            <w:vAlign w:val="center"/>
            <w:textDirection w:val="lrTb"/>
            <w:noWrap w:val="false"/>
          </w:tcPr>
          <w:p>
            <w:pPr>
              <w:pStyle w:val="1021"/>
              <w:rPr>
                <w:color w:val="auto"/>
                <w:sz w:val="21"/>
                <w:lang w:val="en-US" w:bidi="ar-SA"/>
              </w:rPr>
            </w:pPr>
            <w:r>
              <w:rPr>
                <w:rFonts w:hint="eastAsia"/>
                <w:color w:val="auto"/>
                <w:sz w:val="21"/>
                <w:lang w:val="en-US" w:bidi="ar-SA"/>
              </w:rPr>
              <w:t xml:space="preserve">根据本项目采购需求中“实施要求”编制方案，内容包含：1.组织施工方案；2.人员配备及分工安排；3.安装进度措施；4.安装调试程序；5.质量保证措施。以上每项内容逐项评分。</w:t>
            </w:r>
            <w:r/>
          </w:p>
          <w:p>
            <w:pPr>
              <w:rPr>
                <w:rFonts w:ascii="宋体" w:hAnsi="宋体" w:cs="宋体"/>
                <w:color w:val="auto"/>
                <w:szCs w:val="21"/>
              </w:rPr>
            </w:pPr>
            <w:r>
              <w:rPr>
                <w:rFonts w:hint="eastAsia" w:ascii="宋体" w:hAnsi="宋体" w:cs="宋体"/>
                <w:color w:val="auto"/>
                <w:szCs w:val="21"/>
              </w:rPr>
              <w:t xml:space="preserve">（1）方案内容细致完善、科学合理、执行力强，且专门针对本项目，契合采购需求视为符合；方案内容属于通用类，非专门针对本项目，部分契合采购需求视为部分符合；方案内容非专门针对本项目，脱离采购需求视为不符合。</w:t>
            </w:r>
            <w:r/>
          </w:p>
          <w:p>
            <w:pPr>
              <w:rPr>
                <w:rFonts w:ascii="宋体" w:hAnsi="宋体" w:cs="宋体"/>
                <w:color w:val="auto"/>
                <w:szCs w:val="21"/>
              </w:rPr>
            </w:pPr>
            <w:r>
              <w:rPr>
                <w:rFonts w:hint="eastAsia" w:ascii="宋体" w:hAnsi="宋体" w:cs="宋体"/>
                <w:color w:val="auto"/>
                <w:szCs w:val="21"/>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10</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主观分</w:t>
            </w:r>
            <w:r/>
          </w:p>
        </w:tc>
      </w:tr>
      <w:tr>
        <w:trPr>
          <w:jc w:val="center"/>
        </w:trPr>
        <w:tc>
          <w:tcPr>
            <w:shd w:val="clear" w:color="auto" w:fill="ffffff"/>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3.4</w:t>
            </w:r>
            <w:r/>
          </w:p>
        </w:tc>
        <w:tc>
          <w:tcPr>
            <w:shd w:val="clear" w:color="auto" w:fill="ffffff"/>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人员</w:t>
            </w:r>
            <w:r/>
          </w:p>
          <w:p>
            <w:pPr>
              <w:jc w:val="center"/>
              <w:widowControl/>
              <w:rPr>
                <w:rFonts w:ascii="宋体" w:hAnsi="宋体" w:cs="宋体"/>
                <w:color w:val="auto"/>
                <w:szCs w:val="21"/>
              </w:rPr>
            </w:pPr>
            <w:r>
              <w:rPr>
                <w:rFonts w:hint="eastAsia" w:ascii="宋体" w:hAnsi="宋体" w:cs="宋体"/>
                <w:color w:val="auto"/>
                <w:szCs w:val="21"/>
              </w:rPr>
              <w:t xml:space="preserve">要求</w:t>
            </w:r>
            <w:r/>
          </w:p>
        </w:tc>
        <w:tc>
          <w:tcPr>
            <w:shd w:val="clear" w:color="auto" w:fill="ffffff"/>
            <w:tcW w:w="7131" w:type="dxa"/>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1、拟投入本项目的燃气器具安装人员不少于4人，</w:t>
            </w:r>
            <w:bookmarkStart w:id="211" w:name="OLE_LINK29"/>
            <w:r/>
            <w:bookmarkStart w:id="212" w:name="OLE_LINK30"/>
            <w:r>
              <w:rPr>
                <w:rFonts w:hint="eastAsia" w:ascii="宋体" w:hAnsi="宋体" w:cs="宋体"/>
                <w:color w:val="auto"/>
                <w:szCs w:val="21"/>
              </w:rPr>
              <w:t xml:space="preserve">每提供一人得0.5分，最高2分。</w:t>
            </w:r>
            <w:bookmarkEnd w:id="211"/>
            <w:r/>
            <w:bookmarkEnd w:id="212"/>
            <w:r/>
            <w:r/>
          </w:p>
          <w:p>
            <w:pPr>
              <w:widowControl/>
              <w:rPr>
                <w:rFonts w:ascii="宋体" w:hAnsi="宋体" w:cs="宋体"/>
                <w:color w:val="auto"/>
                <w:szCs w:val="21"/>
              </w:rPr>
            </w:pPr>
            <w:r>
              <w:rPr>
                <w:rFonts w:hint="eastAsia" w:ascii="宋体" w:hAnsi="宋体" w:cs="宋体"/>
                <w:color w:val="auto"/>
                <w:szCs w:val="21"/>
              </w:rPr>
              <w:t xml:space="preserve">提供</w:t>
            </w:r>
            <w:bookmarkStart w:id="213" w:name="OLE_LINK35"/>
            <w:r/>
            <w:bookmarkStart w:id="214" w:name="OLE_LINK34"/>
            <w:r>
              <w:rPr>
                <w:rFonts w:hint="eastAsia"/>
                <w:color w:val="auto"/>
              </w:rPr>
              <w:t xml:space="preserve">投标供应商缴纳或者维修单位为</w:t>
            </w:r>
            <w:bookmarkEnd w:id="213"/>
            <w:r/>
            <w:bookmarkEnd w:id="214"/>
            <w:r>
              <w:rPr>
                <w:rFonts w:hint="eastAsia" w:ascii="宋体" w:hAnsi="宋体" w:cs="宋体"/>
                <w:color w:val="auto"/>
                <w:szCs w:val="21"/>
              </w:rPr>
              <w:t xml:space="preserve">安装人员（投标供应商人员或委托维修单位人员）缴纳的自2026年1月1日以来任意1个月的社保证明及燃气器具安装维修资质证书原件扫描件。若提供委托维修单位人员，则</w:t>
            </w:r>
            <w:bookmarkStart w:id="215" w:name="OLE_LINK37"/>
            <w:r/>
            <w:bookmarkStart w:id="216" w:name="OLE_LINK36"/>
            <w:r>
              <w:rPr>
                <w:rFonts w:hint="eastAsia" w:ascii="宋体" w:hAnsi="宋体" w:cs="宋体"/>
                <w:color w:val="auto"/>
                <w:szCs w:val="21"/>
              </w:rPr>
              <w:t xml:space="preserve">必须另外</w:t>
            </w:r>
            <w:bookmarkEnd w:id="215"/>
            <w:r/>
            <w:bookmarkEnd w:id="216"/>
            <w:r>
              <w:rPr>
                <w:rFonts w:hint="eastAsia" w:ascii="宋体" w:hAnsi="宋体" w:cs="宋体"/>
                <w:color w:val="auto"/>
                <w:szCs w:val="21"/>
              </w:rPr>
              <w:t xml:space="preserve">提供投标供应商</w:t>
            </w:r>
            <w:bookmarkStart w:id="217" w:name="OLE_LINK41"/>
            <w:r/>
            <w:bookmarkStart w:id="218" w:name="OLE_LINK40"/>
            <w:r>
              <w:rPr>
                <w:rFonts w:hint="eastAsia"/>
                <w:color w:val="auto"/>
              </w:rPr>
              <w:t xml:space="preserve">委托协议</w:t>
            </w:r>
            <w:bookmarkEnd w:id="217"/>
            <w:r/>
            <w:bookmarkEnd w:id="218"/>
            <w:r>
              <w:rPr>
                <w:rFonts w:hint="eastAsia" w:ascii="宋体" w:hAnsi="宋体" w:cs="宋体"/>
                <w:color w:val="auto"/>
                <w:szCs w:val="21"/>
              </w:rPr>
              <w:t xml:space="preserve">，不提供不得分。</w:t>
            </w:r>
            <w:r/>
          </w:p>
          <w:p>
            <w:pPr>
              <w:widowControl/>
              <w:rPr>
                <w:rFonts w:ascii="宋体" w:hAnsi="宋体" w:cs="宋体"/>
                <w:color w:val="auto"/>
                <w:szCs w:val="21"/>
              </w:rPr>
            </w:pPr>
            <w:r>
              <w:rPr>
                <w:rFonts w:hint="eastAsia" w:ascii="宋体" w:hAnsi="宋体" w:cs="宋体"/>
                <w:color w:val="auto"/>
                <w:szCs w:val="21"/>
              </w:rPr>
              <w:t xml:space="preserve">2、拟投入本项目的售后服务人员不少于4人，且都完成售后服务管理师培训取得培训合格证书，每提供一人得0.5分，最高得2分。</w:t>
            </w:r>
            <w:r/>
          </w:p>
          <w:p>
            <w:pPr>
              <w:widowControl/>
              <w:rPr>
                <w:rFonts w:ascii="宋体" w:hAnsi="宋体" w:cs="宋体"/>
                <w:color w:val="auto"/>
                <w:szCs w:val="21"/>
              </w:rPr>
            </w:pPr>
            <w:r>
              <w:rPr>
                <w:rFonts w:hint="eastAsia" w:ascii="宋体" w:hAnsi="宋体" w:cs="宋体"/>
                <w:color w:val="auto"/>
                <w:szCs w:val="21"/>
              </w:rPr>
              <w:t xml:space="preserve">提供</w:t>
            </w:r>
            <w:r>
              <w:rPr>
                <w:rFonts w:hint="eastAsia"/>
                <w:color w:val="auto"/>
              </w:rPr>
              <w:t xml:space="preserve">投标供应商缴纳或者维修单位为</w:t>
            </w:r>
            <w:r>
              <w:rPr>
                <w:rFonts w:hint="eastAsia" w:ascii="宋体" w:hAnsi="宋体" w:cs="宋体"/>
                <w:color w:val="auto"/>
                <w:szCs w:val="21"/>
              </w:rPr>
              <w:t xml:space="preserve">售后服务人员（投标供应商人员或委托维修单位人员）缴纳的自2026年1月1日以来任意1个月的社保证明及培训证书原件扫描件。若提供委托维修单位人员，则必须另外提供投标供应商</w:t>
            </w:r>
            <w:r>
              <w:rPr>
                <w:rFonts w:hint="eastAsia"/>
                <w:color w:val="auto"/>
              </w:rPr>
              <w:t xml:space="preserve">委托协议</w:t>
            </w:r>
            <w:r>
              <w:rPr>
                <w:rFonts w:hint="eastAsia" w:ascii="宋体" w:hAnsi="宋体" w:cs="宋体"/>
                <w:color w:val="auto"/>
                <w:szCs w:val="21"/>
              </w:rPr>
              <w:t xml:space="preserve">，不提供不得分。</w:t>
            </w:r>
            <w:r/>
          </w:p>
        </w:tc>
        <w:tc>
          <w:tcPr>
            <w:shd w:val="clear" w:color="auto" w:fill="ffffff"/>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shd w:val="clear" w:color="auto" w:fill="ffffff"/>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3.5</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售后服务方案</w:t>
            </w:r>
            <w:r/>
          </w:p>
        </w:tc>
        <w:tc>
          <w:tcPr>
            <w:tcW w:w="7131" w:type="dxa"/>
            <w:vAlign w:val="center"/>
            <w:textDirection w:val="lrTb"/>
            <w:noWrap w:val="false"/>
          </w:tcPr>
          <w:p>
            <w:pPr>
              <w:rPr>
                <w:color w:val="auto"/>
              </w:rPr>
            </w:pPr>
            <w:r>
              <w:rPr>
                <w:rFonts w:hint="eastAsia"/>
                <w:color w:val="auto"/>
              </w:rPr>
              <w:t xml:space="preserve">根据本项目采购需求中“实施要求”编制方案，内容包含：</w:t>
            </w:r>
            <w:r>
              <w:rPr>
                <w:rFonts w:hint="eastAsia" w:ascii="宋体" w:hAnsi="宋体" w:cs="宋体"/>
                <w:color w:val="auto"/>
                <w:szCs w:val="21"/>
              </w:rPr>
              <w:t xml:space="preserve">1.响应时间；2.服务承诺；3.应急处理方式；4.装备使用培训方案。</w:t>
            </w:r>
            <w:r>
              <w:rPr>
                <w:rFonts w:hint="eastAsia"/>
                <w:color w:val="auto"/>
              </w:rPr>
              <w:t xml:space="preserve">以上每项内容逐项评分。</w:t>
            </w:r>
            <w:r/>
          </w:p>
          <w:p>
            <w:pPr>
              <w:rPr>
                <w:rFonts w:ascii="宋体" w:hAnsi="宋体" w:cs="宋体"/>
                <w:color w:val="auto"/>
                <w:szCs w:val="21"/>
              </w:rPr>
            </w:pPr>
            <w:r>
              <w:rPr>
                <w:rFonts w:hint="eastAsia" w:ascii="宋体" w:hAnsi="宋体" w:cs="宋体"/>
                <w:color w:val="auto"/>
                <w:szCs w:val="21"/>
              </w:rPr>
              <w:t xml:space="preserve">（1）方案每项内容细致完善、科学合理、执行力强，且专门针对本项目，契合采购需求视为符合；方案内容属于通用类，非专门针对本项目，部分契合采购需求视为部分符合；方案内容非专门针对本项目，脱离采购需求视为不符合。</w:t>
            </w:r>
            <w:r/>
          </w:p>
          <w:p>
            <w:pPr>
              <w:rPr>
                <w:rFonts w:ascii="宋体" w:hAnsi="宋体" w:cs="宋体"/>
                <w:color w:val="auto"/>
                <w:szCs w:val="21"/>
              </w:rPr>
            </w:pPr>
            <w:r>
              <w:rPr>
                <w:rFonts w:hint="eastAsia" w:ascii="宋体" w:hAnsi="宋体" w:cs="宋体"/>
                <w:color w:val="auto"/>
                <w:szCs w:val="21"/>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8</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主观分</w:t>
            </w:r>
            <w:r/>
          </w:p>
        </w:tc>
      </w:tr>
      <w:tr>
        <w:trPr>
          <w:jc w:val="center"/>
        </w:trPr>
        <w:tc>
          <w:tcPr>
            <w:gridSpan w:val="5"/>
            <w:tcW w:w="10211" w:type="dxa"/>
            <w:vAlign w:val="center"/>
            <w:textDirection w:val="lrTb"/>
            <w:noWrap w:val="false"/>
          </w:tcPr>
          <w:p>
            <w:pPr>
              <w:widowControl/>
              <w:rPr>
                <w:rFonts w:ascii="宋体" w:hAnsi="宋体" w:cs="宋体"/>
                <w:color w:val="auto"/>
                <w:szCs w:val="21"/>
              </w:rPr>
            </w:pPr>
            <w:r>
              <w:rPr>
                <w:rFonts w:hint="eastAsia" w:ascii="宋体" w:hAnsi="宋体" w:cs="宋体"/>
                <w:b/>
                <w:bCs/>
                <w:color w:val="auto"/>
                <w:spacing w:val="-3"/>
              </w:rPr>
              <w:t xml:space="preserve">4.业绩</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4.1</w:t>
            </w:r>
            <w:r/>
          </w:p>
        </w:tc>
        <w:tc>
          <w:tcPr>
            <w:tcW w:w="108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业绩</w:t>
            </w:r>
            <w:r/>
          </w:p>
        </w:tc>
        <w:tc>
          <w:tcPr>
            <w:tcW w:w="7131" w:type="dxa"/>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投标人提供2024年1月1日</w:t>
            </w:r>
            <w:r>
              <w:rPr>
                <w:rFonts w:hint="eastAsia"/>
                <w:color w:val="auto"/>
              </w:rPr>
              <w:t xml:space="preserve">（</w:t>
            </w:r>
            <w:r>
              <w:rPr>
                <w:rFonts w:hint="eastAsia" w:ascii="宋体" w:hAnsi="宋体" w:cs="宋体"/>
                <w:color w:val="auto"/>
                <w:szCs w:val="21"/>
              </w:rPr>
              <w:t xml:space="preserve">以合同签订时间为准</w:t>
            </w:r>
            <w:r>
              <w:rPr>
                <w:rFonts w:hint="eastAsia"/>
                <w:color w:val="auto"/>
              </w:rPr>
              <w:t xml:space="preserve">）</w:t>
            </w:r>
            <w:r>
              <w:rPr>
                <w:rFonts w:hint="eastAsia" w:ascii="宋体" w:hAnsi="宋体" w:cs="宋体"/>
                <w:color w:val="auto"/>
                <w:szCs w:val="21"/>
              </w:rPr>
              <w:t xml:space="preserve">以来厨房设备采购类业绩，提供合同扫描件及与合同对应的任意一期付款发票扫描件并加盖公章，每提供一个得1分</w:t>
            </w:r>
            <w:bookmarkStart w:id="219" w:name="OLE_LINK19"/>
            <w:r/>
            <w:bookmarkStart w:id="220" w:name="OLE_LINK20"/>
            <w:r>
              <w:rPr>
                <w:rFonts w:hint="eastAsia" w:ascii="宋体" w:hAnsi="宋体" w:cs="宋体"/>
                <w:color w:val="auto"/>
                <w:szCs w:val="21"/>
              </w:rPr>
              <w:t xml:space="preserve">，最高得3分</w:t>
            </w:r>
            <w:bookmarkEnd w:id="219"/>
            <w:r/>
            <w:bookmarkEnd w:id="220"/>
            <w:r>
              <w:rPr>
                <w:rFonts w:hint="eastAsia" w:ascii="宋体" w:hAnsi="宋体" w:cs="宋体"/>
                <w:color w:val="auto"/>
                <w:szCs w:val="21"/>
              </w:rPr>
              <w:t xml:space="preserve">。</w:t>
            </w:r>
            <w:r/>
          </w:p>
        </w:tc>
        <w:tc>
          <w:tcPr>
            <w:tcW w:w="52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c>
          <w:tcPr>
            <w:tcW w:w="8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客观分</w:t>
            </w:r>
            <w:r/>
          </w:p>
        </w:tc>
      </w:tr>
      <w:tr>
        <w:trPr>
          <w:jc w:val="center"/>
        </w:trPr>
        <w:tc>
          <w:tcPr>
            <w:gridSpan w:val="5"/>
            <w:tcW w:w="10211" w:type="dxa"/>
            <w:vAlign w:val="center"/>
            <w:textDirection w:val="lrTb"/>
            <w:noWrap w:val="false"/>
          </w:tcPr>
          <w:p>
            <w:pPr>
              <w:widowControl/>
              <w:rPr>
                <w:rFonts w:ascii="宋体" w:hAnsi="宋体" w:cs="宋体"/>
                <w:color w:val="auto"/>
                <w:szCs w:val="21"/>
              </w:rPr>
            </w:pPr>
            <w:r>
              <w:rPr>
                <w:rFonts w:hint="eastAsia" w:ascii="宋体" w:hAnsi="宋体" w:cs="宋体"/>
                <w:b/>
                <w:bCs/>
                <w:color w:val="auto"/>
                <w:spacing w:val="-3"/>
              </w:rPr>
              <w:t xml:space="preserve">5.节能环保</w:t>
            </w:r>
            <w:r/>
          </w:p>
        </w:tc>
      </w:tr>
      <w:tr>
        <w:trPr>
          <w:jc w:val="center"/>
        </w:trPr>
        <w:tc>
          <w:tcPr>
            <w:tcW w:w="633" w:type="dxa"/>
            <w:vAlign w:val="center"/>
            <w:textDirection w:val="lrTb"/>
            <w:noWrap w:val="false"/>
          </w:tcPr>
          <w:p>
            <w:pPr>
              <w:spacing w:before="68" w:line="288" w:lineRule="auto"/>
              <w:rPr>
                <w:rFonts w:ascii="宋体" w:hAnsi="宋体" w:cs="宋体"/>
                <w:color w:val="auto"/>
                <w:szCs w:val="21"/>
              </w:rPr>
            </w:pPr>
            <w:r>
              <w:rPr>
                <w:rFonts w:hint="eastAsia" w:ascii="宋体" w:hAnsi="宋体" w:cs="宋体"/>
                <w:color w:val="auto"/>
                <w:szCs w:val="21"/>
              </w:rPr>
              <w:t xml:space="preserve">5.1</w:t>
            </w:r>
            <w:r/>
          </w:p>
        </w:tc>
        <w:tc>
          <w:tcPr>
            <w:tcW w:w="1087" w:type="dxa"/>
            <w:vAlign w:val="center"/>
            <w:textDirection w:val="lrTb"/>
            <w:noWrap w:val="false"/>
          </w:tcPr>
          <w:p>
            <w:pPr>
              <w:spacing w:before="68" w:line="288" w:lineRule="auto"/>
              <w:rPr>
                <w:color w:val="auto"/>
              </w:rPr>
            </w:pPr>
            <w:r>
              <w:rPr>
                <w:rFonts w:hint="eastAsia"/>
                <w:color w:val="auto"/>
              </w:rPr>
              <w:t xml:space="preserve">节能环保</w:t>
            </w:r>
            <w:r/>
          </w:p>
        </w:tc>
        <w:tc>
          <w:tcPr>
            <w:tcW w:w="7131"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1.投标产品属于财政部、国家发改委公布的</w:t>
            </w:r>
            <w:r>
              <w:rPr>
                <w:rFonts w:ascii="宋体" w:hAnsi="宋体" w:cs="宋体"/>
                <w:color w:val="auto"/>
                <w:szCs w:val="21"/>
              </w:rPr>
              <w:t xml:space="preserve">《节能产品政府采购品目清单》（财库〔2019〕19号）</w:t>
            </w:r>
            <w:r>
              <w:rPr>
                <w:rFonts w:hint="eastAsia" w:ascii="宋体" w:hAnsi="宋体" w:cs="宋体"/>
                <w:color w:val="auto"/>
                <w:szCs w:val="21"/>
              </w:rPr>
              <w:t xml:space="preserve">范围内（政府强制采购产品除外）的，投标人提供国家确定的认证机构出具的、处于有效期之内的该节能产品认证证书的，有1个得0.5分，最多得1分。</w:t>
            </w:r>
            <w:r/>
          </w:p>
          <w:p>
            <w:pPr>
              <w:spacing w:line="264" w:lineRule="auto"/>
              <w:rPr>
                <w:color w:val="auto"/>
              </w:rPr>
            </w:pPr>
            <w:r>
              <w:rPr>
                <w:rFonts w:hint="eastAsia" w:ascii="宋体" w:hAnsi="宋体" w:cs="宋体"/>
                <w:color w:val="auto"/>
                <w:szCs w:val="21"/>
              </w:rPr>
              <w:t xml:space="preserve">2.投标产品属于财政部、生态环境部公布的《环境</w:t>
            </w:r>
            <w:r>
              <w:rPr>
                <w:rFonts w:ascii="宋体" w:hAnsi="宋体" w:cs="宋体"/>
                <w:color w:val="auto"/>
                <w:szCs w:val="21"/>
              </w:rPr>
              <w:t xml:space="preserve">标志产品品目清单</w:t>
            </w:r>
            <w:r>
              <w:rPr>
                <w:rFonts w:hint="eastAsia" w:ascii="宋体" w:hAnsi="宋体" w:cs="宋体"/>
                <w:color w:val="auto"/>
                <w:szCs w:val="21"/>
              </w:rPr>
              <w:t xml:space="preserve">》</w:t>
            </w:r>
            <w:r>
              <w:rPr>
                <w:rFonts w:ascii="宋体" w:hAnsi="宋体" w:cs="宋体"/>
                <w:color w:val="auto"/>
                <w:szCs w:val="21"/>
              </w:rPr>
              <w:t xml:space="preserve">（财库〔2019〕1</w:t>
            </w:r>
            <w:r>
              <w:rPr>
                <w:rFonts w:hint="eastAsia" w:ascii="宋体" w:hAnsi="宋体" w:cs="宋体"/>
                <w:color w:val="auto"/>
                <w:szCs w:val="21"/>
              </w:rPr>
              <w:t xml:space="preserve">8</w:t>
            </w:r>
            <w:r>
              <w:rPr>
                <w:rFonts w:ascii="宋体" w:hAnsi="宋体" w:cs="宋体"/>
                <w:color w:val="auto"/>
                <w:szCs w:val="21"/>
              </w:rPr>
              <w:t xml:space="preserve">号）</w:t>
            </w:r>
            <w:r>
              <w:rPr>
                <w:rFonts w:hint="eastAsia" w:ascii="宋体" w:hAnsi="宋体" w:cs="宋体"/>
                <w:color w:val="auto"/>
                <w:szCs w:val="21"/>
              </w:rPr>
              <w:t xml:space="preserve">范围内的，投标人提供国家确定的认证机构出具的、处于有效期内的该环境标志产品认证证书的，有1个得0.5分，最多得1分。</w:t>
            </w:r>
            <w:r/>
          </w:p>
        </w:tc>
        <w:tc>
          <w:tcPr>
            <w:tcW w:w="527" w:type="dxa"/>
            <w:vAlign w:val="center"/>
            <w:textDirection w:val="lrTb"/>
            <w:noWrap w:val="false"/>
          </w:tcPr>
          <w:p>
            <w:pPr>
              <w:jc w:val="center"/>
              <w:spacing w:before="68" w:line="288" w:lineRule="auto"/>
              <w:rPr>
                <w:rFonts w:ascii="宋体" w:hAnsi="宋体" w:cs="宋体"/>
                <w:color w:val="auto"/>
              </w:rPr>
            </w:pPr>
            <w:r>
              <w:rPr>
                <w:rFonts w:hint="eastAsia" w:ascii="宋体" w:hAnsi="宋体" w:cs="宋体"/>
                <w:color w:val="auto"/>
              </w:rPr>
              <w:t xml:space="preserve">2</w:t>
            </w:r>
            <w:r/>
          </w:p>
        </w:tc>
        <w:tc>
          <w:tcPr>
            <w:tcW w:w="833" w:type="dxa"/>
            <w:vAlign w:val="center"/>
            <w:textDirection w:val="lrTb"/>
            <w:noWrap w:val="false"/>
          </w:tcPr>
          <w:p>
            <w:pPr>
              <w:jc w:val="center"/>
              <w:spacing w:before="68" w:line="288" w:lineRule="auto"/>
              <w:rPr>
                <w:rFonts w:ascii="宋体" w:hAnsi="宋体" w:cs="宋体"/>
                <w:color w:val="auto"/>
              </w:rPr>
            </w:pPr>
            <w:r>
              <w:rPr>
                <w:rFonts w:hint="eastAsia" w:ascii="宋体" w:hAnsi="宋体" w:cs="宋体"/>
                <w:color w:val="auto"/>
                <w:spacing w:val="-6"/>
              </w:rPr>
              <w:t xml:space="preserve">客观分</w:t>
            </w:r>
            <w:r/>
          </w:p>
        </w:tc>
      </w:tr>
      <w:tr>
        <w:trPr>
          <w:jc w:val="center"/>
        </w:trPr>
        <w:tc>
          <w:tcPr>
            <w:tcW w:w="63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合计</w:t>
            </w:r>
            <w:r/>
          </w:p>
        </w:tc>
        <w:tc>
          <w:tcPr>
            <w:gridSpan w:val="2"/>
            <w:tcW w:w="8218"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36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100分</w:t>
            </w:r>
            <w:r/>
          </w:p>
        </w:tc>
      </w:tr>
    </w:tbl>
    <w:p>
      <w:pPr>
        <w:ind w:right="840"/>
        <w:jc w:val="center"/>
        <w:rPr>
          <w:rFonts w:ascii="方正小标宋简体" w:hAnsi="方正小标宋简体" w:eastAsia="方正小标宋简体" w:cs="方正小标宋简体"/>
          <w:color w:val="auto"/>
          <w:sz w:val="36"/>
          <w:szCs w:val="36"/>
        </w:rPr>
      </w:pPr>
      <w:r>
        <w:rPr>
          <w:rFonts w:ascii="方正小标宋简体" w:hAnsi="方正小标宋简体" w:eastAsia="方正小标宋简体" w:cs="方正小标宋简体"/>
          <w:color w:val="auto"/>
          <w:sz w:val="36"/>
          <w:szCs w:val="36"/>
        </w:rPr>
      </w:r>
      <w:r/>
    </w:p>
    <w:p>
      <w:pPr>
        <w:ind w:right="840"/>
        <w:rPr>
          <w:rFonts w:ascii="宋体" w:hAnsi="宋体" w:cs="方正小标宋简体"/>
          <w:color w:val="auto"/>
          <w:sz w:val="24"/>
          <w:szCs w:val="24"/>
        </w:rPr>
      </w:pPr>
      <w:r>
        <w:rPr>
          <w:rFonts w:ascii="宋体" w:hAnsi="宋体" w:cs="方正小标宋简体"/>
          <w:color w:val="auto"/>
          <w:sz w:val="24"/>
          <w:szCs w:val="24"/>
        </w:rPr>
      </w:r>
      <w:r/>
    </w:p>
    <w:p>
      <w:pPr>
        <w:ind w:right="840"/>
        <w:jc w:val="center"/>
        <w:rPr>
          <w:rFonts w:ascii="黑体" w:hAnsi="黑体" w:eastAsia="黑体" w:cs="方正小标宋简体"/>
          <w:color w:val="auto"/>
          <w:sz w:val="36"/>
          <w:szCs w:val="36"/>
        </w:rPr>
      </w:pPr>
      <w:r>
        <w:rPr>
          <w:rFonts w:ascii="黑体" w:hAnsi="黑体" w:eastAsia="黑体" w:cs="方正小标宋简体"/>
          <w:color w:val="auto"/>
          <w:sz w:val="36"/>
          <w:szCs w:val="36"/>
        </w:rPr>
      </w:r>
      <w:r/>
    </w:p>
    <w:p>
      <w:pPr>
        <w:ind w:right="840"/>
        <w:jc w:val="center"/>
        <w:rPr>
          <w:rFonts w:ascii="黑体" w:hAnsi="黑体" w:eastAsia="黑体" w:cs="方正小标宋简体"/>
          <w:color w:val="auto"/>
          <w:sz w:val="36"/>
          <w:szCs w:val="36"/>
        </w:rPr>
      </w:pPr>
      <w:r>
        <w:rPr>
          <w:rFonts w:ascii="黑体" w:hAnsi="黑体" w:eastAsia="黑体" w:cs="方正小标宋简体"/>
          <w:color w:val="auto"/>
          <w:sz w:val="36"/>
          <w:szCs w:val="36"/>
        </w:rPr>
      </w:r>
      <w:r/>
    </w:p>
    <w:p>
      <w:pPr>
        <w:ind w:right="840"/>
        <w:jc w:val="center"/>
        <w:rPr>
          <w:rFonts w:ascii="黑体" w:hAnsi="黑体" w:eastAsia="黑体" w:cs="方正小标宋简体"/>
          <w:color w:val="auto"/>
          <w:sz w:val="36"/>
          <w:szCs w:val="36"/>
        </w:rPr>
      </w:pPr>
      <w:r>
        <w:rPr>
          <w:rFonts w:ascii="黑体" w:hAnsi="黑体" w:eastAsia="黑体" w:cs="方正小标宋简体"/>
          <w:color w:val="auto"/>
          <w:sz w:val="36"/>
          <w:szCs w:val="36"/>
        </w:rPr>
      </w:r>
      <w:r/>
    </w:p>
    <w:p>
      <w:pPr>
        <w:ind w:right="840"/>
        <w:jc w:val="center"/>
        <w:rPr>
          <w:rFonts w:ascii="黑体" w:hAnsi="黑体" w:eastAsia="黑体" w:cs="方正小标宋简体"/>
          <w:color w:val="auto"/>
          <w:sz w:val="36"/>
          <w:szCs w:val="36"/>
        </w:rPr>
      </w:pPr>
      <w:r>
        <w:rPr>
          <w:rFonts w:ascii="黑体" w:hAnsi="黑体" w:eastAsia="黑体" w:cs="方正小标宋简体"/>
          <w:color w:val="auto"/>
          <w:sz w:val="36"/>
          <w:szCs w:val="36"/>
        </w:rPr>
      </w:r>
      <w:r/>
    </w:p>
    <w:p>
      <w:pPr>
        <w:ind w:right="840"/>
        <w:jc w:val="center"/>
        <w:rPr>
          <w:rFonts w:ascii="黑体" w:hAnsi="黑体" w:eastAsia="黑体" w:cs="方正小标宋简体"/>
          <w:color w:val="auto"/>
          <w:sz w:val="36"/>
          <w:szCs w:val="36"/>
        </w:rPr>
      </w:pPr>
      <w:r>
        <w:rPr>
          <w:rFonts w:ascii="黑体" w:hAnsi="黑体" w:eastAsia="黑体" w:cs="方正小标宋简体"/>
          <w:color w:val="auto"/>
          <w:sz w:val="36"/>
          <w:szCs w:val="36"/>
        </w:rPr>
      </w:r>
      <w:r/>
    </w:p>
    <w:p>
      <w:pPr>
        <w:ind w:right="840"/>
        <w:rPr>
          <w:rFonts w:ascii="黑体" w:hAnsi="黑体" w:eastAsia="黑体" w:cs="方正小标宋简体"/>
          <w:color w:val="auto"/>
          <w:sz w:val="36"/>
          <w:szCs w:val="36"/>
        </w:rPr>
      </w:pPr>
      <w:r>
        <w:rPr>
          <w:rFonts w:ascii="黑体" w:hAnsi="黑体" w:eastAsia="黑体" w:cs="方正小标宋简体"/>
          <w:color w:val="auto"/>
          <w:sz w:val="36"/>
          <w:szCs w:val="36"/>
        </w:rPr>
      </w:r>
      <w:bookmarkEnd w:id="193"/>
      <w:r/>
      <w:bookmarkEnd w:id="194"/>
      <w:r/>
      <w:bookmarkEnd w:id="195"/>
      <w:r/>
      <w:bookmarkEnd w:id="196"/>
      <w:r/>
      <w:bookmarkEnd w:id="197"/>
      <w:r/>
      <w:r/>
    </w:p>
    <w:p>
      <w:pPr>
        <w:rPr>
          <w:rFonts w:ascii="黑体" w:eastAsia="黑体"/>
          <w:bCs/>
          <w:color w:val="auto"/>
          <w:sz w:val="44"/>
          <w:szCs w:val="28"/>
        </w:rPr>
      </w:pPr>
      <w:r>
        <w:rPr>
          <w:rFonts w:hint="eastAsia" w:ascii="黑体" w:eastAsia="黑体"/>
          <w:bCs/>
          <w:color w:val="auto"/>
          <w:sz w:val="44"/>
          <w:szCs w:val="28"/>
        </w:rPr>
        <w:br w:type="page" w:clear="all"/>
      </w:r>
      <w:r/>
    </w:p>
    <w:p>
      <w:pPr>
        <w:pStyle w:val="942"/>
        <w:jc w:val="center"/>
        <w:spacing w:before="120" w:after="120" w:line="0" w:lineRule="atLeast"/>
        <w:rPr>
          <w:rFonts w:ascii="黑体" w:hAnsi="Times New Roman" w:eastAsia="黑体"/>
          <w:bCs/>
          <w:color w:val="auto"/>
          <w:sz w:val="44"/>
          <w:szCs w:val="28"/>
        </w:rPr>
      </w:pPr>
      <w:r>
        <w:rPr>
          <w:rFonts w:hint="eastAsia" w:ascii="黑体" w:hAnsi="Times New Roman" w:eastAsia="黑体"/>
          <w:bCs/>
          <w:color w:val="auto"/>
          <w:sz w:val="44"/>
          <w:szCs w:val="28"/>
        </w:rPr>
        <w:t xml:space="preserve">第六章  投标文件格式 </w:t>
      </w:r>
      <w:r/>
    </w:p>
    <w:p>
      <w:pPr>
        <w:jc w:val="center"/>
        <w:rPr>
          <w:rFonts w:ascii="宋体" w:hAnsi="宋体"/>
          <w:b/>
          <w:color w:val="auto"/>
          <w:sz w:val="72"/>
        </w:rPr>
      </w:pPr>
      <w:r/>
      <w:bookmarkStart w:id="221" w:name="_Hlt26671244"/>
      <w:r/>
      <w:bookmarkEnd w:id="221"/>
      <w:r/>
      <w:bookmarkStart w:id="222" w:name="_Hlt26955039"/>
      <w:r/>
      <w:bookmarkEnd w:id="222"/>
      <w:r/>
      <w:bookmarkStart w:id="223" w:name="_Toc120614282"/>
      <w:r/>
      <w:bookmarkStart w:id="224" w:name="_Toc26554094"/>
      <w:r/>
      <w:bookmarkStart w:id="225" w:name="_Toc49090576"/>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ascii="宋体" w:hAnsi="宋体"/>
          <w:b/>
          <w:bCs/>
          <w:color w:val="auto"/>
          <w:sz w:val="32"/>
          <w:szCs w:val="32"/>
        </w:rPr>
      </w:pPr>
      <w:r>
        <w:rPr>
          <w:rFonts w:ascii="宋体" w:hAnsi="宋体"/>
          <w:b/>
          <w:color w:val="auto"/>
          <w:sz w:val="36"/>
          <w:u w:val="single"/>
        </w:rPr>
        <w:br w:type="page" w:clear="all"/>
      </w:r>
      <w:r>
        <w:rPr>
          <w:rFonts w:hint="eastAsia" w:ascii="宋体" w:hAnsi="宋体"/>
          <w:b/>
          <w:bCs/>
          <w:color w:val="auto"/>
          <w:sz w:val="32"/>
          <w:szCs w:val="32"/>
        </w:rPr>
        <w:t xml:space="preserve">投标文件目录</w:t>
      </w:r>
      <w:r/>
    </w:p>
    <w:p>
      <w:pPr>
        <w:spacing w:line="600" w:lineRule="exact"/>
        <w:rPr>
          <w:rFonts w:ascii="宋体" w:hAnsi="宋体"/>
          <w:b/>
          <w:bCs/>
          <w:color w:val="auto"/>
          <w:sz w:val="28"/>
          <w:szCs w:val="28"/>
        </w:rPr>
      </w:pPr>
      <w:r>
        <w:rPr>
          <w:rFonts w:ascii="宋体" w:hAnsi="宋体"/>
          <w:b/>
          <w:bCs/>
          <w:color w:val="auto"/>
          <w:sz w:val="28"/>
          <w:szCs w:val="28"/>
        </w:rPr>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1019"/>
        <w:rPr>
          <w:color w:val="auto"/>
          <w:sz w:val="24"/>
        </w:rPr>
      </w:pPr>
      <w:r>
        <w:rPr>
          <w:color w:val="auto"/>
          <w:sz w:val="24"/>
        </w:rPr>
      </w:r>
      <w:r/>
    </w:p>
    <w:p>
      <w:pPr>
        <w:pStyle w:val="1019"/>
        <w:ind w:left="0"/>
        <w:rPr>
          <w:color w:val="auto"/>
          <w:sz w:val="24"/>
        </w:rPr>
      </w:pPr>
      <w:r>
        <w:rPr>
          <w:color w:val="auto"/>
          <w:sz w:val="24"/>
        </w:rPr>
      </w:r>
      <w:bookmarkEnd w:id="223"/>
      <w:r/>
      <w:bookmarkEnd w:id="224"/>
      <w:r/>
      <w:bookmarkEnd w:id="225"/>
      <w:r/>
      <w:r/>
    </w:p>
    <w:p>
      <w:pPr>
        <w:shd w:val="nil" w:color="auto"/>
        <w:rPr>
          <w:rFonts w:ascii="黑体" w:hAnsi="黑体" w:eastAsia="黑体"/>
          <w:color w:val="auto"/>
          <w:sz w:val="32"/>
          <w:szCs w:val="32"/>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南京市公共资源交易中心江宁分中心：</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20"/>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黑体" w:hAnsi="黑体" w:eastAsia="黑体"/>
          <w:i/>
          <w:iCs/>
          <w:color w:val="auto"/>
          <w:sz w:val="32"/>
          <w:szCs w:val="32"/>
          <w:u w:val="single"/>
        </w:rPr>
      </w:pPr>
      <w:r>
        <w:rPr>
          <w:rFonts w:hint="eastAsia"/>
          <w:color w:val="auto"/>
          <w:sz w:val="24"/>
          <w:szCs w:val="24"/>
        </w:rPr>
        <w:t xml:space="preserve">日  期：</w:t>
      </w:r>
      <w:r/>
    </w:p>
    <w:p>
      <w:pPr>
        <w:shd w:val="nil" w:color="auto"/>
        <w:rPr>
          <w:rFonts w:ascii="黑体" w:hAnsi="黑体" w:eastAsia="黑体"/>
          <w:bCs/>
          <w:i/>
          <w:color w:val="auto"/>
          <w:sz w:val="32"/>
          <w:szCs w:val="32"/>
          <w:u w:val="singl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rPr>
        <w:t xml:space="preserve">二、满足特定资格要求的证明文件</w:t>
      </w:r>
      <w:r/>
    </w:p>
    <w:p>
      <w:pPr>
        <w:pStyle w:val="990"/>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981"/>
        <w:rPr>
          <w:color w:val="auto"/>
          <w:lang w:eastAsia="zh-CN"/>
        </w:rPr>
      </w:pPr>
      <w:r>
        <w:rPr>
          <w:color w:val="auto"/>
          <w:lang w:eastAsia="zh-CN"/>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法人授权书</w:t>
      </w:r>
      <w:r/>
    </w:p>
    <w:p>
      <w:pPr>
        <w:pStyle w:val="990"/>
        <w:ind w:firstLine="480"/>
        <w:spacing w:line="420" w:lineRule="exact"/>
        <w:rPr>
          <w:color w:val="auto"/>
          <w:sz w:val="24"/>
          <w:szCs w:val="24"/>
        </w:rPr>
      </w:pPr>
      <w:r>
        <w:rPr>
          <w:color w:val="auto"/>
          <w:sz w:val="24"/>
          <w:szCs w:val="24"/>
        </w:rPr>
      </w:r>
      <w:r/>
    </w:p>
    <w:p>
      <w:pPr>
        <w:pStyle w:val="990"/>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（被授权人姓名）作为我方参加编号为项目采购活动的合法代理人，以本单位名义全权处理一切与该项目采购有关的事务。</w:t>
      </w:r>
      <w:r/>
    </w:p>
    <w:p>
      <w:pPr>
        <w:pStyle w:val="990"/>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990"/>
        <w:ind w:firstLine="480"/>
        <w:spacing w:line="480" w:lineRule="exact"/>
        <w:rPr>
          <w:color w:val="auto"/>
          <w:sz w:val="24"/>
          <w:szCs w:val="24"/>
        </w:rPr>
      </w:pPr>
      <w:r>
        <w:rPr>
          <w:rFonts w:hint="eastAsia"/>
          <w:color w:val="auto"/>
          <w:sz w:val="24"/>
          <w:szCs w:val="24"/>
        </w:rPr>
        <w:t xml:space="preserve">被授权人身份证号码：</w:t>
      </w:r>
      <w:r/>
    </w:p>
    <w:p>
      <w:pPr>
        <w:pStyle w:val="990"/>
        <w:ind w:firstLine="480"/>
        <w:spacing w:line="480" w:lineRule="exact"/>
        <w:rPr>
          <w:color w:val="auto"/>
          <w:sz w:val="24"/>
          <w:szCs w:val="24"/>
          <w:u w:val="single"/>
        </w:rPr>
      </w:pPr>
      <w:r>
        <w:rPr>
          <w:rFonts w:hint="eastAsia"/>
          <w:color w:val="auto"/>
          <w:sz w:val="24"/>
          <w:szCs w:val="24"/>
        </w:rPr>
        <w:t xml:space="preserve">被授权人联系电话：（手机）</w:t>
      </w:r>
      <w:r/>
    </w:p>
    <w:p>
      <w:pPr>
        <w:pStyle w:val="990"/>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90"/>
        <w:ind w:firstLine="480"/>
        <w:spacing w:line="480" w:lineRule="exact"/>
        <w:rPr>
          <w:color w:val="auto"/>
          <w:sz w:val="24"/>
          <w:szCs w:val="24"/>
          <w:u w:val="single"/>
        </w:rPr>
      </w:pPr>
      <w:r>
        <w:rPr>
          <w:rFonts w:hint="eastAsia"/>
          <w:color w:val="auto"/>
          <w:sz w:val="24"/>
          <w:szCs w:val="24"/>
        </w:rPr>
        <w:t xml:space="preserve">单位地址：</w:t>
      </w:r>
      <w:r/>
    </w:p>
    <w:p>
      <w:pPr>
        <w:pStyle w:val="990"/>
        <w:ind w:firstLine="480"/>
        <w:spacing w:line="480" w:lineRule="exact"/>
        <w:rPr>
          <w:color w:val="auto"/>
          <w:sz w:val="24"/>
          <w:szCs w:val="24"/>
        </w:rPr>
      </w:pPr>
      <w:r>
        <w:rPr>
          <w:rFonts w:hint="eastAsia"/>
          <w:color w:val="auto"/>
          <w:sz w:val="24"/>
          <w:szCs w:val="24"/>
        </w:rPr>
        <w:t xml:space="preserve">日期：</w:t>
      </w:r>
      <w:bookmarkStart w:id="226" w:name="_格式3__银行出具的资信证明"/>
      <w:r/>
      <w:bookmarkEnd w:id="226"/>
      <w:r/>
      <w:bookmarkStart w:id="227" w:name="_Hlt26671380"/>
      <w:r/>
      <w:bookmarkEnd w:id="227"/>
      <w:r/>
      <w:bookmarkStart w:id="228" w:name="_Hlt26955070"/>
      <w:r/>
      <w:bookmarkEnd w:id="228"/>
      <w:r/>
      <w:r/>
    </w:p>
    <w:p>
      <w:pPr>
        <w:pStyle w:val="725"/>
        <w:rPr>
          <w:i/>
          <w:color w:val="auto"/>
          <w:sz w:val="24"/>
          <w:szCs w:val="24"/>
          <w:u w:val="single"/>
        </w:rPr>
      </w:pPr>
      <w:r>
        <w:rPr>
          <w:i/>
          <w:color w:val="auto"/>
          <w:sz w:val="24"/>
          <w:szCs w:val="24"/>
          <w:u w:val="single"/>
        </w:rPr>
      </w:r>
      <w:r/>
    </w:p>
    <w:p>
      <w:pPr>
        <w:pStyle w:val="725"/>
        <w:ind w:firstLine="0"/>
        <w:rPr>
          <w:color w:val="auto"/>
        </w:rPr>
      </w:pPr>
      <w:r>
        <w:rPr>
          <w:color w:val="auto"/>
        </w:rPr>
      </w:r>
      <w:r/>
    </w:p>
    <w:p>
      <w:pPr>
        <w:pStyle w:val="725"/>
        <w:ind w:firstLine="0"/>
        <w:rPr>
          <w:color w:val="auto"/>
        </w:rPr>
      </w:pPr>
      <w:r>
        <w:rPr>
          <w:color w:val="auto"/>
        </w:rPr>
      </w:r>
      <w:r/>
    </w:p>
    <w:p>
      <w:pPr>
        <w:pStyle w:val="725"/>
        <w:ind w:firstLine="0"/>
        <w:rPr>
          <w:color w:val="auto"/>
        </w:rPr>
      </w:pPr>
      <w:r>
        <w:rPr>
          <w:color w:val="auto"/>
        </w:rPr>
      </w:r>
      <w:r/>
    </w:p>
    <w:p>
      <w:pPr>
        <w:pStyle w:val="725"/>
        <w:ind w:firstLine="0"/>
        <w:rPr>
          <w:color w:val="auto"/>
        </w:rPr>
      </w:pPr>
      <w:r>
        <w:rPr>
          <w:color w:val="auto"/>
        </w:rPr>
      </w:r>
      <w:r/>
    </w:p>
    <w:p>
      <w:pPr>
        <w:pStyle w:val="725"/>
        <w:ind w:firstLine="0"/>
        <w:rPr>
          <w:color w:val="auto"/>
        </w:rPr>
      </w:pPr>
      <w:r>
        <w:rPr>
          <w:color w:val="auto"/>
        </w:rPr>
      </w:r>
      <w:r/>
    </w:p>
    <w:p>
      <w:pPr>
        <w:pStyle w:val="725"/>
        <w:ind w:firstLine="0"/>
        <w:rPr>
          <w:color w:val="auto"/>
        </w:rPr>
      </w:pPr>
      <w:r>
        <w:rPr>
          <w:color w:val="auto"/>
        </w:rPr>
      </w:r>
      <w:r/>
    </w:p>
    <w:p>
      <w:pPr>
        <w:pStyle w:val="725"/>
        <w:ind w:firstLine="0"/>
        <w:rPr>
          <w:color w:val="auto"/>
        </w:rPr>
      </w:pPr>
      <w:r>
        <w:rPr>
          <w:color w:val="auto"/>
        </w:rPr>
      </w:r>
      <w:r/>
    </w:p>
    <w:p>
      <w:pPr>
        <w:shd w:val="nil" w:color="auto"/>
        <w:rPr>
          <w:rFonts w:ascii="黑体" w:hAnsi="黑体" w:eastAsia="黑体"/>
          <w:bCs/>
          <w:i/>
          <w:color w:val="auto"/>
          <w:sz w:val="32"/>
          <w:szCs w:val="32"/>
          <w:u w:val="single"/>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i/>
          <w:iCs/>
          <w:color w:val="auto"/>
          <w:sz w:val="32"/>
          <w:szCs w:val="32"/>
          <w:highlight w:val="none"/>
          <w:u w:val="single"/>
        </w:rPr>
      </w:pPr>
      <w:r>
        <w:rPr>
          <w:rFonts w:hint="eastAsia" w:ascii="黑体" w:hAnsi="黑体" w:eastAsia="黑体"/>
          <w:i/>
          <w:iCs/>
          <w:color w:val="auto"/>
          <w:sz w:val="32"/>
          <w:szCs w:val="32"/>
          <w:u w:val="single"/>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投标函</w:t>
      </w:r>
      <w:r/>
    </w:p>
    <w:p>
      <w:pPr>
        <w:pStyle w:val="992"/>
        <w:spacing w:before="0" w:after="0" w:line="420" w:lineRule="exact"/>
        <w:rPr>
          <w:rFonts w:ascii="宋体" w:hAnsi="宋体"/>
          <w:color w:val="auto"/>
          <w:szCs w:val="21"/>
        </w:rPr>
      </w:pPr>
      <w:r>
        <w:rPr>
          <w:rFonts w:hint="eastAsia" w:ascii="宋体" w:hAnsi="宋体"/>
          <w:color w:val="auto"/>
          <w:szCs w:val="21"/>
        </w:rPr>
        <w:t xml:space="preserve">致：南京市公共资源交易中心江宁分中心</w:t>
      </w:r>
      <w:r/>
    </w:p>
    <w:p>
      <w:pPr>
        <w:pStyle w:val="992"/>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92"/>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992"/>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92"/>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92"/>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92"/>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722"/>
        <w:ind w:firstLine="480"/>
        <w:rPr>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其他（在对应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               </w:t>
      </w:r>
      <w:r/>
    </w:p>
    <w:p>
      <w:pPr>
        <w:pStyle w:val="992"/>
        <w:spacing w:before="0" w:after="0" w:line="420" w:lineRule="exact"/>
        <w:rPr>
          <w:rFonts w:ascii="宋体" w:hAnsi="宋体"/>
          <w:color w:val="auto"/>
          <w:szCs w:val="21"/>
        </w:rPr>
      </w:pPr>
      <w:r>
        <w:rPr>
          <w:rFonts w:hint="eastAsia" w:ascii="宋体" w:hAnsi="宋体"/>
          <w:color w:val="auto"/>
          <w:szCs w:val="21"/>
        </w:rPr>
        <w:t xml:space="preserve">9.我方与本次投标有关信息</w:t>
      </w:r>
      <w:r/>
    </w:p>
    <w:p>
      <w:pPr>
        <w:pStyle w:val="992"/>
        <w:spacing w:before="0" w:after="0" w:line="420" w:lineRule="exact"/>
        <w:rPr>
          <w:rFonts w:ascii="宋体" w:hAnsi="宋体"/>
          <w:color w:val="auto"/>
          <w:szCs w:val="21"/>
        </w:rPr>
      </w:pPr>
      <w:r>
        <w:rPr>
          <w:rFonts w:hint="eastAsia" w:ascii="宋体" w:hAnsi="宋体"/>
          <w:color w:val="auto"/>
          <w:szCs w:val="21"/>
        </w:rPr>
        <w:t xml:space="preserve">地  址：</w:t>
      </w:r>
      <w:r/>
    </w:p>
    <w:p>
      <w:pPr>
        <w:pStyle w:val="992"/>
        <w:spacing w:before="0" w:after="0" w:line="420" w:lineRule="exact"/>
        <w:rPr>
          <w:rFonts w:ascii="宋体" w:hAnsi="宋体"/>
          <w:color w:val="auto"/>
          <w:szCs w:val="21"/>
        </w:rPr>
      </w:pPr>
      <w:r>
        <w:rPr>
          <w:rFonts w:hint="eastAsia" w:ascii="宋体" w:hAnsi="宋体"/>
          <w:color w:val="auto"/>
          <w:szCs w:val="21"/>
        </w:rPr>
        <w:t xml:space="preserve">邮  编：</w:t>
      </w:r>
      <w:r/>
    </w:p>
    <w:p>
      <w:pPr>
        <w:pStyle w:val="992"/>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992"/>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992"/>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992"/>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992"/>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spacing w:line="360" w:lineRule="auto"/>
        <w:rPr>
          <w:rFonts w:ascii="黑体" w:hAnsi="黑体" w:eastAsia="黑体"/>
          <w:i/>
          <w:iCs/>
          <w:color w:val="auto"/>
          <w:sz w:val="32"/>
          <w:szCs w:val="32"/>
          <w:u w:val="single"/>
        </w:rPr>
        <w:outlineLvl w:val="0"/>
      </w:pPr>
      <w:r>
        <w:rPr>
          <w:rFonts w:hint="eastAsia" w:ascii="黑体" w:hAnsi="黑体" w:eastAsia="黑体"/>
          <w:i/>
          <w:iCs/>
          <w:color w:val="auto"/>
          <w:sz w:val="32"/>
          <w:szCs w:val="32"/>
          <w:u w:val="single"/>
        </w:rPr>
        <w:t xml:space="preserve">五、开标一览表</w:t>
      </w:r>
      <w:r/>
    </w:p>
    <w:p>
      <w:pPr>
        <w:rPr>
          <w:rFonts w:ascii="方正小标宋简体" w:hAnsi="方正小标宋简体" w:eastAsia="方正小标宋简体" w:cs="方正小标宋简体"/>
          <w:color w:val="auto"/>
          <w:sz w:val="32"/>
          <w:szCs w:val="32"/>
        </w:rPr>
        <w:outlineLvl w:val="2"/>
      </w:pPr>
      <w:r>
        <w:rPr>
          <w:rFonts w:ascii="方正小标宋简体" w:hAnsi="方正小标宋简体" w:eastAsia="方正小标宋简体" w:cs="方正小标宋简体"/>
          <w:color w:val="auto"/>
          <w:sz w:val="32"/>
          <w:szCs w:val="32"/>
        </w:rPr>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72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992"/>
              <w:ind w:firstLine="0"/>
              <w:spacing w:before="0" w:after="0" w:line="500" w:lineRule="exact"/>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ascii="黑体" w:hAnsi="黑体" w:eastAsia="黑体"/>
          <w:b/>
          <w:i/>
          <w:color w:val="auto"/>
          <w:sz w:val="32"/>
          <w:szCs w:val="32"/>
          <w:u w:val="single"/>
        </w:rPr>
      </w:pPr>
      <w:r>
        <w:rPr>
          <w:rFonts w:ascii="黑体" w:hAnsi="黑体" w:eastAsia="黑体"/>
          <w:b/>
          <w:i/>
          <w:color w:val="auto"/>
          <w:sz w:val="32"/>
          <w:szCs w:val="32"/>
          <w:u w:val="single"/>
        </w:rPr>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shd w:val="nil" w:color="auto"/>
        <w:rPr>
          <w:rFonts w:ascii="黑体" w:hAnsi="黑体" w:eastAsia="黑体"/>
          <w:color w:val="auto"/>
          <w:sz w:val="32"/>
          <w:szCs w:val="32"/>
        </w:rPr>
        <w:outlineLvl w:val="0"/>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outlineLvl w:val="0"/>
      </w:pPr>
      <w:r>
        <w:rPr>
          <w:rFonts w:hint="eastAsia" w:ascii="黑体" w:hAnsi="黑体" w:eastAsia="黑体"/>
          <w:i/>
          <w:iCs/>
          <w:color w:val="auto"/>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核心产品品牌一览表</w:t>
      </w:r>
      <w:r/>
    </w:p>
    <w:tbl>
      <w:tblPr>
        <w:tblStyle w:val="721"/>
        <w:tblpPr w:horzAnchor="margin" w:tblpXSpec="center" w:vertAnchor="text" w:tblpY="133" w:leftFromText="180" w:topFromText="0" w:rightFromText="180" w:bottomFromText="0"/>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1832"/>
        <w:gridCol w:w="1843"/>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产品</w:t>
            </w:r>
            <w:r>
              <w:rPr>
                <w:rFonts w:hint="eastAsia" w:ascii="宋体" w:hAnsi="宋体" w:cs="宋体"/>
                <w:color w:val="auto"/>
                <w:szCs w:val="21"/>
                <w:lang w:val="zh-CN"/>
              </w:rPr>
              <w:t xml:space="preserve">名称</w:t>
            </w:r>
            <w:r/>
          </w:p>
        </w:tc>
        <w:tc>
          <w:tcPr>
            <w:tcBorders>
              <w:top w:val="single" w:color="auto" w:sz="4" w:space="0"/>
              <w:left w:val="single" w:color="auto" w:sz="4" w:space="0"/>
              <w:right w:val="single" w:color="auto" w:sz="4" w:space="0"/>
            </w:tcBorders>
            <w:tcW w:w="1832" w:type="dxa"/>
            <w:vAlign w:val="center"/>
            <w:textDirection w:val="lrTb"/>
            <w:noWrap/>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产品</w:t>
            </w:r>
            <w:r>
              <w:rPr>
                <w:rFonts w:hint="eastAsia" w:ascii="宋体" w:hAnsi="宋体" w:cs="宋体"/>
                <w:color w:val="auto"/>
                <w:szCs w:val="21"/>
                <w:lang w:val="zh-CN"/>
              </w:rPr>
              <w:t xml:space="preserve">品牌</w:t>
            </w:r>
            <w:r/>
          </w:p>
        </w:tc>
        <w:tc>
          <w:tcPr>
            <w:tcBorders>
              <w:top w:val="single" w:color="auto" w:sz="4" w:space="0"/>
              <w:left w:val="single" w:color="auto" w:sz="4" w:space="0"/>
              <w:right w:val="single" w:color="auto" w:sz="4" w:space="0"/>
            </w:tcBorders>
            <w:tcW w:w="1843" w:type="dxa"/>
            <w:vAlign w:val="center"/>
            <w:textDirection w:val="lrTb"/>
            <w:noWrap/>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left w:val="single" w:color="auto" w:sz="4" w:space="0"/>
              <w:right w:val="single" w:color="auto" w:sz="4" w:space="0"/>
            </w:tcBorders>
            <w:tcW w:w="1832" w:type="dxa"/>
            <w:textDirection w:val="lrTb"/>
            <w:noWrap/>
          </w:tcPr>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left w:val="single" w:color="auto" w:sz="4" w:space="0"/>
              <w:right w:val="single" w:color="auto" w:sz="4" w:space="0"/>
            </w:tcBorders>
            <w:tcW w:w="1843" w:type="dxa"/>
            <w:textDirection w:val="lrTb"/>
            <w:noWrap/>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bl>
    <w:p>
      <w:pPr>
        <w:ind w:firstLine="480"/>
        <w:jc w:val="left"/>
        <w:spacing w:line="360" w:lineRule="auto"/>
        <w:widowControl/>
        <w:rPr>
          <w:rFonts w:ascii="宋体" w:hAnsi="宋体"/>
          <w:color w:val="auto"/>
          <w:sz w:val="24"/>
        </w:rPr>
      </w:pPr>
      <w:r>
        <w:rPr>
          <w:rFonts w:ascii="宋体" w:hAnsi="宋体"/>
          <w:color w:val="auto"/>
          <w:sz w:val="24"/>
        </w:rPr>
      </w:r>
      <w:r/>
    </w:p>
    <w:p>
      <w:pPr>
        <w:ind w:firstLine="480"/>
        <w:jc w:val="left"/>
        <w:spacing w:line="360" w:lineRule="auto"/>
        <w:widowControl/>
        <w:rPr>
          <w:rFonts w:ascii="宋体" w:cs="宋体"/>
          <w:color w:val="auto"/>
          <w:szCs w:val="21"/>
          <w:lang w:val="zh-CN"/>
        </w:rPr>
      </w:pPr>
      <w:r>
        <w:rPr>
          <w:rFonts w:hint="eastAsia" w:ascii="宋体" w:hAnsi="宋体"/>
          <w:color w:val="auto"/>
          <w:sz w:val="24"/>
        </w:rPr>
        <w:t xml:space="preserve">投标人</w:t>
      </w:r>
      <w:r>
        <w:rPr>
          <w:rFonts w:hint="eastAsia" w:ascii="宋体" w:hAnsi="宋体"/>
          <w:color w:val="auto"/>
          <w:sz w:val="24"/>
          <w:lang w:val="zh-CN"/>
        </w:rPr>
        <w:t xml:space="preserve">名称</w:t>
      </w:r>
      <w:r>
        <w:rPr>
          <w:rFonts w:hint="eastAsia" w:ascii="宋体" w:hAnsi="宋体" w:cs="宋体"/>
          <w:color w:val="auto"/>
          <w:szCs w:val="21"/>
          <w:lang w:val="zh-CN"/>
        </w:rPr>
        <w:t xml:space="preserve">：</w:t>
      </w:r>
      <w:r>
        <w:rPr>
          <w:rFonts w:hint="eastAsia" w:ascii="宋体" w:hAnsi="宋体"/>
          <w:color w:val="auto"/>
          <w:sz w:val="24"/>
          <w:lang w:val="zh-CN"/>
        </w:rPr>
        <w:t xml:space="preserve">（</w:t>
      </w:r>
      <w:r>
        <w:rPr>
          <w:rFonts w:hint="eastAsia" w:ascii="宋体" w:hAnsi="宋体"/>
          <w:color w:val="auto"/>
          <w:sz w:val="24"/>
        </w:rPr>
        <w:t xml:space="preserve">加盖电子公章</w:t>
      </w:r>
      <w:r>
        <w:rPr>
          <w:rFonts w:hint="eastAsia" w:ascii="宋体" w:hAnsi="宋体" w:cs="宋体"/>
          <w:color w:val="auto"/>
          <w:szCs w:val="21"/>
          <w:lang w:val="zh-CN"/>
        </w:rPr>
        <w:t xml:space="preserve">）</w:t>
      </w:r>
      <w:r/>
    </w:p>
    <w:p>
      <w:pPr>
        <w:ind w:firstLine="482"/>
        <w:spacing w:line="480" w:lineRule="exact"/>
        <w:rPr>
          <w:rFonts w:ascii="宋体" w:hAnsi="宋体"/>
          <w:b/>
          <w:bCs/>
          <w:color w:val="auto"/>
          <w:sz w:val="24"/>
        </w:rPr>
      </w:pPr>
      <w:r>
        <w:rPr>
          <w:rFonts w:ascii="宋体" w:hAnsi="宋体"/>
          <w:b/>
          <w:bCs/>
          <w:color w:val="auto"/>
          <w:sz w:val="24"/>
        </w:rPr>
      </w:r>
      <w:r/>
    </w:p>
    <w:p>
      <w:pPr>
        <w:ind w:firstLine="482"/>
        <w:spacing w:line="480" w:lineRule="exact"/>
        <w:rPr>
          <w:rFonts w:ascii="宋体" w:hAnsi="宋体"/>
          <w:b/>
          <w:bCs/>
          <w:color w:val="auto"/>
          <w:sz w:val="24"/>
        </w:rPr>
      </w:pPr>
      <w:r>
        <w:rPr>
          <w:rFonts w:hint="eastAsia" w:ascii="宋体" w:hAnsi="宋体"/>
          <w:b/>
          <w:bCs/>
          <w:color w:val="auto"/>
          <w:sz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shd w:val="nil" w:color="auto"/>
        <w:rPr>
          <w:rFonts w:ascii="黑体" w:hAnsi="黑体" w:eastAsia="黑体"/>
          <w:color w:val="auto"/>
          <w:sz w:val="32"/>
          <w:szCs w:val="32"/>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u w:val="single"/>
        </w:rPr>
        <w:t xml:space="preserve">七、投标分项报价表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投标分项报价表</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721"/>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color w:val="auto"/>
                <w:sz w:val="24"/>
                <w:szCs w:val="24"/>
              </w:rPr>
              <w:outlineLvl w:val="2"/>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79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4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4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是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否 </w:t>
            </w:r>
            <w:r>
              <w:rPr>
                <w:rFonts w:hint="eastAsia" w:ascii="宋体" w:hAnsi="宋体"/>
                <w:b/>
                <w:bCs/>
                <w:color w:val="auto"/>
                <w:sz w:val="24"/>
                <w:szCs w:val="24"/>
              </w:rPr>
              <w:t xml:space="preserve">达到提供的全部产品成本之和的80%以上。</w:t>
            </w:r>
            <w:r/>
          </w:p>
        </w:tc>
      </w:tr>
    </w:tbl>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745"/>
        <w:ind w:firstLine="480"/>
        <w:jc w:val="both"/>
        <w:spacing w:before="0" w:beforeAutospacing="0" w:after="0" w:afterAutospacing="0" w:line="360" w:lineRule="auto"/>
        <w:rPr>
          <w:color w:val="auto"/>
        </w:rPr>
      </w:pPr>
      <w:r>
        <w:rPr>
          <w:color w:val="auto"/>
        </w:rPr>
        <w:t xml:space="preserve">备注： </w:t>
      </w:r>
      <w:r/>
    </w:p>
    <w:p>
      <w:pPr>
        <w:pStyle w:val="745"/>
        <w:ind w:firstLine="480"/>
        <w:jc w:val="both"/>
        <w:spacing w:before="0" w:beforeAutospacing="0" w:after="0" w:afterAutospacing="0" w:line="360" w:lineRule="auto"/>
        <w:rPr>
          <w:color w:val="auto"/>
        </w:rPr>
      </w:pPr>
      <w:r>
        <w:rPr>
          <w:rFonts w:hint="eastAsia"/>
          <w:color w:val="auto"/>
        </w:rPr>
        <w:t xml:space="preserve">1.“投标总报价”应包括为完成整个项目所产生的所有费用，招标文件另有规定的除外。</w:t>
      </w:r>
      <w:r/>
    </w:p>
    <w:p>
      <w:pPr>
        <w:pStyle w:val="745"/>
        <w:ind w:firstLine="480"/>
        <w:jc w:val="both"/>
        <w:spacing w:before="0" w:beforeAutospacing="0" w:after="0" w:afterAutospacing="0" w:line="360" w:lineRule="auto"/>
        <w:rPr>
          <w:color w:val="auto"/>
        </w:rPr>
      </w:pPr>
      <w:r>
        <w:rPr>
          <w:rFonts w:hint="eastAsia"/>
          <w:color w:val="auto"/>
        </w:rPr>
        <w:t xml:space="preserve">2.《投标分项报价表》中“投标总价”应当与《开标一览表》中“投标总报价”一致。</w:t>
      </w:r>
      <w:r/>
    </w:p>
    <w:p>
      <w:pPr>
        <w:pStyle w:val="745"/>
        <w:ind w:firstLine="480"/>
        <w:jc w:val="both"/>
        <w:spacing w:before="0" w:beforeAutospacing="0" w:after="0" w:afterAutospacing="0" w:line="360" w:lineRule="auto"/>
        <w:rPr>
          <w:color w:val="auto"/>
        </w:rPr>
      </w:pPr>
      <w:r>
        <w:rPr>
          <w:rFonts w:hint="eastAsia"/>
          <w:color w:val="auto"/>
        </w:rPr>
        <w:t xml:space="preserve">3.供应商所投产品须与“第四章-项目清单”中的产品一一对应，如有缺项、漏项或者超出单价上限，视为无效投标。“项目清单”中分项仅为一项的，此表无需提供。</w:t>
      </w:r>
      <w:r/>
    </w:p>
    <w:p>
      <w:pPr>
        <w:pStyle w:val="745"/>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745"/>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45"/>
        <w:ind w:firstLine="480"/>
        <w:jc w:val="both"/>
        <w:spacing w:before="0" w:beforeAutospacing="0" w:after="0" w:afterAutospacing="0" w:line="360" w:lineRule="auto"/>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i/>
          <w:iCs/>
          <w:color w:val="auto"/>
          <w:sz w:val="32"/>
          <w:szCs w:val="32"/>
          <w:u w:val="single"/>
        </w:rPr>
      </w:pPr>
      <w:r>
        <w:rPr>
          <w:rFonts w:ascii="黑体" w:hAnsi="黑体" w:eastAsia="黑体"/>
          <w:i/>
          <w:iCs/>
          <w:color w:val="auto"/>
          <w:sz w:val="32"/>
          <w:szCs w:val="32"/>
          <w:u w:val="single"/>
        </w:rPr>
      </w:r>
      <w:r/>
    </w:p>
    <w:p>
      <w:pPr>
        <w:shd w:val="nil" w:color="auto"/>
        <w:rPr>
          <w:rFonts w:ascii="黑体" w:hAnsi="黑体" w:eastAsia="黑体"/>
          <w:color w:val="auto"/>
          <w:sz w:val="32"/>
          <w:szCs w:val="32"/>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jc w:val="left"/>
        <w:spacing w:line="360" w:lineRule="auto"/>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u w:val="single"/>
        </w:rPr>
        <w:t xml:space="preserve">八、技术要求响应及偏离表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721"/>
        <w:tblW w:w="10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270"/>
        <w:gridCol w:w="3524"/>
        <w:gridCol w:w="3784"/>
      </w:tblGrid>
      <w:tr>
        <w:trPr>
          <w:cantSplit/>
        </w:trPr>
        <w:tc>
          <w:tcPr>
            <w:tcW w:w="815" w:type="dxa"/>
            <w:vAlign w:val="center"/>
            <w:textDirection w:val="lrTb"/>
            <w:noWrap/>
          </w:tcPr>
          <w:p>
            <w:pPr>
              <w:jc w:val="center"/>
              <w:rPr>
                <w:rFonts w:ascii="宋体" w:hAnsi="宋体"/>
                <w:color w:val="auto"/>
                <w:sz w:val="24"/>
              </w:rPr>
            </w:pPr>
            <w:r>
              <w:rPr>
                <w:rFonts w:hint="eastAsia" w:ascii="宋体" w:hAnsi="宋体"/>
                <w:color w:val="auto"/>
                <w:sz w:val="24"/>
              </w:rPr>
              <w:t xml:space="preserve">序号</w:t>
            </w:r>
            <w:r/>
          </w:p>
        </w:tc>
        <w:tc>
          <w:tcPr>
            <w:tcW w:w="2270" w:type="dxa"/>
            <w:vAlign w:val="center"/>
            <w:textDirection w:val="lrTb"/>
            <w:noWrap/>
          </w:tcPr>
          <w:p>
            <w:pPr>
              <w:jc w:val="center"/>
              <w:rPr>
                <w:rFonts w:ascii="宋体" w:hAnsi="宋体"/>
                <w:color w:val="auto"/>
                <w:sz w:val="24"/>
              </w:rPr>
            </w:pPr>
            <w:r>
              <w:rPr>
                <w:rFonts w:hint="eastAsia" w:ascii="宋体" w:hAnsi="宋体"/>
                <w:color w:val="auto"/>
                <w:sz w:val="24"/>
              </w:rPr>
              <w:t xml:space="preserve">招标文件要求</w:t>
            </w:r>
            <w:r/>
          </w:p>
        </w:tc>
        <w:tc>
          <w:tcPr>
            <w:tcW w:w="3524" w:type="dxa"/>
            <w:vAlign w:val="center"/>
            <w:textDirection w:val="lrTb"/>
            <w:noWrap/>
          </w:tcPr>
          <w:p>
            <w:pPr>
              <w:jc w:val="center"/>
              <w:rPr>
                <w:rFonts w:ascii="宋体" w:hAnsi="宋体"/>
                <w:color w:val="auto"/>
                <w:sz w:val="24"/>
              </w:rPr>
            </w:pPr>
            <w:r>
              <w:rPr>
                <w:rFonts w:hint="eastAsia" w:ascii="宋体" w:hAnsi="宋体"/>
                <w:color w:val="auto"/>
                <w:sz w:val="24"/>
              </w:rPr>
              <w:t xml:space="preserve">投标响应情况</w:t>
            </w:r>
            <w:r/>
          </w:p>
        </w:tc>
        <w:tc>
          <w:tcPr>
            <w:tcW w:w="3784" w:type="dxa"/>
            <w:vAlign w:val="center"/>
            <w:textDirection w:val="lrTb"/>
            <w:noWrap/>
          </w:tcPr>
          <w:p>
            <w:pPr>
              <w:jc w:val="center"/>
              <w:spacing w:line="480" w:lineRule="exact"/>
              <w:rPr>
                <w:rFonts w:ascii="宋体" w:hAnsi="宋体"/>
                <w:color w:val="auto"/>
                <w:sz w:val="24"/>
              </w:rPr>
            </w:pPr>
            <w:r>
              <w:rPr>
                <w:rFonts w:hint="eastAsia" w:cs="宋体"/>
                <w:color w:val="auto"/>
                <w:sz w:val="24"/>
              </w:rPr>
              <w:t xml:space="preserve">正偏离、无偏离或负偏离</w:t>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815" w:type="dxa"/>
            <w:textDirection w:val="lrTb"/>
            <w:noWrap/>
          </w:tcPr>
          <w:p>
            <w:pPr>
              <w:jc w:val="center"/>
              <w:rPr>
                <w:rFonts w:ascii="宋体" w:hAnsi="宋体"/>
                <w:color w:val="auto"/>
                <w:sz w:val="24"/>
              </w:rPr>
            </w:pPr>
            <w:r>
              <w:rPr>
                <w:rFonts w:ascii="宋体" w:hAnsi="宋体"/>
                <w:color w:val="auto"/>
                <w:sz w:val="24"/>
              </w:rPr>
            </w:r>
            <w:r/>
          </w:p>
        </w:tc>
        <w:tc>
          <w:tcPr>
            <w:tcW w:w="2270" w:type="dxa"/>
            <w:textDirection w:val="lrTb"/>
            <w:noWrap/>
          </w:tcPr>
          <w:p>
            <w:pPr>
              <w:jc w:val="center"/>
              <w:rPr>
                <w:rFonts w:ascii="宋体" w:hAnsi="宋体"/>
                <w:color w:val="auto"/>
                <w:sz w:val="24"/>
              </w:rPr>
            </w:pPr>
            <w:r>
              <w:rPr>
                <w:rFonts w:ascii="宋体" w:hAnsi="宋体"/>
                <w:color w:val="auto"/>
                <w:sz w:val="24"/>
              </w:rPr>
              <w:t xml:space="preserve">……</w:t>
            </w:r>
            <w:r/>
          </w:p>
        </w:tc>
        <w:tc>
          <w:tcPr>
            <w:tcW w:w="3524" w:type="dxa"/>
            <w:textDirection w:val="lrTb"/>
            <w:noWrap/>
          </w:tcPr>
          <w:p>
            <w:pPr>
              <w:jc w:val="center"/>
              <w:rPr>
                <w:rFonts w:ascii="宋体" w:hAnsi="宋体"/>
                <w:color w:val="auto"/>
                <w:sz w:val="24"/>
              </w:rPr>
            </w:pPr>
            <w:r>
              <w:rPr>
                <w:rFonts w:ascii="宋体" w:hAnsi="宋体"/>
                <w:color w:val="auto"/>
                <w:sz w:val="24"/>
              </w:rPr>
            </w:r>
            <w:r/>
          </w:p>
        </w:tc>
        <w:tc>
          <w:tcPr>
            <w:tcW w:w="3784" w:type="dxa"/>
            <w:textDirection w:val="lrTb"/>
            <w:noWrap/>
          </w:tcPr>
          <w:p>
            <w:pPr>
              <w:jc w:val="center"/>
              <w:rPr>
                <w:rFonts w:ascii="宋体" w:hAnsi="宋体"/>
                <w:color w:val="auto"/>
                <w:sz w:val="24"/>
              </w:rPr>
            </w:pPr>
            <w:r>
              <w:rPr>
                <w:rFonts w:ascii="宋体" w:hAnsi="宋体"/>
                <w:color w:val="auto"/>
                <w:sz w:val="24"/>
              </w:rPr>
            </w:r>
            <w:r/>
          </w:p>
        </w:tc>
      </w:tr>
    </w:tbl>
    <w:p>
      <w:pPr>
        <w:ind w:right="180" w:firstLine="480"/>
        <w:spacing w:line="560" w:lineRule="exact"/>
        <w:rPr>
          <w:rFonts w:ascii="宋体" w:hAnsi="宋体"/>
          <w:color w:val="auto"/>
          <w:sz w:val="24"/>
        </w:rPr>
      </w:pPr>
      <w:r>
        <w:rPr>
          <w:rFonts w:ascii="宋体" w:hAnsi="宋体"/>
          <w:color w:val="auto"/>
          <w:sz w:val="24"/>
        </w:rPr>
      </w:r>
      <w:r/>
    </w:p>
    <w:p>
      <w:pPr>
        <w:ind w:right="180" w:firstLine="480"/>
        <w:spacing w:line="560" w:lineRule="exact"/>
        <w:rPr>
          <w:rFonts w:ascii="宋体" w:hAnsi="宋体"/>
          <w:color w:val="auto"/>
          <w:sz w:val="24"/>
        </w:rPr>
      </w:pPr>
      <w:r>
        <w:rPr>
          <w:rFonts w:hint="eastAsia" w:ascii="宋体" w:hAnsi="宋体"/>
          <w:color w:val="auto"/>
          <w:sz w:val="24"/>
        </w:rPr>
        <w:t xml:space="preserve">投标人名称：（加盖电子公章）</w:t>
      </w:r>
      <w:r/>
    </w:p>
    <w:p>
      <w:pPr>
        <w:pStyle w:val="745"/>
        <w:ind w:firstLine="480"/>
        <w:jc w:val="both"/>
        <w:spacing w:before="0" w:beforeAutospacing="0" w:after="0" w:afterAutospacing="0"/>
        <w:rPr>
          <w:color w:val="auto"/>
        </w:rPr>
      </w:pPr>
      <w:r>
        <w:rPr>
          <w:color w:val="auto"/>
        </w:rPr>
      </w:r>
      <w:r/>
    </w:p>
    <w:p>
      <w:pPr>
        <w:pStyle w:val="745"/>
        <w:ind w:firstLine="480"/>
        <w:jc w:val="both"/>
        <w:spacing w:before="0" w:beforeAutospacing="0" w:after="0" w:afterAutospacing="0"/>
        <w:rPr>
          <w:color w:val="auto"/>
        </w:rPr>
      </w:pPr>
      <w:r>
        <w:rPr>
          <w:color w:val="auto"/>
        </w:rPr>
        <w:t xml:space="preserve">备注： </w:t>
      </w:r>
      <w:r/>
    </w:p>
    <w:p>
      <w:pPr>
        <w:pStyle w:val="745"/>
        <w:ind w:firstLine="482"/>
        <w:jc w:val="both"/>
        <w:spacing w:before="0" w:beforeAutospacing="0" w:after="0" w:afterAutospacing="0"/>
        <w:rPr>
          <w:b/>
          <w:bCs/>
          <w:color w:val="auto"/>
        </w:rPr>
      </w:pPr>
      <w:r>
        <w:rPr>
          <w:rFonts w:hint="eastAsia"/>
          <w:b/>
          <w:bCs/>
          <w:color w:val="auto"/>
        </w:rPr>
        <w:t xml:space="preserve">1.供应商应当对招标文件技术要求作出明确响应。</w:t>
      </w:r>
      <w:r/>
    </w:p>
    <w:p>
      <w:pPr>
        <w:pStyle w:val="745"/>
        <w:ind w:firstLine="480"/>
        <w:jc w:val="both"/>
        <w:spacing w:before="0" w:beforeAutospacing="0" w:after="0" w:afterAutospacing="0"/>
        <w:rPr>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45"/>
        <w:ind w:firstLine="482"/>
        <w:jc w:val="both"/>
        <w:spacing w:before="0" w:beforeAutospacing="0" w:after="0" w:afterAutospacing="0"/>
        <w:rPr>
          <w:b/>
          <w:bCs/>
          <w:color w:val="auto"/>
        </w:rPr>
      </w:pPr>
      <w:r>
        <w:rPr>
          <w:rFonts w:hint="eastAsia"/>
          <w:b/>
          <w:bCs/>
          <w:color w:val="auto"/>
        </w:rPr>
        <w:t xml:space="preserve">3.供应商未对实质性要求作出明确响应的，或未按采购文件实质性要求提供证明材料的，作无效投标处理。</w:t>
      </w:r>
      <w:r/>
    </w:p>
    <w:p>
      <w:pPr>
        <w:pStyle w:val="745"/>
        <w:ind w:firstLine="480"/>
        <w:jc w:val="both"/>
        <w:spacing w:before="0" w:beforeAutospacing="0" w:after="0" w:afterAutospacing="0"/>
        <w:rPr>
          <w:rFonts w:ascii="黑体" w:hAnsi="黑体" w:eastAsia="黑体"/>
          <w:i/>
          <w:iCs/>
          <w:color w:val="auto"/>
          <w:sz w:val="32"/>
          <w:szCs w:val="32"/>
          <w:u w:val="single"/>
        </w:rPr>
      </w:pPr>
      <w:r>
        <w:rPr>
          <w:rFonts w:hint="eastAsia"/>
          <w:color w:val="auto"/>
        </w:rPr>
        <w:t xml:space="preserve">4.行数不够，可自行添加。</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九、商务要求响应及偏离表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721"/>
        <w:tblW w:w="10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2"/>
        <w:gridCol w:w="3635"/>
        <w:gridCol w:w="3185"/>
      </w:tblGrid>
      <w:tr>
        <w:trPr>
          <w:cantSplit/>
        </w:trPr>
        <w:tc>
          <w:tcPr>
            <w:tcW w:w="795" w:type="dxa"/>
            <w:vAlign w:val="center"/>
            <w:textDirection w:val="lrTb"/>
            <w:noWrap/>
          </w:tcPr>
          <w:p>
            <w:pPr>
              <w:jc w:val="center"/>
              <w:rPr>
                <w:rFonts w:ascii="宋体" w:hAnsi="宋体"/>
                <w:color w:val="auto"/>
                <w:sz w:val="24"/>
              </w:rPr>
            </w:pPr>
            <w:r>
              <w:rPr>
                <w:rFonts w:hint="eastAsia" w:ascii="宋体" w:hAnsi="宋体"/>
                <w:color w:val="auto"/>
                <w:sz w:val="24"/>
              </w:rPr>
              <w:t xml:space="preserve">序号</w:t>
            </w:r>
            <w:r/>
          </w:p>
        </w:tc>
        <w:tc>
          <w:tcPr>
            <w:tcW w:w="2432" w:type="dxa"/>
            <w:vAlign w:val="center"/>
            <w:textDirection w:val="lrTb"/>
            <w:noWrap/>
          </w:tcPr>
          <w:p>
            <w:pPr>
              <w:jc w:val="center"/>
              <w:rPr>
                <w:rFonts w:ascii="宋体" w:hAnsi="宋体"/>
                <w:color w:val="auto"/>
                <w:sz w:val="24"/>
              </w:rPr>
            </w:pPr>
            <w:r>
              <w:rPr>
                <w:rFonts w:hint="eastAsia" w:ascii="宋体" w:hAnsi="宋体"/>
                <w:color w:val="auto"/>
                <w:sz w:val="24"/>
              </w:rPr>
              <w:t xml:space="preserve">招标文件要求</w:t>
            </w:r>
            <w:r/>
          </w:p>
        </w:tc>
        <w:tc>
          <w:tcPr>
            <w:tcW w:w="3635" w:type="dxa"/>
            <w:vAlign w:val="center"/>
            <w:textDirection w:val="lrTb"/>
            <w:noWrap/>
          </w:tcPr>
          <w:p>
            <w:pPr>
              <w:jc w:val="center"/>
              <w:rPr>
                <w:rFonts w:ascii="宋体" w:hAnsi="宋体"/>
                <w:color w:val="auto"/>
                <w:sz w:val="24"/>
              </w:rPr>
            </w:pPr>
            <w:r>
              <w:rPr>
                <w:rFonts w:hint="eastAsia" w:ascii="宋体" w:hAnsi="宋体"/>
                <w:color w:val="auto"/>
                <w:sz w:val="24"/>
              </w:rPr>
              <w:t xml:space="preserve">投标响应情况</w:t>
            </w:r>
            <w:r/>
          </w:p>
        </w:tc>
        <w:tc>
          <w:tcPr>
            <w:tcW w:w="3185" w:type="dxa"/>
            <w:vAlign w:val="center"/>
            <w:textDirection w:val="lrTb"/>
            <w:noWrap/>
          </w:tcPr>
          <w:p>
            <w:pPr>
              <w:jc w:val="center"/>
              <w:spacing w:line="480" w:lineRule="exact"/>
              <w:rPr>
                <w:rFonts w:ascii="宋体" w:hAnsi="宋体"/>
                <w:color w:val="auto"/>
                <w:sz w:val="24"/>
              </w:rPr>
            </w:pPr>
            <w:r>
              <w:rPr>
                <w:rFonts w:hint="eastAsia" w:cs="宋体"/>
                <w:color w:val="auto"/>
                <w:sz w:val="24"/>
              </w:rPr>
              <w:t xml:space="preserve">正偏离、无偏离或负偏离</w:t>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r>
        <w:trPr>
          <w:cantSplit/>
          <w:trHeight w:val="640"/>
        </w:trPr>
        <w:tc>
          <w:tcPr>
            <w:tcW w:w="795" w:type="dxa"/>
            <w:textDirection w:val="lrTb"/>
            <w:noWrap/>
          </w:tcPr>
          <w:p>
            <w:pPr>
              <w:jc w:val="center"/>
              <w:rPr>
                <w:rFonts w:ascii="宋体" w:hAnsi="宋体"/>
                <w:color w:val="auto"/>
                <w:sz w:val="24"/>
              </w:rPr>
            </w:pPr>
            <w:r>
              <w:rPr>
                <w:rFonts w:ascii="宋体" w:hAnsi="宋体"/>
                <w:color w:val="auto"/>
                <w:sz w:val="24"/>
              </w:rPr>
            </w:r>
            <w:r/>
          </w:p>
        </w:tc>
        <w:tc>
          <w:tcPr>
            <w:tcW w:w="2432" w:type="dxa"/>
            <w:textDirection w:val="lrTb"/>
            <w:noWrap/>
          </w:tcPr>
          <w:p>
            <w:pPr>
              <w:jc w:val="center"/>
              <w:rPr>
                <w:rFonts w:ascii="宋体" w:hAnsi="宋体"/>
                <w:color w:val="auto"/>
                <w:sz w:val="24"/>
              </w:rPr>
            </w:pPr>
            <w:r>
              <w:rPr>
                <w:rFonts w:ascii="宋体" w:hAnsi="宋体"/>
                <w:color w:val="auto"/>
                <w:sz w:val="24"/>
              </w:rPr>
              <w:t xml:space="preserve">……</w:t>
            </w:r>
            <w:r/>
          </w:p>
        </w:tc>
        <w:tc>
          <w:tcPr>
            <w:tcW w:w="3635" w:type="dxa"/>
            <w:textDirection w:val="lrTb"/>
            <w:noWrap/>
          </w:tcPr>
          <w:p>
            <w:pPr>
              <w:jc w:val="center"/>
              <w:rPr>
                <w:rFonts w:ascii="宋体" w:hAnsi="宋体"/>
                <w:color w:val="auto"/>
                <w:sz w:val="24"/>
              </w:rPr>
            </w:pPr>
            <w:r>
              <w:rPr>
                <w:rFonts w:ascii="宋体" w:hAnsi="宋体"/>
                <w:color w:val="auto"/>
                <w:sz w:val="24"/>
              </w:rPr>
            </w:r>
            <w:r/>
          </w:p>
        </w:tc>
        <w:tc>
          <w:tcPr>
            <w:tcW w:w="3185" w:type="dxa"/>
            <w:textDirection w:val="lrTb"/>
            <w:noWrap/>
          </w:tcPr>
          <w:p>
            <w:pPr>
              <w:jc w:val="center"/>
              <w:rPr>
                <w:rFonts w:ascii="宋体" w:hAnsi="宋体"/>
                <w:color w:val="auto"/>
                <w:sz w:val="24"/>
              </w:rPr>
            </w:pPr>
            <w:r>
              <w:rPr>
                <w:rFonts w:ascii="宋体" w:hAnsi="宋体"/>
                <w:color w:val="auto"/>
                <w:sz w:val="24"/>
              </w:rPr>
            </w:r>
            <w:r/>
          </w:p>
        </w:tc>
      </w:tr>
    </w:tbl>
    <w:p>
      <w:pPr>
        <w:ind w:right="180" w:firstLine="480"/>
        <w:spacing w:line="560" w:lineRule="exact"/>
        <w:rPr>
          <w:rFonts w:ascii="宋体" w:hAnsi="宋体"/>
          <w:color w:val="auto"/>
          <w:sz w:val="24"/>
        </w:rPr>
      </w:pPr>
      <w:r>
        <w:rPr>
          <w:rFonts w:ascii="宋体" w:hAnsi="宋体"/>
          <w:color w:val="auto"/>
          <w:sz w:val="24"/>
        </w:rPr>
      </w:r>
      <w:r/>
    </w:p>
    <w:p>
      <w:pPr>
        <w:ind w:right="180" w:firstLine="480"/>
        <w:spacing w:line="560" w:lineRule="exact"/>
        <w:rPr>
          <w:rFonts w:ascii="宋体" w:hAnsi="宋体"/>
          <w:color w:val="auto"/>
          <w:sz w:val="24"/>
        </w:rPr>
      </w:pPr>
      <w:r>
        <w:rPr>
          <w:rFonts w:hint="eastAsia" w:ascii="宋体" w:hAnsi="宋体"/>
          <w:color w:val="auto"/>
          <w:sz w:val="24"/>
        </w:rPr>
        <w:t xml:space="preserve">投标人名称：（加盖电子公章）</w:t>
      </w:r>
      <w:r/>
    </w:p>
    <w:p>
      <w:pPr>
        <w:ind w:firstLine="480"/>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备注： </w:t>
      </w:r>
      <w:r/>
    </w:p>
    <w:p>
      <w:pPr>
        <w:pStyle w:val="745"/>
        <w:ind w:firstLine="480"/>
        <w:jc w:val="both"/>
        <w:spacing w:before="0" w:beforeAutospacing="0" w:after="0" w:afterAutospacing="0" w:line="360" w:lineRule="auto"/>
        <w:rPr>
          <w:color w:val="auto"/>
        </w:rPr>
      </w:pPr>
      <w:r>
        <w:rPr>
          <w:rFonts w:hint="eastAsia"/>
          <w:color w:val="auto"/>
        </w:rPr>
        <w:t xml:space="preserve">1.供应商须对招标文件商务要求中的实质性要求（斜体下划线内容或打“★”内容）做出明确响应，否则视为无效投标。</w:t>
      </w:r>
      <w:r/>
    </w:p>
    <w:p>
      <w:pPr>
        <w:pStyle w:val="745"/>
        <w:ind w:firstLine="480"/>
        <w:jc w:val="both"/>
        <w:spacing w:before="0" w:beforeAutospacing="0" w:after="0" w:afterAutospacing="0" w:line="360" w:lineRule="auto"/>
        <w:rPr>
          <w:color w:val="auto"/>
        </w:rPr>
      </w:pPr>
      <w:r>
        <w:rPr>
          <w:rFonts w:hint="eastAsia"/>
          <w:color w:val="auto"/>
        </w:rPr>
        <w:t xml:space="preserve">2.行数不够，可自行添加。</w:t>
      </w:r>
      <w:r/>
    </w:p>
    <w:p>
      <w:pPr>
        <w:ind w:firstLine="480"/>
        <w:rPr>
          <w:rFonts w:ascii="宋体" w:hAnsi="宋体"/>
          <w:color w:val="auto"/>
          <w:sz w:val="24"/>
        </w:rPr>
      </w:pPr>
      <w:r>
        <w:rPr>
          <w:rFonts w:ascii="宋体" w:hAnsi="宋体"/>
          <w:color w:val="auto"/>
          <w:sz w:val="24"/>
        </w:rPr>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756"/>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ascii="宋体" w:hAnsi="宋体"/>
          <w:color w:val="auto"/>
          <w:sz w:val="24"/>
          <w:szCs w:val="24"/>
        </w:rPr>
      </w:pPr>
      <w:r>
        <w:rPr>
          <w:rFonts w:hint="eastAsia"/>
          <w:color w:val="auto"/>
          <w:sz w:val="24"/>
          <w:szCs w:val="24"/>
        </w:rPr>
        <w:t xml:space="preserve">日    期：</w:t>
      </w:r>
      <w:r/>
    </w:p>
    <w:p>
      <w:pPr>
        <w:ind w:firstLine="480"/>
        <w:spacing w:line="336" w:lineRule="auto"/>
        <w:rPr>
          <w:rFonts w:hint="eastAsia" w:ascii="宋体" w:hAnsi="宋体"/>
          <w:color w:val="auto"/>
          <w:sz w:val="24"/>
          <w:szCs w:val="24"/>
        </w:rPr>
      </w:pPr>
      <w:r>
        <w:rPr>
          <w:rFonts w:hint="eastAsia" w:ascii="宋体" w:hAnsi="宋体"/>
          <w:color w:val="auto"/>
          <w:sz w:val="24"/>
          <w:szCs w:val="24"/>
        </w:rPr>
      </w:r>
      <w:r/>
    </w:p>
    <w:p>
      <w:pPr>
        <w:ind w:firstLine="480"/>
        <w:spacing w:line="336"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color w:val="auto"/>
          <w:sz w:val="24"/>
          <w:u w:val="single"/>
        </w:rPr>
        <w:t xml:space="preserve">XXXXXXXXXXXXXXXXXXXXXXXXX</w:t>
      </w:r>
      <w:r>
        <w:rPr>
          <w:rFonts w:hint="eastAsia" w:ascii="宋体" w:hAnsi="宋体"/>
          <w:color w:val="auto"/>
          <w:sz w:val="24"/>
        </w:rPr>
        <w:t xml:space="preserve">（单位名称）采购编号为</w:t>
      </w:r>
      <w:r>
        <w:rPr>
          <w:rFonts w:hint="eastAsia" w:ascii="宋体" w:hAnsi="宋体"/>
          <w:color w:val="auto"/>
          <w:sz w:val="24"/>
          <w:u w:val="single"/>
        </w:rPr>
        <w:t xml:space="preserve">XXXXXXXXXXXXXXXXXXXXXXXXX</w:t>
      </w:r>
      <w:r>
        <w:rPr>
          <w:rFonts w:hint="eastAsia" w:ascii="宋体" w:hAnsi="宋体"/>
          <w:color w:val="auto"/>
          <w:sz w:val="24"/>
        </w:rPr>
        <w:t xml:space="preserve">项目（分包号：</w:t>
      </w:r>
      <w:r>
        <w:rPr>
          <w:rFonts w:hint="eastAsia" w:ascii="宋体" w:hAnsi="宋体"/>
          <w:color w:val="auto"/>
          <w:sz w:val="24"/>
          <w:u w:val="single"/>
        </w:rPr>
        <w:t xml:space="preserve">XXX</w:t>
      </w:r>
      <w:r>
        <w:rPr>
          <w:rFonts w:hint="eastAsia" w:ascii="宋体" w:hAnsi="宋体"/>
          <w:color w:val="auto"/>
          <w:sz w:val="24"/>
        </w:rPr>
        <w:t xml:space="preserve">）的采购活动，</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756"/>
        <w:rPr>
          <w:rFonts w:ascii="宋体" w:hAnsi="宋体"/>
          <w:color w:val="auto"/>
          <w:sz w:val="24"/>
        </w:rPr>
      </w:pPr>
      <w:r>
        <w:rPr>
          <w:rFonts w:ascii="宋体" w:hAnsi="宋体"/>
          <w:color w:val="auto"/>
          <w:sz w:val="24"/>
        </w:rPr>
      </w:r>
      <w:r/>
    </w:p>
    <w:p>
      <w:pPr>
        <w:rPr>
          <w:color w:val="auto"/>
        </w:rPr>
      </w:pPr>
      <w:r>
        <w:rPr>
          <w:color w:val="auto"/>
        </w:rPr>
      </w:r>
      <w:r/>
    </w:p>
    <w:p>
      <w:pPr>
        <w:ind w:right="180" w:firstLine="360"/>
        <w:jc w:val="center"/>
        <w:spacing w:line="360" w:lineRule="auto"/>
        <w:rPr>
          <w:rFonts w:ascii="宋体" w:hAnsi="宋体"/>
          <w:color w:val="auto"/>
          <w:sz w:val="24"/>
        </w:rPr>
      </w:pPr>
      <w:r>
        <w:rPr>
          <w:rFonts w:hint="eastAsia" w:ascii="宋体" w:hAnsi="宋体"/>
          <w:color w:val="auto"/>
          <w:sz w:val="24"/>
        </w:rPr>
        <w:t xml:space="preserve">                                        企业名称：（加盖电子公章）</w:t>
      </w:r>
      <w:r/>
    </w:p>
    <w:p>
      <w:pPr>
        <w:spacing w:line="360" w:lineRule="auto"/>
        <w:rPr>
          <w:rFonts w:ascii="宋体" w:hAnsi="宋体"/>
          <w:color w:val="auto"/>
          <w:sz w:val="24"/>
        </w:rPr>
      </w:pPr>
      <w:r>
        <w:rPr>
          <w:rFonts w:hint="eastAsia"/>
          <w:color w:val="auto"/>
          <w:sz w:val="24"/>
        </w:rPr>
        <w:t xml:space="preserve">                                                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1019"/>
        <w:rPr>
          <w:color w:val="auto"/>
        </w:rPr>
      </w:pPr>
      <w:r>
        <w:rPr>
          <w:color w:val="auto"/>
        </w:rPr>
      </w:r>
      <w:r/>
    </w:p>
    <w:p>
      <w:pPr>
        <w:ind w:firstLine="5760"/>
        <w:spacing w:line="560" w:lineRule="exact"/>
        <w:rPr>
          <w:rFonts w:ascii="宋体" w:hAnsi="宋体"/>
          <w:color w:val="auto"/>
          <w:sz w:val="24"/>
        </w:rPr>
      </w:pPr>
      <w:r>
        <w:rPr>
          <w:rFonts w:ascii="宋体" w:hAnsi="宋体"/>
          <w:color w:val="auto"/>
          <w:sz w:val="24"/>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spacing w:line="480" w:lineRule="exact"/>
        <w:rPr>
          <w:rFonts w:ascii="宋体" w:hAnsi="宋体"/>
          <w:color w:val="auto"/>
          <w:sz w:val="24"/>
        </w:rPr>
      </w:pPr>
      <w:r>
        <w:rPr>
          <w:rFonts w:ascii="宋体" w:hAnsi="宋体"/>
          <w:color w:val="auto"/>
          <w:sz w:val="24"/>
        </w:rPr>
      </w:r>
      <w:r/>
    </w:p>
    <w:p>
      <w:pPr>
        <w:jc w:val="cente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rPr>
          <w:rFonts w:ascii="黑体" w:hAnsi="黑体" w:eastAsia="黑体"/>
          <w:color w:val="auto"/>
          <w:sz w:val="32"/>
          <w:szCs w:val="32"/>
          <w:highlight w:val="yellow"/>
        </w:rPr>
      </w:pPr>
      <w:r>
        <w:rPr>
          <w:rFonts w:hint="eastAsia" w:ascii="黑体" w:hAnsi="黑体" w:eastAsia="黑体"/>
          <w:color w:val="auto"/>
          <w:sz w:val="32"/>
          <w:szCs w:val="32"/>
          <w:highlight w:val="yellow"/>
        </w:rPr>
        <w:br w:type="page" w:clear="all"/>
      </w:r>
      <w:r/>
    </w:p>
    <w:p>
      <w:pPr>
        <w:jc w:val="left"/>
        <w:spacing w:line="360" w:lineRule="auto"/>
        <w:rPr>
          <w:rFonts w:ascii="宋体" w:hAnsi="宋体"/>
          <w:color w:val="auto"/>
          <w:sz w:val="24"/>
        </w:rPr>
      </w:pPr>
      <w:r>
        <w:rPr>
          <w:rFonts w:hint="eastAsia" w:ascii="黑体" w:hAnsi="黑体" w:eastAsia="黑体"/>
          <w:color w:val="auto"/>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745"/>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5"/>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752"/>
          <w:rFonts w:hint="eastAsia"/>
          <w:i w:val="0"/>
          <w:color w:val="auto"/>
          <w:u w:val="single"/>
          <w:shd w:val="clear" w:color="auto" w:fill="ffffff"/>
        </w:rPr>
        <w:t xml:space="preserve">（产品名称1）</w:t>
      </w:r>
      <w:r>
        <w:rPr>
          <w:rStyle w:val="752"/>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752"/>
          <w:rFonts w:hint="eastAsia"/>
          <w:i w:val="0"/>
          <w:color w:val="auto"/>
          <w:u w:val="single"/>
          <w:shd w:val="clear" w:color="auto" w:fill="ffffff"/>
        </w:rPr>
        <w:t xml:space="preserve">（厂名）</w:t>
      </w:r>
      <w:r>
        <w:rPr>
          <w:rStyle w:val="752"/>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752"/>
          <w:rFonts w:hint="eastAsia"/>
          <w:i w:val="0"/>
          <w:color w:val="auto"/>
          <w:u w:val="single"/>
          <w:shd w:val="clear" w:color="auto" w:fill="ffffff"/>
        </w:rPr>
        <w:t xml:space="preserve">（生产厂址）</w:t>
      </w:r>
      <w:r>
        <w:rPr>
          <w:rFonts w:hint="eastAsia"/>
          <w:color w:val="auto"/>
          <w:shd w:val="clear" w:color="auto" w:fill="ffffff"/>
        </w:rPr>
        <w:t xml:space="preserve">。</w:t>
      </w:r>
      <w:r>
        <w:rPr>
          <w:rStyle w:val="752"/>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752"/>
          <w:rFonts w:hint="eastAsia"/>
          <w:color w:val="auto"/>
          <w:u w:val="single"/>
          <w:shd w:val="clear" w:color="auto" w:fill="ffffff"/>
        </w:rPr>
        <w:t xml:space="preserve">（规定比例）</w:t>
      </w:r>
      <w:r>
        <w:rPr>
          <w:rStyle w:val="752"/>
          <w:rFonts w:hint="eastAsia"/>
          <w:i w:val="0"/>
          <w:color w:val="auto"/>
          <w:shd w:val="clear" w:color="auto" w:fill="ffffff"/>
          <w:vertAlign w:val="superscript"/>
        </w:rPr>
        <w:t xml:space="preserve">3</w:t>
      </w:r>
      <w:r>
        <w:rPr>
          <w:rFonts w:hint="eastAsia"/>
          <w:color w:val="auto"/>
          <w:shd w:val="clear" w:color="auto" w:fill="ffffff"/>
        </w:rPr>
        <w:t xml:space="preserve">。</w:t>
      </w:r>
      <w:r>
        <w:rPr>
          <w:rStyle w:val="752"/>
          <w:rFonts w:hint="eastAsia"/>
          <w:color w:val="auto"/>
          <w:u w:val="single"/>
          <w:shd w:val="clear" w:color="auto" w:fill="ffffff"/>
        </w:rPr>
        <w:t xml:space="preserve">（产品名称1）</w:t>
      </w:r>
      <w:r>
        <w:rPr>
          <w:rFonts w:hint="eastAsia"/>
          <w:color w:val="auto"/>
          <w:shd w:val="clear" w:color="auto" w:fill="ffffff"/>
        </w:rPr>
        <w:t xml:space="preserve">的</w:t>
      </w:r>
      <w:r>
        <w:rPr>
          <w:rStyle w:val="752"/>
          <w:rFonts w:hint="eastAsia"/>
          <w:color w:val="auto"/>
          <w:u w:val="single"/>
          <w:shd w:val="clear" w:color="auto" w:fill="ffffff"/>
        </w:rPr>
        <w:t xml:space="preserve">（关键组件）</w:t>
      </w:r>
      <w:r>
        <w:rPr>
          <w:rStyle w:val="752"/>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752"/>
          <w:rFonts w:hint="eastAsia"/>
          <w:color w:val="auto"/>
          <w:u w:val="single"/>
          <w:shd w:val="clear" w:color="auto" w:fill="ffffff"/>
        </w:rPr>
        <w:t xml:space="preserve">（产品名称1）</w:t>
      </w:r>
      <w:r>
        <w:rPr>
          <w:rFonts w:hint="eastAsia"/>
          <w:color w:val="auto"/>
          <w:shd w:val="clear" w:color="auto" w:fill="ffffff"/>
        </w:rPr>
        <w:t xml:space="preserve">的</w:t>
      </w:r>
      <w:r>
        <w:rPr>
          <w:rStyle w:val="752"/>
          <w:rFonts w:hint="eastAsia"/>
          <w:color w:val="auto"/>
          <w:u w:val="single"/>
          <w:shd w:val="clear" w:color="auto" w:fill="ffffff"/>
        </w:rPr>
        <w:t xml:space="preserve">（关键工序）</w:t>
      </w:r>
      <w:r>
        <w:rPr>
          <w:rStyle w:val="752"/>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745"/>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752"/>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752"/>
          <w:rFonts w:hint="eastAsia"/>
          <w:i w:val="0"/>
          <w:color w:val="auto"/>
          <w:u w:val="single"/>
          <w:shd w:val="clear" w:color="auto" w:fill="ffffff"/>
        </w:rPr>
        <w:t xml:space="preserve">（厂名）</w:t>
      </w:r>
      <w:r>
        <w:rPr>
          <w:rFonts w:hint="eastAsia"/>
          <w:color w:val="auto"/>
          <w:shd w:val="clear" w:color="auto" w:fill="ffffff"/>
        </w:rPr>
        <w:t xml:space="preserve">，厂址为</w:t>
      </w:r>
      <w:r>
        <w:rPr>
          <w:rStyle w:val="752"/>
          <w:rFonts w:hint="eastAsia"/>
          <w:i w:val="0"/>
          <w:color w:val="auto"/>
          <w:u w:val="single"/>
          <w:shd w:val="clear" w:color="auto" w:fill="ffffff"/>
        </w:rPr>
        <w:t xml:space="preserve">（生产厂址）</w:t>
      </w:r>
      <w:r>
        <w:rPr>
          <w:rFonts w:hint="eastAsia"/>
          <w:color w:val="auto"/>
          <w:shd w:val="clear" w:color="auto" w:fill="ffffff"/>
        </w:rPr>
        <w:t xml:space="preserve">。</w:t>
      </w:r>
      <w:r>
        <w:rPr>
          <w:rStyle w:val="752"/>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752"/>
          <w:rFonts w:hint="eastAsia"/>
          <w:color w:val="auto"/>
          <w:u w:val="single"/>
          <w:shd w:val="clear" w:color="auto" w:fill="ffffff"/>
        </w:rPr>
        <w:t xml:space="preserve">（规定比例）</w:t>
      </w:r>
      <w:r>
        <w:rPr>
          <w:rFonts w:hint="eastAsia"/>
          <w:color w:val="auto"/>
          <w:shd w:val="clear" w:color="auto" w:fill="ffffff"/>
        </w:rPr>
        <w:t xml:space="preserve">。</w:t>
      </w:r>
      <w:r>
        <w:rPr>
          <w:rStyle w:val="752"/>
          <w:rFonts w:hint="eastAsia"/>
          <w:color w:val="auto"/>
          <w:u w:val="single"/>
          <w:shd w:val="clear" w:color="auto" w:fill="ffffff"/>
        </w:rPr>
        <w:t xml:space="preserve">（产品名称2）</w:t>
      </w:r>
      <w:r>
        <w:rPr>
          <w:rFonts w:hint="eastAsia"/>
          <w:color w:val="auto"/>
          <w:shd w:val="clear" w:color="auto" w:fill="ffffff"/>
        </w:rPr>
        <w:t xml:space="preserve">的</w:t>
      </w:r>
      <w:r>
        <w:rPr>
          <w:rStyle w:val="752"/>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752"/>
          <w:rFonts w:hint="eastAsia"/>
          <w:color w:val="auto"/>
          <w:u w:val="single"/>
          <w:shd w:val="clear" w:color="auto" w:fill="ffffff"/>
        </w:rPr>
        <w:t xml:space="preserve">（产品名称2）</w:t>
      </w:r>
      <w:r>
        <w:rPr>
          <w:rFonts w:hint="eastAsia"/>
          <w:color w:val="auto"/>
          <w:shd w:val="clear" w:color="auto" w:fill="ffffff"/>
        </w:rPr>
        <w:t xml:space="preserve">的</w:t>
      </w:r>
      <w:r>
        <w:rPr>
          <w:rStyle w:val="752"/>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745"/>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745"/>
        <w:ind w:firstLine="420"/>
        <w:spacing w:before="24" w:beforeAutospacing="0" w:after="24" w:afterAutospacing="0" w:line="360" w:lineRule="auto"/>
        <w:shd w:val="clear" w:color="auto" w:fill="ffffff"/>
        <w:rPr>
          <w:color w:val="auto"/>
        </w:rPr>
      </w:pPr>
      <w:r/>
      <w:bookmarkStart w:id="229" w:name="OLE_LINK6"/>
      <w:r>
        <w:rPr>
          <w:rFonts w:hint="eastAsia"/>
          <w:color w:val="auto"/>
          <w:shd w:val="clear" w:color="auto" w:fill="ffffff"/>
        </w:rPr>
        <w:t xml:space="preserve">本公司（单位）</w:t>
      </w:r>
      <w:bookmarkEnd w:id="229"/>
      <w:r>
        <w:rPr>
          <w:rFonts w:hint="eastAsia"/>
          <w:color w:val="auto"/>
          <w:shd w:val="clear" w:color="auto" w:fill="ffffff"/>
        </w:rPr>
        <w:t xml:space="preserve">对上述声明内容的真实性负责。如有虚假，愿承担相应法律责任。</w:t>
      </w:r>
      <w:r/>
    </w:p>
    <w:p>
      <w:pPr>
        <w:pStyle w:val="745"/>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745"/>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745"/>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745"/>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745"/>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745"/>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745"/>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745"/>
        <w:ind w:firstLine="420"/>
        <w:spacing w:before="24" w:beforeAutospacing="0" w:after="24" w:afterAutospacing="0" w:line="360" w:lineRule="auto"/>
        <w:shd w:val="clear" w:color="auto" w:fill="ffffff"/>
        <w:rPr>
          <w:b/>
          <w:bCs/>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auto"/>
          <w:sz w:val="32"/>
          <w:szCs w:val="32"/>
        </w:rPr>
      </w:pPr>
      <w:r>
        <w:rPr>
          <w:color w:val="auto"/>
        </w:rPr>
        <w:br w:type="page" w:clear="all"/>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line="360" w:lineRule="auto"/>
        <w:rPr>
          <w:rFonts w:ascii="方正黑体_GBK" w:hAnsi="方正黑体_GBK" w:eastAsia="方正黑体_GBK" w:cs="方正黑体_GBK"/>
          <w:bCs/>
          <w:color w:val="auto"/>
          <w:sz w:val="24"/>
        </w:rPr>
      </w:pPr>
      <w:r>
        <w:rPr>
          <w:rFonts w:hint="eastAsia" w:ascii="宋体" w:hAnsi="宋体" w:cs="宋体"/>
          <w:bCs/>
          <w:color w:val="auto"/>
          <w:sz w:val="24"/>
        </w:rPr>
        <w:t xml:space="preserve">一</w:t>
      </w:r>
      <w:r>
        <w:rPr>
          <w:rFonts w:hint="eastAsia" w:ascii="Malgun Gothic" w:hAnsi="Malgun Gothic" w:eastAsia="Malgun Gothic" w:cs="Malgun Gothic"/>
          <w:bCs/>
          <w:color w:val="auto"/>
          <w:sz w:val="24"/>
        </w:rPr>
        <w:t xml:space="preserve">、</w:t>
      </w:r>
      <w:r>
        <w:rPr>
          <w:rFonts w:hint="eastAsia" w:ascii="宋体" w:hAnsi="宋体" w:cs="宋体"/>
          <w:bCs/>
          <w:color w:val="auto"/>
          <w:sz w:val="24"/>
        </w:rPr>
        <w:t xml:space="preserve">质疑供应商基本信息</w:t>
      </w:r>
      <w:r/>
    </w:p>
    <w:p>
      <w:pPr>
        <w:spacing w:line="360" w:lineRule="auto"/>
        <w:rPr>
          <w:rFonts w:ascii="宋体" w:hAnsi="宋体" w:cs="仿宋"/>
          <w:color w:val="auto"/>
          <w:sz w:val="24"/>
          <w:u w:val="single"/>
        </w:rPr>
      </w:pPr>
      <w:r>
        <w:rPr>
          <w:rFonts w:hint="eastAsia" w:ascii="宋体" w:hAnsi="宋体" w:cs="仿宋"/>
          <w:color w:val="auto"/>
          <w:sz w:val="24"/>
        </w:rPr>
        <w:t xml:space="preserve">供应商名称：</w:t>
      </w:r>
      <w:r>
        <w:rPr>
          <w:rFonts w:hint="eastAsia" w:ascii="宋体" w:hAnsi="宋体" w:cs="仿宋"/>
          <w:color w:val="auto"/>
          <w:sz w:val="24"/>
          <w:u w:val="single"/>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地址：</w:t>
      </w:r>
      <w:r>
        <w:rPr>
          <w:rFonts w:hint="eastAsia" w:ascii="宋体" w:hAnsi="宋体" w:cs="仿宋"/>
          <w:color w:val="auto"/>
          <w:sz w:val="24"/>
          <w:u w:val="single"/>
        </w:rPr>
        <w:t xml:space="preserve">                             </w:t>
      </w:r>
      <w:r>
        <w:rPr>
          <w:rFonts w:hint="eastAsia" w:ascii="宋体" w:hAnsi="宋体" w:cs="仿宋"/>
          <w:color w:val="auto"/>
          <w:sz w:val="24"/>
        </w:rPr>
        <w:t xml:space="preserve">邮编：</w:t>
      </w:r>
      <w:r>
        <w:rPr>
          <w:rFonts w:hint="eastAsia" w:ascii="宋体" w:hAnsi="宋体" w:cs="仿宋"/>
          <w:color w:val="auto"/>
          <w:sz w:val="24"/>
          <w:u w:val="single"/>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u w:val="single"/>
        </w:rPr>
        <w:t xml:space="preserve">                      </w:t>
      </w:r>
      <w:r>
        <w:rPr>
          <w:rFonts w:hint="eastAsia" w:ascii="宋体" w:hAnsi="宋体" w:cs="仿宋"/>
          <w:color w:val="auto"/>
          <w:sz w:val="24"/>
        </w:rPr>
        <w:t xml:space="preserve">联系电话：</w:t>
      </w: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rPr>
        <w:t xml:space="preserve">授权代表：</w:t>
      </w:r>
      <w:r>
        <w:rPr>
          <w:rFonts w:hint="eastAsia" w:ascii="宋体" w:hAnsi="宋体" w:cs="仿宋"/>
          <w:color w:val="auto"/>
          <w:sz w:val="24"/>
          <w:u w:val="single"/>
        </w:rPr>
        <w:t xml:space="preserve">                    </w:t>
      </w:r>
      <w:r>
        <w:rPr>
          <w:rFonts w:hint="eastAsia" w:ascii="宋体" w:hAnsi="宋体" w:cs="仿宋"/>
          <w:color w:val="auto"/>
          <w:sz w:val="24"/>
        </w:rPr>
        <w:t xml:space="preserve">联系电话：</w:t>
      </w:r>
      <w:r>
        <w:rPr>
          <w:rFonts w:hint="eastAsia" w:ascii="宋体" w:hAnsi="宋体" w:cs="仿宋"/>
          <w:color w:val="auto"/>
          <w:sz w:val="24"/>
          <w:u w:val="single"/>
        </w:rPr>
        <w:t xml:space="preserve">                  </w:t>
      </w:r>
      <w:r/>
    </w:p>
    <w:p>
      <w:pPr>
        <w:spacing w:line="360" w:lineRule="auto"/>
        <w:rPr>
          <w:rFonts w:ascii="方正黑体_GBK" w:hAnsi="方正黑体_GBK" w:eastAsia="方正黑体_GBK" w:cs="方正黑体_GBK"/>
          <w:bCs/>
          <w:color w:val="auto"/>
          <w:sz w:val="24"/>
        </w:rPr>
      </w:pPr>
      <w:r>
        <w:rPr>
          <w:rFonts w:hint="eastAsia" w:ascii="宋体" w:hAnsi="宋体" w:cs="宋体"/>
          <w:bCs/>
          <w:color w:val="auto"/>
          <w:sz w:val="24"/>
        </w:rPr>
        <w:t xml:space="preserve">二</w:t>
      </w:r>
      <w:r>
        <w:rPr>
          <w:rFonts w:hint="eastAsia" w:ascii="Malgun Gothic" w:hAnsi="Malgun Gothic" w:eastAsia="Malgun Gothic" w:cs="Malgun Gothic"/>
          <w:bCs/>
          <w:color w:val="auto"/>
          <w:sz w:val="24"/>
        </w:rPr>
        <w:t xml:space="preserve">、</w:t>
      </w:r>
      <w:r>
        <w:rPr>
          <w:rFonts w:hint="eastAsia" w:ascii="宋体" w:hAnsi="宋体" w:cs="宋体"/>
          <w:bCs/>
          <w:color w:val="auto"/>
          <w:sz w:val="24"/>
        </w:rPr>
        <w:t xml:space="preserve">质疑项目基本情况</w:t>
      </w:r>
      <w:r/>
    </w:p>
    <w:p>
      <w:pPr>
        <w:spacing w:line="360" w:lineRule="auto"/>
        <w:rPr>
          <w:rFonts w:ascii="宋体" w:hAnsi="宋体" w:cs="仿宋"/>
          <w:color w:val="auto"/>
          <w:sz w:val="24"/>
        </w:rPr>
      </w:pPr>
      <w:r>
        <w:rPr>
          <w:rFonts w:hint="eastAsia" w:ascii="宋体" w:hAnsi="宋体" w:cs="仿宋"/>
          <w:color w:val="auto"/>
          <w:sz w:val="24"/>
        </w:rPr>
        <w:t xml:space="preserve">项目名称：</w:t>
      </w:r>
      <w:r>
        <w:rPr>
          <w:rFonts w:hint="eastAsia" w:ascii="宋体" w:hAnsi="宋体" w:cs="仿宋"/>
          <w:color w:val="auto"/>
          <w:sz w:val="24"/>
          <w:u w:val="single"/>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u w:val="single"/>
        </w:rPr>
        <w:t xml:space="preserve">                               </w:t>
      </w:r>
      <w:r>
        <w:rPr>
          <w:rFonts w:hint="eastAsia" w:ascii="宋体" w:hAnsi="宋体" w:cs="仿宋"/>
          <w:color w:val="auto"/>
          <w:sz w:val="24"/>
        </w:rPr>
        <w:t xml:space="preserve">分包号：</w:t>
      </w: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rPr>
        <w:t xml:space="preserve">采购人名称：</w:t>
      </w:r>
      <w:r>
        <w:rPr>
          <w:rFonts w:hint="eastAsia" w:ascii="宋体" w:hAnsi="宋体" w:cs="仿宋"/>
          <w:color w:val="auto"/>
          <w:sz w:val="24"/>
          <w:u w:val="single"/>
        </w:rPr>
        <w:t xml:space="preserve">                                                              </w:t>
      </w:r>
      <w:r/>
    </w:p>
    <w:p>
      <w:pPr>
        <w:spacing w:line="360" w:lineRule="auto"/>
        <w:rPr>
          <w:rFonts w:ascii="方正黑体_GBK" w:hAnsi="方正黑体_GBK" w:eastAsia="方正黑体_GBK" w:cs="方正黑体_GBK"/>
          <w:bCs/>
          <w:color w:val="auto"/>
          <w:sz w:val="24"/>
        </w:rPr>
      </w:pPr>
      <w:r>
        <w:rPr>
          <w:rFonts w:hint="eastAsia" w:ascii="宋体" w:hAnsi="宋体" w:cs="宋体"/>
          <w:bCs/>
          <w:color w:val="auto"/>
          <w:sz w:val="24"/>
        </w:rPr>
        <w:t xml:space="preserve">三</w:t>
      </w:r>
      <w:r>
        <w:rPr>
          <w:rFonts w:hint="eastAsia" w:ascii="Malgun Gothic" w:hAnsi="Malgun Gothic" w:eastAsia="Malgun Gothic" w:cs="Malgun Gothic"/>
          <w:bCs/>
          <w:color w:val="auto"/>
          <w:sz w:val="24"/>
        </w:rPr>
        <w:t xml:space="preserve">、</w:t>
      </w:r>
      <w:r>
        <w:rPr>
          <w:rFonts w:hint="eastAsia" w:ascii="宋体" w:hAnsi="宋体" w:cs="宋体"/>
          <w:bCs/>
          <w:color w:val="auto"/>
          <w:sz w:val="24"/>
        </w:rPr>
        <w:t xml:space="preserve">质疑事项具体内容</w:t>
      </w:r>
      <w:r/>
    </w:p>
    <w:p>
      <w:pPr>
        <w:spacing w:line="360" w:lineRule="auto"/>
        <w:rPr>
          <w:rFonts w:ascii="宋体" w:hAnsi="宋体" w:cs="仿宋"/>
          <w:color w:val="auto"/>
          <w:sz w:val="24"/>
          <w:u w:val="single"/>
        </w:rPr>
      </w:pPr>
      <w:r>
        <w:rPr>
          <w:rFonts w:hint="eastAsia" w:ascii="宋体" w:hAnsi="宋体" w:cs="仿宋"/>
          <w:color w:val="auto"/>
          <w:sz w:val="24"/>
        </w:rPr>
        <w:t xml:space="preserve">质疑事项1：</w:t>
      </w: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rPr>
        <w:t xml:space="preserve">事实依据：</w:t>
      </w:r>
      <w:r>
        <w:rPr>
          <w:rFonts w:hint="eastAsia" w:ascii="宋体" w:hAnsi="宋体" w:cs="仿宋"/>
          <w:color w:val="auto"/>
          <w:sz w:val="24"/>
          <w:u w:val="single"/>
        </w:rPr>
        <w:t xml:space="preserve">                                                                </w:t>
      </w:r>
      <w:r/>
    </w:p>
    <w:p>
      <w:pPr>
        <w:spacing w:line="360" w:lineRule="auto"/>
        <w:rPr>
          <w:rFonts w:ascii="宋体" w:hAnsi="宋体" w:cs="仿宋"/>
          <w:color w:val="auto"/>
          <w:sz w:val="24"/>
        </w:rPr>
      </w:pP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rPr>
        <w:t xml:space="preserve">法律依据：</w:t>
      </w: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u w:val="single"/>
        </w:rPr>
        <w:t xml:space="preserve">                                                                          </w:t>
      </w:r>
      <w:r/>
    </w:p>
    <w:p>
      <w:pPr>
        <w:spacing w:line="360" w:lineRule="auto"/>
        <w:rPr>
          <w:rFonts w:ascii="宋体" w:hAnsi="宋体" w:cs="仿宋"/>
          <w:color w:val="auto"/>
          <w:sz w:val="24"/>
          <w:u w:val="single"/>
        </w:rPr>
      </w:pPr>
      <w:r>
        <w:rPr>
          <w:rFonts w:hint="eastAsia" w:ascii="宋体" w:hAnsi="宋体" w:cs="仿宋"/>
          <w:color w:val="auto"/>
          <w:sz w:val="24"/>
        </w:rPr>
        <w:t xml:space="preserve">质疑事项2：</w:t>
      </w:r>
      <w:r>
        <w:rPr>
          <w:rFonts w:hint="eastAsia" w:ascii="宋体" w:hAnsi="宋体" w:cs="仿宋"/>
          <w:color w:val="auto"/>
          <w:sz w:val="24"/>
          <w:u w:val="single"/>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w:t>
      </w:r>
      <w:r/>
    </w:p>
    <w:p>
      <w:pPr>
        <w:spacing w:line="360" w:lineRule="auto"/>
        <w:rPr>
          <w:rFonts w:ascii="方正黑体_GBK" w:hAnsi="方正黑体_GBK" w:eastAsia="方正黑体_GBK" w:cs="方正黑体_GBK"/>
          <w:bCs/>
          <w:color w:val="auto"/>
          <w:sz w:val="24"/>
        </w:rPr>
      </w:pPr>
      <w:r>
        <w:rPr>
          <w:rFonts w:hint="eastAsia" w:ascii="宋体" w:hAnsi="宋体" w:cs="宋体"/>
          <w:bCs/>
          <w:color w:val="auto"/>
          <w:sz w:val="24"/>
        </w:rPr>
        <w:t xml:space="preserve">四</w:t>
      </w:r>
      <w:r>
        <w:rPr>
          <w:rFonts w:hint="eastAsia" w:ascii="Malgun Gothic" w:hAnsi="Malgun Gothic" w:eastAsia="Malgun Gothic" w:cs="Malgun Gothic"/>
          <w:bCs/>
          <w:color w:val="auto"/>
          <w:sz w:val="24"/>
        </w:rPr>
        <w:t xml:space="preserve">、</w:t>
      </w:r>
      <w:r>
        <w:rPr>
          <w:rFonts w:hint="eastAsia" w:ascii="宋体" w:hAnsi="宋体" w:cs="宋体"/>
          <w:bCs/>
          <w:color w:val="auto"/>
          <w:sz w:val="24"/>
        </w:rPr>
        <w:t xml:space="preserve">质疑事项相关请求</w:t>
      </w:r>
      <w:r/>
    </w:p>
    <w:p>
      <w:pPr>
        <w:spacing w:line="360" w:lineRule="auto"/>
        <w:rPr>
          <w:rFonts w:ascii="宋体" w:hAnsi="宋体" w:cs="仿宋"/>
          <w:color w:val="auto"/>
          <w:sz w:val="24"/>
          <w:u w:val="single"/>
        </w:rPr>
      </w:pPr>
      <w:r>
        <w:rPr>
          <w:rFonts w:hint="eastAsia" w:ascii="宋体" w:hAnsi="宋体" w:cs="仿宋"/>
          <w:color w:val="auto"/>
          <w:sz w:val="24"/>
        </w:rPr>
        <w:t xml:space="preserve">请求：</w:t>
      </w:r>
      <w:r>
        <w:rPr>
          <w:rFonts w:hint="eastAsia" w:ascii="宋体" w:hAnsi="宋体" w:cs="仿宋"/>
          <w:color w:val="auto"/>
          <w:sz w:val="24"/>
          <w:u w:val="single"/>
        </w:rPr>
        <w:t xml:space="preserve">                                                                    </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签  字(签章)：                                 公  章：                      </w:t>
      </w:r>
      <w:r/>
    </w:p>
    <w:p>
      <w:pPr>
        <w:rPr>
          <w:rFonts w:ascii="宋体" w:hAnsi="宋体"/>
          <w:color w:val="auto"/>
          <w:sz w:val="24"/>
        </w:rPr>
      </w:pPr>
      <w:r>
        <w:rPr>
          <w:rFonts w:hint="eastAsia" w:ascii="宋体" w:hAnsi="宋体"/>
          <w:color w:val="auto"/>
          <w:sz w:val="24"/>
        </w:rPr>
        <w:t xml:space="preserve">日  期：    </w:t>
      </w:r>
      <w:r/>
    </w:p>
    <w:p>
      <w:pPr>
        <w:spacing w:line="480" w:lineRule="exact"/>
        <w:rPr>
          <w:rFonts w:ascii="宋体" w:hAnsi="宋体"/>
          <w:bCs/>
          <w:color w:val="auto"/>
          <w:sz w:val="24"/>
        </w:rPr>
      </w:pPr>
      <w:r>
        <w:rPr>
          <w:rFonts w:ascii="宋体" w:hAnsi="宋体"/>
          <w:bCs/>
          <w:color w:val="auto"/>
          <w:sz w:val="24"/>
        </w:rPr>
      </w:r>
      <w:r/>
    </w:p>
    <w:p>
      <w:pPr>
        <w:ind w:firstLine="480"/>
        <w:spacing w:line="480" w:lineRule="exact"/>
        <w:rPr>
          <w:rFonts w:ascii="宋体" w:hAnsi="宋体"/>
          <w:bCs/>
          <w:color w:val="auto"/>
          <w:sz w:val="24"/>
        </w:rPr>
      </w:pPr>
      <w:r>
        <w:rPr>
          <w:rFonts w:ascii="宋体" w:hAnsi="宋体"/>
          <w:bCs/>
          <w:color w:val="auto"/>
          <w:sz w:val="24"/>
        </w:rPr>
      </w:r>
      <w:r/>
    </w:p>
    <w:p>
      <w:pPr>
        <w:ind w:firstLine="480"/>
        <w:spacing w:line="480" w:lineRule="exact"/>
        <w:rPr>
          <w:rFonts w:ascii="宋体" w:hAnsi="宋体"/>
          <w:bCs/>
          <w:color w:val="auto"/>
          <w:sz w:val="24"/>
        </w:rPr>
      </w:pPr>
      <w:r>
        <w:rPr>
          <w:rFonts w:hint="eastAsia" w:ascii="宋体" w:hAnsi="宋体"/>
          <w:bCs/>
          <w:color w:val="auto"/>
          <w:sz w:val="24"/>
        </w:rPr>
        <w:t xml:space="preserve">相关说明：</w:t>
      </w:r>
      <w:r/>
    </w:p>
    <w:p>
      <w:pPr>
        <w:ind w:firstLine="480"/>
        <w:spacing w:line="480" w:lineRule="exact"/>
        <w:rPr>
          <w:rFonts w:ascii="宋体" w:hAnsi="宋体" w:cs="仿宋"/>
          <w:color w:val="auto"/>
          <w:sz w:val="24"/>
        </w:rPr>
      </w:pPr>
      <w:r>
        <w:rPr>
          <w:rFonts w:hint="eastAsia" w:ascii="宋体" w:hAnsi="宋体" w:cs="仿宋"/>
          <w:color w:val="auto"/>
          <w:sz w:val="24"/>
        </w:rPr>
        <w:t xml:space="preserve">1.供应商提出质疑，应提交《质疑函》和必要的证明材料。</w:t>
      </w:r>
      <w:r/>
    </w:p>
    <w:p>
      <w:pPr>
        <w:ind w:firstLine="482"/>
        <w:spacing w:line="480" w:lineRule="exact"/>
        <w:rPr>
          <w:rFonts w:ascii="宋体" w:hAnsi="宋体" w:cs="仿宋"/>
          <w:color w:val="auto"/>
          <w:sz w:val="24"/>
        </w:rPr>
      </w:pPr>
      <w:r>
        <w:rPr>
          <w:rFonts w:hint="eastAsia" w:ascii="宋体" w:hAnsi="宋体" w:cs="仿宋"/>
          <w:b/>
          <w:bCs/>
          <w:color w:val="auto"/>
          <w:sz w:val="24"/>
        </w:rPr>
        <w:t xml:space="preserve">2.由授权代表负责质疑事宜的，《质疑函》附件中应提交由质疑供应商法定代表人</w:t>
      </w:r>
      <w:r>
        <w:rPr>
          <w:rFonts w:hint="eastAsia" w:ascii="宋体" w:hAnsi="宋体" w:cs="仿宋"/>
          <w:b/>
          <w:bCs/>
          <w:color w:val="auto"/>
          <w:sz w:val="24"/>
          <w:szCs w:val="24"/>
        </w:rPr>
        <w:t xml:space="preserve">或主要负责人</w:t>
      </w:r>
      <w:r>
        <w:rPr>
          <w:rFonts w:hint="eastAsia" w:ascii="宋体" w:hAnsi="宋体" w:cs="仿宋"/>
          <w:b/>
          <w:bCs/>
          <w:color w:val="auto"/>
          <w:sz w:val="24"/>
        </w:rPr>
        <w:t xml:space="preserve">签署的《授权委托书》。</w:t>
      </w:r>
      <w:r/>
    </w:p>
    <w:p>
      <w:pPr>
        <w:ind w:firstLine="480"/>
        <w:spacing w:line="480" w:lineRule="exact"/>
        <w:rPr>
          <w:rFonts w:ascii="宋体" w:hAnsi="宋体" w:cs="仿宋"/>
          <w:color w:val="auto"/>
          <w:sz w:val="24"/>
        </w:rPr>
      </w:pPr>
      <w:r>
        <w:rPr>
          <w:rFonts w:hint="eastAsia" w:ascii="宋体" w:hAnsi="宋体" w:cs="仿宋"/>
          <w:color w:val="auto"/>
          <w:sz w:val="24"/>
        </w:rPr>
        <w:t xml:space="preserve">3.质疑供应商针对项目的某一分包进行质疑的，《质疑函》中应明确分包号。</w:t>
      </w:r>
      <w:r/>
    </w:p>
    <w:p>
      <w:pPr>
        <w:ind w:firstLine="480"/>
        <w:spacing w:line="480" w:lineRule="exact"/>
        <w:rPr>
          <w:rFonts w:ascii="宋体" w:hAnsi="宋体" w:cs="仿宋"/>
          <w:color w:val="auto"/>
          <w:sz w:val="24"/>
        </w:rPr>
      </w:pPr>
      <w:r>
        <w:rPr>
          <w:rFonts w:hint="eastAsia" w:ascii="宋体" w:hAnsi="宋体" w:cs="仿宋"/>
          <w:color w:val="auto"/>
          <w:sz w:val="24"/>
        </w:rPr>
        <w:t xml:space="preserve">4.《质疑函》的质疑事项应具体、明确，并有必要的事实依据和法律依据。</w:t>
      </w:r>
      <w:r/>
    </w:p>
    <w:p>
      <w:pPr>
        <w:ind w:firstLine="480"/>
        <w:spacing w:line="480" w:lineRule="exact"/>
        <w:rPr>
          <w:rFonts w:ascii="宋体" w:hAnsi="宋体" w:cs="仿宋"/>
          <w:color w:val="auto"/>
          <w:sz w:val="24"/>
        </w:rPr>
      </w:pPr>
      <w:r>
        <w:rPr>
          <w:rFonts w:hint="eastAsia" w:ascii="宋体" w:hAnsi="宋体" w:cs="仿宋"/>
          <w:color w:val="auto"/>
          <w:sz w:val="24"/>
        </w:rPr>
        <w:t xml:space="preserve">5.《质疑函》的质疑请求应与质疑事项相关。</w:t>
      </w:r>
      <w:r/>
    </w:p>
    <w:p>
      <w:pPr>
        <w:ind w:firstLine="480"/>
        <w:spacing w:line="480" w:lineRule="exact"/>
        <w:rPr>
          <w:rFonts w:ascii="宋体" w:hAnsi="宋体" w:cs="仿宋"/>
          <w:color w:val="auto"/>
          <w:sz w:val="24"/>
        </w:rPr>
      </w:pPr>
      <w:r>
        <w:rPr>
          <w:rFonts w:hint="eastAsia" w:ascii="宋体" w:hAnsi="宋体" w:cs="仿宋"/>
          <w:color w:val="auto"/>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lang w:val="zh-CN"/>
        </w:rPr>
      </w:pPr>
      <w:r>
        <w:rPr>
          <w:rFonts w:hint="eastAsia" w:ascii="宋体" w:hAnsi="宋体" w:cs="仿宋"/>
          <w:color w:val="auto"/>
          <w:sz w:val="24"/>
        </w:rPr>
        <w:t xml:space="preserve">7.质疑</w:t>
      </w:r>
      <w:r>
        <w:rPr>
          <w:rFonts w:hint="eastAsia" w:ascii="宋体" w:hAnsi="宋体" w:cs="仿宋"/>
          <w:color w:val="auto"/>
          <w:sz w:val="24"/>
          <w:lang w:val="zh-CN"/>
        </w:rPr>
        <w:t xml:space="preserve">供应商</w:t>
      </w:r>
      <w:r>
        <w:rPr>
          <w:rFonts w:hint="eastAsia" w:ascii="宋体" w:hAnsi="宋体" w:cs="仿宋"/>
          <w:color w:val="auto"/>
          <w:sz w:val="24"/>
        </w:rPr>
        <w:t xml:space="preserve">为</w:t>
      </w:r>
      <w:r>
        <w:rPr>
          <w:rFonts w:hint="eastAsia" w:ascii="宋体" w:hAnsi="宋体" w:cs="仿宋"/>
          <w:color w:val="auto"/>
          <w:sz w:val="24"/>
          <w:lang w:val="zh-CN"/>
        </w:rPr>
        <w:t xml:space="preserve">联合体</w:t>
      </w:r>
      <w:r>
        <w:rPr>
          <w:rFonts w:hint="eastAsia" w:ascii="宋体" w:hAnsi="宋体" w:cs="仿宋"/>
          <w:color w:val="auto"/>
          <w:sz w:val="24"/>
        </w:rPr>
        <w:t xml:space="preserve">的</w:t>
      </w:r>
      <w:r>
        <w:rPr>
          <w:rFonts w:hint="eastAsia" w:ascii="宋体" w:hAnsi="宋体" w:cs="仿宋"/>
          <w:color w:val="auto"/>
          <w:sz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Fonts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99</w:t>
    </w:r>
    <w:r>
      <w:rPr>
        <w:rFonts w:ascii="宋体" w:hAnsi="宋体"/>
      </w:rPr>
      <w:fldChar w:fldCharType="end"/>
    </w:r>
    <w:r/>
  </w:p>
  <w:p>
    <w:pPr>
      <w:pStyle w:val="95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1"/>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4"/>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20"/>
    <w:link w:val="711"/>
    <w:uiPriority w:val="9"/>
    <w:rPr>
      <w:rFonts w:ascii="Arial" w:hAnsi="Arial" w:eastAsia="Arial" w:cs="Arial"/>
      <w:sz w:val="40"/>
      <w:szCs w:val="40"/>
    </w:rPr>
  </w:style>
  <w:style w:type="character" w:styleId="693">
    <w:name w:val="Heading 2 Char"/>
    <w:basedOn w:val="720"/>
    <w:link w:val="712"/>
    <w:uiPriority w:val="9"/>
    <w:rPr>
      <w:rFonts w:ascii="Arial" w:hAnsi="Arial" w:eastAsia="Arial" w:cs="Arial"/>
      <w:sz w:val="34"/>
    </w:rPr>
  </w:style>
  <w:style w:type="character" w:styleId="694">
    <w:name w:val="Heading 3 Char"/>
    <w:basedOn w:val="720"/>
    <w:link w:val="713"/>
    <w:uiPriority w:val="9"/>
    <w:rPr>
      <w:rFonts w:ascii="Arial" w:hAnsi="Arial" w:eastAsia="Arial" w:cs="Arial"/>
      <w:sz w:val="30"/>
      <w:szCs w:val="30"/>
    </w:rPr>
  </w:style>
  <w:style w:type="character" w:styleId="695">
    <w:name w:val="Heading 4 Char"/>
    <w:basedOn w:val="720"/>
    <w:link w:val="714"/>
    <w:uiPriority w:val="9"/>
    <w:rPr>
      <w:rFonts w:ascii="Arial" w:hAnsi="Arial" w:eastAsia="Arial" w:cs="Arial"/>
      <w:b/>
      <w:bCs/>
      <w:sz w:val="26"/>
      <w:szCs w:val="26"/>
    </w:rPr>
  </w:style>
  <w:style w:type="character" w:styleId="696">
    <w:name w:val="Heading 5 Char"/>
    <w:basedOn w:val="720"/>
    <w:link w:val="715"/>
    <w:uiPriority w:val="9"/>
    <w:rPr>
      <w:rFonts w:ascii="Arial" w:hAnsi="Arial" w:eastAsia="Arial" w:cs="Arial"/>
      <w:b/>
      <w:bCs/>
      <w:sz w:val="24"/>
      <w:szCs w:val="24"/>
    </w:rPr>
  </w:style>
  <w:style w:type="character" w:styleId="697">
    <w:name w:val="Heading 6 Char"/>
    <w:basedOn w:val="720"/>
    <w:link w:val="716"/>
    <w:uiPriority w:val="9"/>
    <w:rPr>
      <w:rFonts w:ascii="Arial" w:hAnsi="Arial" w:eastAsia="Arial" w:cs="Arial"/>
      <w:b/>
      <w:bCs/>
      <w:sz w:val="22"/>
      <w:szCs w:val="22"/>
    </w:rPr>
  </w:style>
  <w:style w:type="character" w:styleId="698">
    <w:name w:val="Heading 7 Char"/>
    <w:basedOn w:val="720"/>
    <w:link w:val="717"/>
    <w:uiPriority w:val="9"/>
    <w:rPr>
      <w:rFonts w:ascii="Arial" w:hAnsi="Arial" w:eastAsia="Arial" w:cs="Arial"/>
      <w:b/>
      <w:bCs/>
      <w:i/>
      <w:iCs/>
      <w:sz w:val="22"/>
      <w:szCs w:val="22"/>
    </w:rPr>
  </w:style>
  <w:style w:type="character" w:styleId="699">
    <w:name w:val="Heading 8 Char"/>
    <w:basedOn w:val="720"/>
    <w:link w:val="718"/>
    <w:uiPriority w:val="9"/>
    <w:rPr>
      <w:rFonts w:ascii="Arial" w:hAnsi="Arial" w:eastAsia="Arial" w:cs="Arial"/>
      <w:i/>
      <w:iCs/>
      <w:sz w:val="22"/>
      <w:szCs w:val="22"/>
    </w:rPr>
  </w:style>
  <w:style w:type="character" w:styleId="700">
    <w:name w:val="Heading 9 Char"/>
    <w:basedOn w:val="720"/>
    <w:link w:val="719"/>
    <w:uiPriority w:val="9"/>
    <w:rPr>
      <w:rFonts w:ascii="Arial" w:hAnsi="Arial" w:eastAsia="Arial" w:cs="Arial"/>
      <w:i/>
      <w:iCs/>
      <w:sz w:val="21"/>
      <w:szCs w:val="21"/>
    </w:rPr>
  </w:style>
  <w:style w:type="character" w:styleId="701">
    <w:name w:val="Title Char"/>
    <w:basedOn w:val="720"/>
    <w:link w:val="746"/>
    <w:uiPriority w:val="10"/>
    <w:rPr>
      <w:sz w:val="48"/>
      <w:szCs w:val="48"/>
    </w:rPr>
  </w:style>
  <w:style w:type="character" w:styleId="702">
    <w:name w:val="Subtitle Char"/>
    <w:basedOn w:val="720"/>
    <w:link w:val="739"/>
    <w:uiPriority w:val="11"/>
    <w:rPr>
      <w:sz w:val="24"/>
      <w:szCs w:val="24"/>
    </w:rPr>
  </w:style>
  <w:style w:type="character" w:styleId="703">
    <w:name w:val="Quote Char"/>
    <w:link w:val="770"/>
    <w:uiPriority w:val="29"/>
    <w:rPr>
      <w:i/>
    </w:rPr>
  </w:style>
  <w:style w:type="character" w:styleId="704">
    <w:name w:val="Intense Quote Char"/>
    <w:link w:val="772"/>
    <w:uiPriority w:val="30"/>
    <w:rPr>
      <w:i/>
    </w:rPr>
  </w:style>
  <w:style w:type="character" w:styleId="705">
    <w:name w:val="Header Char"/>
    <w:basedOn w:val="720"/>
    <w:link w:val="736"/>
    <w:uiPriority w:val="99"/>
  </w:style>
  <w:style w:type="character" w:styleId="706">
    <w:name w:val="Caption Char"/>
    <w:basedOn w:val="727"/>
    <w:link w:val="735"/>
    <w:uiPriority w:val="99"/>
  </w:style>
  <w:style w:type="character" w:styleId="707">
    <w:name w:val="Footnote Text Char"/>
    <w:link w:val="740"/>
    <w:uiPriority w:val="99"/>
    <w:rPr>
      <w:sz w:val="18"/>
    </w:rPr>
  </w:style>
  <w:style w:type="character" w:styleId="708">
    <w:name w:val="Endnote Text Char"/>
    <w:link w:val="733"/>
    <w:uiPriority w:val="99"/>
    <w:rPr>
      <w:sz w:val="20"/>
    </w:r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757"/>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8"/>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25"/>
    <w:link w:val="759"/>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25"/>
    <w:link w:val="76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6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62"/>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763"/>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764"/>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65"/>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First Indent 2"/>
    <w:basedOn w:val="723"/>
    <w:next w:val="710"/>
    <w:uiPriority w:val="0"/>
    <w:qFormat/>
    <w:pPr>
      <w:ind w:left="0" w:firstLine="420"/>
      <w:spacing w:after="0" w:line="360" w:lineRule="auto"/>
    </w:pPr>
    <w:rPr>
      <w:rFonts w:ascii="宋体" w:hAnsi="宋体"/>
      <w:szCs w:val="20"/>
    </w:rPr>
  </w:style>
  <w:style w:type="paragraph" w:styleId="723">
    <w:name w:val="Body Text Indent"/>
    <w:basedOn w:val="710"/>
    <w:next w:val="724"/>
    <w:uiPriority w:val="0"/>
    <w:unhideWhenUsed/>
    <w:qFormat/>
    <w:pPr>
      <w:ind w:left="420"/>
      <w:spacing w:after="120"/>
    </w:pPr>
  </w:style>
  <w:style w:type="paragraph" w:styleId="724">
    <w:name w:val="envelope return"/>
    <w:basedOn w:val="710"/>
    <w:uiPriority w:val="0"/>
    <w:qFormat/>
    <w:rPr>
      <w:rFonts w:ascii="Arial" w:hAnsi="Arial" w:cs="宋体"/>
    </w:rPr>
  </w:style>
  <w:style w:type="paragraph" w:styleId="725">
    <w:name w:val="Normal Indent"/>
    <w:basedOn w:val="710"/>
    <w:uiPriority w:val="0"/>
    <w:qFormat/>
    <w:pPr>
      <w:ind w:firstLine="420"/>
    </w:pPr>
    <w:rPr>
      <w:szCs w:val="21"/>
    </w:rPr>
  </w:style>
  <w:style w:type="paragraph" w:styleId="726">
    <w:name w:val="toc 7"/>
    <w:basedOn w:val="710"/>
    <w:next w:val="710"/>
    <w:uiPriority w:val="39"/>
    <w:unhideWhenUsed/>
    <w:qFormat/>
    <w:pPr>
      <w:ind w:left="1701"/>
      <w:spacing w:after="57"/>
    </w:pPr>
  </w:style>
  <w:style w:type="paragraph" w:styleId="727">
    <w:name w:val="Caption"/>
    <w:basedOn w:val="710"/>
    <w:next w:val="710"/>
    <w:uiPriority w:val="35"/>
    <w:semiHidden/>
    <w:unhideWhenUsed/>
    <w:qFormat/>
    <w:pPr>
      <w:spacing w:line="276" w:lineRule="auto"/>
    </w:pPr>
    <w:rPr>
      <w:b/>
      <w:bCs/>
      <w:color w:val="4f81bd" w:themeColor="accent1"/>
      <w:sz w:val="18"/>
      <w:szCs w:val="18"/>
    </w:rPr>
  </w:style>
  <w:style w:type="paragraph" w:styleId="728">
    <w:name w:val="annotation text"/>
    <w:basedOn w:val="710"/>
    <w:link w:val="1041"/>
    <w:uiPriority w:val="99"/>
    <w:semiHidden/>
    <w:unhideWhenUsed/>
    <w:qFormat/>
    <w:pPr>
      <w:jc w:val="left"/>
    </w:pPr>
  </w:style>
  <w:style w:type="paragraph" w:styleId="729">
    <w:name w:val="toc 5"/>
    <w:basedOn w:val="710"/>
    <w:next w:val="710"/>
    <w:uiPriority w:val="39"/>
    <w:unhideWhenUsed/>
    <w:qFormat/>
    <w:pPr>
      <w:ind w:left="1134"/>
      <w:spacing w:after="57"/>
    </w:pPr>
  </w:style>
  <w:style w:type="paragraph" w:styleId="730">
    <w:name w:val="toc 3"/>
    <w:basedOn w:val="710"/>
    <w:next w:val="710"/>
    <w:uiPriority w:val="39"/>
    <w:unhideWhenUsed/>
    <w:qFormat/>
    <w:pPr>
      <w:ind w:left="567"/>
      <w:spacing w:after="57"/>
    </w:pPr>
  </w:style>
  <w:style w:type="paragraph" w:styleId="731">
    <w:name w:val="Plain Text"/>
    <w:basedOn w:val="710"/>
    <w:uiPriority w:val="0"/>
    <w:qFormat/>
    <w:rPr>
      <w:rFonts w:ascii="宋体" w:hAnsi="Courier New" w:cs="Courier New"/>
      <w:szCs w:val="21"/>
    </w:rPr>
  </w:style>
  <w:style w:type="paragraph" w:styleId="732">
    <w:name w:val="toc 8"/>
    <w:basedOn w:val="710"/>
    <w:next w:val="710"/>
    <w:uiPriority w:val="39"/>
    <w:unhideWhenUsed/>
    <w:qFormat/>
    <w:pPr>
      <w:ind w:left="1984"/>
      <w:spacing w:after="57"/>
    </w:pPr>
  </w:style>
  <w:style w:type="paragraph" w:styleId="733">
    <w:name w:val="endnote text"/>
    <w:basedOn w:val="710"/>
    <w:link w:val="903"/>
    <w:uiPriority w:val="99"/>
    <w:semiHidden/>
    <w:unhideWhenUsed/>
    <w:qFormat/>
    <w:rPr>
      <w:sz w:val="20"/>
    </w:rPr>
  </w:style>
  <w:style w:type="paragraph" w:styleId="734">
    <w:name w:val="Balloon Text"/>
    <w:basedOn w:val="710"/>
    <w:link w:val="1040"/>
    <w:uiPriority w:val="99"/>
    <w:semiHidden/>
    <w:unhideWhenUsed/>
    <w:qFormat/>
    <w:rPr>
      <w:sz w:val="18"/>
      <w:szCs w:val="18"/>
    </w:rPr>
  </w:style>
  <w:style w:type="paragraph" w:styleId="735">
    <w:name w:val="Footer"/>
    <w:basedOn w:val="710"/>
    <w:link w:val="776"/>
    <w:uiPriority w:val="99"/>
    <w:unhideWhenUsed/>
    <w:qFormat/>
    <w:pPr>
      <w:tabs>
        <w:tab w:val="center" w:pos="7143" w:leader="none"/>
        <w:tab w:val="right" w:pos="14287" w:leader="none"/>
      </w:tabs>
    </w:pPr>
  </w:style>
  <w:style w:type="paragraph" w:styleId="736">
    <w:name w:val="Header"/>
    <w:basedOn w:val="710"/>
    <w:link w:val="774"/>
    <w:uiPriority w:val="99"/>
    <w:unhideWhenUsed/>
    <w:qFormat/>
    <w:pPr>
      <w:tabs>
        <w:tab w:val="center" w:pos="7143" w:leader="none"/>
        <w:tab w:val="right" w:pos="14287" w:leader="none"/>
      </w:tabs>
    </w:pPr>
  </w:style>
  <w:style w:type="paragraph" w:styleId="737">
    <w:name w:val="toc 1"/>
    <w:basedOn w:val="710"/>
    <w:next w:val="710"/>
    <w:uiPriority w:val="39"/>
    <w:unhideWhenUsed/>
    <w:qFormat/>
    <w:pPr>
      <w:spacing w:after="57"/>
    </w:pPr>
  </w:style>
  <w:style w:type="paragraph" w:styleId="738">
    <w:name w:val="toc 4"/>
    <w:basedOn w:val="710"/>
    <w:next w:val="710"/>
    <w:uiPriority w:val="39"/>
    <w:unhideWhenUsed/>
    <w:qFormat/>
    <w:pPr>
      <w:ind w:left="850"/>
      <w:spacing w:after="57"/>
    </w:pPr>
  </w:style>
  <w:style w:type="paragraph" w:styleId="739">
    <w:name w:val="Subtitle"/>
    <w:basedOn w:val="710"/>
    <w:next w:val="710"/>
    <w:link w:val="769"/>
    <w:uiPriority w:val="11"/>
    <w:qFormat/>
    <w:pPr>
      <w:spacing w:before="200" w:after="200"/>
    </w:pPr>
    <w:rPr>
      <w:sz w:val="24"/>
      <w:szCs w:val="24"/>
    </w:rPr>
  </w:style>
  <w:style w:type="paragraph" w:styleId="740">
    <w:name w:val="footnote text"/>
    <w:basedOn w:val="710"/>
    <w:link w:val="902"/>
    <w:uiPriority w:val="99"/>
    <w:semiHidden/>
    <w:unhideWhenUsed/>
    <w:qFormat/>
    <w:pPr>
      <w:spacing w:after="40"/>
    </w:pPr>
    <w:rPr>
      <w:sz w:val="18"/>
    </w:rPr>
  </w:style>
  <w:style w:type="paragraph" w:styleId="741">
    <w:name w:val="toc 6"/>
    <w:basedOn w:val="710"/>
    <w:next w:val="710"/>
    <w:uiPriority w:val="39"/>
    <w:unhideWhenUsed/>
    <w:qFormat/>
    <w:pPr>
      <w:ind w:left="1417"/>
      <w:spacing w:after="57"/>
    </w:pPr>
  </w:style>
  <w:style w:type="paragraph" w:styleId="742">
    <w:name w:val="table of figures"/>
    <w:basedOn w:val="710"/>
    <w:next w:val="710"/>
    <w:uiPriority w:val="99"/>
    <w:unhideWhenUsed/>
    <w:qFormat/>
  </w:style>
  <w:style w:type="paragraph" w:styleId="743">
    <w:name w:val="toc 2"/>
    <w:basedOn w:val="710"/>
    <w:next w:val="710"/>
    <w:uiPriority w:val="39"/>
    <w:unhideWhenUsed/>
    <w:qFormat/>
    <w:pPr>
      <w:ind w:left="283"/>
      <w:spacing w:after="57"/>
    </w:pPr>
  </w:style>
  <w:style w:type="paragraph" w:styleId="744">
    <w:name w:val="toc 9"/>
    <w:basedOn w:val="710"/>
    <w:next w:val="710"/>
    <w:uiPriority w:val="39"/>
    <w:unhideWhenUsed/>
    <w:qFormat/>
    <w:pPr>
      <w:ind w:left="2268"/>
      <w:spacing w:after="57"/>
    </w:pPr>
  </w:style>
  <w:style w:type="paragraph" w:styleId="745">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46">
    <w:name w:val="Title"/>
    <w:basedOn w:val="710"/>
    <w:next w:val="710"/>
    <w:link w:val="768"/>
    <w:uiPriority w:val="10"/>
    <w:qFormat/>
    <w:pPr>
      <w:contextualSpacing/>
      <w:spacing w:before="300" w:after="200"/>
    </w:pPr>
    <w:rPr>
      <w:sz w:val="48"/>
      <w:szCs w:val="48"/>
    </w:rPr>
  </w:style>
  <w:style w:type="paragraph" w:styleId="747">
    <w:name w:val="annotation subject"/>
    <w:basedOn w:val="728"/>
    <w:next w:val="728"/>
    <w:link w:val="1042"/>
    <w:uiPriority w:val="99"/>
    <w:semiHidden/>
    <w:unhideWhenUsed/>
    <w:qFormat/>
    <w:rPr>
      <w:b/>
      <w:bCs/>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page number"/>
    <w:uiPriority w:val="0"/>
    <w:qFormat/>
  </w:style>
  <w:style w:type="character" w:styleId="751">
    <w:name w:val="FollowedHyperlink"/>
    <w:basedOn w:val="720"/>
    <w:uiPriority w:val="99"/>
    <w:semiHidden/>
    <w:unhideWhenUsed/>
    <w:qFormat/>
    <w:rPr>
      <w:color w:val="800080"/>
      <w:u w:val="single"/>
    </w:rPr>
  </w:style>
  <w:style w:type="character" w:styleId="752">
    <w:name w:val="Emphasis"/>
    <w:uiPriority w:val="0"/>
    <w:qFormat/>
    <w:rPr>
      <w:i/>
    </w:rPr>
  </w:style>
  <w:style w:type="character" w:styleId="753">
    <w:name w:val="Hyperlink"/>
    <w:uiPriority w:val="99"/>
    <w:unhideWhenUsed/>
    <w:qFormat/>
    <w:rPr>
      <w:color w:val="0000ff" w:themeColor="hyperlink"/>
      <w:u w:val="single"/>
    </w:rPr>
  </w:style>
  <w:style w:type="character" w:styleId="754">
    <w:name w:val="annotation reference"/>
    <w:basedOn w:val="720"/>
    <w:uiPriority w:val="99"/>
    <w:semiHidden/>
    <w:unhideWhenUsed/>
    <w:qFormat/>
    <w:rPr>
      <w:sz w:val="21"/>
      <w:szCs w:val="21"/>
    </w:rPr>
  </w:style>
  <w:style w:type="character" w:styleId="755">
    <w:name w:val="footnote reference"/>
    <w:uiPriority w:val="99"/>
    <w:unhideWhenUsed/>
    <w:qFormat/>
    <w:rPr>
      <w:vertAlign w:val="superscript"/>
    </w:rPr>
  </w:style>
  <w:style w:type="paragraph" w:styleId="756" w:customStyle="1">
    <w:name w:val="索引 41"/>
    <w:basedOn w:val="710"/>
    <w:next w:val="710"/>
    <w:uiPriority w:val="0"/>
    <w:semiHidden/>
    <w:qFormat/>
    <w:pPr>
      <w:ind w:left="1260"/>
    </w:pPr>
    <w:rPr>
      <w:rFonts w:ascii="Calibri" w:hAnsi="Calibri" w:eastAsia="Calibri" w:cs="宋体"/>
      <w:sz w:val="20"/>
      <w:lang w:val="zh-CN"/>
    </w:rPr>
  </w:style>
  <w:style w:type="character" w:styleId="757" w:customStyle="1">
    <w:name w:val="标题 1 Char1"/>
    <w:link w:val="711"/>
    <w:uiPriority w:val="9"/>
    <w:qFormat/>
    <w:rPr>
      <w:rFonts w:ascii="Arial" w:hAnsi="Arial" w:eastAsia="Arial" w:cs="Arial"/>
      <w:sz w:val="40"/>
      <w:szCs w:val="40"/>
    </w:rPr>
  </w:style>
  <w:style w:type="character" w:styleId="758" w:customStyle="1">
    <w:name w:val="标题 2 Char1"/>
    <w:link w:val="712"/>
    <w:uiPriority w:val="9"/>
    <w:qFormat/>
    <w:rPr>
      <w:rFonts w:ascii="Arial" w:hAnsi="Arial" w:eastAsia="Arial" w:cs="Arial"/>
      <w:sz w:val="34"/>
    </w:rPr>
  </w:style>
  <w:style w:type="character" w:styleId="759" w:customStyle="1">
    <w:name w:val="标题 3 Char1"/>
    <w:link w:val="713"/>
    <w:uiPriority w:val="9"/>
    <w:qFormat/>
    <w:rPr>
      <w:rFonts w:ascii="Arial" w:hAnsi="Arial" w:eastAsia="Arial" w:cs="Arial"/>
      <w:sz w:val="30"/>
      <w:szCs w:val="30"/>
    </w:rPr>
  </w:style>
  <w:style w:type="character" w:styleId="760" w:customStyle="1">
    <w:name w:val="标题 4 Char1"/>
    <w:link w:val="714"/>
    <w:uiPriority w:val="9"/>
    <w:qFormat/>
    <w:rPr>
      <w:rFonts w:ascii="Arial" w:hAnsi="Arial" w:eastAsia="Arial" w:cs="Arial"/>
      <w:b/>
      <w:bCs/>
      <w:sz w:val="26"/>
      <w:szCs w:val="26"/>
    </w:rPr>
  </w:style>
  <w:style w:type="character" w:styleId="761" w:customStyle="1">
    <w:name w:val="标题 5 Char1"/>
    <w:link w:val="715"/>
    <w:uiPriority w:val="9"/>
    <w:qFormat/>
    <w:rPr>
      <w:rFonts w:ascii="Arial" w:hAnsi="Arial" w:eastAsia="Arial" w:cs="Arial"/>
      <w:b/>
      <w:bCs/>
      <w:sz w:val="24"/>
      <w:szCs w:val="24"/>
    </w:rPr>
  </w:style>
  <w:style w:type="character" w:styleId="762" w:customStyle="1">
    <w:name w:val="标题 6 Char1"/>
    <w:link w:val="716"/>
    <w:uiPriority w:val="9"/>
    <w:qFormat/>
    <w:rPr>
      <w:rFonts w:ascii="Arial" w:hAnsi="Arial" w:eastAsia="Arial" w:cs="Arial"/>
      <w:b/>
      <w:bCs/>
      <w:sz w:val="22"/>
      <w:szCs w:val="22"/>
    </w:rPr>
  </w:style>
  <w:style w:type="character" w:styleId="763" w:customStyle="1">
    <w:name w:val="标题 7 Char1"/>
    <w:link w:val="717"/>
    <w:uiPriority w:val="9"/>
    <w:qFormat/>
    <w:rPr>
      <w:rFonts w:ascii="Arial" w:hAnsi="Arial" w:eastAsia="Arial" w:cs="Arial"/>
      <w:b/>
      <w:bCs/>
      <w:i/>
      <w:iCs/>
      <w:sz w:val="22"/>
      <w:szCs w:val="22"/>
    </w:rPr>
  </w:style>
  <w:style w:type="character" w:styleId="764" w:customStyle="1">
    <w:name w:val="标题 8 Char1"/>
    <w:link w:val="718"/>
    <w:uiPriority w:val="9"/>
    <w:qFormat/>
    <w:rPr>
      <w:rFonts w:ascii="Arial" w:hAnsi="Arial" w:eastAsia="Arial" w:cs="Arial"/>
      <w:i/>
      <w:iCs/>
      <w:sz w:val="22"/>
      <w:szCs w:val="22"/>
    </w:rPr>
  </w:style>
  <w:style w:type="character" w:styleId="765" w:customStyle="1">
    <w:name w:val="标题 9 Char1"/>
    <w:link w:val="719"/>
    <w:uiPriority w:val="9"/>
    <w:qFormat/>
    <w:rPr>
      <w:rFonts w:ascii="Arial" w:hAnsi="Arial" w:eastAsia="Arial" w:cs="Arial"/>
      <w:i/>
      <w:iCs/>
      <w:sz w:val="21"/>
      <w:szCs w:val="21"/>
    </w:rPr>
  </w:style>
  <w:style w:type="paragraph" w:styleId="766">
    <w:name w:val="List Paragraph"/>
    <w:basedOn w:val="710"/>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Char"/>
    <w:link w:val="746"/>
    <w:uiPriority w:val="10"/>
    <w:qFormat/>
    <w:rPr>
      <w:sz w:val="48"/>
      <w:szCs w:val="48"/>
    </w:rPr>
  </w:style>
  <w:style w:type="character" w:styleId="769" w:customStyle="1">
    <w:name w:val="副标题 Char"/>
    <w:link w:val="739"/>
    <w:uiPriority w:val="11"/>
    <w:qFormat/>
    <w:rPr>
      <w:sz w:val="24"/>
      <w:szCs w:val="24"/>
    </w:rPr>
  </w:style>
  <w:style w:type="paragraph" w:styleId="770">
    <w:name w:val="Quote"/>
    <w:basedOn w:val="710"/>
    <w:next w:val="710"/>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10"/>
    <w:next w:val="710"/>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1"/>
    <w:link w:val="736"/>
    <w:uiPriority w:val="99"/>
    <w:qFormat/>
  </w:style>
  <w:style w:type="character" w:styleId="775" w:customStyle="1">
    <w:name w:val="Footer Char"/>
    <w:link w:val="735"/>
    <w:uiPriority w:val="99"/>
    <w:qFormat/>
  </w:style>
  <w:style w:type="character" w:styleId="776" w:customStyle="1">
    <w:name w:val="页脚 Char1"/>
    <w:link w:val="735"/>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0"/>
    <w:uiPriority w:val="99"/>
    <w:qFormat/>
    <w:rPr>
      <w:sz w:val="18"/>
    </w:rPr>
  </w:style>
  <w:style w:type="character" w:styleId="903" w:customStyle="1">
    <w:name w:val="尾注文本 Char"/>
    <w:link w:val="733"/>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
    <w:basedOn w:val="710"/>
    <w:next w:val="710"/>
    <w:link w:val="917"/>
    <w:uiPriority w:val="0"/>
    <w:qFormat/>
    <w:pPr>
      <w:jc w:val="center"/>
      <w:keepNext/>
      <w:outlineLvl w:val="0"/>
    </w:pPr>
    <w:rPr>
      <w:rFonts w:ascii="楷体_GB2312" w:eastAsia="楷体_GB2312"/>
      <w:sz w:val="28"/>
      <w:szCs w:val="28"/>
      <w:lang w:eastAsia="en-US"/>
    </w:rPr>
  </w:style>
  <w:style w:type="paragraph" w:styleId="906" w:customStyle="1">
    <w:name w:val="标题 21"/>
    <w:basedOn w:val="710"/>
    <w:next w:val="907"/>
    <w:link w:val="91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07" w:customStyle="1">
    <w:name w:val="正文缩进1"/>
    <w:basedOn w:val="710"/>
    <w:link w:val="919"/>
    <w:uiPriority w:val="0"/>
    <w:qFormat/>
    <w:pPr>
      <w:ind w:firstLine="420"/>
    </w:pPr>
    <w:rPr>
      <w:sz w:val="20"/>
      <w:szCs w:val="21"/>
      <w:lang w:eastAsia="en-US"/>
    </w:rPr>
  </w:style>
  <w:style w:type="paragraph" w:styleId="908" w:customStyle="1">
    <w:name w:val="标题 31"/>
    <w:basedOn w:val="710"/>
    <w:next w:val="907"/>
    <w:link w:val="920"/>
    <w:uiPriority w:val="0"/>
    <w:qFormat/>
    <w:pPr>
      <w:keepLines/>
      <w:keepNext/>
      <w:spacing w:before="260" w:after="260" w:line="416" w:lineRule="auto"/>
      <w:outlineLvl w:val="2"/>
    </w:pPr>
    <w:rPr>
      <w:b/>
      <w:bCs/>
      <w:sz w:val="32"/>
      <w:szCs w:val="32"/>
      <w:lang w:eastAsia="en-US"/>
    </w:rPr>
  </w:style>
  <w:style w:type="paragraph" w:styleId="909" w:customStyle="1">
    <w:name w:val="标题 41"/>
    <w:basedOn w:val="710"/>
    <w:next w:val="907"/>
    <w:link w:val="921"/>
    <w:uiPriority w:val="0"/>
    <w:qFormat/>
    <w:pPr>
      <w:keepLines/>
      <w:keepNext/>
      <w:spacing w:before="280" w:after="290" w:line="376" w:lineRule="auto"/>
      <w:outlineLvl w:val="3"/>
    </w:pPr>
    <w:rPr>
      <w:rFonts w:ascii="Arial" w:hAnsi="Arial" w:eastAsia="黑体"/>
      <w:b/>
      <w:bCs/>
      <w:sz w:val="28"/>
      <w:szCs w:val="28"/>
      <w:lang w:eastAsia="en-US"/>
    </w:rPr>
  </w:style>
  <w:style w:type="paragraph" w:styleId="910" w:customStyle="1">
    <w:name w:val="标题 51"/>
    <w:basedOn w:val="710"/>
    <w:next w:val="907"/>
    <w:link w:val="922"/>
    <w:uiPriority w:val="0"/>
    <w:qFormat/>
    <w:pPr>
      <w:keepNext/>
      <w:outlineLvl w:val="4"/>
    </w:pPr>
    <w:rPr>
      <w:rFonts w:ascii="宋体"/>
      <w:color w:val="000000"/>
      <w:sz w:val="28"/>
      <w:szCs w:val="28"/>
      <w:lang w:eastAsia="en-US"/>
    </w:rPr>
  </w:style>
  <w:style w:type="paragraph" w:styleId="911" w:customStyle="1">
    <w:name w:val="标题 61"/>
    <w:basedOn w:val="710"/>
    <w:next w:val="710"/>
    <w:link w:val="92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12" w:customStyle="1">
    <w:name w:val="标题 71"/>
    <w:basedOn w:val="710"/>
    <w:next w:val="710"/>
    <w:link w:val="924"/>
    <w:uiPriority w:val="0"/>
    <w:qFormat/>
    <w:pPr>
      <w:numPr>
        <w:ilvl w:val="6"/>
        <w:numId w:val="1"/>
      </w:numPr>
      <w:keepLines/>
      <w:keepNext/>
      <w:spacing w:before="240" w:after="64" w:line="320" w:lineRule="auto"/>
      <w:outlineLvl w:val="6"/>
    </w:pPr>
    <w:rPr>
      <w:b/>
      <w:bCs/>
      <w:sz w:val="24"/>
      <w:szCs w:val="24"/>
      <w:lang w:eastAsia="en-US"/>
    </w:rPr>
  </w:style>
  <w:style w:type="paragraph" w:styleId="913" w:customStyle="1">
    <w:name w:val="标题 81"/>
    <w:basedOn w:val="710"/>
    <w:next w:val="710"/>
    <w:link w:val="92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14" w:customStyle="1">
    <w:name w:val="标题 91"/>
    <w:basedOn w:val="710"/>
    <w:next w:val="710"/>
    <w:link w:val="926"/>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15" w:customStyle="1">
    <w:name w:val="默认段落字体1"/>
    <w:uiPriority w:val="1"/>
    <w:unhideWhenUsed/>
    <w:qFormat/>
  </w:style>
  <w:style w:type="table" w:styleId="916" w:customStyle="1">
    <w:name w:val="普通表格1"/>
    <w:uiPriority w:val="99"/>
    <w:unhideWhenUsed/>
    <w:qFormat/>
    <w:tblPr>
      <w:tblCellMar>
        <w:left w:w="0" w:type="dxa"/>
        <w:top w:w="0" w:type="dxa"/>
        <w:right w:w="0" w:type="dxa"/>
        <w:bottom w:w="0" w:type="dxa"/>
      </w:tblCellMar>
    </w:tblPr>
  </w:style>
  <w:style w:type="character" w:styleId="917" w:customStyle="1">
    <w:name w:val="标题 1 Char"/>
    <w:link w:val="905"/>
    <w:uiPriority w:val="0"/>
    <w:qFormat/>
    <w:rPr>
      <w:rFonts w:ascii="楷体_GB2312" w:hAnsi="Times New Roman" w:eastAsia="楷体_GB2312" w:cs="Times New Roman"/>
      <w:sz w:val="28"/>
      <w:szCs w:val="28"/>
    </w:rPr>
  </w:style>
  <w:style w:type="character" w:styleId="918" w:customStyle="1">
    <w:name w:val="标题 2 Char"/>
    <w:link w:val="906"/>
    <w:uiPriority w:val="0"/>
    <w:qFormat/>
    <w:rPr>
      <w:rFonts w:ascii="Arial" w:hAnsi="Arial" w:eastAsia="幼圆" w:cs="Arial"/>
      <w:b/>
      <w:bCs/>
      <w:sz w:val="44"/>
      <w:szCs w:val="44"/>
    </w:rPr>
  </w:style>
  <w:style w:type="character" w:styleId="919" w:customStyle="1">
    <w:name w:val="正文缩进 Char"/>
    <w:link w:val="907"/>
    <w:uiPriority w:val="0"/>
    <w:qFormat/>
    <w:rPr>
      <w:szCs w:val="21"/>
    </w:rPr>
  </w:style>
  <w:style w:type="character" w:styleId="920" w:customStyle="1">
    <w:name w:val="标题 3 Char"/>
    <w:link w:val="908"/>
    <w:uiPriority w:val="0"/>
    <w:qFormat/>
    <w:rPr>
      <w:rFonts w:ascii="Times New Roman" w:hAnsi="Times New Roman" w:eastAsia="宋体" w:cs="Times New Roman"/>
      <w:b/>
      <w:bCs/>
      <w:sz w:val="32"/>
      <w:szCs w:val="32"/>
    </w:rPr>
  </w:style>
  <w:style w:type="character" w:styleId="921" w:customStyle="1">
    <w:name w:val="标题 4 Char"/>
    <w:link w:val="909"/>
    <w:uiPriority w:val="0"/>
    <w:qFormat/>
    <w:rPr>
      <w:rFonts w:ascii="Arial" w:hAnsi="Arial" w:eastAsia="黑体" w:cs="Arial"/>
      <w:b/>
      <w:bCs/>
      <w:sz w:val="28"/>
      <w:szCs w:val="28"/>
    </w:rPr>
  </w:style>
  <w:style w:type="character" w:styleId="922" w:customStyle="1">
    <w:name w:val="标题 5 Char"/>
    <w:link w:val="910"/>
    <w:uiPriority w:val="0"/>
    <w:qFormat/>
    <w:rPr>
      <w:rFonts w:ascii="宋体" w:hAnsi="Times New Roman" w:eastAsia="宋体" w:cs="Times New Roman"/>
      <w:color w:val="000000"/>
      <w:sz w:val="28"/>
      <w:szCs w:val="28"/>
    </w:rPr>
  </w:style>
  <w:style w:type="character" w:styleId="923" w:customStyle="1">
    <w:name w:val="标题 6 Char"/>
    <w:link w:val="911"/>
    <w:uiPriority w:val="0"/>
    <w:qFormat/>
    <w:rPr>
      <w:rFonts w:ascii="Arial" w:hAnsi="Arial" w:eastAsia="黑体" w:cs="Times New Roman"/>
      <w:b/>
      <w:bCs/>
      <w:sz w:val="24"/>
      <w:szCs w:val="24"/>
    </w:rPr>
  </w:style>
  <w:style w:type="character" w:styleId="924" w:customStyle="1">
    <w:name w:val="标题 7 Char"/>
    <w:link w:val="912"/>
    <w:uiPriority w:val="0"/>
    <w:qFormat/>
    <w:rPr>
      <w:rFonts w:ascii="Times New Roman" w:hAnsi="Times New Roman" w:eastAsia="宋体" w:cs="Times New Roman"/>
      <w:b/>
      <w:bCs/>
      <w:sz w:val="24"/>
      <w:szCs w:val="24"/>
    </w:rPr>
  </w:style>
  <w:style w:type="character" w:styleId="925" w:customStyle="1">
    <w:name w:val="标题 8 Char"/>
    <w:link w:val="913"/>
    <w:uiPriority w:val="0"/>
    <w:qFormat/>
    <w:rPr>
      <w:rFonts w:ascii="Arial" w:hAnsi="Arial" w:eastAsia="黑体" w:cs="Times New Roman"/>
      <w:sz w:val="24"/>
      <w:szCs w:val="24"/>
    </w:rPr>
  </w:style>
  <w:style w:type="character" w:styleId="926" w:customStyle="1">
    <w:name w:val="标题 9 Char"/>
    <w:link w:val="914"/>
    <w:uiPriority w:val="0"/>
    <w:qFormat/>
    <w:rPr>
      <w:rFonts w:ascii="Arial" w:hAnsi="Arial" w:eastAsia="黑体" w:cs="Times New Roman"/>
      <w:szCs w:val="21"/>
    </w:rPr>
  </w:style>
  <w:style w:type="paragraph" w:styleId="927" w:customStyle="1">
    <w:name w:val="列表 31"/>
    <w:basedOn w:val="710"/>
    <w:uiPriority w:val="0"/>
    <w:qFormat/>
    <w:pPr>
      <w:ind w:left="100" w:hanging="200"/>
    </w:pPr>
    <w:rPr>
      <w:szCs w:val="21"/>
    </w:rPr>
  </w:style>
  <w:style w:type="paragraph" w:styleId="928" w:customStyle="1">
    <w:name w:val="目录 71"/>
    <w:basedOn w:val="710"/>
    <w:next w:val="710"/>
    <w:uiPriority w:val="0"/>
    <w:semiHidden/>
    <w:qFormat/>
    <w:pPr>
      <w:ind w:left="1260"/>
      <w:jc w:val="left"/>
    </w:pPr>
    <w:rPr>
      <w:szCs w:val="21"/>
    </w:rPr>
  </w:style>
  <w:style w:type="paragraph" w:styleId="929" w:customStyle="1">
    <w:name w:val="文档结构图1"/>
    <w:basedOn w:val="710"/>
    <w:link w:val="930"/>
    <w:uiPriority w:val="0"/>
    <w:semiHidden/>
    <w:qFormat/>
    <w:pPr>
      <w:shd w:val="clear" w:color="auto" w:fill="000080"/>
    </w:pPr>
    <w:rPr>
      <w:sz w:val="20"/>
      <w:szCs w:val="21"/>
      <w:lang w:eastAsia="en-US"/>
    </w:rPr>
  </w:style>
  <w:style w:type="character" w:styleId="930"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31" w:customStyle="1">
    <w:name w:val="批注文字1"/>
    <w:basedOn w:val="710"/>
    <w:link w:val="932"/>
    <w:uiPriority w:val="99"/>
    <w:unhideWhenUsed/>
    <w:qFormat/>
    <w:pPr>
      <w:jc w:val="left"/>
    </w:pPr>
  </w:style>
  <w:style w:type="character" w:styleId="932" w:customStyle="1">
    <w:name w:val="批注文字 Char"/>
    <w:basedOn w:val="915"/>
    <w:link w:val="931"/>
    <w:uiPriority w:val="99"/>
    <w:qFormat/>
  </w:style>
  <w:style w:type="paragraph" w:styleId="933" w:customStyle="1">
    <w:name w:val="正文文本 31"/>
    <w:basedOn w:val="710"/>
    <w:link w:val="934"/>
    <w:uiPriority w:val="0"/>
    <w:qFormat/>
    <w:rPr>
      <w:rFonts w:ascii="仿宋_GB2312" w:hAnsi="Arial" w:eastAsia="仿宋_GB2312"/>
      <w:sz w:val="32"/>
      <w:szCs w:val="32"/>
      <w:lang w:eastAsia="en-US"/>
    </w:rPr>
  </w:style>
  <w:style w:type="character" w:styleId="934" w:customStyle="1">
    <w:name w:val="正文文本 3 Char"/>
    <w:link w:val="933"/>
    <w:uiPriority w:val="0"/>
    <w:qFormat/>
    <w:rPr>
      <w:rFonts w:ascii="仿宋_GB2312" w:hAnsi="Arial" w:eastAsia="仿宋_GB2312" w:cs="Times New Roman"/>
      <w:sz w:val="32"/>
      <w:szCs w:val="32"/>
    </w:rPr>
  </w:style>
  <w:style w:type="paragraph" w:styleId="935" w:customStyle="1">
    <w:name w:val="正文文本11"/>
    <w:basedOn w:val="710"/>
    <w:link w:val="936"/>
    <w:uiPriority w:val="0"/>
    <w:qFormat/>
    <w:rPr>
      <w:rFonts w:ascii="楷体_GB2312" w:hAnsi="Arial" w:eastAsia="楷体_GB2312"/>
      <w:sz w:val="28"/>
      <w:szCs w:val="28"/>
      <w:lang w:eastAsia="en-US"/>
    </w:rPr>
  </w:style>
  <w:style w:type="character" w:styleId="936" w:customStyle="1">
    <w:name w:val="正文文本 Char"/>
    <w:link w:val="935"/>
    <w:uiPriority w:val="0"/>
    <w:qFormat/>
    <w:rPr>
      <w:rFonts w:ascii="楷体_GB2312" w:hAnsi="Arial" w:eastAsia="楷体_GB2312" w:cs="Times New Roman"/>
      <w:sz w:val="28"/>
      <w:szCs w:val="28"/>
    </w:rPr>
  </w:style>
  <w:style w:type="paragraph" w:styleId="937" w:customStyle="1">
    <w:name w:val="正文文本缩进1"/>
    <w:basedOn w:val="710"/>
    <w:link w:val="938"/>
    <w:uiPriority w:val="0"/>
    <w:unhideWhenUsed/>
    <w:qFormat/>
    <w:pPr>
      <w:ind w:left="420"/>
      <w:spacing w:after="120"/>
    </w:pPr>
  </w:style>
  <w:style w:type="character" w:styleId="938" w:customStyle="1">
    <w:name w:val="正文文本缩进 Char"/>
    <w:basedOn w:val="915"/>
    <w:link w:val="937"/>
    <w:uiPriority w:val="0"/>
    <w:qFormat/>
  </w:style>
  <w:style w:type="paragraph" w:styleId="939" w:customStyle="1">
    <w:name w:val="列表 21"/>
    <w:basedOn w:val="710"/>
    <w:uiPriority w:val="0"/>
    <w:qFormat/>
    <w:pPr>
      <w:ind w:left="100" w:hanging="200"/>
    </w:pPr>
    <w:rPr>
      <w:szCs w:val="21"/>
    </w:rPr>
  </w:style>
  <w:style w:type="paragraph" w:styleId="940" w:customStyle="1">
    <w:name w:val="目录 51"/>
    <w:basedOn w:val="710"/>
    <w:next w:val="710"/>
    <w:uiPriority w:val="0"/>
    <w:semiHidden/>
    <w:qFormat/>
    <w:pPr>
      <w:ind w:left="840"/>
      <w:jc w:val="left"/>
    </w:pPr>
    <w:rPr>
      <w:szCs w:val="21"/>
    </w:rPr>
  </w:style>
  <w:style w:type="paragraph" w:styleId="941" w:customStyle="1">
    <w:name w:val="目录 31"/>
    <w:basedOn w:val="710"/>
    <w:next w:val="710"/>
    <w:uiPriority w:val="0"/>
    <w:semiHidden/>
    <w:qFormat/>
    <w:pPr>
      <w:ind w:left="420"/>
      <w:jc w:val="left"/>
    </w:pPr>
    <w:rPr>
      <w:i/>
      <w:iCs/>
      <w:szCs w:val="24"/>
    </w:rPr>
  </w:style>
  <w:style w:type="paragraph" w:styleId="942" w:customStyle="1">
    <w:name w:val="纯文本1"/>
    <w:basedOn w:val="710"/>
    <w:link w:val="943"/>
    <w:uiPriority w:val="0"/>
    <w:qFormat/>
    <w:rPr>
      <w:rFonts w:ascii="宋体" w:hAnsi="Courier New"/>
      <w:sz w:val="20"/>
      <w:szCs w:val="21"/>
      <w:lang w:eastAsia="en-US"/>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710"/>
    <w:next w:val="710"/>
    <w:uiPriority w:val="0"/>
    <w:semiHidden/>
    <w:qFormat/>
    <w:pPr>
      <w:ind w:left="1470"/>
      <w:jc w:val="left"/>
    </w:pPr>
    <w:rPr>
      <w:szCs w:val="21"/>
    </w:rPr>
  </w:style>
  <w:style w:type="paragraph" w:styleId="945" w:customStyle="1">
    <w:name w:val="日期1"/>
    <w:basedOn w:val="710"/>
    <w:next w:val="710"/>
    <w:link w:val="946"/>
    <w:uiPriority w:val="0"/>
    <w:qFormat/>
    <w:rPr>
      <w:sz w:val="24"/>
      <w:szCs w:val="24"/>
      <w:lang w:eastAsia="en-US"/>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710"/>
    <w:link w:val="948"/>
    <w:uiPriority w:val="0"/>
    <w:qFormat/>
    <w:pPr>
      <w:ind w:left="630" w:firstLine="645"/>
    </w:pPr>
    <w:rPr>
      <w:rFonts w:ascii="Arial" w:hAnsi="Arial" w:eastAsia="仿宋_GB2312"/>
      <w:sz w:val="32"/>
      <w:szCs w:val="32"/>
      <w:lang w:eastAsia="en-US"/>
    </w:rPr>
  </w:style>
  <w:style w:type="character" w:styleId="948" w:customStyle="1">
    <w:name w:val="正文文本缩进 2 Char"/>
    <w:link w:val="947"/>
    <w:uiPriority w:val="0"/>
    <w:qFormat/>
    <w:rPr>
      <w:rFonts w:ascii="Arial" w:hAnsi="Arial" w:eastAsia="仿宋_GB2312" w:cs="Arial"/>
      <w:sz w:val="32"/>
      <w:szCs w:val="32"/>
    </w:rPr>
  </w:style>
  <w:style w:type="paragraph" w:styleId="949" w:customStyle="1">
    <w:name w:val="批注框文本1"/>
    <w:basedOn w:val="710"/>
    <w:link w:val="950"/>
    <w:uiPriority w:val="0"/>
    <w:semiHidden/>
    <w:qFormat/>
    <w:rPr>
      <w:sz w:val="18"/>
      <w:szCs w:val="18"/>
      <w:lang w:eastAsia="en-US"/>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710"/>
    <w:link w:val="952"/>
    <w:uiPriority w:val="99"/>
    <w:qFormat/>
    <w:pPr>
      <w:jc w:val="left"/>
      <w:tabs>
        <w:tab w:val="center" w:pos="4153" w:leader="none"/>
        <w:tab w:val="right" w:pos="8306" w:leader="none"/>
      </w:tabs>
    </w:pPr>
    <w:rPr>
      <w:sz w:val="18"/>
      <w:szCs w:val="18"/>
      <w:lang w:eastAsia="en-US"/>
    </w:rPr>
  </w:style>
  <w:style w:type="character" w:styleId="952" w:customStyle="1">
    <w:name w:val="页脚 Char"/>
    <w:link w:val="951"/>
    <w:uiPriority w:val="99"/>
    <w:qFormat/>
    <w:rPr>
      <w:rFonts w:ascii="Times New Roman" w:hAnsi="Times New Roman" w:eastAsia="宋体" w:cs="Times New Roman"/>
      <w:sz w:val="18"/>
      <w:szCs w:val="18"/>
    </w:rPr>
  </w:style>
  <w:style w:type="paragraph" w:styleId="953" w:customStyle="1">
    <w:name w:val="页眉1"/>
    <w:basedOn w:val="710"/>
    <w:link w:val="95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54" w:customStyle="1">
    <w:name w:val="页眉 Char"/>
    <w:link w:val="953"/>
    <w:uiPriority w:val="99"/>
    <w:qFormat/>
    <w:rPr>
      <w:rFonts w:ascii="Times New Roman" w:hAnsi="Times New Roman" w:eastAsia="宋体" w:cs="Times New Roman"/>
      <w:sz w:val="18"/>
      <w:szCs w:val="18"/>
    </w:rPr>
  </w:style>
  <w:style w:type="paragraph" w:styleId="955"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710"/>
    <w:next w:val="710"/>
    <w:uiPriority w:val="0"/>
    <w:semiHidden/>
    <w:qFormat/>
    <w:pPr>
      <w:ind w:left="630"/>
      <w:jc w:val="left"/>
    </w:pPr>
    <w:rPr>
      <w:szCs w:val="21"/>
    </w:rPr>
  </w:style>
  <w:style w:type="paragraph" w:styleId="957" w:customStyle="1">
    <w:name w:val="列表1"/>
    <w:basedOn w:val="710"/>
    <w:uiPriority w:val="0"/>
    <w:qFormat/>
    <w:pPr>
      <w:ind w:left="200" w:hanging="200"/>
    </w:pPr>
    <w:rPr>
      <w:szCs w:val="21"/>
    </w:rPr>
  </w:style>
  <w:style w:type="paragraph" w:styleId="958" w:customStyle="1">
    <w:name w:val="目录 61"/>
    <w:basedOn w:val="710"/>
    <w:next w:val="710"/>
    <w:uiPriority w:val="0"/>
    <w:semiHidden/>
    <w:qFormat/>
    <w:pPr>
      <w:ind w:left="1050"/>
      <w:jc w:val="left"/>
    </w:pPr>
    <w:rPr>
      <w:szCs w:val="21"/>
    </w:rPr>
  </w:style>
  <w:style w:type="paragraph" w:styleId="959" w:customStyle="1">
    <w:name w:val="正文文本缩进 31"/>
    <w:basedOn w:val="710"/>
    <w:link w:val="960"/>
    <w:uiPriority w:val="0"/>
    <w:qFormat/>
    <w:pPr>
      <w:ind w:left="645" w:firstLine="645"/>
    </w:pPr>
    <w:rPr>
      <w:rFonts w:ascii="Arial" w:hAnsi="Arial" w:eastAsia="仿宋_GB2312"/>
      <w:color w:val="ffff00"/>
      <w:sz w:val="32"/>
      <w:szCs w:val="32"/>
      <w:lang w:eastAsia="en-US"/>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图表目录1"/>
    <w:basedOn w:val="710"/>
    <w:next w:val="710"/>
    <w:uiPriority w:val="0"/>
    <w:semiHidden/>
    <w:qFormat/>
    <w:pPr>
      <w:ind w:left="840" w:hanging="420"/>
    </w:pPr>
    <w:rPr>
      <w:szCs w:val="21"/>
    </w:rPr>
  </w:style>
  <w:style w:type="paragraph" w:styleId="962" w:customStyle="1">
    <w:name w:val="目录 21"/>
    <w:basedOn w:val="710"/>
    <w:next w:val="710"/>
    <w:uiPriority w:val="0"/>
    <w:semiHidden/>
    <w:qFormat/>
    <w:pPr>
      <w:ind w:left="210"/>
      <w:jc w:val="left"/>
    </w:pPr>
    <w:rPr>
      <w:smallCaps/>
      <w:szCs w:val="24"/>
    </w:rPr>
  </w:style>
  <w:style w:type="paragraph" w:styleId="963" w:customStyle="1">
    <w:name w:val="目录 91"/>
    <w:basedOn w:val="710"/>
    <w:next w:val="710"/>
    <w:uiPriority w:val="0"/>
    <w:semiHidden/>
    <w:qFormat/>
    <w:pPr>
      <w:ind w:left="1680"/>
      <w:jc w:val="left"/>
    </w:pPr>
    <w:rPr>
      <w:szCs w:val="21"/>
    </w:rPr>
  </w:style>
  <w:style w:type="paragraph" w:styleId="964" w:customStyle="1">
    <w:name w:val="正文文本 21"/>
    <w:basedOn w:val="710"/>
    <w:link w:val="965"/>
    <w:uiPriority w:val="0"/>
    <w:qFormat/>
    <w:pPr>
      <w:jc w:val="center"/>
      <w:widowControl/>
    </w:pPr>
    <w:rPr>
      <w:rFonts w:ascii="楷体_GB2312" w:eastAsia="楷体_GB2312"/>
      <w:sz w:val="28"/>
      <w:szCs w:val="28"/>
      <w:lang w:eastAsia="en-US"/>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67" w:customStyle="1">
    <w:name w:val="索引 11"/>
    <w:basedOn w:val="710"/>
    <w:next w:val="710"/>
    <w:uiPriority w:val="0"/>
    <w:semiHidden/>
    <w:qFormat/>
    <w:pPr>
      <w:spacing w:line="240" w:lineRule="atLeast"/>
    </w:pPr>
    <w:rPr>
      <w:b/>
      <w:bCs/>
      <w:szCs w:val="21"/>
    </w:rPr>
  </w:style>
  <w:style w:type="paragraph" w:styleId="968" w:customStyle="1">
    <w:name w:val="批注主题1"/>
    <w:basedOn w:val="931"/>
    <w:next w:val="931"/>
    <w:link w:val="969"/>
    <w:uiPriority w:val="0"/>
    <w:semiHidden/>
    <w:qFormat/>
    <w:rPr>
      <w:b/>
      <w:bCs/>
      <w:sz w:val="20"/>
      <w:szCs w:val="21"/>
      <w:lang w:eastAsia="en-US"/>
    </w:rPr>
  </w:style>
  <w:style w:type="character" w:styleId="969" w:customStyle="1">
    <w:name w:val="批注主题 Char"/>
    <w:link w:val="968"/>
    <w:uiPriority w:val="0"/>
    <w:semiHidden/>
    <w:qFormat/>
    <w:rPr>
      <w:rFonts w:ascii="Times New Roman" w:hAnsi="Times New Roman" w:eastAsia="宋体" w:cs="Times New Roman"/>
      <w:b/>
      <w:bCs/>
      <w:szCs w:val="21"/>
    </w:rPr>
  </w:style>
  <w:style w:type="paragraph" w:styleId="970" w:customStyle="1">
    <w:name w:val="正文首行缩进11"/>
    <w:basedOn w:val="710"/>
    <w:link w:val="971"/>
    <w:uiPriority w:val="0"/>
    <w:qFormat/>
    <w:pPr>
      <w:ind w:firstLine="200"/>
      <w:spacing w:line="360" w:lineRule="auto"/>
    </w:pPr>
    <w:rPr>
      <w:rFonts w:ascii="仿宋_GB2312" w:eastAsia="仿宋_GB2312"/>
      <w:sz w:val="30"/>
      <w:szCs w:val="30"/>
      <w:lang w:eastAsia="en-US"/>
    </w:rPr>
  </w:style>
  <w:style w:type="character" w:styleId="971" w:customStyle="1">
    <w:name w:val="正文首行缩进 Char"/>
    <w:link w:val="970"/>
    <w:uiPriority w:val="0"/>
    <w:qFormat/>
    <w:rPr>
      <w:rFonts w:ascii="仿宋_GB2312" w:hAnsi="Times New Roman" w:eastAsia="仿宋_GB2312" w:cs="Times New Roman"/>
      <w:sz w:val="30"/>
      <w:szCs w:val="30"/>
    </w:rPr>
  </w:style>
  <w:style w:type="paragraph" w:styleId="972" w:customStyle="1">
    <w:name w:val="正文首行缩进 21"/>
    <w:basedOn w:val="937"/>
    <w:link w:val="973"/>
    <w:uiPriority w:val="0"/>
    <w:qFormat/>
    <w:pPr>
      <w:ind w:left="0" w:firstLine="420"/>
      <w:spacing w:after="0" w:line="360" w:lineRule="auto"/>
    </w:pPr>
    <w:rPr>
      <w:rFonts w:ascii="宋体" w:hAnsi="宋体"/>
      <w:sz w:val="20"/>
      <w:szCs w:val="20"/>
      <w:lang w:eastAsia="en-US"/>
    </w:rPr>
  </w:style>
  <w:style w:type="character" w:styleId="973" w:customStyle="1">
    <w:name w:val="正文首行缩进 2 Char"/>
    <w:link w:val="972"/>
    <w:uiPriority w:val="0"/>
    <w:qFormat/>
    <w:rPr>
      <w:rFonts w:ascii="宋体" w:hAnsi="宋体" w:eastAsia="宋体" w:cs="Times New Roman"/>
      <w:szCs w:val="20"/>
    </w:rPr>
  </w:style>
  <w:style w:type="table" w:styleId="974" w:customStyle="1">
    <w:name w:val="网格型1"/>
    <w:basedOn w:val="916"/>
    <w:uiPriority w:val="0"/>
    <w:qFormat/>
    <w:pPr>
      <w:jc w:val="both"/>
      <w:widowControl w:val="off"/>
    </w:pPr>
    <w:tblPr>
      <w:tblCellMar>
        <w:left w:w="0" w:type="dxa"/>
        <w:top w:w="0" w:type="dxa"/>
        <w:right w:w="0" w:type="dxa"/>
        <w:bottom w:w="0" w:type="dxa"/>
      </w:tblCellMar>
    </w:tblPr>
  </w:style>
  <w:style w:type="character" w:styleId="975" w:customStyle="1">
    <w:name w:val="要点1"/>
    <w:uiPriority w:val="0"/>
    <w:qFormat/>
    <w:rPr>
      <w:b/>
      <w:bCs/>
    </w:rPr>
  </w:style>
  <w:style w:type="character" w:styleId="976" w:customStyle="1">
    <w:name w:val="页码1"/>
    <w:uiPriority w:val="0"/>
    <w:qFormat/>
  </w:style>
  <w:style w:type="character" w:styleId="977" w:customStyle="1">
    <w:name w:val="已访问的超链接1"/>
    <w:uiPriority w:val="99"/>
    <w:qFormat/>
    <w:rPr>
      <w:color w:val="800080"/>
      <w:u w:val="single"/>
    </w:rPr>
  </w:style>
  <w:style w:type="character" w:styleId="978" w:customStyle="1">
    <w:name w:val="超链接1"/>
    <w:uiPriority w:val="99"/>
    <w:qFormat/>
    <w:rPr>
      <w:color w:val="0000ff"/>
      <w:u w:val="single"/>
    </w:rPr>
  </w:style>
  <w:style w:type="character" w:styleId="979" w:customStyle="1">
    <w:name w:val="批注引用1"/>
    <w:uiPriority w:val="0"/>
    <w:semiHidden/>
    <w:qFormat/>
    <w:rPr>
      <w:sz w:val="21"/>
      <w:szCs w:val="21"/>
    </w:rPr>
  </w:style>
  <w:style w:type="paragraph" w:styleId="980" w:customStyle="1">
    <w:name w:val="正文首行缩进1"/>
    <w:basedOn w:val="981"/>
    <w:uiPriority w:val="0"/>
    <w:qFormat/>
    <w:pPr>
      <w:ind w:firstLine="200"/>
      <w:spacing w:line="360" w:lineRule="auto"/>
    </w:pPr>
    <w:rPr>
      <w:rFonts w:ascii="仿宋_GB2312" w:hAnsi="Times New Roman" w:eastAsia="仿宋_GB2312"/>
      <w:sz w:val="30"/>
      <w:szCs w:val="30"/>
    </w:rPr>
  </w:style>
  <w:style w:type="paragraph" w:styleId="981" w:customStyle="1">
    <w:name w:val="正文文本1"/>
    <w:basedOn w:val="710"/>
    <w:next w:val="710"/>
    <w:uiPriority w:val="0"/>
    <w:semiHidden/>
    <w:qFormat/>
    <w:rPr>
      <w:rFonts w:ascii="Arial" w:hAnsi="Arial" w:eastAsia="Arial" w:cs="Arial"/>
      <w:szCs w:val="21"/>
      <w:lang w:eastAsia="en-US"/>
    </w:rPr>
  </w:style>
  <w:style w:type="paragraph" w:styleId="982" w:customStyle="1">
    <w:name w:val="列出段落1"/>
    <w:basedOn w:val="710"/>
    <w:link w:val="983"/>
    <w:uiPriority w:val="0"/>
    <w:qFormat/>
    <w:pPr>
      <w:contextualSpacing/>
      <w:ind w:left="720"/>
      <w:jc w:val="left"/>
      <w:widowControl/>
    </w:pPr>
    <w:rPr>
      <w:rFonts w:ascii="Calibri" w:hAnsi="Calibri"/>
      <w:sz w:val="24"/>
      <w:szCs w:val="24"/>
      <w:lang w:eastAsia="en-US" w:bidi="en-US"/>
    </w:rPr>
  </w:style>
  <w:style w:type="character" w:styleId="983" w:customStyle="1">
    <w:name w:val="列出段落 Char"/>
    <w:link w:val="982"/>
    <w:uiPriority w:val="0"/>
    <w:qFormat/>
    <w:rPr>
      <w:rFonts w:ascii="Calibri" w:hAnsi="Calibri"/>
      <w:sz w:val="24"/>
      <w:szCs w:val="24"/>
      <w:lang w:eastAsia="en-US" w:bidi="en-US"/>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710"/>
    <w:link w:val="98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87" w:customStyle="1">
    <w:name w:val="Body Text(ch)"/>
    <w:basedOn w:val="710"/>
    <w:next w:val="935"/>
    <w:uiPriority w:val="0"/>
    <w:qFormat/>
    <w:pPr>
      <w:spacing w:after="120"/>
    </w:pPr>
    <w:rPr>
      <w:rFonts w:ascii="宋体" w:hAnsi="Arial"/>
      <w:bCs/>
      <w:iCs/>
      <w:szCs w:val="24"/>
    </w:rPr>
  </w:style>
  <w:style w:type="paragraph" w:styleId="988"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10"/>
    <w:uiPriority w:val="0"/>
    <w:qFormat/>
    <w:pPr>
      <w:ind w:firstLine="200"/>
      <w:tabs>
        <w:tab w:val="left" w:pos="360" w:leader="none"/>
      </w:tabs>
    </w:pPr>
    <w:rPr>
      <w:sz w:val="28"/>
      <w:szCs w:val="30"/>
    </w:rPr>
  </w:style>
  <w:style w:type="paragraph" w:styleId="991" w:customStyle="1">
    <w:name w:val="Char1"/>
    <w:basedOn w:val="929"/>
    <w:uiPriority w:val="0"/>
    <w:qFormat/>
    <w:rPr>
      <w:rFonts w:ascii="Tahoma" w:hAnsi="Tahoma"/>
      <w:sz w:val="24"/>
      <w:szCs w:val="24"/>
    </w:rPr>
  </w:style>
  <w:style w:type="paragraph" w:styleId="992"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10"/>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29"/>
    <w:uiPriority w:val="0"/>
    <w:qFormat/>
    <w:pPr>
      <w:spacing w:line="360" w:lineRule="auto"/>
    </w:pPr>
    <w:rPr>
      <w:rFonts w:ascii="Tahoma" w:hAnsi="Tahoma"/>
      <w:sz w:val="24"/>
      <w:szCs w:val="24"/>
    </w:rPr>
  </w:style>
  <w:style w:type="paragraph" w:styleId="997"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998" w:customStyle="1">
    <w:name w:val="4"/>
    <w:basedOn w:val="710"/>
    <w:next w:val="959"/>
    <w:uiPriority w:val="0"/>
    <w:qFormat/>
    <w:pPr>
      <w:ind w:firstLine="420"/>
      <w:spacing w:line="360" w:lineRule="auto"/>
    </w:pPr>
    <w:rPr>
      <w:color w:val="ff0000"/>
      <w:sz w:val="24"/>
      <w:szCs w:val="24"/>
    </w:rPr>
  </w:style>
  <w:style w:type="paragraph" w:styleId="999"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10"/>
    <w:uiPriority w:val="0"/>
    <w:qFormat/>
    <w:pPr>
      <w:spacing w:line="360" w:lineRule="auto"/>
    </w:pPr>
    <w:rPr>
      <w:sz w:val="24"/>
      <w:szCs w:val="20"/>
    </w:rPr>
  </w:style>
  <w:style w:type="paragraph" w:styleId="1001" w:customStyle="1">
    <w:name w:val="样式1"/>
    <w:basedOn w:val="710"/>
    <w:uiPriority w:val="0"/>
    <w:qFormat/>
    <w:pPr>
      <w:numPr>
        <w:ilvl w:val="0"/>
        <w:numId w:val="3"/>
      </w:numPr>
    </w:pPr>
    <w:rPr>
      <w:rFonts w:ascii="宋体" w:hAnsi="宋体"/>
      <w:szCs w:val="21"/>
    </w:rPr>
  </w:style>
  <w:style w:type="paragraph" w:styleId="1002"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1006"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29"/>
    <w:uiPriority w:val="0"/>
    <w:qFormat/>
    <w:pPr>
      <w:spacing w:line="360" w:lineRule="auto"/>
    </w:pPr>
    <w:rPr>
      <w:rFonts w:ascii="Tahoma" w:hAnsi="Tahoma"/>
      <w:sz w:val="24"/>
      <w:szCs w:val="24"/>
    </w:rPr>
  </w:style>
  <w:style w:type="paragraph" w:styleId="1013" w:customStyle="1">
    <w:name w:val="table_1stline"/>
    <w:basedOn w:val="710"/>
    <w:uiPriority w:val="0"/>
    <w:qFormat/>
    <w:pPr>
      <w:jc w:val="left"/>
      <w:spacing w:before="120"/>
      <w:widowControl/>
    </w:pPr>
    <w:rPr>
      <w:bCs/>
      <w:sz w:val="20"/>
      <w:szCs w:val="20"/>
      <w:lang w:val="de-DE" w:eastAsia="de-DE"/>
    </w:rPr>
  </w:style>
  <w:style w:type="paragraph" w:styleId="1014"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ascii="Times New Roman" w:hAnsi="Times New Roman" w:eastAsia="宋体" w:cs="Times New Roman"/>
      <w:sz w:val="21"/>
      <w:szCs w:val="21"/>
      <w:lang w:val="en-US" w:eastAsia="zh-CN" w:bidi="ar-SA"/>
    </w:rPr>
  </w:style>
  <w:style w:type="paragraph" w:styleId="101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18" w:customStyle="1">
    <w:name w:val="Table Normal"/>
    <w:uiPriority w:val="0"/>
    <w:qFormat/>
    <w:tblPr>
      <w:tblCellMar>
        <w:left w:w="0" w:type="dxa"/>
        <w:top w:w="0" w:type="dxa"/>
        <w:right w:w="0" w:type="dxa"/>
        <w:bottom w:w="0" w:type="dxa"/>
      </w:tblCellMar>
    </w:tblPr>
  </w:style>
  <w:style w:type="paragraph" w:styleId="1019" w:customStyle="1">
    <w:name w:val="正文文本12"/>
    <w:basedOn w:val="710"/>
    <w:uiPriority w:val="1"/>
    <w:qFormat/>
    <w:pPr>
      <w:ind w:left="120"/>
    </w:pPr>
    <w:rPr>
      <w:rFonts w:ascii="宋体" w:hAnsi="宋体" w:cs="宋体"/>
      <w:szCs w:val="21"/>
      <w:lang w:val="zh-CN" w:bidi="zh-CN"/>
    </w:rPr>
  </w:style>
  <w:style w:type="paragraph" w:styleId="1020" w:customStyle="1">
    <w:name w:val="正文文本 211"/>
    <w:basedOn w:val="710"/>
    <w:uiPriority w:val="99"/>
    <w:qFormat/>
    <w:pPr>
      <w:jc w:val="center"/>
    </w:pPr>
    <w:rPr>
      <w:b/>
      <w:bCs/>
      <w:sz w:val="20"/>
      <w:szCs w:val="20"/>
    </w:rPr>
  </w:style>
  <w:style w:type="paragraph" w:styleId="1021" w:customStyle="1">
    <w:name w:val="Table Paragraph"/>
    <w:basedOn w:val="710"/>
    <w:uiPriority w:val="1"/>
    <w:qFormat/>
    <w:pPr>
      <w:jc w:val="left"/>
    </w:pPr>
    <w:rPr>
      <w:rFonts w:ascii="宋体" w:hAnsi="宋体" w:cs="宋体"/>
      <w:sz w:val="22"/>
      <w:lang w:val="zh-CN" w:bidi="zh-CN"/>
    </w:rPr>
  </w:style>
  <w:style w:type="character" w:styleId="1022" w:customStyle="1">
    <w:name w:val="font21"/>
    <w:uiPriority w:val="0"/>
    <w:qFormat/>
    <w:rPr>
      <w:rFonts w:ascii="Times New Roman" w:hAnsi="Times New Roman" w:eastAsia="宋体" w:cs="Times New Roman"/>
      <w:sz w:val="21"/>
      <w:szCs w:val="22"/>
      <w:lang w:val="en-US" w:eastAsia="zh-CN" w:bidi="ar-SA"/>
    </w:rPr>
  </w:style>
  <w:style w:type="paragraph" w:styleId="102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24" w:customStyle="1">
    <w:name w:val="Char Char Char Char Char Char Char Char Char Char1"/>
    <w:basedOn w:val="710"/>
    <w:uiPriority w:val="0"/>
    <w:qFormat/>
    <w:pPr>
      <w:spacing w:line="360" w:lineRule="auto"/>
    </w:pPr>
    <w:rPr>
      <w:sz w:val="24"/>
      <w:szCs w:val="20"/>
    </w:rPr>
  </w:style>
  <w:style w:type="paragraph" w:styleId="1025" w:customStyle="1">
    <w:name w:val="xl6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6"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7" w:customStyle="1">
    <w:name w:val="xl6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8" w:customStyle="1">
    <w:name w:val="xl6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9" w:customStyle="1">
    <w:name w:val="xl6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xl6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customStyle="1">
    <w:name w:val="xl7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3"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4" w:customStyle="1">
    <w:name w:val="xl7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5"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6" w:customStyle="1">
    <w:name w:val="xl7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7" w:customStyle="1">
    <w:name w:val="xl7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customStyle="1">
    <w:name w:val="xl7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039" w:customStyle="1">
    <w:name w:val="Table Normal_0"/>
    <w:uiPriority w:val="0"/>
    <w:qFormat/>
    <w:tblPr>
      <w:tblCellMar>
        <w:left w:w="0" w:type="dxa"/>
        <w:top w:w="0" w:type="dxa"/>
        <w:right w:w="0" w:type="dxa"/>
        <w:bottom w:w="0" w:type="dxa"/>
      </w:tblCellMar>
    </w:tblPr>
  </w:style>
  <w:style w:type="character" w:styleId="1040" w:customStyle="1">
    <w:name w:val="批注框文本 Char1"/>
    <w:basedOn w:val="720"/>
    <w:link w:val="734"/>
    <w:uiPriority w:val="99"/>
    <w:semiHidden/>
    <w:qFormat/>
    <w:rPr>
      <w:sz w:val="18"/>
      <w:szCs w:val="18"/>
    </w:rPr>
  </w:style>
  <w:style w:type="character" w:styleId="1041" w:customStyle="1">
    <w:name w:val="批注文字 Char1"/>
    <w:basedOn w:val="720"/>
    <w:link w:val="728"/>
    <w:uiPriority w:val="99"/>
    <w:semiHidden/>
    <w:qFormat/>
    <w:rPr>
      <w:sz w:val="21"/>
      <w:szCs w:val="22"/>
    </w:rPr>
  </w:style>
  <w:style w:type="character" w:styleId="1042" w:customStyle="1">
    <w:name w:val="批注主题 Char1"/>
    <w:basedOn w:val="1041"/>
    <w:link w:val="747"/>
    <w:uiPriority w:val="99"/>
    <w:qFormat/>
  </w:style>
  <w:style w:type="paragraph" w:styleId="1043" w:customStyle="1">
    <w:name w:val="题注1"/>
    <w:basedOn w:val="710"/>
    <w:next w:val="710"/>
    <w:uiPriority w:val="35"/>
    <w:semiHidden/>
    <w:unhideWhenUsed/>
    <w:qFormat/>
    <w:pPr>
      <w:spacing w:line="276" w:lineRule="auto"/>
    </w:pPr>
    <w:rPr>
      <w:b/>
      <w:bCs/>
      <w:color w:val="4f81bd"/>
      <w:sz w:val="18"/>
      <w:szCs w:val="18"/>
    </w:rPr>
  </w:style>
  <w:style w:type="table" w:styleId="10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5"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57"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5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5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6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6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6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6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64"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78"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85"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0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0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0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092"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99"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00"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01" w:customStyle="1">
    <w:name w:val="List Table 1 Light - Accent 2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02" w:customStyle="1">
    <w:name w:val="List Table 1 Light - Accent 3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03"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04"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05" w:customStyle="1">
    <w:name w:val="List Table 1 Light - Accent 6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06"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0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0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0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1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1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1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13"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20"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27"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34"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13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13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13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3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14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141"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2"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43"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4"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45"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6"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47"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9"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50"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51"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52"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3"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4"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5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5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5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5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6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6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6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6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6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6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6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6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6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169"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70" w:customStyle="1">
    <w:name w:val="Plain Table 1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1" w:customStyle="1">
    <w:name w:val="Plain Table 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2" w:customStyle="1">
    <w:name w:val="Plain Table 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3" w:customStyle="1">
    <w:name w:val="Plain Table 4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4" w:customStyle="1">
    <w:name w:val="Plain Table 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5" w:customStyle="1">
    <w:name w:val="Grid Table 1 Light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76"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77"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78"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79"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80"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81"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82" w:customStyle="1">
    <w:name w:val="Grid Table 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83"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84"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85"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86"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87"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88"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89" w:customStyle="1">
    <w:name w:val="Grid Table 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97"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98"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99"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00"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01"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02"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03" w:customStyle="1">
    <w:name w:val="Grid Table 5 Dark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04"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05"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06"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07"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08"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09"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10" w:customStyle="1">
    <w:name w:val="Grid Table 6 Colorful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11"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12"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213"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214"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215"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216"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217" w:customStyle="1">
    <w:name w:val="Grid Table 7 Colorful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18"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19"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20"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21"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22"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23"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24" w:customStyle="1">
    <w:name w:val="List Table 1 Light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25"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26"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27"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28"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29"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30"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31" w:customStyle="1">
    <w:name w:val="List Table 2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32"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33"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34"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35"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36"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37"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38" w:customStyle="1">
    <w:name w:val="List Table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39"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40"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41"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42"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43"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44"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45" w:customStyle="1">
    <w:name w:val="List Table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46"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47"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48"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49"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50"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51"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52" w:customStyle="1">
    <w:name w:val="List Table 5 Dark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53"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54"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55"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56"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57"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58"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59" w:customStyle="1">
    <w:name w:val="List Table 6 Colorful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60"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261"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262"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263"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264"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265"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266" w:customStyle="1">
    <w:name w:val="List Table 7 Colorful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67"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268"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69"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70"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71"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72"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74"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75"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76"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77"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78"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79"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80" w:customStyle="1">
    <w:name w:val="Bordered &amp; Lined - Accent 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81"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82"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83"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84"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85"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86"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87"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88"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89"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90"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91"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92"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93"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294" w:customStyle="1">
    <w:name w:val="Plain Table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5" w:customStyle="1">
    <w:name w:val="Grid Table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6" w:customStyle="1">
    <w:name w:val="Grid Table 3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Grid Table 3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8" w:customStyle="1">
    <w:name w:val="Grid Table 3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7 Colorful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03" w:customStyle="1">
    <w:name w:val="Grid Table 7 Colorful - Accent 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4" w:customStyle="1">
    <w:name w:val="Grid Table 7 Colorful - Accent 21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05" w:customStyle="1">
    <w:name w:val="Grid Table 7 Colorful - Accent 31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06" w:customStyle="1">
    <w:name w:val="Grid Table 7 Colorful - Accent 4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07" w:customStyle="1">
    <w:name w:val="Grid Table 7 Colorful - Accent 5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08" w:customStyle="1">
    <w:name w:val="Grid Table 7 Colorful - Accent 6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09" w:customStyle="1">
    <w:name w:val="List Table 7 Colorful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10" w:customStyle="1">
    <w:name w:val="List Table 7 Colorful - Accent 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11" w:customStyle="1">
    <w:name w:val="List Table 7 Colorful - Accent 21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12" w:customStyle="1">
    <w:name w:val="List Table 7 Colorful - Accent 31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13" w:customStyle="1">
    <w:name w:val="List Table 7 Colorful - Accent 4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14" w:customStyle="1">
    <w:name w:val="List Table 7 Colorful - Accent 5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15" w:customStyle="1">
    <w:name w:val="List Table 7 Colorful - Accent 6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numbering" w:styleId="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f99f826c-d3f3-4e0c-9f5d-188cb82fdfac</errorID>
      <errorWord>-</errorWord>
      <group>L1_Format</group>
      <groupName>格式问题</groupName>
      <ability>L2_HalfPunc_CN</ability>
      <abilityName/>
      <candidateList>
        <item>－</item>
      </candidateList>
      <explain>文本全半角错误。</explain>
      <paraID>2F81780A</paraID>
      <start>135</start>
      <end>136</end>
      <status>ignored</status>
      <modifiedWord/>
      <trackRevisions>false</trackRevisions>
    </reviewItem>
    <reviewItem>
      <errorID>9819d29e-a705-4f08-8237-957a5f30277a</errorID>
      <errorWord>做无效投标</errorWord>
      <group>L1_Word</group>
      <groupName>字词问题</groupName>
      <ability>L2_Typo</ability>
      <abilityName>字词错误</abilityName>
      <candidateList>
        <item>作无效投标</item>
      </candidateList>
      <explain/>
      <paraID>7CC8611A</paraID>
      <start>79</start>
      <end>84</end>
      <status>ignored</status>
      <modifiedWord/>
      <trackRevisions>false</trackRevisions>
    </reviewItem>
    <reviewItem>
      <errorID>72f03bec-3111-4789-b7e3-81c3c2fd3822</errorID>
      <errorWord>，</errorWord>
      <group>L1_Word</group>
      <groupName>字词问题</groupName>
      <ability>L2_Typo</ability>
      <abilityName>字词错误</abilityName>
      <candidateList>
        <item>，并</item>
      </candidateList>
      <explain/>
      <paraID>53EC4622</paraID>
      <start>67</start>
      <end>68</end>
      <status>ignored</status>
      <modifiedWord/>
      <trackRevisions>false</trackRevisions>
    </reviewItem>
    <reviewItem>
      <errorID>3072efc9-943d-4615-aa85-30e07bf170cb</errorID>
      <errorWord>）</errorWord>
      <group>L1_Punc</group>
      <groupName>标点问题</groupName>
      <ability>L2_Punc_CN</ability>
      <abilityName/>
      <candidateList/>
      <explain>同一形式括号套用。</explain>
      <paraID>7BDCB1CD</paraID>
      <start>81</start>
      <end>82</end>
      <status>ignored</status>
      <modifiedWord/>
      <trackRevisions>false</trackRevisions>
    </reviewItem>
    <reviewItem>
      <errorID>479d82e9-d256-4cf5-b85c-ae6a7cbce2d8</errorID>
      <errorWord>）</errorWord>
      <group>L1_Punc</group>
      <groupName>标点问题</groupName>
      <ability>L2_Punc_CN</ability>
      <abilityName/>
      <candidateList/>
      <explain>同一形式括号套用。</explain>
      <paraID>7BDCB1CD</paraID>
      <start>113</start>
      <end>114</end>
      <status>ignored</status>
      <modifiedWord/>
      <trackRevisions>false</trackRevisions>
    </reviewItem>
    <reviewItem>
      <errorID>a836ea0c-5398-4e40-bf17-cfd94cd10698</errorID>
      <errorWord>）</errorWord>
      <group>L1_Punc</group>
      <groupName>标点问题</groupName>
      <ability>L2_Punc_CN</ability>
      <abilityName/>
      <candidateList/>
      <explain>同一形式括号套用。</explain>
      <paraID>7BDCB1CD</paraID>
      <start>133</start>
      <end>134</end>
      <status>ignored</status>
      <modifiedWord/>
      <trackRevisions>false</trackRevisions>
    </reviewItem>
    <reviewItem>
      <errorID>d789a5ad-3ece-4489-a128-a9da333426e1</errorID>
      <errorWord>会</errorWord>
      <group>L1_Word</group>
      <groupName>字词问题</groupName>
      <ability>L2_Typo</ability>
      <abilityName>字词错误</abilityName>
      <candidateList>
        <item>会在</item>
      </candidateList>
      <explain/>
      <paraID>794E526E</paraID>
      <start>52</start>
      <end>53</end>
      <status>ignored</status>
      <modifiedWord/>
      <trackRevisions>false</trackRevisions>
    </reviewItem>
    <reviewItem>
      <errorID>b68da20e-0a01-4b61-80a8-0795a827dfee</errorID>
      <errorWord>会</errorWord>
      <group>L1_Word</group>
      <groupName>字词问题</groupName>
      <ability>L2_Typo</ability>
      <abilityName>字词错误</abilityName>
      <candidateList>
        <item>会在</item>
      </candidateList>
      <explain/>
      <paraID>4EA30A43</paraID>
      <start>4</start>
      <end>5</end>
      <status>ignored</status>
      <modifiedWord/>
      <trackRevisions>false</trackRevisions>
    </reviewItem>
    <reviewItem>
      <errorID>6724840f-0758-4762-89c4-56779240f1b6</errorID>
      <errorWord>保温汤</errorWord>
      <group>L1_Word</group>
      <groupName>字词问题</groupName>
      <ability>L2_Typo</ability>
      <abilityName>字词错误</abilityName>
      <candidateList>
        <item>保温桶</item>
      </candidateList>
      <explain/>
      <paraID>54433C4D</paraID>
      <start>0</start>
      <end>3</end>
      <status>ignored</status>
      <modifiedWord/>
      <trackRevisions>false</trackRevisions>
    </reviewItem>
    <reviewItem>
      <errorID>17735fd4-79e9-470c-8ec9-0c490b5c76d6</errorID>
      <errorWord>噪音</errorWord>
      <group>L1_Word</group>
      <groupName>字词问题</groupName>
      <ability>L2_Alias</ability>
      <abilityName>也作/曾用词</abilityName>
      <candidateList>
        <item>噪声</item>
      </candidateList>
      <explain>词汇[噪音]为不规范表述或旧称，其规范书面表述为[噪声]。</explain>
      <paraID>2F93953A</paraID>
      <start>45</start>
      <end>47</end>
      <status>ignored</status>
      <modifiedWord/>
      <trackRevisions>false</trackRevisions>
    </reviewItem>
    <reviewItem>
      <errorID>772894db-93a7-4b9d-9fe6-643c6954ddfb</errorID>
      <errorWord>KW</errorWord>
      <group>L1_Word</group>
      <groupName>字词问题</groupName>
      <ability>L2_Typo</ability>
      <abilityName>字词错误</abilityName>
      <candidateList>
        <item>kW</item>
      </candidateList>
      <explain/>
      <paraID>766E2D6E</paraID>
      <start>99</start>
      <end>101</end>
      <status>ignored</status>
      <modifiedWord/>
      <trackRevisions>false</trackRevisions>
    </reviewItem>
    <reviewItem>
      <errorID>4c540f1c-c23e-41a6-ac10-a216b765ed91</errorID>
      <errorWord>KW</errorWord>
      <group>L1_Word</group>
      <groupName>字词问题</groupName>
      <ability>L2_Typo</ability>
      <abilityName>字词错误</abilityName>
      <candidateList>
        <item>kW</item>
      </candidateList>
      <explain/>
      <paraID>4AA65944</paraID>
      <start>34</start>
      <end>36</end>
      <status>ignored</status>
      <modifiedWord/>
      <trackRevisions>false</trackRevisions>
    </reviewItem>
    <reviewItem>
      <errorID>909c3c04-ed5f-4c4c-b21d-2d743dcbb7a0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2F2B2995</paraID>
      <start>35</start>
      <end>36</end>
      <status>ignored</status>
      <modifiedWord/>
      <trackRevisions>false</trackRevisions>
    </reviewItem>
    <reviewItem>
      <errorID>83a4c73e-8940-4880-9af8-a9cccb012bfe</errorID>
      <errorWord>KW</errorWord>
      <group>L1_Word</group>
      <groupName>字词问题</groupName>
      <ability>L2_Typo</ability>
      <abilityName>字词错误</abilityName>
      <candidateList>
        <item>kW</item>
      </candidateList>
      <explain/>
      <paraID>7B7AC6FC</paraID>
      <start>34</start>
      <end>36</end>
      <status>ignored</status>
      <modifiedWord/>
      <trackRevisions>false</trackRevisions>
    </reviewItem>
    <reviewItem>
      <errorID>1b6e628c-7431-4d7e-9306-a878aadf979b</errorID>
      <errorWord>KW</errorWord>
      <group>L1_Word</group>
      <groupName>字词问题</groupName>
      <ability>L2_Typo</ability>
      <abilityName>字词错误</abilityName>
      <candidateList>
        <item>kW</item>
      </candidateList>
      <explain/>
      <paraID>20C91AC4</paraID>
      <start>170</start>
      <end>172</end>
      <status>ignored</status>
      <modifiedWord/>
      <trackRevisions>false</trackRevisions>
    </reviewItem>
    <reviewItem>
      <errorID>10bc7a21-b228-452d-b498-406c7d71e641</errorID>
      <errorWord>KW</errorWord>
      <group>L1_Word</group>
      <groupName>字词问题</groupName>
      <ability>L2_Typo</ability>
      <abilityName>字词错误</abilityName>
      <candidateList>
        <item>kW</item>
      </candidateList>
      <explain/>
      <paraID>41E1E546</paraID>
      <start>172</start>
      <end>174</end>
      <status>ignored</status>
      <modifiedWord/>
      <trackRevisions>false</trackRevisions>
    </reviewItem>
    <reviewItem>
      <errorID>410c2931-61cc-49a9-9336-b8c5374c00dd</errorID>
      <errorWord>KW</errorWord>
      <group>L1_Word</group>
      <groupName>字词问题</groupName>
      <ability>L2_Typo</ability>
      <abilityName>字词错误</abilityName>
      <candidateList>
        <item>kW</item>
      </candidateList>
      <explain/>
      <paraID>5E66892C</paraID>
      <start>170</start>
      <end>172</end>
      <status>ignored</status>
      <modifiedWord/>
      <trackRevisions>false</trackRevisions>
    </reviewItem>
    <reviewItem>
      <errorID>85fb604b-685a-4478-a04b-1c9a7a661c2f</errorID>
      <errorWord>KW</errorWord>
      <group>L1_Word</group>
      <groupName>字词问题</groupName>
      <ability>L2_Typo</ability>
      <abilityName>字词错误</abilityName>
      <candidateList>
        <item>kW</item>
      </candidateList>
      <explain/>
      <paraID>10026023</paraID>
      <start>5</start>
      <end>7</end>
      <status>ignored</status>
      <modifiedWord/>
      <trackRevisions>false</trackRevisions>
    </reviewItem>
    <reviewItem>
      <errorID>e9d491a4-00e6-4e95-93af-da402affc78f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3D12D729</paraID>
      <start>131</start>
      <end>132</end>
      <status>ignored</status>
      <modifiedWord/>
      <trackRevisions>false</trackRevisions>
    </reviewItem>
    <reviewItem>
      <errorID>83ac9e19-80b3-4897-9843-e2514968fa02</errorID>
      <errorWord>KW</errorWord>
      <group>L1_Word</group>
      <groupName>字词问题</groupName>
      <ability>L2_Typo</ability>
      <abilityName>字词错误</abilityName>
      <candidateList>
        <item>kW</item>
      </candidateList>
      <explain/>
      <paraID>3013BA4C</paraID>
      <start>37</start>
      <end>39</end>
      <status>ignored</status>
      <modifiedWord/>
      <trackRevisions>false</trackRevisions>
    </reviewItem>
    <reviewItem>
      <errorID>716e073d-5031-4b2d-876b-5bd3edc37129</errorID>
      <errorWord>~</errorWord>
      <group>L1_Format</group>
      <groupName>格式问题</groupName>
      <ability>L2_HalfPunc_CN</ability>
      <abilityName/>
      <candidateList>
        <item>～</item>
      </candidateList>
      <explain>文本全半角错误。</explain>
      <paraID> C232BF4</paraID>
      <start>18</start>
      <end>19</end>
      <status>ignored</status>
      <modifiedWord/>
      <trackRevisions>false</trackRevisions>
    </reviewItem>
    <reviewItem>
      <errorID>05c02b7f-ae07-47b2-ab70-4058aae84425</errorID>
      <errorWord>KW</errorWord>
      <group>L1_Word</group>
      <groupName>字词问题</groupName>
      <ability>L2_Typo</ability>
      <abilityName>字词错误</abilityName>
      <candidateList>
        <item>kW</item>
      </candidateList>
      <explain/>
      <paraID> C232BF4</paraID>
      <start>34</start>
      <end>36</end>
      <status>ignored</status>
      <modifiedWord/>
      <trackRevisions>false</trackRevisions>
    </reviewItem>
    <reviewItem>
      <errorID>dec41a2b-f7fb-45f3-bb93-93f47ccddd9f</errorID>
      <errorWord>KW</errorWord>
      <group>L1_Word</group>
      <groupName>字词问题</groupName>
      <ability>L2_Typo</ability>
      <abilityName>字词错误</abilityName>
      <candidateList>
        <item>kW</item>
      </candidateList>
      <explain/>
      <paraID>4D34AA67</paraID>
      <start>36</start>
      <end>38</end>
      <status>ignored</status>
      <modifiedWord/>
      <trackRevisions>false</trackRevisions>
    </reviewItem>
    <reviewItem>
      <errorID>c7e5f8ba-ed02-4a32-b479-9f69fa4cbf81</errorID>
      <errorWord>程</errorWord>
      <group>L1_Word</group>
      <groupName>字词问题</groupName>
      <ability>L2_Typo</ability>
      <abilityName>字词错误</abilityName>
      <candidateList>
        <item>程中</item>
      </candidateList>
      <explain/>
      <paraID>40F4025E</paraID>
      <start>75</start>
      <end>76</end>
      <status>ignored</status>
      <modifiedWord/>
      <trackRevisions>false</trackRevisions>
    </reviewItem>
    <reviewItem>
      <errorID>5143512f-e926-4bfe-ac09-d849ef794b72</errorID>
      <errorWord>个</errorWord>
      <group>L1_Word</group>
      <groupName>字词问题</groupName>
      <ability>L2_Typo</ability>
      <abilityName>字词错误</abilityName>
      <candidateList>
        <item>扇</item>
      </candidateList>
      <explain/>
      <paraID>4A2F19A1</paraID>
      <start>36</start>
      <end>37</end>
      <status>ignored</status>
      <modifiedWord/>
      <trackRevisions>false</trackRevisions>
    </reviewItem>
    <reviewItem>
      <errorID>408d9254-3a30-4d88-931b-1afa7b876da6</errorID>
      <errorWord>kw</errorWord>
      <group>L1_Word</group>
      <groupName>字词问题</groupName>
      <ability>L2_Typo</ability>
      <abilityName>字词错误</abilityName>
      <candidateList>
        <item>kW</item>
      </candidateList>
      <explain/>
      <paraID>4A01B27B</paraID>
      <start>99</start>
      <end>101</end>
      <status>ignored</status>
      <modifiedWord/>
      <trackRevisions>false</trackRevisions>
    </reviewItem>
    <reviewItem>
      <errorID>c29991c6-7bca-4f81-bdde-dc577164cb45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4A01B27B</paraID>
      <start>120</start>
      <end>121</end>
      <status>ignored</status>
      <modifiedWord/>
      <trackRevisions>false</trackRevisions>
    </reviewItem>
    <reviewItem>
      <errorID>50ccf141-31ea-404f-9278-f79cce71c834</errorID>
      <errorWord>KW</errorWord>
      <group>L1_Word</group>
      <groupName>字词问题</groupName>
      <ability>L2_Typo</ability>
      <abilityName>字词错误</abilityName>
      <candidateList>
        <item>kW</item>
      </candidateList>
      <explain/>
      <paraID>7C89C38A</paraID>
      <start>110</start>
      <end>112</end>
      <status>ignored</status>
      <modifiedWord/>
      <trackRevisions>false</trackRevisions>
    </reviewItem>
    <reviewItem>
      <errorID>9242276b-97a4-463d-ae21-898caa59525b</errorID>
      <errorWord>'</errorWord>
      <group>L1_Format</group>
      <groupName>格式问题</groupName>
      <ability>L2_HalfPunc_CN</ability>
      <abilityName/>
      <candidateList/>
      <explain>文本全半角错误。</explain>
      <paraID>757D7382</paraID>
      <start>28</start>
      <end>29</end>
      <status>ignored</status>
      <modifiedWord/>
      <trackRevisions>false</trackRevisions>
    </reviewItem>
    <reviewItem>
      <errorID>36555bcf-e461-4502-968b-b46a1a68a4dd</errorID>
      <errorWord>.</errorWord>
      <group>L1_Format</group>
      <groupName>格式问题</groupName>
      <ability>L2_HalfPunc_CN</ability>
      <abilityName/>
      <candidateList>
        <item>。</item>
      </candidateList>
      <explain>文本全半角错误。</explain>
      <paraID>757D7382</paraID>
      <start>110</start>
      <end>111</end>
      <status>modified</status>
      <modifiedWord>。</modifiedWord>
      <trackRevisions>false</trackRevisions>
    </reviewItem>
    <reviewItem>
      <errorID>38cdeb1c-ab84-4444-916c-79c3b4057827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294DCBCC</paraID>
      <start>26</start>
      <end>27</end>
      <status>ignored</status>
      <modifiedWord/>
      <trackRevisions>false</trackRevisions>
    </reviewItem>
    <reviewItem>
      <errorID>06c92109-196f-48b7-8216-76903a597ec4</errorID>
      <errorWord>KW</errorWord>
      <group>L1_Word</group>
      <groupName>字词问题</groupName>
      <ability>L2_Typo</ability>
      <abilityName>字词错误</abilityName>
      <candidateList>
        <item>kW</item>
      </candidateList>
      <explain/>
      <paraID>21CA958E</paraID>
      <start>37</start>
      <end>39</end>
      <status>ignored</status>
      <modifiedWord/>
      <trackRevisions>false</trackRevisions>
    </reviewItem>
    <reviewItem>
      <errorID>6b2b2ea0-c301-4599-896a-fa86c4f4a06d</errorID>
      <errorWord>其它</errorWord>
      <group>L1_Word</group>
      <groupName>字词问题</groupName>
      <ability>L2_Alias</ability>
      <abilityName>也作/曾用词</abilityName>
      <candidateList>
        <item>其他</item>
      </candidateList>
      <explain>词汇[其它]为不规范表述或旧称，其规范书面表述为[其他]。</explain>
      <paraID>31278675</paraID>
      <start>27</start>
      <end>29</end>
      <status>ignored</status>
      <modifiedWord/>
      <trackRevisions>false</trackRevisions>
    </reviewItem>
    <reviewItem>
      <errorID>61fdfcac-b455-4af3-bcba-9a6065632fdc</errorID>
      <errorWord>个</errorWord>
      <group>L1_Word</group>
      <groupName>字词问题</groupName>
      <ability>L2_Typo</ability>
      <abilityName>字词错误</abilityName>
      <candidateList>
        <item>扇</item>
      </candidateList>
      <explain/>
      <paraID>781210C8</paraID>
      <start>43</start>
      <end>44</end>
      <status>ignored</status>
      <modifiedWord/>
      <trackRevisions>false</trackRevisions>
    </reviewItem>
    <reviewItem>
      <errorID>f4026d34-4d46-4763-946e-2d5b6771f4c1</errorID>
      <errorWord>个</errorWord>
      <group>L1_Word</group>
      <groupName>字词问题</groupName>
      <ability>L2_Typo</ability>
      <abilityName>字词错误</abilityName>
      <candidateList>
        <item>扇</item>
      </candidateList>
      <explain/>
      <paraID>5F382C5F</paraID>
      <start>42</start>
      <end>43</end>
      <status>ignored</status>
      <modifiedWord/>
      <trackRevisions>false</trackRevisions>
    </reviewItem>
    <reviewItem>
      <errorID>c9de9de6-9750-4a04-9033-6eb5f522850a</errorID>
      <errorWord>:</errorWord>
      <group>L1_Format</group>
      <groupName>格式问题</groupName>
      <ability>L2_HalfPunc_CN</ability>
      <abilityName/>
      <candidateList>
        <item>：</item>
      </candidateList>
      <explain>文本全半角错误。</explain>
      <paraID>5D0B0BE0</paraID>
      <start>37</start>
      <end>38</end>
      <status>modified</status>
      <modifiedWord>：</modifiedWord>
      <trackRevisions>false</trackRevisions>
    </reviewItem>
    <reviewItem>
      <errorID>a4c78036-a2fa-464f-a2c7-a54c451c53b5</errorID>
      <errorWord>:</errorWord>
      <group>L1_Format</group>
      <groupName>格式问题</groupName>
      <ability>L2_HalfPunc_CN</ability>
      <abilityName/>
      <candidateList>
        <item>：</item>
      </candidateList>
      <explain>文本全半角错误。</explain>
      <paraID>1EAD2B15</paraID>
      <start>46</start>
      <end>47</end>
      <status>modified</status>
      <modifiedWord>：</modifiedWord>
      <trackRevisions>false</trackRevisions>
    </reviewItem>
    <reviewItem>
      <errorID>c89d2d8f-8b99-42cc-9bc8-d2a299ec75ac</errorID>
      <errorWord>:</errorWord>
      <group>L1_Format</group>
      <groupName>格式问题</groupName>
      <ability>L2_HalfPunc_CN</ability>
      <abilityName/>
      <candidateList>
        <item>：</item>
      </candidateList>
      <explain>文本全半角错误。</explain>
      <paraID>47D6CE52</paraID>
      <start>46</start>
      <end>47</end>
      <status>modified</status>
      <modifiedWord>：</modifiedWord>
      <trackRevisions>false</trackRevisions>
    </reviewItem>
    <reviewItem>
      <errorID>fa6fb78e-97d6-469f-a08a-04cff104fb41</errorID>
      <errorWord>KW</errorWord>
      <group>L1_Word</group>
      <groupName>字词问题</groupName>
      <ability>L2_Typo</ability>
      <abilityName>字词错误</abilityName>
      <candidateList>
        <item>kW</item>
      </candidateList>
      <explain/>
      <paraID>70DE4B8F</paraID>
      <start>130</start>
      <end>132</end>
      <status>ignored</status>
      <modifiedWord/>
      <trackRevisions>false</trackRevisions>
    </reviewItem>
    <reviewItem>
      <errorID>178e4ce9-ff91-4af4-8b37-33ac70b0d75f</errorID>
      <errorWord>KW</errorWord>
      <group>L1_Word</group>
      <groupName>字词问题</groupName>
      <ability>L2_Typo</ability>
      <abilityName>字词错误</abilityName>
      <candidateList>
        <item>kW</item>
      </candidateList>
      <explain/>
      <paraID>2DCA1253</paraID>
      <start>5</start>
      <end>7</end>
      <status>ignored</status>
      <modifiedWord/>
      <trackRevisions>false</trackRevisions>
    </reviewItem>
    <reviewItem>
      <errorID>e2adbfd8-f8e9-498d-95a7-df80534649c8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528D690A</paraID>
      <start>130</start>
      <end>131</end>
      <status>ignored</status>
      <modifiedWord/>
      <trackRevisions>false</trackRevisions>
    </reviewItem>
    <reviewItem>
      <errorID>af5ec63b-783b-48d3-9600-3e1d0c65f6f4</errorID>
      <errorWord>噪音</errorWord>
      <group>L1_Word</group>
      <groupName>字词问题</groupName>
      <ability>L2_Alias</ability>
      <abilityName>也作/曾用词</abilityName>
      <candidateList>
        <item>噪声</item>
      </candidateList>
      <explain>词汇[噪音]为不规范表述或旧称，其规范书面表述为[噪声]。</explain>
      <paraID>13FCFAAB</paraID>
      <start>21</start>
      <end>23</end>
      <status>ignored</status>
      <modifiedWord/>
      <trackRevisions>false</trackRevisions>
    </reviewItem>
    <reviewItem>
      <errorID>5e945062-1499-49f2-b5d8-835d0f4dc4ed</errorID>
      <errorWord>.</errorWord>
      <group>L1_Format</group>
      <groupName>格式问题</groupName>
      <ability>L2_HalfPunc_CN</ability>
      <abilityName/>
      <candidateList>
        <item>。</item>
      </candidateList>
      <explain>文本全半角错误。</explain>
      <paraID>3117CB5A</paraID>
      <start>98</start>
      <end>99</end>
      <status>modified</status>
      <modifiedWord>。</modifiedWord>
      <trackRevisions>false</trackRevisions>
    </reviewItem>
    <reviewItem>
      <errorID>2a972bc3-0999-4058-885f-4b19e69aff2d</errorID>
      <errorWord>KW</errorWord>
      <group>L1_Word</group>
      <groupName>字词问题</groupName>
      <ability>L2_Typo</ability>
      <abilityName>字词错误</abilityName>
      <candidateList>
        <item>kW</item>
      </candidateList>
      <explain/>
      <paraID>56408364</paraID>
      <start>36</start>
      <end>38</end>
      <status>ignored</status>
      <modifiedWord/>
      <trackRevisions>false</trackRevisions>
    </reviewItem>
    <reviewItem>
      <errorID>fd37171c-cf7b-4315-8ee0-9aa954e98f81</errorID>
      <errorWord>KW</errorWord>
      <group>L1_Word</group>
      <groupName>字词问题</groupName>
      <ability>L2_Typo</ability>
      <abilityName>字词错误</abilityName>
      <candidateList>
        <item>kW</item>
      </candidateList>
      <explain/>
      <paraID>51055BA5</paraID>
      <start>38</start>
      <end>40</end>
      <status>ignored</status>
      <modifiedWord/>
      <trackRevisions>false</trackRevisions>
    </reviewItem>
    <reviewItem>
      <errorID>ac19bf49-3af3-405c-b209-f4cb52a875cf</errorID>
      <errorWord>~</errorWord>
      <group>L1_Format</group>
      <groupName>格式问题</groupName>
      <ability>L2_HalfPunc_CN</ability>
      <abilityName/>
      <candidateList>
        <item>～</item>
      </candidateList>
      <explain>文本全半角错误。</explain>
      <paraID>290D8947</paraID>
      <start>18</start>
      <end>19</end>
      <status>ignored</status>
      <modifiedWord/>
      <trackRevisions>false</trackRevisions>
    </reviewItem>
    <reviewItem>
      <errorID>3b63284d-0449-473d-b5ec-e81684d6f1e5</errorID>
      <errorWord>KW</errorWord>
      <group>L1_Word</group>
      <groupName>字词问题</groupName>
      <ability>L2_Typo</ability>
      <abilityName>字词错误</abilityName>
      <candidateList>
        <item>kW</item>
      </candidateList>
      <explain/>
      <paraID>290D8947</paraID>
      <start>35</start>
      <end>37</end>
      <status>ignored</status>
      <modifiedWord/>
      <trackRevisions>false</trackRevisions>
    </reviewItem>
    <reviewItem>
      <errorID>91a8a11c-901a-4352-80f2-06eab81784f7</errorID>
      <errorWord>；.</errorWord>
      <group>L1_Punc</group>
      <groupName>标点问题</groupName>
      <ability>L2_Punc_CN</ability>
      <abilityName/>
      <candidateList>
        <item>；</item>
      </candidateList>
      <explain/>
      <paraID>2029796A</paraID>
      <start>121</start>
      <end>122</end>
      <status>modified</status>
      <modifiedWord>；</modifiedWord>
      <trackRevisions>false</trackRevisions>
    </reviewItem>
    <reviewItem>
      <errorID>27eafa13-cc73-4a18-b36c-4e744f5c253b</errorID>
      <errorWord>KW</errorWord>
      <group>L1_Word</group>
      <groupName>字词问题</groupName>
      <ability>L2_Typo</ability>
      <abilityName>字词错误</abilityName>
      <candidateList>
        <item>kW</item>
      </candidateList>
      <explain/>
      <paraID>6CFDFC15</paraID>
      <start>70</start>
      <end>72</end>
      <status>ignored</status>
      <modifiedWord/>
      <trackRevisions>false</trackRevisions>
    </reviewItem>
    <reviewItem>
      <errorID>fb5274d8-0e7a-49d9-9bd6-c635e99dffe8</errorID>
      <errorWord>KW</errorWord>
      <group>L1_Word</group>
      <groupName>字词问题</groupName>
      <ability>L2_Typo</ability>
      <abilityName>字词错误</abilityName>
      <candidateList>
        <item>kW</item>
      </candidateList>
      <explain/>
      <paraID>7E6A9F15</paraID>
      <start>100</start>
      <end>102</end>
      <status>ignored</status>
      <modifiedWord/>
      <trackRevisions>false</trackRevisions>
    </reviewItem>
    <reviewItem>
      <errorID>73ae2aa8-2027-4514-9140-0bd0fe723609</errorID>
      <errorWord>kw</errorWord>
      <group>L1_Word</group>
      <groupName>字词问题</groupName>
      <ability>L2_Typo</ability>
      <abilityName>字词错误</abilityName>
      <candidateList>
        <item>kW</item>
      </candidateList>
      <explain/>
      <paraID>2AFB10D5</paraID>
      <start>97</start>
      <end>99</end>
      <status>ignored</status>
      <modifiedWord/>
      <trackRevisions>false</trackRevisions>
    </reviewItem>
    <reviewItem>
      <errorID>85f8eba8-3dc3-45fa-9e41-41e2749eedb9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2AFB10D5</paraID>
      <start>118</start>
      <end>119</end>
      <status>ignored</status>
      <modifiedWord/>
      <trackRevisions>false</trackRevisions>
    </reviewItem>
    <reviewItem>
      <errorID>f95c0eaf-290e-442f-9641-e3870389aea1</errorID>
      <errorWord>.</errorWord>
      <group>L1_Format</group>
      <groupName>格式问题</groupName>
      <ability>L2_HalfPunc_CN</ability>
      <abilityName/>
      <candidateList>
        <item>。</item>
      </candidateList>
      <explain>文本全半角错误。</explain>
      <paraID>2AFB10D5</paraID>
      <start>166</start>
      <end>167</end>
      <status>modified</status>
      <modifiedWord>。</modifiedWord>
      <trackRevisions>false</trackRevisions>
    </reviewItem>
    <reviewItem>
      <errorID>f2489af4-5aa8-4c43-964d-cd627515ec6c</errorID>
      <errorWord>kw</errorWord>
      <group>L1_Word</group>
      <groupName>字词问题</groupName>
      <ability>L2_Typo</ability>
      <abilityName>字词错误</abilityName>
      <candidateList>
        <item>kW</item>
      </candidateList>
      <explain/>
      <paraID>673CFB89</paraID>
      <start>30</start>
      <end>32</end>
      <status>ignored</status>
      <modifiedWord/>
      <trackRevisions>false</trackRevisions>
    </reviewItem>
    <reviewItem>
      <errorID>fa03b080-68c6-4e07-8df1-8a50bb45a066</errorID>
      <errorWord>KW</errorWord>
      <group>L1_Word</group>
      <groupName>字词问题</groupName>
      <ability>L2_Typo</ability>
      <abilityName>字词错误</abilityName>
      <candidateList>
        <item>kW</item>
      </candidateList>
      <explain/>
      <paraID>673CFB89</paraID>
      <start>121</start>
      <end>123</end>
      <status>ignored</status>
      <modifiedWord/>
      <trackRevisions>false</trackRevisions>
    </reviewItem>
    <reviewItem>
      <errorID>0e2071e1-99b2-494d-94b1-49f78effb35a</errorID>
      <errorWord>~</errorWord>
      <group>L1_Format</group>
      <groupName>格式问题</groupName>
      <ability>L2_HalfPunc_CN</ability>
      <abilityName/>
      <candidateList>
        <item>～</item>
      </candidateList>
      <explain>文本全半角错误。</explain>
      <paraID>30675973</paraID>
      <start>18</start>
      <end>19</end>
      <status>ignored</status>
      <modifiedWord/>
      <trackRevisions>false</trackRevisions>
    </reviewItem>
    <reviewItem>
      <errorID>f2b77299-15b0-4854-a3b3-8726ad098074</errorID>
      <errorWord>KW</errorWord>
      <group>L1_Word</group>
      <groupName>字词问题</groupName>
      <ability>L2_Typo</ability>
      <abilityName>字词错误</abilityName>
      <candidateList>
        <item>kW</item>
      </candidateList>
      <explain/>
      <paraID>30675973</paraID>
      <start>35</start>
      <end>37</end>
      <status>ignored</status>
      <modifiedWord/>
      <trackRevisions>false</trackRevisions>
    </reviewItem>
    <reviewItem>
      <errorID>81080de3-4dea-43be-a84e-8c446c0f8e20</errorID>
      <errorWord>KW</errorWord>
      <group>L1_Word</group>
      <groupName>字词问题</groupName>
      <ability>L2_Typo</ability>
      <abilityName>字词错误</abilityName>
      <candidateList>
        <item>kW</item>
      </candidateList>
      <explain/>
      <paraID>6E9D341B</paraID>
      <start>77</start>
      <end>79</end>
      <status>ignored</status>
      <modifiedWord/>
      <trackRevisions>false</trackRevisions>
    </reviewItem>
    <reviewItem>
      <errorID>1595f152-addb-4655-872e-1eb20352fbe0</errorID>
      <errorWord>程</errorWord>
      <group>L1_Word</group>
      <groupName>字词问题</groupName>
      <ability>L2_Typo</ability>
      <abilityName>字词错误</abilityName>
      <candidateList>
        <item>程中</item>
      </candidateList>
      <explain/>
      <paraID>38EBAA2C</paraID>
      <start>75</start>
      <end>76</end>
      <status>ignored</status>
      <modifiedWord/>
      <trackRevisions>false</trackRevisions>
    </reviewItem>
    <reviewItem>
      <errorID>c15da3bf-ac8f-47a6-89b8-c45b67fe8091</errorID>
      <errorWord>其它</errorWord>
      <group>L1_Word</group>
      <groupName>字词问题</groupName>
      <ability>L2_Alias</ability>
      <abilityName>也作/曾用词</abilityName>
      <candidateList>
        <item>其他</item>
      </candidateList>
      <explain>词汇[其它]为不规范表述或旧称，其规范书面表述为[其他]。</explain>
      <paraID>71E0B6A8</paraID>
      <start>27</start>
      <end>29</end>
      <status>ignored</status>
      <modifiedWord/>
      <trackRevisions>false</trackRevisions>
    </reviewItem>
    <reviewItem>
      <errorID>948b1406-c0f8-486b-9334-07bc08f562d4</errorID>
      <errorWord>产品中</errorWord>
      <group>L1_Word</group>
      <groupName>字词问题</groupName>
      <ability>L2_Typo</ability>
      <abilityName>字词错误</abilityName>
      <candidateList>
        <item>产品</item>
      </candidateList>
      <explain>〈名〉生产出来的物品：农～｜畜～｜～出厂都要经过检验。</explain>
      <paraID> 6158D74</paraID>
      <start>20</start>
      <end>22</end>
      <status>modified</status>
      <modifiedWord>产品</modifiedWord>
      <trackRevisions>false</trackRevisions>
    </reviewItem>
    <reviewItem>
      <errorID>da86b4ae-2ee3-44cf-a63b-12e0d7c4d624</errorID>
      <errorWord>保温汤</errorWord>
      <group>L1_Word</group>
      <groupName>字词问题</groupName>
      <ability>L2_Typo</ability>
      <abilityName>字词错误</abilityName>
      <candidateList>
        <item>保温桶</item>
      </candidateList>
      <explain/>
      <paraID>71EF1B54</paraID>
      <start>0</start>
      <end>3</end>
      <status>ignored</status>
      <modifiedWord/>
      <trackRevisions>false</trackRevisions>
    </reviewItem>
    <reviewItem>
      <errorID>4fb90906-6b71-4b73-97e2-a2fd8a20faaa</errorID>
      <errorWord>KW</errorWord>
      <group>L1_Word</group>
      <groupName>字词问题</groupName>
      <ability>L2_Typo</ability>
      <abilityName>字词错误</abilityName>
      <candidateList>
        <item>kW</item>
      </candidateList>
      <explain/>
      <paraID>10C6E236</paraID>
      <start>2</start>
      <end>4</end>
      <status>ignored</status>
      <modifiedWord/>
      <trackRevisions>false</trackRevisions>
    </reviewItem>
    <reviewItem>
      <errorID>e634350f-24e7-49f1-8799-4b476d09df68</errorID>
      <errorWord>KW</errorWord>
      <group>L1_Word</group>
      <groupName>字词问题</groupName>
      <ability>L2_Typo</ability>
      <abilityName>字词错误</abilityName>
      <candidateList>
        <item>kW</item>
      </candidateList>
      <explain/>
      <paraID>60599028</paraID>
      <start>3</start>
      <end>5</end>
      <status>ignored</status>
      <modifiedWord/>
      <trackRevisions>false</trackRevisions>
    </reviewItem>
    <reviewItem>
      <errorID>869c347d-3a12-4e33-8e50-1a0520ecc96c</errorID>
      <errorWord>KW</errorWord>
      <group>L1_Word</group>
      <groupName>字词问题</groupName>
      <ability>L2_Typo</ability>
      <abilityName>字词错误</abilityName>
      <candidateList>
        <item>kW</item>
      </candidateList>
      <explain/>
      <paraID>526F1591</paraID>
      <start>2</start>
      <end>4</end>
      <status>ignored</status>
      <modifiedWord/>
      <trackRevisions>false</trackRevisions>
    </reviewItem>
    <reviewItem>
      <errorID>5ac4302e-ff16-45fb-adf0-7230a6604a3b</errorID>
      <errorWord>KW</errorWord>
      <group>L1_Word</group>
      <groupName>字词问题</groupName>
      <ability>L2_Typo</ability>
      <abilityName>字词错误</abilityName>
      <candidateList>
        <item>kW</item>
      </candidateList>
      <explain/>
      <paraID>15085413</paraID>
      <start>2</start>
      <end>4</end>
      <status>ignored</status>
      <modifiedWord/>
      <trackRevisions>false</trackRevisions>
    </reviewItem>
    <reviewItem>
      <errorID>e3a349dd-16e7-472b-b14f-4b4dab88b548</errorID>
      <errorWord>，</errorWord>
      <group>L1_Format</group>
      <groupName>格式问题</groupName>
      <ability>L2_HalfPunc_CN</ability>
      <abilityName/>
      <candidateList>
        <item>,</item>
      </candidateList>
      <explain>文本全半角错误。</explain>
      <paraID>14FEDAA5</paraID>
      <start>14</start>
      <end>15</end>
      <status>modified</status>
      <modifiedWord>,</modifiedWord>
      <trackRevisions>false</trackRevisions>
    </reviewItem>
    <reviewItem>
      <errorID>5c52e89d-7e52-4067-ab49-ef6eff634b0f</errorID>
      <errorWord>；</errorWord>
      <group>L1_Format</group>
      <groupName>格式问题</groupName>
      <ability>L2_HalfPunc_CN</ability>
      <abilityName/>
      <candidateList>
        <item>;</item>
      </candidateList>
      <explain>文本全半角错误。</explain>
      <paraID>14FEDAA5</paraID>
      <start>20</start>
      <end>21</end>
      <status>modified</status>
      <modifiedWord>;</modifiedWord>
      <trackRevisions>false</trackRevisions>
    </reviewItem>
    <reviewItem>
      <errorID>c1b21a4c-b79e-4eb0-83c6-39a98bc3ac14</errorID>
      <errorWord>KW</errorWord>
      <group>L1_Word</group>
      <groupName>字词问题</groupName>
      <ability>L2_Typo</ability>
      <abilityName>字词错误</abilityName>
      <candidateList>
        <item>kW</item>
      </candidateList>
      <explain/>
      <paraID>47A63E7B</paraID>
      <start>3</start>
      <end>5</end>
      <status>ignored</status>
      <modifiedWord/>
      <trackRevisions>false</trackRevisions>
    </reviewItem>
    <reviewItem>
      <errorID>b0989fdf-a067-43ce-8359-186afbe61f09</errorID>
      <errorWord>KW</errorWord>
      <group>L1_Word</group>
      <groupName>字词问题</groupName>
      <ability>L2_Typo</ability>
      <abilityName>字词错误</abilityName>
      <candidateList>
        <item>kW</item>
      </candidateList>
      <explain/>
      <paraID>4E28FE46</paraID>
      <start>2</start>
      <end>4</end>
      <status>ignored</status>
      <modifiedWord/>
      <trackRevisions>false</trackRevisions>
    </reviewItem>
    <reviewItem>
      <errorID>7a649fc4-6c91-48ec-9836-0c97177f66b7</errorID>
      <errorWord>KW</errorWord>
      <group>L1_Word</group>
      <groupName>字词问题</groupName>
      <ability>L2_Typo</ability>
      <abilityName>字词错误</abilityName>
      <candidateList>
        <item>kW</item>
      </candidateList>
      <explain/>
      <paraID>2AE5B555</paraID>
      <start>2</start>
      <end>4</end>
      <status>ignored</status>
      <modifiedWord/>
      <trackRevisions>false</trackRevisions>
    </reviewItem>
    <reviewItem>
      <errorID>7b3abfe9-a13d-4f54-8b19-9f02cfce3b1f</errorID>
      <errorWord>KW</errorWord>
      <group>L1_Word</group>
      <groupName>字词问题</groupName>
      <ability>L2_Typo</ability>
      <abilityName>字词错误</abilityName>
      <candidateList>
        <item>kW</item>
      </candidateList>
      <explain/>
      <paraID>7FF8C72B</paraID>
      <start>2</start>
      <end>4</end>
      <status>ignored</status>
      <modifiedWord/>
      <trackRevisions>false</trackRevisions>
    </reviewItem>
    <reviewItem>
      <errorID>8b65c4dc-67c2-4c39-8898-de271d23c0bc</errorID>
      <errorWord>KW</errorWord>
      <group>L1_Word</group>
      <groupName>字词问题</groupName>
      <ability>L2_Typo</ability>
      <abilityName>字词错误</abilityName>
      <candidateList>
        <item>kW</item>
      </candidateList>
      <explain/>
      <paraID>7555FB05</paraID>
      <start>2</start>
      <end>4</end>
      <status>ignored</status>
      <modifiedWord/>
      <trackRevisions>false</trackRevisions>
    </reviewItem>
    <reviewItem>
      <errorID>efd43eed-4127-434a-9982-af7181a10490</errorID>
      <errorWord>KW</errorWord>
      <group>L1_Word</group>
      <groupName>字词问题</groupName>
      <ability>L2_Typo</ability>
      <abilityName>字词错误</abilityName>
      <candidateList>
        <item>kW</item>
      </candidateList>
      <explain/>
      <paraID>514CB2C3</paraID>
      <start>4</start>
      <end>6</end>
      <status>ignored</status>
      <modifiedWord/>
      <trackRevisions>false</trackRevisions>
    </reviewItem>
    <reviewItem>
      <errorID>27758ae5-edf2-4b35-aedb-dedbd3b61637</errorID>
      <errorWord>KW</errorWord>
      <group>L1_Word</group>
      <groupName>字词问题</groupName>
      <ability>L2_Typo</ability>
      <abilityName>字词错误</abilityName>
      <candidateList>
        <item>kW</item>
      </candidateList>
      <explain/>
      <paraID>43D12896</paraID>
      <start>3</start>
      <end>5</end>
      <status>ignored</status>
      <modifiedWord/>
      <trackRevisions>false</trackRevisions>
    </reviewItem>
    <reviewItem>
      <errorID>ff09af28-d687-481f-af35-eec9c97b2850</errorID>
      <errorWord>KW</errorWord>
      <group>L1_Word</group>
      <groupName>字词问题</groupName>
      <ability>L2_Typo</ability>
      <abilityName>字词错误</abilityName>
      <candidateList>
        <item>kW</item>
      </candidateList>
      <explain/>
      <paraID>550CCF8A</paraID>
      <start>3</start>
      <end>5</end>
      <status>ignored</status>
      <modifiedWord/>
      <trackRevisions>false</trackRevisions>
    </reviewItem>
    <reviewItem>
      <errorID>256c9dd6-38c8-453e-b99a-ffed28fbe9e2</errorID>
      <errorWord>KW</errorWord>
      <group>L1_Word</group>
      <groupName>字词问题</groupName>
      <ability>L2_Typo</ability>
      <abilityName>字词错误</abilityName>
      <candidateList>
        <item>kW</item>
      </candidateList>
      <explain/>
      <paraID>13A9EF82</paraID>
      <start>2</start>
      <end>4</end>
      <status>ignored</status>
      <modifiedWord/>
      <trackRevisions>false</trackRevisions>
    </reviewItem>
    <reviewItem>
      <errorID>ec84ebe0-9ea2-447c-be67-2993e67399a5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6E92A7B1</paraID>
      <start>0</start>
      <end>2</end>
      <status>ignored</status>
      <modifiedWord/>
      <trackRevisions>false</trackRevisions>
    </reviewItem>
    <reviewItem>
      <errorID>746c1ff4-51fd-4252-8e3f-949041933780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1165F943</paraID>
      <start>0</start>
      <end>2</end>
      <status>ignored</status>
      <modifiedWord/>
      <trackRevisions>false</trackRevisions>
    </reviewItem>
    <reviewItem>
      <errorID>7576d9e1-47f8-4b58-8aaa-19ffba60eb3b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62FCFBF8</paraID>
      <start>0</start>
      <end>2</end>
      <status>ignored</status>
      <modifiedWord/>
      <trackRevisions>false</trackRevisions>
    </reviewItem>
    <reviewItem>
      <errorID>416caf2b-9cf2-45f7-a14a-354176825358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19049044</paraID>
      <start>0</start>
      <end>2</end>
      <status>ignored</status>
      <modifiedWord/>
      <trackRevisions>false</trackRevisions>
    </reviewItem>
    <reviewItem>
      <errorID>f931088c-582b-4805-ad5f-a49d15c938e2</errorID>
      <errorWord>2026年1月1日</errorWord>
      <group>L1_Word</group>
      <groupName>字词问题</groupName>
      <ability>L2_Typo</ability>
      <abilityName>字词错误</abilityName>
      <candidateList>
        <item>2026年1月1日起</item>
      </candidateList>
      <explain/>
      <paraID>19049044</paraID>
      <start>80</start>
      <end>89</end>
      <status>ignored</status>
      <modifiedWord/>
      <trackRevisions>false</trackRevisions>
    </reviewItem>
    <reviewItem>
      <errorID>d568e937-9bc2-4720-9d2f-a895629946a0</errorID>
      <errorWord>）</errorWord>
      <group>L1_Punc</group>
      <groupName>标点问题</groupName>
      <ability>L2_Punc_CN</ability>
      <abilityName/>
      <candidateList/>
      <explain>此处标点可能未正确匹配，请检查句子中是否存在标点冗余、缺失或使用错误的情况。</explain>
      <paraID>19049044</paraID>
      <start>119</start>
      <end>120</end>
      <status>ignored</status>
      <modifiedWord/>
      <trackRevisions>false</trackRevisions>
    </reviewItem>
    <reviewItem>
      <errorID>6a256b79-bb63-41d9-b9a0-c1efa45314aa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47E35068</paraID>
      <start>0</start>
      <end>2</end>
      <status>ignored</status>
      <modifiedWord/>
      <trackRevisions>false</trackRevisions>
    </reviewItem>
    <reviewItem>
      <errorID>b34d7391-ac86-49b3-b9ae-53a185fcbd5d</errorID>
      <errorWord>2026年1月1日</errorWord>
      <group>L1_Word</group>
      <groupName>字词问题</groupName>
      <ability>L2_Typo</ability>
      <abilityName>字词错误</abilityName>
      <candidateList>
        <item>2026年1月1日起</item>
      </candidateList>
      <explain/>
      <paraID>2B823805</paraID>
      <start>44</start>
      <end>53</end>
      <status>ignored</status>
      <modifiedWord/>
      <trackRevisions>false</trackRevisions>
    </reviewItem>
    <reviewItem>
      <errorID>fb2e18c9-657b-4892-b5ed-ae770c2639f9</errorID>
      <errorWord>）</errorWord>
      <group>L1_Punc</group>
      <groupName>标点问题</groupName>
      <ability>L2_Punc_CN</ability>
      <abilityName/>
      <candidateList/>
      <explain>此处标点可能未正确匹配，请检查句子中是否存在标点冗余、缺失或使用错误的情况。</explain>
      <paraID>2B823805</paraID>
      <start>75</start>
      <end>76</end>
      <status>ignored</status>
      <modifiedWord/>
      <trackRevisions>false</trackRevisions>
    </reviewItem>
    <reviewItem>
      <errorID>43b077c0-238b-43b7-9d9d-3bee863b8878</errorID>
      <errorWord>“/</errorWord>
      <group>L1_Punc</group>
      <groupName>标点问题</groupName>
      <ability>L2_Punc_CN</ability>
      <abilityName/>
      <candidateList>
        <item>“</item>
      </candidateList>
      <explain/>
      <paraID>4DAE0670</paraID>
      <start>33</start>
      <end>35</end>
      <status>ignored</status>
      <modifiedWord/>
      <trackRevisions>false</trackRevisions>
    </reviewItem>
    <reviewItem>
      <errorID>c7c0cfbc-b672-4143-a2e1-c00ff85f8c9c</errorID>
      <errorWord>-</errorWord>
      <group>L1_Format</group>
      <groupName>格式问题</groupName>
      <ability>L2_HalfPunc_CN</ability>
      <abilityName/>
      <candidateList>
        <item>－</item>
      </candidateList>
      <explain>文本全半角错误。</explain>
      <paraID>418500DE</paraID>
      <start>15</start>
      <end>16</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A5C3D-6F10-4DAD-9669-55FCDC64FD7B}"/>
</file>

<file path=customXml/itemProps2.xml><?xml version="1.0" encoding="utf-8"?>
<ds:datastoreItem xmlns:ds="http://schemas.openxmlformats.org/officeDocument/2006/customXml" ds:itemID="{EED016C7-E163-4649-9308-6C5DF5A873B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易俊贤</cp:lastModifiedBy>
  <cp:revision>8</cp:revision>
  <dcterms:created xsi:type="dcterms:W3CDTF">2026-06-17T06:33:00Z</dcterms:created>
  <dcterms:modified xsi:type="dcterms:W3CDTF">2026-06-24T06:00:19Z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2711D1C054E2479FA3AF95873D8ED261_13</vt:lpwstr>
  </property>
  <property fmtid="{D5CDD505-2E9C-101B-9397-08002B2CF9AE}" pid="4" name="KSOTemplateDocerSaveRecord">
    <vt:lpwstr>eyJoZGlkIjoiYTAwZWE3MjIxMGYwZmM3YTgwNmViYTgwMzVjYTAwNDEiLCJ1c2VySWQiOiI5NjczNTI1MDQifQ==</vt:lpwstr>
  </property>
</Properties>
</file>