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tabs>
          <w:tab w:val="left" w:pos="390" w:leader="none"/>
          <w:tab w:val="center" w:pos="4404" w:leader="none"/>
        </w:tabs>
        <w:rPr>
          <w:rFonts w:ascii="宋体" w:hAnsi="宋体"/>
          <w:b/>
          <w:sz w:val="76"/>
          <w:szCs w:val="76"/>
        </w:rPr>
      </w:pPr>
      <w:r>
        <w:rPr>
          <w:rFonts w:ascii="宋体" w:hAnsi="宋体"/>
        </w:rPr>
        <mc:AlternateContent>
          <mc:Choice Requires="wpg">
            <w:drawing>
              <wp:inline xmlns:wp="http://schemas.openxmlformats.org/drawingml/2006/wordprocessingDrawing" distT="0" distB="0" distL="0" distR="0">
                <wp:extent cx="1645920" cy="164592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2"/>
                        <a:stretch/>
                      </pic:blipFill>
                      <pic:spPr bwMode="auto">
                        <a:xfrm>
                          <a:off x="0" y="0"/>
                          <a:ext cx="1645920" cy="1645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9.6pt;height:129.6pt;mso-wrap-distance-left:0.0pt;mso-wrap-distance-top:0.0pt;mso-wrap-distance-right:0.0pt;mso-wrap-distance-bottom:0.0pt;" stroked="f">
                <v:path textboxrect="0,0,0,0"/>
                <v:imagedata r:id="rId12" o:title=""/>
              </v:shape>
            </w:pict>
          </mc:Fallback>
        </mc:AlternateContent>
      </w:r>
      <w:r/>
    </w:p>
    <w:p>
      <w:pPr>
        <w:jc w:val="center"/>
        <w:tabs>
          <w:tab w:val="left" w:pos="390" w:leader="none"/>
          <w:tab w:val="center" w:pos="4404" w:leader="none"/>
        </w:tabs>
        <w:rPr>
          <w:rFonts w:ascii="宋体" w:hAnsi="宋体"/>
          <w:b/>
          <w:sz w:val="76"/>
          <w:szCs w:val="76"/>
        </w:rPr>
      </w:pPr>
      <w:r>
        <w:rPr>
          <w:rFonts w:hint="eastAsia" w:ascii="宋体" w:hAnsi="宋体"/>
          <w:b/>
          <w:sz w:val="76"/>
          <w:szCs w:val="76"/>
        </w:rPr>
        <w:t xml:space="preserve">南京市社会儿童福利院交通班车租赁服务</w:t>
      </w:r>
      <w:r/>
    </w:p>
    <w:p>
      <w:pPr>
        <w:jc w:val="center"/>
        <w:tabs>
          <w:tab w:val="left" w:pos="390" w:leader="none"/>
          <w:tab w:val="center" w:pos="4404" w:leader="none"/>
        </w:tabs>
        <w:rPr>
          <w:rFonts w:ascii="宋体" w:hAnsi="宋体"/>
          <w:b/>
          <w:sz w:val="76"/>
          <w:szCs w:val="76"/>
        </w:rPr>
      </w:pPr>
      <w:r>
        <w:rPr>
          <w:rFonts w:hint="eastAsia" w:ascii="宋体" w:hAnsi="宋体"/>
          <w:b/>
          <w:sz w:val="76"/>
          <w:szCs w:val="76"/>
        </w:rPr>
        <w:t xml:space="preserve">竞争性磋商文件</w:t>
      </w:r>
      <w:r/>
    </w:p>
    <w:p>
      <w:pPr>
        <w:jc w:val="center"/>
        <w:rPr>
          <w:rFonts w:ascii="宋体" w:hAnsi="宋体"/>
          <w:b/>
          <w:sz w:val="44"/>
        </w:rPr>
      </w:pPr>
      <w:r>
        <w:rPr>
          <w:rFonts w:ascii="宋体" w:hAnsi="宋体"/>
          <w:b/>
          <w:sz w:val="44"/>
        </w:rPr>
      </w:r>
      <w:r/>
    </w:p>
    <w:p>
      <w:pPr>
        <w:jc w:val="center"/>
        <w:rPr>
          <w:rFonts w:hint="eastAsia" w:ascii="宋体" w:hAnsi="宋体" w:eastAsia="宋体"/>
          <w:b/>
          <w:sz w:val="44"/>
          <w:lang w:eastAsia="zh-CN"/>
        </w:rPr>
      </w:pPr>
      <w:r>
        <w:rPr>
          <w:rFonts w:hint="eastAsia" w:ascii="宋体" w:hAnsi="宋体"/>
          <w:b/>
          <w:sz w:val="44"/>
        </w:rPr>
        <w:t xml:space="preserve">项目编号：</w:t>
      </w:r>
      <w:r>
        <w:rPr>
          <w:rFonts w:hint="eastAsia" w:ascii="宋体" w:hAnsi="宋体"/>
          <w:b/>
          <w:sz w:val="44"/>
          <w:lang w:eastAsia="zh-CN"/>
        </w:rPr>
        <w:t xml:space="preserve">JSZC-320100-YDZB-C2026-0009</w:t>
      </w:r>
      <w:r>
        <w:rPr>
          <w:rFonts w:hint="eastAsia" w:ascii="宋体" w:hAnsi="宋体"/>
          <w:b/>
          <w:sz w:val="44"/>
          <w:lang w:eastAsia="zh-CN"/>
        </w:rPr>
        <w:tab/>
      </w:r>
      <w:r/>
    </w:p>
    <w:p>
      <w:pPr>
        <w:jc w:val="center"/>
        <w:rPr>
          <w:rFonts w:ascii="宋体" w:hAnsi="宋体"/>
          <w:b/>
          <w:sz w:val="44"/>
        </w:rPr>
      </w:pPr>
      <w:r>
        <w:rPr>
          <w:rFonts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hint="eastAsia" w:ascii="宋体" w:hAnsi="宋体"/>
          <w:b/>
          <w:sz w:val="44"/>
        </w:rPr>
      </w:pPr>
      <w:r>
        <w:rPr>
          <w:rFonts w:hint="eastAsia" w:ascii="宋体" w:hAnsi="宋体"/>
          <w:b/>
          <w:sz w:val="44"/>
        </w:rPr>
      </w:r>
      <w:r/>
    </w:p>
    <w:p>
      <w:pPr>
        <w:jc w:val="center"/>
        <w:rPr>
          <w:rFonts w:ascii="宋体" w:hAnsi="宋体"/>
          <w:b/>
          <w:sz w:val="44"/>
        </w:rPr>
      </w:pPr>
      <w:r>
        <w:rPr>
          <w:rFonts w:hint="eastAsia" w:ascii="宋体" w:hAnsi="宋体"/>
          <w:b/>
          <w:sz w:val="44"/>
        </w:rPr>
        <w:t xml:space="preserve">江苏有点招标代理有限公司</w:t>
      </w:r>
      <w:r/>
    </w:p>
    <w:p>
      <w:pPr>
        <w:jc w:val="center"/>
        <w:rPr>
          <w:rFonts w:ascii="宋体" w:hAnsi="宋体"/>
          <w:b/>
          <w:sz w:val="44"/>
        </w:rPr>
      </w:pPr>
      <w:r>
        <w:rPr>
          <w:rFonts w:ascii="宋体" w:hAnsi="宋体"/>
          <w:b/>
          <w:sz w:val="44"/>
        </w:rPr>
      </w:r>
      <w:r/>
    </w:p>
    <w:p>
      <w:pPr>
        <w:jc w:val="center"/>
        <w:rPr>
          <w:rFonts w:ascii="宋体" w:hAnsi="宋体"/>
          <w:b/>
          <w:sz w:val="44"/>
        </w:rPr>
      </w:pPr>
      <w:r>
        <w:rPr>
          <w:rFonts w:ascii="宋体" w:hAnsi="宋体"/>
          <w:b/>
          <w:sz w:val="44"/>
        </w:rPr>
      </w:r>
      <w:r/>
    </w:p>
    <w:p>
      <w:pPr>
        <w:jc w:val="center"/>
        <w:rPr>
          <w:rFonts w:ascii="宋体" w:hAnsi="宋体"/>
          <w:b/>
          <w:sz w:val="48"/>
        </w:rPr>
      </w:pPr>
      <w:r>
        <w:rPr>
          <w:rFonts w:hint="eastAsia" w:ascii="宋体" w:hAnsi="宋体"/>
          <w:b/>
          <w:sz w:val="44"/>
        </w:rPr>
        <w:t xml:space="preserve">二〇二六年五月</w:t>
      </w:r>
      <w:r/>
    </w:p>
    <w:p>
      <w:pPr>
        <w:jc w:val="center"/>
        <w:spacing w:line="480" w:lineRule="auto"/>
        <w:tabs>
          <w:tab w:val="center" w:pos="4153" w:leader="none"/>
          <w:tab w:val="left" w:pos="5910" w:leader="none"/>
        </w:tabs>
        <w:rPr>
          <w:rFonts w:ascii="宋体" w:hAnsi="宋体"/>
          <w:b/>
          <w:sz w:val="48"/>
        </w:rPr>
      </w:pPr>
      <w:r>
        <w:rPr>
          <w:rFonts w:ascii="宋体" w:hAnsi="宋体"/>
          <w:b/>
          <w:sz w:val="48"/>
        </w:rPr>
        <w:t xml:space="preserve">目</w:t>
      </w:r>
      <w:r>
        <w:rPr>
          <w:rFonts w:hint="eastAsia" w:ascii="宋体" w:hAnsi="宋体"/>
          <w:b/>
          <w:sz w:val="48"/>
        </w:rPr>
        <w:t xml:space="preserve">  </w:t>
      </w:r>
      <w:r>
        <w:rPr>
          <w:rFonts w:ascii="宋体" w:hAnsi="宋体"/>
          <w:b/>
          <w:sz w:val="48"/>
        </w:rPr>
        <w:t xml:space="preserve">录</w:t>
      </w:r>
      <w:r/>
    </w:p>
    <w:p>
      <w:pPr>
        <w:pStyle w:val="865"/>
        <w:tabs>
          <w:tab w:val="right" w:pos="9736" w:leader="dot"/>
        </w:tabs>
        <w:rPr>
          <w:rFonts w:asciiTheme="minorHAnsi" w:hAnsiTheme="minorHAnsi" w:eastAsiaTheme="minorEastAsia" w:cstheme="minorBidi"/>
          <w:sz w:val="28"/>
          <w:szCs w:val="28"/>
          <w14:ligatures w14:val="standardContextual"/>
        </w:rPr>
      </w:pPr>
      <w:r>
        <w:rPr>
          <w:rFonts w:hint="eastAsia" w:ascii="宋体" w:hAnsi="宋体"/>
          <w:sz w:val="28"/>
          <w:szCs w:val="28"/>
        </w:rPr>
        <w:fldChar w:fldCharType="begin"/>
      </w:r>
      <w:r>
        <w:rPr>
          <w:rFonts w:hint="eastAsia" w:ascii="宋体" w:hAnsi="宋体"/>
          <w:sz w:val="28"/>
          <w:szCs w:val="28"/>
        </w:rPr>
        <w:instrText xml:space="preserve"> </w:instrText>
      </w:r>
      <w:r>
        <w:rPr>
          <w:rFonts w:ascii="宋体" w:hAnsi="宋体"/>
          <w:sz w:val="28"/>
          <w:szCs w:val="28"/>
        </w:rPr>
        <w:instrText xml:space="preserve">TOC \o "1-3" \h \z \u</w:instrText>
      </w:r>
      <w:r>
        <w:rPr>
          <w:rFonts w:hint="eastAsia" w:ascii="宋体" w:hAnsi="宋体"/>
          <w:sz w:val="28"/>
          <w:szCs w:val="28"/>
        </w:rPr>
        <w:instrText xml:space="preserve"> </w:instrText>
      </w:r>
      <w:r>
        <w:rPr>
          <w:rFonts w:hint="eastAsia" w:ascii="宋体" w:hAnsi="宋体"/>
          <w:sz w:val="28"/>
          <w:szCs w:val="28"/>
        </w:rPr>
        <w:fldChar w:fldCharType="separate"/>
      </w:r>
      <w:r>
        <w:fldChar w:fldCharType="begin"/>
      </w:r>
      <w:r>
        <w:instrText xml:space="preserve"> HYPERLINK \l "_Toc209013494" </w:instrText>
      </w:r>
      <w:r>
        <w:fldChar w:fldCharType="separate"/>
      </w:r>
      <w:r>
        <w:rPr>
          <w:rStyle w:val="883"/>
          <w:rFonts w:hint="eastAsia" w:ascii="宋体" w:hAnsi="宋体"/>
          <w:color w:val="auto"/>
          <w:sz w:val="28"/>
          <w:szCs w:val="28"/>
        </w:rPr>
        <w:t xml:space="preserve">第一章 竞争性磋商邀请</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_Toc209013494 \h</w:instrText>
      </w:r>
      <w:r>
        <w:rPr>
          <w:rFonts w:hint="eastAsia"/>
          <w:sz w:val="28"/>
          <w:szCs w:val="28"/>
        </w:rPr>
        <w:instrText xml:space="preserve"> </w:instrText>
      </w:r>
      <w:r>
        <w:rPr>
          <w:rFonts w:hint="eastAsia"/>
          <w:sz w:val="28"/>
          <w:szCs w:val="28"/>
        </w:rPr>
        <w:fldChar w:fldCharType="separate"/>
      </w:r>
      <w:r>
        <w:rPr>
          <w:sz w:val="28"/>
          <w:szCs w:val="28"/>
        </w:rPr>
        <w:t xml:space="preserve">1</w:t>
      </w:r>
      <w:r>
        <w:rPr>
          <w:rFonts w:hint="eastAsia"/>
          <w:sz w:val="28"/>
          <w:szCs w:val="28"/>
        </w:rPr>
        <w:fldChar w:fldCharType="end"/>
      </w:r>
      <w:r>
        <w:rPr>
          <w:rFonts w:hint="eastAsia"/>
          <w:sz w:val="28"/>
          <w:szCs w:val="28"/>
        </w:rPr>
        <w:fldChar w:fldCharType="end"/>
      </w:r>
      <w:r/>
    </w:p>
    <w:p>
      <w:pPr>
        <w:pStyle w:val="865"/>
        <w:tabs>
          <w:tab w:val="right" w:pos="9736" w:leader="dot"/>
        </w:tabs>
        <w:rPr>
          <w:rFonts w:asciiTheme="minorHAnsi" w:hAnsiTheme="minorHAnsi" w:eastAsiaTheme="minorEastAsia" w:cstheme="minorBidi"/>
          <w:sz w:val="28"/>
          <w:szCs w:val="28"/>
          <w14:ligatures w14:val="standardContextual"/>
        </w:rPr>
      </w:pPr>
      <w:r>
        <w:fldChar w:fldCharType="begin"/>
      </w:r>
      <w:r>
        <w:instrText xml:space="preserve"> HYPERLINK \l "_Toc209013495" </w:instrText>
      </w:r>
      <w:r>
        <w:fldChar w:fldCharType="separate"/>
      </w:r>
      <w:r>
        <w:rPr>
          <w:rStyle w:val="883"/>
          <w:rFonts w:hint="eastAsia" w:ascii="宋体" w:hAnsi="宋体"/>
          <w:color w:val="auto"/>
          <w:sz w:val="28"/>
          <w:szCs w:val="28"/>
        </w:rPr>
        <w:t xml:space="preserve">第二章 供应商须知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_Toc209013495 \h</w:instrText>
      </w:r>
      <w:r>
        <w:rPr>
          <w:rFonts w:hint="eastAsia"/>
          <w:sz w:val="28"/>
          <w:szCs w:val="28"/>
        </w:rPr>
        <w:instrText xml:space="preserve"> </w:instrText>
      </w:r>
      <w:r>
        <w:rPr>
          <w:rFonts w:hint="eastAsia"/>
          <w:sz w:val="28"/>
          <w:szCs w:val="28"/>
        </w:rPr>
        <w:fldChar w:fldCharType="separate"/>
      </w:r>
      <w:r>
        <w:rPr>
          <w:sz w:val="28"/>
          <w:szCs w:val="28"/>
        </w:rPr>
        <w:t xml:space="preserve">7</w:t>
      </w:r>
      <w:r>
        <w:rPr>
          <w:rFonts w:hint="eastAsia"/>
          <w:sz w:val="28"/>
          <w:szCs w:val="28"/>
        </w:rPr>
        <w:fldChar w:fldCharType="end"/>
      </w:r>
      <w:r>
        <w:rPr>
          <w:rFonts w:hint="eastAsia"/>
          <w:sz w:val="28"/>
          <w:szCs w:val="28"/>
        </w:rPr>
        <w:fldChar w:fldCharType="end"/>
      </w:r>
      <w:r/>
    </w:p>
    <w:p>
      <w:pPr>
        <w:pStyle w:val="865"/>
        <w:tabs>
          <w:tab w:val="right" w:pos="9736" w:leader="dot"/>
        </w:tabs>
        <w:rPr>
          <w:rFonts w:asciiTheme="minorHAnsi" w:hAnsiTheme="minorHAnsi" w:eastAsiaTheme="minorEastAsia" w:cstheme="minorBidi"/>
          <w:sz w:val="28"/>
          <w:szCs w:val="28"/>
          <w14:ligatures w14:val="standardContextual"/>
        </w:rPr>
      </w:pPr>
      <w:r>
        <w:fldChar w:fldCharType="begin"/>
      </w:r>
      <w:r>
        <w:instrText xml:space="preserve"> HYPERLINK \l "_Toc209013496" </w:instrText>
      </w:r>
      <w:r>
        <w:fldChar w:fldCharType="separate"/>
      </w:r>
      <w:r>
        <w:rPr>
          <w:rStyle w:val="883"/>
          <w:rFonts w:hint="eastAsia" w:cs="Times New Roman"/>
          <w:color w:val="auto"/>
          <w:sz w:val="28"/>
          <w:szCs w:val="28"/>
        </w:rPr>
        <w:t xml:space="preserve">第三章  评 标 标 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_Toc209013496 \h</w:instrText>
      </w:r>
      <w:r>
        <w:rPr>
          <w:rFonts w:hint="eastAsia"/>
          <w:sz w:val="28"/>
          <w:szCs w:val="28"/>
        </w:rPr>
        <w:instrText xml:space="preserve"> </w:instrText>
      </w:r>
      <w:r>
        <w:rPr>
          <w:rFonts w:hint="eastAsia"/>
          <w:sz w:val="28"/>
          <w:szCs w:val="28"/>
        </w:rPr>
        <w:fldChar w:fldCharType="separate"/>
      </w:r>
      <w:r>
        <w:rPr>
          <w:sz w:val="28"/>
          <w:szCs w:val="28"/>
        </w:rPr>
        <w:t xml:space="preserve">21</w:t>
      </w:r>
      <w:r>
        <w:rPr>
          <w:rFonts w:hint="eastAsia"/>
          <w:sz w:val="28"/>
          <w:szCs w:val="28"/>
        </w:rPr>
        <w:fldChar w:fldCharType="end"/>
      </w:r>
      <w:r>
        <w:rPr>
          <w:rFonts w:hint="eastAsia"/>
          <w:sz w:val="28"/>
          <w:szCs w:val="28"/>
        </w:rPr>
        <w:fldChar w:fldCharType="end"/>
      </w:r>
      <w:r/>
    </w:p>
    <w:p>
      <w:pPr>
        <w:pStyle w:val="865"/>
        <w:tabs>
          <w:tab w:val="right" w:pos="9736" w:leader="dot"/>
        </w:tabs>
        <w:rPr>
          <w:rFonts w:asciiTheme="minorHAnsi" w:hAnsiTheme="minorHAnsi" w:eastAsiaTheme="minorEastAsia" w:cstheme="minorBidi"/>
          <w:sz w:val="28"/>
          <w:szCs w:val="28"/>
          <w14:ligatures w14:val="standardContextual"/>
        </w:rPr>
      </w:pPr>
      <w:r>
        <w:fldChar w:fldCharType="begin"/>
      </w:r>
      <w:r>
        <w:instrText xml:space="preserve"> HYPERLINK \l "_Toc209013497" </w:instrText>
      </w:r>
      <w:r>
        <w:fldChar w:fldCharType="separate"/>
      </w:r>
      <w:r>
        <w:rPr>
          <w:rStyle w:val="883"/>
          <w:rFonts w:hint="eastAsia" w:ascii="宋体" w:hAnsi="宋体"/>
          <w:color w:val="auto"/>
          <w:sz w:val="28"/>
          <w:szCs w:val="28"/>
        </w:rPr>
        <w:t xml:space="preserve">第四章 招标项目的服务要求和数量等</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_Toc209013497 \h</w:instrText>
      </w:r>
      <w:r>
        <w:rPr>
          <w:rFonts w:hint="eastAsia"/>
          <w:sz w:val="28"/>
          <w:szCs w:val="28"/>
        </w:rPr>
        <w:instrText xml:space="preserve"> </w:instrText>
      </w:r>
      <w:r>
        <w:rPr>
          <w:rFonts w:hint="eastAsia"/>
          <w:sz w:val="28"/>
          <w:szCs w:val="28"/>
        </w:rPr>
        <w:fldChar w:fldCharType="separate"/>
      </w:r>
      <w:r>
        <w:rPr>
          <w:sz w:val="28"/>
          <w:szCs w:val="28"/>
        </w:rPr>
        <w:t xml:space="preserve">26</w:t>
      </w:r>
      <w:r>
        <w:rPr>
          <w:rFonts w:hint="eastAsia"/>
          <w:sz w:val="28"/>
          <w:szCs w:val="28"/>
        </w:rPr>
        <w:fldChar w:fldCharType="end"/>
      </w:r>
      <w:r>
        <w:rPr>
          <w:rFonts w:hint="eastAsia"/>
          <w:sz w:val="28"/>
          <w:szCs w:val="28"/>
        </w:rPr>
        <w:fldChar w:fldCharType="end"/>
      </w:r>
      <w:r/>
    </w:p>
    <w:p>
      <w:pPr>
        <w:pStyle w:val="865"/>
        <w:tabs>
          <w:tab w:val="right" w:pos="9736" w:leader="dot"/>
        </w:tabs>
        <w:rPr>
          <w:rFonts w:asciiTheme="minorHAnsi" w:hAnsiTheme="minorHAnsi" w:eastAsiaTheme="minorEastAsia" w:cstheme="minorBidi"/>
          <w:sz w:val="28"/>
          <w:szCs w:val="28"/>
          <w14:ligatures w14:val="standardContextual"/>
        </w:rPr>
      </w:pPr>
      <w:r>
        <w:fldChar w:fldCharType="begin"/>
      </w:r>
      <w:r>
        <w:instrText xml:space="preserve"> HYPERLINK \l "_Toc209013498" </w:instrText>
      </w:r>
      <w:r>
        <w:fldChar w:fldCharType="separate"/>
      </w:r>
      <w:r>
        <w:rPr>
          <w:rStyle w:val="883"/>
          <w:rFonts w:hint="eastAsia"/>
          <w:color w:val="auto"/>
          <w:sz w:val="28"/>
          <w:szCs w:val="28"/>
        </w:rPr>
        <w:t xml:space="preserve">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_Toc209013498 \h</w:instrText>
      </w:r>
      <w:r>
        <w:rPr>
          <w:rFonts w:hint="eastAsia"/>
          <w:sz w:val="28"/>
          <w:szCs w:val="28"/>
        </w:rPr>
        <w:instrText xml:space="preserve"> </w:instrText>
      </w:r>
      <w:r>
        <w:rPr>
          <w:rFonts w:hint="eastAsia"/>
          <w:sz w:val="28"/>
          <w:szCs w:val="28"/>
        </w:rPr>
        <w:fldChar w:fldCharType="separate"/>
      </w:r>
      <w:r>
        <w:rPr>
          <w:sz w:val="28"/>
          <w:szCs w:val="28"/>
        </w:rPr>
        <w:t xml:space="preserve">35</w:t>
      </w:r>
      <w:r>
        <w:rPr>
          <w:rFonts w:hint="eastAsia"/>
          <w:sz w:val="28"/>
          <w:szCs w:val="28"/>
        </w:rPr>
        <w:fldChar w:fldCharType="end"/>
      </w:r>
      <w:r>
        <w:rPr>
          <w:rFonts w:hint="eastAsia"/>
          <w:sz w:val="28"/>
          <w:szCs w:val="28"/>
        </w:rPr>
        <w:fldChar w:fldCharType="end"/>
      </w:r>
      <w:r/>
    </w:p>
    <w:p>
      <w:pPr>
        <w:pStyle w:val="865"/>
        <w:tabs>
          <w:tab w:val="right" w:pos="9736" w:leader="dot"/>
        </w:tabs>
        <w:rPr>
          <w:rFonts w:asciiTheme="minorHAnsi" w:hAnsiTheme="minorHAnsi" w:eastAsiaTheme="minorEastAsia" w:cstheme="minorBidi"/>
          <w:sz w:val="28"/>
          <w:szCs w:val="28"/>
          <w14:ligatures w14:val="standardContextual"/>
        </w:rPr>
      </w:pPr>
      <w:r>
        <w:fldChar w:fldCharType="begin"/>
      </w:r>
      <w:r>
        <w:instrText xml:space="preserve"> HYPERLINK \l "_Toc209013499" </w:instrText>
      </w:r>
      <w:r>
        <w:fldChar w:fldCharType="separate"/>
      </w:r>
      <w:r>
        <w:rPr>
          <w:rStyle w:val="883"/>
          <w:rFonts w:hint="eastAsia" w:ascii="宋体" w:hAnsi="宋体"/>
          <w:color w:val="auto"/>
          <w:sz w:val="28"/>
          <w:szCs w:val="28"/>
        </w:rPr>
        <w:t xml:space="preserve">第六章 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_Toc209013499 \h</w:instrText>
      </w:r>
      <w:r>
        <w:rPr>
          <w:rFonts w:hint="eastAsia"/>
          <w:sz w:val="28"/>
          <w:szCs w:val="28"/>
        </w:rPr>
        <w:instrText xml:space="preserve"> </w:instrText>
      </w:r>
      <w:r>
        <w:rPr>
          <w:rFonts w:hint="eastAsia"/>
          <w:sz w:val="28"/>
          <w:szCs w:val="28"/>
        </w:rPr>
        <w:fldChar w:fldCharType="separate"/>
      </w:r>
      <w:r>
        <w:rPr>
          <w:sz w:val="28"/>
          <w:szCs w:val="28"/>
        </w:rPr>
        <w:t xml:space="preserve">41</w:t>
      </w:r>
      <w:r>
        <w:rPr>
          <w:rFonts w:hint="eastAsia"/>
          <w:sz w:val="28"/>
          <w:szCs w:val="28"/>
        </w:rPr>
        <w:fldChar w:fldCharType="end"/>
      </w:r>
      <w:r>
        <w:rPr>
          <w:rFonts w:hint="eastAsia"/>
          <w:sz w:val="28"/>
          <w:szCs w:val="28"/>
        </w:rPr>
        <w:fldChar w:fldCharType="end"/>
      </w:r>
      <w:r/>
    </w:p>
    <w:p>
      <w:pPr>
        <w:spacing w:line="560" w:lineRule="exact"/>
        <w:rPr>
          <w:rStyle w:val="883"/>
          <w:color w:val="auto"/>
          <w:sz w:val="28"/>
          <w:szCs w:val="28"/>
        </w:rPr>
      </w:pPr>
      <w:r>
        <w:rPr>
          <w:rFonts w:hint="eastAsia" w:ascii="宋体" w:hAnsi="宋体"/>
          <w:sz w:val="28"/>
          <w:szCs w:val="28"/>
        </w:rPr>
        <w:fldChar w:fldCharType="end"/>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pStyle w:val="854"/>
        <w:rPr>
          <w:rStyle w:val="883"/>
          <w:color w:val="auto"/>
          <w:sz w:val="28"/>
          <w:szCs w:val="28"/>
        </w:rPr>
      </w:pPr>
      <w:r>
        <w:rPr>
          <w:color w:val="auto"/>
          <w:sz w:val="28"/>
          <w:szCs w:val="28"/>
        </w:rPr>
      </w:r>
      <w:r/>
    </w:p>
    <w:p>
      <w:pPr>
        <w:pStyle w:val="854"/>
        <w:rPr>
          <w:rStyle w:val="883"/>
          <w:color w:val="auto"/>
          <w:sz w:val="28"/>
          <w:szCs w:val="28"/>
        </w:rPr>
      </w:pPr>
      <w:r>
        <w:rPr>
          <w:color w:val="auto"/>
          <w:sz w:val="28"/>
          <w:szCs w:val="28"/>
        </w:rPr>
      </w:r>
      <w:r/>
    </w:p>
    <w:p>
      <w:pPr>
        <w:spacing w:line="560" w:lineRule="exact"/>
        <w:rPr>
          <w:rStyle w:val="883"/>
          <w:color w:val="auto"/>
          <w:sz w:val="28"/>
          <w:szCs w:val="28"/>
        </w:rPr>
      </w:pPr>
      <w:r>
        <w:rPr>
          <w:color w:val="auto"/>
          <w:sz w:val="28"/>
          <w:szCs w:val="28"/>
        </w:rPr>
      </w:r>
      <w:r/>
    </w:p>
    <w:p>
      <w:pPr>
        <w:pStyle w:val="836"/>
        <w:jc w:val="center"/>
        <w:rPr>
          <w:rFonts w:ascii="宋体" w:hAnsi="宋体"/>
        </w:rPr>
        <w:sectPr>
          <w:footnotePr/>
          <w:endnotePr/>
          <w:type w:val="nextPage"/>
          <w:pgSz w:w="11906" w:h="16838" w:orient="portrait"/>
          <w:pgMar w:top="1440" w:right="1080" w:bottom="1440" w:left="1080" w:header="851" w:footer="992" w:gutter="0"/>
          <w:cols w:num="1" w:sep="0" w:space="425" w:equalWidth="1"/>
          <w:docGrid w:linePitch="360"/>
        </w:sectPr>
      </w:pPr>
      <w:r/>
      <w:bookmarkStart w:id="0" w:name="_Toc123027834"/>
      <w:r/>
      <w:bookmarkStart w:id="1" w:name="_Toc209013494"/>
      <w:r/>
      <w:r/>
    </w:p>
    <w:p>
      <w:pPr>
        <w:pStyle w:val="836"/>
        <w:jc w:val="center"/>
        <w:rPr>
          <w:rFonts w:ascii="宋体" w:hAnsi="宋体"/>
        </w:rPr>
      </w:pPr>
      <w:r>
        <w:rPr>
          <w:rFonts w:ascii="宋体" w:hAnsi="宋体"/>
        </w:rPr>
        <w:t xml:space="preserve">第一章  </w:t>
      </w:r>
      <w:r>
        <w:rPr>
          <w:rFonts w:hint="eastAsia" w:ascii="宋体" w:hAnsi="宋体"/>
        </w:rPr>
        <w:t xml:space="preserve">竞争性磋商</w:t>
      </w:r>
      <w:r>
        <w:rPr>
          <w:rFonts w:ascii="宋体" w:hAnsi="宋体"/>
        </w:rPr>
        <w:t xml:space="preserve">邀请</w:t>
      </w:r>
      <w:bookmarkEnd w:id="0"/>
      <w:r/>
      <w:bookmarkEnd w:id="1"/>
      <w:r/>
      <w:r/>
    </w:p>
    <w:p>
      <w:pPr>
        <w:ind w:firstLine="482"/>
        <w:spacing w:line="560" w:lineRule="exact"/>
        <w:rPr>
          <w:rFonts w:ascii="宋体" w:hAnsi="宋体"/>
          <w:b/>
          <w:bCs/>
          <w:sz w:val="24"/>
          <w:szCs w:val="24"/>
        </w:rPr>
        <w:pBdr>
          <w:top w:val="single" w:color="auto" w:sz="4" w:space="1"/>
          <w:left w:val="single" w:color="auto" w:sz="4" w:space="4"/>
          <w:bottom w:val="single" w:color="auto" w:sz="4" w:space="1"/>
          <w:right w:val="single" w:color="auto" w:sz="4" w:space="4"/>
        </w:pBdr>
      </w:pPr>
      <w:r>
        <w:rPr>
          <w:rFonts w:hint="eastAsia" w:ascii="宋体" w:hAnsi="宋体"/>
          <w:b/>
          <w:bCs/>
          <w:sz w:val="24"/>
          <w:szCs w:val="24"/>
        </w:rPr>
        <w:t xml:space="preserve">项目概况</w:t>
      </w:r>
      <w:r/>
    </w:p>
    <w:p>
      <w:pPr>
        <w:ind w:firstLine="480"/>
        <w:spacing w:line="560" w:lineRule="exact"/>
        <w:rPr>
          <w:rFonts w:ascii="宋体" w:hAnsi="宋体"/>
          <w:bCs/>
          <w:sz w:val="24"/>
          <w:szCs w:val="24"/>
          <w:u w:val="single"/>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南京市社会儿童福利院交通班车租赁服务</w:t>
      </w:r>
      <w:r>
        <w:rPr>
          <w:rFonts w:hint="eastAsia" w:ascii="宋体" w:hAnsi="宋体"/>
          <w:sz w:val="24"/>
          <w:szCs w:val="24"/>
        </w:rPr>
        <w:t xml:space="preserve">的潜在供应商应在</w:t>
      </w:r>
      <w:r>
        <w:rPr>
          <w:rFonts w:hint="eastAsia" w:ascii="宋体" w:hAnsi="宋体"/>
          <w:sz w:val="24"/>
          <w:szCs w:val="24"/>
          <w:u w:val="single"/>
        </w:rPr>
        <w:t xml:space="preserve">“江苏政府采购网”自行下载</w:t>
      </w:r>
      <w:r>
        <w:rPr>
          <w:rFonts w:hint="eastAsia" w:ascii="宋体" w:hAnsi="宋体"/>
          <w:sz w:val="24"/>
          <w:szCs w:val="24"/>
        </w:rPr>
        <w:t xml:space="preserve">采购文件，并于</w:t>
      </w:r>
      <w:r>
        <w:rPr>
          <w:rFonts w:hint="eastAsia" w:ascii="宋体" w:hAnsi="宋体"/>
          <w:bCs/>
          <w:sz w:val="24"/>
          <w:szCs w:val="24"/>
          <w:u w:val="single"/>
        </w:rPr>
        <w:t xml:space="preserve">2026年06月01日14点30分（北京时间）</w:t>
      </w:r>
      <w:r>
        <w:rPr>
          <w:rFonts w:hint="eastAsia" w:ascii="宋体" w:hAnsi="宋体"/>
          <w:bCs/>
          <w:sz w:val="24"/>
          <w:szCs w:val="24"/>
        </w:rPr>
        <w:t xml:space="preserve">前提交电子响应文件</w:t>
      </w:r>
      <w:r>
        <w:rPr>
          <w:rFonts w:hint="eastAsia" w:ascii="宋体" w:hAnsi="宋体"/>
          <w:sz w:val="24"/>
          <w:szCs w:val="24"/>
        </w:rPr>
        <w:t xml:space="preserve">。</w:t>
      </w:r>
      <w:r/>
    </w:p>
    <w:p>
      <w:pPr>
        <w:spacing w:line="560" w:lineRule="exact"/>
        <w:rPr>
          <w:rFonts w:ascii="宋体" w:hAnsi="宋体"/>
          <w:b/>
          <w:bCs/>
          <w:sz w:val="24"/>
          <w:szCs w:val="24"/>
        </w:rPr>
      </w:pPr>
      <w:r>
        <w:rPr>
          <w:rFonts w:hint="eastAsia" w:ascii="宋体" w:hAnsi="宋体"/>
          <w:b/>
          <w:bCs/>
          <w:sz w:val="24"/>
          <w:szCs w:val="24"/>
        </w:rPr>
        <w:t xml:space="preserve">一、项目基本情况</w:t>
      </w:r>
      <w:r/>
    </w:p>
    <w:p>
      <w:pPr>
        <w:spacing w:line="56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JSZC-320100-YDZB-C2026-0009</w:t>
      </w:r>
      <w:r>
        <w:rPr>
          <w:rFonts w:hint="eastAsia" w:ascii="宋体" w:hAnsi="宋体"/>
          <w:sz w:val="24"/>
          <w:szCs w:val="24"/>
          <w:lang w:eastAsia="zh-CN"/>
        </w:rPr>
        <w:tab/>
      </w:r>
      <w:r/>
    </w:p>
    <w:p>
      <w:pPr>
        <w:spacing w:line="560" w:lineRule="exact"/>
        <w:rPr>
          <w:rFonts w:ascii="宋体" w:hAnsi="宋体"/>
          <w:sz w:val="24"/>
          <w:szCs w:val="24"/>
        </w:rPr>
      </w:pPr>
      <w:r>
        <w:rPr>
          <w:rFonts w:hint="eastAsia" w:ascii="宋体" w:hAnsi="宋体"/>
          <w:sz w:val="24"/>
          <w:szCs w:val="24"/>
        </w:rPr>
        <w:t xml:space="preserve">2、项目名称：南京市社会儿童福利院交通班车租赁服务</w:t>
      </w:r>
      <w:r/>
    </w:p>
    <w:p>
      <w:pPr>
        <w:spacing w:line="560" w:lineRule="exact"/>
        <w:rPr>
          <w:rFonts w:ascii="宋体" w:hAnsi="宋体"/>
          <w:sz w:val="24"/>
          <w:szCs w:val="24"/>
        </w:rPr>
      </w:pPr>
      <w:r>
        <w:rPr>
          <w:rFonts w:hint="eastAsia" w:ascii="宋体" w:hAnsi="宋体"/>
          <w:sz w:val="24"/>
          <w:szCs w:val="24"/>
        </w:rPr>
        <w:t xml:space="preserve">3、招标方式：竞争性磋商</w:t>
      </w:r>
      <w:r/>
    </w:p>
    <w:p>
      <w:pPr>
        <w:spacing w:line="560" w:lineRule="exact"/>
        <w:rPr>
          <w:rFonts w:ascii="宋体" w:hAnsi="宋体"/>
          <w:sz w:val="24"/>
          <w:szCs w:val="24"/>
        </w:rPr>
      </w:pPr>
      <w:r>
        <w:rPr>
          <w:rFonts w:hint="eastAsia" w:ascii="宋体" w:hAnsi="宋体"/>
          <w:sz w:val="24"/>
          <w:szCs w:val="24"/>
        </w:rPr>
        <w:t xml:space="preserve">4、预算金额：360万元/三年。</w:t>
      </w:r>
      <w:r/>
    </w:p>
    <w:p>
      <w:pPr>
        <w:spacing w:line="560" w:lineRule="exact"/>
        <w:rPr>
          <w:rFonts w:ascii="宋体" w:hAnsi="宋体"/>
          <w:sz w:val="24"/>
          <w:szCs w:val="24"/>
        </w:rPr>
      </w:pPr>
      <w:r>
        <w:rPr>
          <w:rFonts w:hint="eastAsia" w:ascii="宋体" w:hAnsi="宋体"/>
          <w:sz w:val="24"/>
          <w:szCs w:val="24"/>
        </w:rPr>
        <w:t xml:space="preserve">5、招标需求：</w:t>
      </w:r>
      <w:r>
        <w:rPr>
          <w:rFonts w:ascii="宋体" w:hAnsi="宋体"/>
          <w:sz w:val="24"/>
          <w:szCs w:val="24"/>
        </w:rPr>
        <w:t xml:space="preserve">拟租赁交通班车，用于主城区通勤南京市社会儿童福利院（江宁区秣陵街道秣周西路8号）及高淳分院（高淳区东坝街道周岗路186号）两处地点，拟设置5条工作日线路</w:t>
      </w:r>
      <w:r>
        <w:rPr>
          <w:rFonts w:hint="eastAsia" w:ascii="宋体" w:hAnsi="宋体"/>
          <w:sz w:val="24"/>
          <w:szCs w:val="24"/>
        </w:rPr>
        <w:t xml:space="preserve">、1条夜班返程线路</w:t>
      </w:r>
      <w:r>
        <w:rPr>
          <w:rFonts w:ascii="宋体" w:hAnsi="宋体"/>
          <w:sz w:val="24"/>
          <w:szCs w:val="24"/>
        </w:rPr>
        <w:t xml:space="preserve">和1条节假日线路。</w:t>
      </w:r>
      <w:r/>
    </w:p>
    <w:p>
      <w:pPr>
        <w:spacing w:line="560" w:lineRule="exact"/>
        <w:rPr>
          <w:rFonts w:ascii="宋体" w:hAnsi="宋体"/>
          <w:color w:val="000000" w:themeColor="text1"/>
          <w:sz w:val="24"/>
          <w:szCs w:val="24"/>
          <w14:textFill>
            <w14:solidFill>
              <w14:schemeClr w14:val="tx1"/>
            </w14:solidFill>
          </w14:textFill>
        </w:rPr>
      </w:pPr>
      <w:r>
        <w:rPr>
          <w:rStyle w:val="884"/>
          <w:rFonts w:hint="eastAsia" w:ascii="宋体" w:hAnsi="宋体"/>
        </w:rPr>
        <w:t xml:space="preserve">6</w:t>
      </w:r>
      <w:r>
        <w:rPr>
          <w:rFonts w:hint="eastAsia" w:ascii="宋体" w:hAnsi="宋体"/>
          <w:sz w:val="24"/>
          <w:szCs w:val="24"/>
        </w:rPr>
        <w:t xml:space="preserve">、合同履行期限：</w:t>
      </w:r>
      <w:r>
        <w:rPr>
          <w:rFonts w:hint="eastAsia" w:ascii="宋体" w:hAnsi="宋体"/>
          <w:color w:val="000000" w:themeColor="text1"/>
          <w:sz w:val="24"/>
          <w:szCs w:val="24"/>
          <w:lang w:val="zh-CN"/>
          <w14:textFill>
            <w14:solidFill>
              <w14:schemeClr w14:val="tx1"/>
            </w14:solidFill>
          </w14:textFill>
        </w:rPr>
        <w:t xml:space="preserve">3年</w:t>
      </w:r>
      <w:r>
        <w:rPr>
          <w:rFonts w:hint="eastAsia" w:ascii="宋体" w:hAnsi="宋体"/>
          <w:color w:val="000000" w:themeColor="text1"/>
          <w:sz w:val="24"/>
          <w:szCs w:val="24"/>
          <w14:textFill>
            <w14:solidFill>
              <w14:schemeClr w14:val="tx1"/>
            </w14:solidFill>
          </w14:textFill>
        </w:rPr>
        <w:t xml:space="preserve">（每年服务期满，采购人根据供应商履约服务考核结果和单位实际运行经费预算情况决定下一年度是否继续履行合同或终止合同）</w:t>
      </w:r>
      <w:r/>
    </w:p>
    <w:p>
      <w:pPr>
        <w:spacing w:line="560" w:lineRule="exact"/>
        <w:rPr>
          <w:rFonts w:ascii="宋体" w:hAnsi="宋体"/>
          <w:sz w:val="24"/>
          <w:szCs w:val="24"/>
        </w:rPr>
      </w:pPr>
      <w:r>
        <w:rPr>
          <w:rFonts w:hint="eastAsia" w:ascii="宋体" w:hAnsi="宋体"/>
          <w:sz w:val="24"/>
          <w:szCs w:val="24"/>
        </w:rPr>
        <w:t xml:space="preserve">7、本项目是否属专门面向中小企业采购项目：否。</w:t>
      </w:r>
      <w:r/>
    </w:p>
    <w:p>
      <w:pPr>
        <w:spacing w:line="560" w:lineRule="exact"/>
        <w:rPr>
          <w:rFonts w:ascii="宋体" w:hAnsi="宋体"/>
          <w:sz w:val="24"/>
          <w:szCs w:val="24"/>
        </w:rPr>
      </w:pPr>
      <w:r>
        <w:rPr>
          <w:rFonts w:hint="eastAsia" w:ascii="宋体" w:hAnsi="宋体"/>
          <w:sz w:val="24"/>
          <w:szCs w:val="24"/>
        </w:rPr>
        <w:t xml:space="preserve">8、本项目不接受联合体投标。</w:t>
      </w:r>
      <w:r/>
    </w:p>
    <w:p>
      <w:pPr>
        <w:spacing w:line="560" w:lineRule="exact"/>
        <w:rPr>
          <w:rFonts w:ascii="宋体" w:hAnsi="宋体"/>
          <w:b/>
          <w:sz w:val="24"/>
          <w:szCs w:val="24"/>
          <w:lang w:val="zh-CN"/>
        </w:rPr>
      </w:pPr>
      <w:r>
        <w:rPr>
          <w:rFonts w:hint="eastAsia" w:ascii="宋体" w:hAnsi="宋体"/>
          <w:b/>
          <w:sz w:val="24"/>
          <w:szCs w:val="24"/>
        </w:rPr>
        <w:t xml:space="preserve">二、申请人资格条件</w:t>
      </w:r>
      <w:r/>
    </w:p>
    <w:p>
      <w:pPr>
        <w:spacing w:line="560" w:lineRule="exact"/>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、满足《中华人民共和国政府采购法》第二十二条规定：</w:t>
      </w:r>
      <w:r/>
    </w:p>
    <w:p>
      <w:pPr>
        <w:spacing w:line="560" w:lineRule="exact"/>
        <w:rPr>
          <w:rFonts w:ascii="宋体" w:hAnsi="宋体"/>
          <w:sz w:val="24"/>
          <w:szCs w:val="24"/>
        </w:rPr>
      </w:pPr>
      <w:r>
        <w:rPr>
          <w:rFonts w:hint="eastAsia" w:ascii="宋体" w:hAnsi="宋体"/>
          <w:sz w:val="24"/>
          <w:szCs w:val="24"/>
        </w:rPr>
        <w:t xml:space="preserve">（1）具有独立承担民事责任的能力（提供法人或者其他组织的营业执照，自然人的身份证）；</w:t>
      </w:r>
      <w:r/>
    </w:p>
    <w:p>
      <w:pPr>
        <w:spacing w:line="560" w:lineRule="exact"/>
        <w:rPr>
          <w:rFonts w:ascii="宋体" w:hAnsi="宋体"/>
          <w:sz w:val="24"/>
          <w:szCs w:val="24"/>
        </w:rPr>
      </w:pPr>
      <w:r>
        <w:rPr>
          <w:rFonts w:hint="eastAsia" w:ascii="宋体" w:hAnsi="宋体"/>
          <w:sz w:val="24"/>
          <w:szCs w:val="24"/>
        </w:rPr>
        <w:t xml:space="preserve">（2）具有良好的商业信誉和健全的财务会计制度（提供参加本次政府采购活动前上一年度的会计报表），或提供《南京市政府采购供应商信用记录表暨信用承诺书》；</w:t>
      </w:r>
      <w:r/>
    </w:p>
    <w:p>
      <w:pPr>
        <w:spacing w:line="560" w:lineRule="exact"/>
        <w:rPr>
          <w:rFonts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（3）具有履行合同所必需的设备和专业技术能力（根据项目需求提供履行合同所必需的设备和专业技术能力的声明及证明材料），或提供《南京市政府采购供应商信用记录表暨信用承诺书》；</w:t>
      </w:r>
      <w:r/>
    </w:p>
    <w:p>
      <w:pPr>
        <w:spacing w:line="560" w:lineRule="exact"/>
        <w:rPr>
          <w:rFonts w:ascii="宋体" w:hAnsi="宋体"/>
          <w:sz w:val="24"/>
          <w:szCs w:val="24"/>
        </w:rPr>
      </w:pPr>
      <w:r>
        <w:rPr>
          <w:rFonts w:hint="eastAsia" w:ascii="宋体" w:hAnsi="宋体"/>
          <w:sz w:val="24"/>
          <w:szCs w:val="24"/>
        </w:rPr>
        <w:t xml:space="preserve">（4）有依法缴纳税收和社会保障资金的良好记录（提供参加本次采购活动前六个月内（至少一个月）依法缴纳税收和社会保障资金的相关材料），或提供《南京市政府采购供应商信用记录表暨信用承诺书》；</w:t>
      </w:r>
      <w:r/>
    </w:p>
    <w:p>
      <w:pPr>
        <w:spacing w:line="560" w:lineRule="exact"/>
        <w:rPr>
          <w:rFonts w:ascii="宋体" w:hAnsi="宋体"/>
          <w:sz w:val="24"/>
          <w:szCs w:val="24"/>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p>
    <w:p>
      <w:pPr>
        <w:spacing w:line="560" w:lineRule="exact"/>
        <w:rPr>
          <w:rFonts w:ascii="宋体" w:hAnsi="宋体"/>
          <w:sz w:val="24"/>
          <w:szCs w:val="24"/>
        </w:rPr>
      </w:pPr>
      <w:r>
        <w:rPr>
          <w:rFonts w:hint="eastAsia" w:ascii="宋体" w:hAnsi="宋体"/>
          <w:sz w:val="24"/>
          <w:szCs w:val="24"/>
        </w:rPr>
        <w:t xml:space="preserve">（6）法律、行政法规规定的其他条件（提供项目实施所必须的许可资质证明材料）：无。</w:t>
      </w:r>
      <w:r/>
    </w:p>
    <w:p>
      <w:pPr>
        <w:spacing w:line="560" w:lineRule="exact"/>
        <w:rPr>
          <w:rFonts w:ascii="宋体" w:hAnsi="宋体"/>
          <w:b/>
          <w:bCs/>
          <w:sz w:val="24"/>
          <w:szCs w:val="24"/>
        </w:rPr>
      </w:pPr>
      <w:r>
        <w:rPr>
          <w:rFonts w:hint="eastAsia" w:ascii="宋体" w:hAnsi="宋体"/>
          <w:b/>
          <w:bCs/>
          <w:sz w:val="24"/>
          <w:szCs w:val="24"/>
        </w:rPr>
        <w:t xml:space="preserve">2、落实政府采购政策需满足的资格要求：</w:t>
      </w:r>
      <w:r/>
    </w:p>
    <w:p>
      <w:pPr>
        <w:spacing w:line="560" w:lineRule="exact"/>
        <w:rPr>
          <w:rFonts w:ascii="宋体" w:hAnsi="宋体"/>
          <w:sz w:val="24"/>
          <w:szCs w:val="24"/>
        </w:rPr>
      </w:pPr>
      <w:r>
        <w:rPr>
          <w:rFonts w:hint="eastAsia" w:ascii="宋体" w:hAnsi="宋体"/>
          <w:sz w:val="24"/>
          <w:szCs w:val="24"/>
        </w:rPr>
        <w:t xml:space="preserve">本项目按照以下第（4）种方式落实政府采购促进中小企业发展的要求：</w:t>
      </w:r>
      <w:r/>
    </w:p>
    <w:p>
      <w:pPr>
        <w:spacing w:line="560" w:lineRule="exact"/>
        <w:rPr>
          <w:rFonts w:ascii="宋体" w:hAnsi="宋体"/>
          <w:sz w:val="24"/>
          <w:szCs w:val="24"/>
        </w:rPr>
      </w:pPr>
      <w:r>
        <w:rPr>
          <w:rFonts w:hint="eastAsia" w:ascii="宋体" w:hAnsi="宋体"/>
          <w:sz w:val="24"/>
          <w:szCs w:val="24"/>
        </w:rPr>
        <w:t xml:space="preserve">（1）本项目整体专门面向中小企业采购服务。</w:t>
      </w:r>
      <w:r/>
    </w:p>
    <w:p>
      <w:pPr>
        <w:spacing w:line="560" w:lineRule="exact"/>
        <w:rPr>
          <w:rFonts w:ascii="宋体" w:hAnsi="宋体"/>
          <w:sz w:val="24"/>
          <w:szCs w:val="24"/>
        </w:rPr>
      </w:pPr>
      <w:r>
        <w:rPr>
          <w:rFonts w:hint="eastAsia" w:ascii="宋体" w:hAnsi="宋体"/>
          <w:sz w:val="24"/>
          <w:szCs w:val="24"/>
        </w:rPr>
        <w:t xml:space="preserve">（2）本项目为</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（项目编号）的采购包，专门面向中小企业采购服务。</w:t>
      </w:r>
      <w:r/>
    </w:p>
    <w:p>
      <w:pPr>
        <w:spacing w:line="560" w:lineRule="exact"/>
        <w:rPr>
          <w:rFonts w:ascii="宋体" w:hAnsi="宋体"/>
          <w:sz w:val="24"/>
          <w:szCs w:val="24"/>
        </w:rPr>
      </w:pPr>
      <w:r>
        <w:rPr>
          <w:rFonts w:hint="eastAsia" w:ascii="宋体" w:hAnsi="宋体"/>
          <w:sz w:val="24"/>
          <w:szCs w:val="24"/>
        </w:rPr>
        <w:t xml:space="preserve">（3）本项目通过以下第（） 种方式预留部分采购份额采购给中小企业服务：</w:t>
      </w:r>
      <w:r/>
    </w:p>
    <w:p>
      <w:pPr>
        <w:spacing w:line="560" w:lineRule="exact"/>
        <w:rPr>
          <w:rFonts w:ascii="宋体" w:hAnsi="宋体"/>
          <w:sz w:val="24"/>
          <w:szCs w:val="24"/>
        </w:rPr>
      </w:pPr>
      <w:r>
        <w:rPr>
          <w:rFonts w:hint="eastAsia" w:ascii="宋体" w:hAnsi="宋体"/>
          <w:sz w:val="24"/>
          <w:szCs w:val="24"/>
        </w:rPr>
        <w:t xml:space="preserve">①本项目要求供应商以联合体形式参加，中小企业合同金额应当达到的比例为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ascii="宋体" w:hAnsi="宋体"/>
          <w:sz w:val="24"/>
          <w:szCs w:val="24"/>
        </w:rPr>
      </w:pPr>
      <w:r>
        <w:rPr>
          <w:rFonts w:hint="eastAsia" w:ascii="宋体" w:hAnsi="宋体"/>
          <w:sz w:val="24"/>
          <w:szCs w:val="24"/>
        </w:rPr>
        <w:t xml:space="preserve">②本项目要求供应商进行合同分包，中小企业合同金额应当达到的比例为</w:t>
      </w:r>
      <w:r>
        <w:rPr>
          <w:rFonts w:hint="eastAsia" w:ascii="宋体" w:hAnsi="宋体"/>
          <w:sz w:val="24"/>
          <w:szCs w:val="24"/>
          <w:u w:val="single"/>
        </w:rPr>
        <w:t xml:space="preserve">    </w:t>
      </w:r>
      <w:r>
        <w:rPr>
          <w:rFonts w:hint="eastAsia" w:ascii="宋体" w:hAnsi="宋体"/>
          <w:sz w:val="24"/>
          <w:szCs w:val="24"/>
        </w:rPr>
        <w:t xml:space="preserve">%，其中小微企业所占比例应为</w:t>
      </w:r>
      <w:r>
        <w:rPr>
          <w:rFonts w:hint="eastAsia" w:ascii="宋体" w:hAnsi="宋体"/>
          <w:sz w:val="24"/>
          <w:szCs w:val="24"/>
          <w:u w:val="single"/>
        </w:rPr>
        <w:t xml:space="preserve">    </w:t>
      </w:r>
      <w:r>
        <w:rPr>
          <w:rFonts w:hint="eastAsia" w:ascii="宋体" w:hAnsi="宋体"/>
          <w:sz w:val="24"/>
          <w:szCs w:val="24"/>
        </w:rPr>
        <w:t xml:space="preserve">%（两项比例均应符合《政府采购促进中小企业发展管理办法》第八条规定）。</w:t>
      </w:r>
      <w:r/>
    </w:p>
    <w:p>
      <w:pPr>
        <w:spacing w:line="560" w:lineRule="exact"/>
        <w:rPr>
          <w:rFonts w:ascii="宋体" w:hAnsi="宋体"/>
          <w:sz w:val="24"/>
          <w:szCs w:val="24"/>
        </w:rPr>
      </w:pPr>
      <w:r>
        <w:rPr>
          <w:rFonts w:hint="eastAsia" w:ascii="宋体" w:hAnsi="宋体"/>
          <w:sz w:val="24"/>
          <w:szCs w:val="24"/>
        </w:rPr>
        <w:t xml:space="preserve">（4）</w:t>
      </w:r>
      <w:bookmarkStart w:id="2" w:name="_Hlk101541071"/>
      <w:r>
        <w:rPr>
          <w:rFonts w:hint="eastAsia" w:ascii="宋体" w:hAnsi="宋体"/>
          <w:sz w:val="24"/>
          <w:szCs w:val="24"/>
        </w:rPr>
        <w:t xml:space="preserve">本项目为非预留份额的采购项目或采购包，执行价格扣除优惠政策，具体详见第三章评标办法与标准。</w:t>
      </w:r>
      <w:bookmarkEnd w:id="2"/>
      <w:r/>
      <w:r/>
    </w:p>
    <w:p>
      <w:pPr>
        <w:spacing w:line="560" w:lineRule="exact"/>
        <w:rPr>
          <w:rFonts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3、采购人根据采购项目的特殊要求规定的特定条件：供应商具有有效期内的《道路运输许可证》。</w:t>
      </w:r>
      <w:r/>
    </w:p>
    <w:p>
      <w:pPr>
        <w:spacing w:line="560" w:lineRule="exact"/>
        <w:rPr>
          <w:rFonts w:ascii="宋体" w:hAnsi="宋体"/>
          <w:sz w:val="24"/>
          <w:szCs w:val="24"/>
        </w:rPr>
      </w:pPr>
      <w:r>
        <w:rPr>
          <w:rFonts w:hint="eastAsia" w:ascii="宋体" w:hAnsi="宋体"/>
          <w:sz w:val="24"/>
          <w:szCs w:val="24"/>
        </w:rPr>
        <w:t xml:space="preserve">（1）如项目接受联合体投</w:t>
      </w:r>
      <w:r>
        <w:rPr>
          <w:rFonts w:hint="eastAsia" w:ascii="宋体" w:hAnsi="宋体"/>
          <w:sz w:val="24"/>
          <w:szCs w:val="24"/>
        </w:rPr>
        <w:t xml:space="preserve">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商务评标的依据，涉及行业专属的资质，按照所属行业对应的供应商的应答材料确定；</w:t>
      </w:r>
      <w:r/>
    </w:p>
    <w:p>
      <w:pPr>
        <w:pStyle w:val="873"/>
        <w:spacing w:before="0" w:beforeAutospacing="0" w:after="0" w:afterAutospacing="0" w:line="560" w:lineRule="exact"/>
      </w:pPr>
      <w:r>
        <w:rPr>
          <w:rFonts w:hint="eastAsia"/>
        </w:rPr>
        <w:t xml:space="preserve">（2）供应商应当具备特定行业的法定准入要求：无。</w:t>
      </w:r>
      <w:r/>
    </w:p>
    <w:p>
      <w:pPr>
        <w:pStyle w:val="873"/>
        <w:spacing w:before="0" w:beforeAutospacing="0" w:after="0" w:afterAutospacing="0" w:line="560" w:lineRule="exact"/>
      </w:pPr>
      <w:r>
        <w:rPr>
          <w:rFonts w:hint="eastAsia"/>
        </w:rPr>
        <w:t xml:space="preserve">4、第1（5）条所称的重大违法记录是指供应商因违法经营受到刑事处罚或者责令停产停业、吊销许可证或者执照、较大数额罚款等行政处罚。</w:t>
      </w:r>
      <w:r/>
    </w:p>
    <w:p>
      <w:pPr>
        <w:pStyle w:val="873"/>
        <w:spacing w:before="0" w:beforeAutospacing="0" w:after="0" w:afterAutospacing="0" w:line="560" w:lineRule="exact"/>
      </w:pPr>
      <w:r>
        <w:rPr>
          <w:rFonts w:hint="eastAsia"/>
        </w:rPr>
        <w:t xml:space="preserve">5、供应商在参加政府采购活动前 3 年内因违法经营被禁止在一定期限内参加政府采购活动，期限届满的，可以参加政府采购活动。</w:t>
      </w:r>
      <w:r/>
    </w:p>
    <w:p>
      <w:pPr>
        <w:pStyle w:val="873"/>
        <w:spacing w:before="0" w:beforeAutospacing="0" w:after="0" w:afterAutospacing="0" w:line="560" w:lineRule="exact"/>
      </w:pPr>
      <w:r>
        <w:rPr>
          <w:rFonts w:hint="eastAsia"/>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pStyle w:val="873"/>
        <w:spacing w:before="0" w:beforeAutospacing="0" w:after="0" w:afterAutospacing="0" w:line="560" w:lineRule="exact"/>
      </w:pPr>
      <w:r>
        <w:rPr>
          <w:rFonts w:hint="eastAsia"/>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spacing w:line="560" w:lineRule="exact"/>
        <w:rPr>
          <w:rFonts w:ascii="宋体" w:hAnsi="宋体"/>
          <w:b/>
          <w:sz w:val="24"/>
          <w:szCs w:val="24"/>
          <w:lang w:val="zh-CN"/>
        </w:rPr>
      </w:pPr>
      <w:r>
        <w:rPr>
          <w:rFonts w:hint="eastAsia" w:ascii="宋体" w:hAnsi="宋体"/>
          <w:b/>
          <w:sz w:val="24"/>
          <w:szCs w:val="24"/>
        </w:rPr>
        <w:t xml:space="preserve">三、</w:t>
      </w:r>
      <w:r>
        <w:rPr>
          <w:rFonts w:hint="eastAsia" w:ascii="宋体" w:hAnsi="宋体"/>
          <w:b/>
          <w:sz w:val="24"/>
          <w:szCs w:val="24"/>
          <w:lang w:val="zh-CN"/>
        </w:rPr>
        <w:t xml:space="preserve">获取</w:t>
      </w:r>
      <w:r>
        <w:rPr>
          <w:rFonts w:hint="eastAsia" w:ascii="宋体" w:hAnsi="宋体"/>
          <w:b/>
          <w:sz w:val="24"/>
          <w:szCs w:val="24"/>
        </w:rPr>
        <w:t xml:space="preserve">采购</w:t>
      </w:r>
      <w:r>
        <w:rPr>
          <w:rFonts w:hint="eastAsia" w:ascii="宋体" w:hAnsi="宋体"/>
          <w:b/>
          <w:sz w:val="24"/>
          <w:szCs w:val="24"/>
          <w:lang w:val="zh-CN"/>
        </w:rPr>
        <w:t xml:space="preserve">文件</w:t>
      </w:r>
      <w:r/>
    </w:p>
    <w:p>
      <w:pPr>
        <w:spacing w:line="560" w:lineRule="exact"/>
        <w:rPr>
          <w:rFonts w:ascii="宋体" w:hAnsi="宋体"/>
          <w:sz w:val="24"/>
          <w:szCs w:val="24"/>
        </w:rPr>
      </w:pPr>
      <w:r/>
      <w:bookmarkStart w:id="3" w:name="_Toc26958"/>
      <w:r/>
      <w:bookmarkStart w:id="4" w:name="_Toc3840"/>
      <w:r>
        <w:rPr>
          <w:rFonts w:hint="eastAsia" w:ascii="宋体" w:hAnsi="宋体"/>
          <w:sz w:val="24"/>
          <w:szCs w:val="24"/>
        </w:rPr>
        <w:t xml:space="preserve">1、获取时间：2026年05月</w:t>
      </w:r>
      <w:r>
        <w:rPr>
          <w:rFonts w:hint="eastAsia" w:ascii="宋体" w:hAnsi="宋体"/>
          <w:sz w:val="24"/>
          <w:szCs w:val="24"/>
          <w:lang w:val="en-US" w:eastAsia="zh-CN"/>
        </w:rPr>
        <w:t xml:space="preserve">20</w:t>
      </w:r>
      <w:r>
        <w:rPr>
          <w:rFonts w:hint="eastAsia" w:ascii="宋体" w:hAnsi="宋体"/>
          <w:sz w:val="24"/>
          <w:szCs w:val="24"/>
        </w:rPr>
        <w:t xml:space="preserve">日至2026年05月</w:t>
      </w:r>
      <w:r>
        <w:rPr>
          <w:rFonts w:hint="eastAsia" w:ascii="宋体" w:hAnsi="宋体"/>
          <w:sz w:val="24"/>
          <w:szCs w:val="24"/>
          <w:lang w:val="en-US" w:eastAsia="zh-CN"/>
        </w:rPr>
        <w:t xml:space="preserve">26</w:t>
      </w:r>
      <w:r>
        <w:rPr>
          <w:rFonts w:hint="eastAsia" w:ascii="宋体" w:hAnsi="宋体"/>
          <w:sz w:val="24"/>
          <w:szCs w:val="24"/>
        </w:rPr>
        <w:t xml:space="preserve">日，每天上午00:00-12:00，下午12:00-23:59（北京时间，法定节假日除外）。</w:t>
      </w:r>
      <w:r/>
    </w:p>
    <w:p>
      <w:pPr>
        <w:spacing w:line="56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、获取地点：在“江苏政府采购网”自行下载采购文件。</w:t>
      </w:r>
      <w:r/>
    </w:p>
    <w:p>
      <w:pPr>
        <w:spacing w:line="560" w:lineRule="exact"/>
        <w:rPr>
          <w:rFonts w:ascii="宋体" w:hAnsi="宋体"/>
          <w:sz w:val="24"/>
          <w:szCs w:val="24"/>
        </w:rPr>
      </w:pPr>
      <w:r>
        <w:rPr>
          <w:rFonts w:hint="eastAsia" w:ascii="宋体" w:hAnsi="宋体"/>
          <w:sz w:val="24"/>
          <w:szCs w:val="24"/>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560" w:lineRule="exact"/>
        <w:rPr>
          <w:rFonts w:ascii="宋体" w:hAnsi="宋体"/>
          <w:bCs/>
          <w:sz w:val="24"/>
          <w:szCs w:val="24"/>
        </w:rPr>
      </w:pPr>
      <w:r>
        <w:rPr>
          <w:rFonts w:hint="eastAsia" w:ascii="宋体" w:hAnsi="宋体"/>
          <w:sz w:val="24"/>
          <w:szCs w:val="24"/>
        </w:rPr>
        <w:t xml:space="preserve">4、</w:t>
      </w:r>
      <w:r>
        <w:rPr>
          <w:rFonts w:hint="eastAsia" w:ascii="宋体" w:hAnsi="宋体"/>
          <w:bCs/>
          <w:sz w:val="24"/>
          <w:szCs w:val="24"/>
        </w:rPr>
        <w:t xml:space="preserve">售价：0.00元。</w:t>
      </w:r>
      <w:bookmarkEnd w:id="3"/>
      <w:r/>
      <w:bookmarkEnd w:id="4"/>
      <w:r/>
      <w:r/>
    </w:p>
    <w:p>
      <w:pPr>
        <w:spacing w:line="560" w:lineRule="exact"/>
        <w:rPr>
          <w:rFonts w:ascii="宋体" w:hAnsi="宋体"/>
          <w:b/>
          <w:sz w:val="24"/>
          <w:szCs w:val="24"/>
        </w:rPr>
      </w:pPr>
      <w:r>
        <w:rPr>
          <w:rFonts w:hint="eastAsia" w:ascii="宋体" w:hAnsi="宋体"/>
          <w:b/>
          <w:sz w:val="24"/>
          <w:szCs w:val="24"/>
        </w:rPr>
        <w:t xml:space="preserve">四、提交响应文件截止时间、开标时间和地点</w:t>
      </w:r>
      <w:r/>
    </w:p>
    <w:p>
      <w:pPr>
        <w:spacing w:line="560" w:lineRule="exact"/>
        <w:rPr>
          <w:rFonts w:ascii="宋体" w:hAnsi="宋体"/>
          <w:b/>
          <w:bCs/>
          <w:sz w:val="24"/>
          <w:szCs w:val="24"/>
        </w:rPr>
      </w:pPr>
      <w:r>
        <w:rPr>
          <w:rFonts w:hint="eastAsia" w:ascii="宋体" w:hAnsi="宋体"/>
          <w:sz w:val="24"/>
          <w:szCs w:val="24"/>
        </w:rPr>
        <w:t xml:space="preserve">时间：2026年0</w:t>
      </w:r>
      <w:r>
        <w:rPr>
          <w:rFonts w:hint="eastAsia" w:ascii="宋体" w:hAnsi="宋体"/>
          <w:sz w:val="24"/>
          <w:szCs w:val="24"/>
          <w:lang w:val="en-US" w:eastAsia="zh-CN"/>
        </w:rPr>
        <w:t xml:space="preserve">6</w:t>
      </w:r>
      <w:r>
        <w:rPr>
          <w:rFonts w:hint="eastAsia" w:ascii="宋体" w:hAnsi="宋体"/>
          <w:sz w:val="24"/>
          <w:szCs w:val="24"/>
        </w:rPr>
        <w:t xml:space="preserve">月</w:t>
      </w:r>
      <w:r>
        <w:rPr>
          <w:rFonts w:hint="eastAsia" w:ascii="宋体" w:hAnsi="宋体"/>
          <w:sz w:val="24"/>
          <w:szCs w:val="24"/>
          <w:lang w:val="en-US" w:eastAsia="zh-CN"/>
        </w:rPr>
        <w:t xml:space="preserve">01</w:t>
      </w:r>
      <w:r>
        <w:rPr>
          <w:rFonts w:hint="eastAsia" w:ascii="宋体" w:hAnsi="宋体"/>
          <w:sz w:val="24"/>
          <w:szCs w:val="24"/>
        </w:rPr>
        <w:t xml:space="preserve">日14点30分（北京时间）；</w:t>
      </w:r>
      <w:r/>
    </w:p>
    <w:p>
      <w:pPr>
        <w:spacing w:line="560" w:lineRule="exact"/>
        <w:rPr>
          <w:rFonts w:ascii="宋体" w:hAnsi="宋体"/>
          <w:bCs/>
          <w:sz w:val="24"/>
          <w:szCs w:val="24"/>
        </w:rPr>
      </w:pPr>
      <w:r>
        <w:rPr>
          <w:rFonts w:hint="eastAsia" w:ascii="宋体" w:hAnsi="宋体"/>
          <w:bCs/>
          <w:sz w:val="24"/>
          <w:szCs w:val="24"/>
        </w:rPr>
        <w:t xml:space="preserve">地点：“苏采云”政府采购交易系统网上开标大厅</w:t>
      </w:r>
      <w:r/>
    </w:p>
    <w:p>
      <w:pPr>
        <w:spacing w:line="560" w:lineRule="exact"/>
        <w:rPr>
          <w:rFonts w:ascii="宋体" w:hAnsi="宋体"/>
          <w:b/>
          <w:sz w:val="24"/>
          <w:szCs w:val="24"/>
        </w:rPr>
      </w:pPr>
      <w:r>
        <w:rPr>
          <w:rFonts w:hint="eastAsia" w:ascii="宋体" w:hAnsi="宋体"/>
          <w:b/>
          <w:sz w:val="24"/>
          <w:szCs w:val="24"/>
        </w:rPr>
        <w:t xml:space="preserve">五、公告期限</w:t>
      </w:r>
      <w:r/>
    </w:p>
    <w:p>
      <w:pPr>
        <w:spacing w:line="560" w:lineRule="exact"/>
        <w:rPr>
          <w:rFonts w:ascii="宋体" w:hAnsi="宋体"/>
          <w:sz w:val="24"/>
          <w:szCs w:val="24"/>
        </w:rPr>
      </w:pPr>
      <w:r>
        <w:rPr>
          <w:rFonts w:hint="eastAsia" w:ascii="宋体" w:hAnsi="宋体"/>
          <w:sz w:val="24"/>
          <w:szCs w:val="24"/>
        </w:rPr>
        <w:t xml:space="preserve">自本公告发布之日起5个工作日</w:t>
      </w:r>
      <w:r/>
    </w:p>
    <w:p>
      <w:pPr>
        <w:spacing w:line="560" w:lineRule="exact"/>
        <w:rPr>
          <w:rFonts w:ascii="宋体" w:hAnsi="宋体"/>
          <w:b/>
          <w:sz w:val="24"/>
          <w:szCs w:val="24"/>
        </w:rPr>
      </w:pPr>
      <w:r>
        <w:rPr>
          <w:rFonts w:hint="eastAsia" w:ascii="宋体" w:hAnsi="宋体"/>
          <w:b/>
          <w:sz w:val="24"/>
          <w:szCs w:val="24"/>
        </w:rPr>
        <w:t xml:space="preserve">六、其他补充事宜</w:t>
      </w:r>
      <w:r/>
    </w:p>
    <w:p>
      <w:pPr>
        <w:spacing w:line="560" w:lineRule="exact"/>
        <w:rPr>
          <w:rFonts w:ascii="宋体" w:hAnsi="宋体"/>
          <w:sz w:val="24"/>
          <w:szCs w:val="24"/>
        </w:rPr>
      </w:pPr>
      <w:r>
        <w:rPr>
          <w:rFonts w:hint="eastAsia" w:ascii="宋体" w:hAnsi="宋体"/>
          <w:sz w:val="24"/>
          <w:szCs w:val="24"/>
        </w:rPr>
        <w:t xml:space="preserve">6.1本项目成交后不允许分包、转包。</w:t>
      </w:r>
      <w:r/>
    </w:p>
    <w:p>
      <w:pPr>
        <w:spacing w:line="560" w:lineRule="exact"/>
        <w:rPr>
          <w:rFonts w:ascii="宋体" w:hAnsi="宋体"/>
          <w:sz w:val="24"/>
          <w:szCs w:val="24"/>
        </w:rPr>
      </w:pPr>
      <w:r>
        <w:rPr>
          <w:rFonts w:hint="eastAsia" w:ascii="宋体" w:hAnsi="宋体"/>
          <w:sz w:val="24"/>
          <w:szCs w:val="24"/>
        </w:rPr>
        <w:t xml:space="preserve">6.2现场考察、答疑时间：采购人不组织，供应商可自行考察。</w:t>
      </w:r>
      <w:r/>
    </w:p>
    <w:p>
      <w:pPr>
        <w:spacing w:line="560" w:lineRule="exact"/>
        <w:rPr>
          <w:rFonts w:ascii="宋体" w:hAnsi="宋体"/>
          <w:sz w:val="24"/>
          <w:szCs w:val="24"/>
        </w:rPr>
      </w:pPr>
      <w:r>
        <w:rPr>
          <w:rFonts w:hint="eastAsia" w:ascii="宋体" w:hAnsi="宋体"/>
          <w:sz w:val="24"/>
          <w:szCs w:val="24"/>
        </w:rPr>
        <w:t xml:space="preserve">6.3是否接受进口产品：不接受。</w:t>
      </w:r>
      <w:r/>
    </w:p>
    <w:p>
      <w:pPr>
        <w:spacing w:line="560" w:lineRule="exact"/>
        <w:rPr>
          <w:rFonts w:ascii="宋体" w:hAnsi="宋体"/>
          <w:sz w:val="24"/>
          <w:szCs w:val="24"/>
        </w:rPr>
      </w:pPr>
      <w:r>
        <w:rPr>
          <w:rFonts w:hint="eastAsia" w:ascii="宋体" w:hAnsi="宋体"/>
          <w:sz w:val="24"/>
          <w:szCs w:val="24"/>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ascii="宋体" w:hAnsi="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ascii="宋体" w:hAnsi="宋体"/>
          <w:b/>
          <w:bCs/>
          <w:sz w:val="24"/>
          <w:szCs w:val="24"/>
        </w:rPr>
        <w:t xml:space="preserve">打印时间为本竞争性磋商公告发布之日起至递交响应文件截止日前，未按上述要求提供信用记录表的，响应文件可能被拒绝接收。</w:t>
      </w:r>
      <w:r/>
    </w:p>
    <w:p>
      <w:pPr>
        <w:spacing w:line="560" w:lineRule="exact"/>
        <w:rPr>
          <w:rFonts w:ascii="宋体" w:hAnsi="宋体"/>
          <w:sz w:val="24"/>
          <w:szCs w:val="24"/>
        </w:rPr>
      </w:pPr>
      <w:r>
        <w:rPr>
          <w:rFonts w:hint="eastAsia" w:ascii="宋体" w:hAnsi="宋体"/>
          <w:sz w:val="24"/>
          <w:szCs w:val="24"/>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spacing w:line="560" w:lineRule="exact"/>
        <w:rPr>
          <w:rFonts w:ascii="宋体" w:hAnsi="宋体"/>
          <w:sz w:val="24"/>
          <w:szCs w:val="24"/>
        </w:rPr>
      </w:pPr>
      <w:r>
        <w:rPr>
          <w:rFonts w:hint="eastAsia" w:ascii="宋体" w:hAnsi="宋体"/>
          <w:sz w:val="24"/>
          <w:szCs w:val="24"/>
        </w:rPr>
        <w:t xml:space="preserve">供应商在成交（中标）后，应按采购文件要求，将上述由信用承诺书替代的证明材料提交采购人或采购代理机构核验。经核验无误后，由采购人或采购代理机构发出成交（中标）通知书。</w:t>
      </w:r>
      <w:r/>
    </w:p>
    <w:p>
      <w:pPr>
        <w:spacing w:line="560" w:lineRule="exact"/>
        <w:rPr>
          <w:rFonts w:ascii="宋体" w:hAnsi="宋体"/>
          <w:sz w:val="24"/>
          <w:szCs w:val="24"/>
        </w:rPr>
      </w:pPr>
      <w:r>
        <w:rPr>
          <w:rFonts w:hint="eastAsia" w:ascii="宋体" w:hAnsi="宋体"/>
          <w:sz w:val="24"/>
          <w:szCs w:val="24"/>
        </w:rPr>
        <w:t xml:space="preserve">供应商涉及以下情形的，不适用信用承诺： </w:t>
      </w:r>
      <w:r/>
    </w:p>
    <w:p>
      <w:pPr>
        <w:spacing w:line="560" w:lineRule="exact"/>
        <w:rPr>
          <w:rFonts w:ascii="宋体" w:hAnsi="宋体"/>
          <w:sz w:val="24"/>
          <w:szCs w:val="24"/>
        </w:rPr>
      </w:pPr>
      <w:r>
        <w:rPr>
          <w:rFonts w:hint="eastAsia" w:ascii="宋体" w:hAnsi="宋体"/>
          <w:sz w:val="24"/>
          <w:szCs w:val="24"/>
        </w:rPr>
        <w:t xml:space="preserve">（1）供应商被列入严重失信主体名单； </w:t>
      </w:r>
      <w:r/>
    </w:p>
    <w:p>
      <w:pPr>
        <w:spacing w:line="560" w:lineRule="exact"/>
        <w:rPr>
          <w:rFonts w:ascii="宋体" w:hAnsi="宋体"/>
          <w:sz w:val="24"/>
          <w:szCs w:val="24"/>
        </w:rPr>
      </w:pPr>
      <w:r>
        <w:rPr>
          <w:rFonts w:hint="eastAsia" w:ascii="宋体" w:hAnsi="宋体"/>
          <w:sz w:val="24"/>
          <w:szCs w:val="24"/>
        </w:rPr>
        <w:t xml:space="preserve">（2）被相关监管部门作出行政处罚且尚在处罚有效期内； </w:t>
      </w:r>
      <w:r/>
    </w:p>
    <w:p>
      <w:pPr>
        <w:spacing w:line="560" w:lineRule="exact"/>
        <w:rPr>
          <w:rFonts w:ascii="宋体" w:hAnsi="宋体"/>
          <w:sz w:val="24"/>
          <w:szCs w:val="24"/>
        </w:rPr>
      </w:pPr>
      <w:r>
        <w:rPr>
          <w:rFonts w:hint="eastAsia" w:ascii="宋体" w:hAnsi="宋体"/>
          <w:sz w:val="24"/>
          <w:szCs w:val="24"/>
        </w:rPr>
        <w:t xml:space="preserve">（3）其他法律、行政法规规定的不适用信用承诺的情形。 </w:t>
      </w:r>
      <w:r/>
    </w:p>
    <w:p>
      <w:pPr>
        <w:spacing w:line="560" w:lineRule="exact"/>
        <w:rPr>
          <w:rFonts w:ascii="宋体" w:hAnsi="宋体"/>
          <w:sz w:val="24"/>
          <w:szCs w:val="24"/>
        </w:rPr>
      </w:pPr>
      <w:r>
        <w:rPr>
          <w:rFonts w:hint="eastAsia" w:ascii="宋体" w:hAnsi="宋体"/>
          <w:sz w:val="24"/>
          <w:szCs w:val="24"/>
        </w:rPr>
        <w:t xml:space="preserve">供应商对信用承诺内容的真实性、合法性、有效性负责。如作出虚假信用承诺，视同为“提供虚假材料谋取中标、成交”的违法行为。</w:t>
      </w:r>
      <w:r/>
    </w:p>
    <w:p>
      <w:pPr>
        <w:spacing w:line="560" w:lineRule="exact"/>
        <w:rPr>
          <w:rFonts w:ascii="宋体" w:hAnsi="宋体"/>
          <w:sz w:val="24"/>
          <w:szCs w:val="24"/>
        </w:rPr>
      </w:pPr>
      <w:r>
        <w:rPr>
          <w:rFonts w:hint="eastAsia" w:ascii="宋体" w:hAnsi="宋体"/>
          <w:sz w:val="24"/>
          <w:szCs w:val="24"/>
        </w:rPr>
        <w:t xml:space="preserve">6.5根据省财政厅《关于更换全省</w:t>
      </w:r>
      <w:r>
        <w:rPr>
          <w:rFonts w:hint="eastAsia" w:ascii="宋体" w:hAnsi="宋体"/>
          <w:sz w:val="24"/>
          <w:szCs w:val="24"/>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spacing w:line="560" w:lineRule="exact"/>
        <w:rPr>
          <w:rFonts w:ascii="宋体" w:hAnsi="宋体"/>
          <w:sz w:val="24"/>
          <w:szCs w:val="24"/>
        </w:rPr>
      </w:pPr>
      <w:r>
        <w:rPr>
          <w:rFonts w:hint="eastAsia" w:ascii="宋体" w:hAnsi="宋体"/>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spacing w:line="560" w:lineRule="exact"/>
        <w:rPr>
          <w:rFonts w:ascii="宋体" w:hAnsi="宋体"/>
          <w:sz w:val="24"/>
          <w:szCs w:val="24"/>
        </w:rPr>
      </w:pPr>
      <w:r>
        <w:rPr>
          <w:rFonts w:hint="eastAsia" w:ascii="宋体" w:hAnsi="宋体"/>
          <w:sz w:val="24"/>
          <w:szCs w:val="24"/>
        </w:rPr>
        <w:t xml:space="preserve">如果“江苏政府采购网”（www.ccgp-jiangsu.gov.cn）信息与“江苏政务服务网” （www.jszwfw.gov.cn），“一企来办”专栏下“政府采购”模块中信息不一致，以“江苏政府采购网”信息为准。</w:t>
      </w:r>
      <w:r/>
    </w:p>
    <w:p>
      <w:pPr>
        <w:spacing w:line="560" w:lineRule="exact"/>
        <w:rPr>
          <w:rFonts w:ascii="宋体" w:hAnsi="宋体"/>
          <w:sz w:val="24"/>
          <w:szCs w:val="24"/>
        </w:rPr>
      </w:pPr>
      <w:r>
        <w:rPr>
          <w:rFonts w:hint="eastAsia" w:ascii="宋体" w:hAnsi="宋体"/>
          <w:sz w:val="24"/>
          <w:szCs w:val="24"/>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spacing w:line="560" w:lineRule="exact"/>
        <w:rPr>
          <w:rFonts w:ascii="宋体" w:hAnsi="宋体"/>
          <w:b/>
          <w:sz w:val="24"/>
          <w:szCs w:val="24"/>
        </w:rPr>
      </w:pPr>
      <w:r>
        <w:rPr>
          <w:rFonts w:hint="eastAsia" w:ascii="宋体" w:hAnsi="宋体"/>
          <w:b/>
          <w:sz w:val="24"/>
          <w:szCs w:val="24"/>
        </w:rPr>
        <w:t xml:space="preserve">七、凡对</w:t>
      </w:r>
      <w:bookmarkStart w:id="5" w:name="_Hlk124759339"/>
      <w:r>
        <w:rPr>
          <w:rFonts w:hint="eastAsia" w:ascii="宋体" w:hAnsi="宋体"/>
          <w:b/>
          <w:sz w:val="24"/>
          <w:szCs w:val="24"/>
        </w:rPr>
        <w:t xml:space="preserve">本次采购提出询问，请按以下方式联系</w:t>
      </w:r>
      <w:bookmarkEnd w:id="5"/>
      <w:r/>
      <w:r/>
    </w:p>
    <w:p>
      <w:pPr>
        <w:spacing w:line="560" w:lineRule="exact"/>
        <w:tabs>
          <w:tab w:val="left" w:pos="0" w:leader="none"/>
          <w:tab w:val="left" w:pos="510" w:leader="none"/>
          <w:tab w:val="left" w:pos="1134" w:leader="none"/>
        </w:tabs>
        <w:rPr>
          <w:rFonts w:ascii="宋体" w:hAnsi="宋体"/>
          <w:sz w:val="24"/>
          <w:szCs w:val="24"/>
        </w:rPr>
      </w:pPr>
      <w:r>
        <w:rPr>
          <w:rFonts w:ascii="宋体" w:hAnsi="宋体"/>
          <w:sz w:val="24"/>
          <w:szCs w:val="24"/>
        </w:rPr>
        <w:t xml:space="preserve">1</w:t>
      </w:r>
      <w:r>
        <w:rPr>
          <w:rFonts w:hint="eastAsia" w:ascii="宋体" w:hAnsi="宋体"/>
          <w:sz w:val="24"/>
          <w:szCs w:val="24"/>
        </w:rPr>
        <w:t xml:space="preserve">.采购人信息</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称：</w:t>
      </w:r>
      <w:r>
        <w:rPr>
          <w:rFonts w:ascii="宋体" w:hAnsi="宋体"/>
          <w:sz w:val="24"/>
          <w:szCs w:val="24"/>
        </w:rPr>
        <w:t xml:space="preserve">南京市社会儿童福利院</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ascii="宋体" w:hAnsi="宋体"/>
          <w:sz w:val="24"/>
          <w:szCs w:val="24"/>
        </w:rPr>
        <w:t xml:space="preserve">南京市江宁区秣陵街道秣周西路8号（东善桥祖堂山）</w:t>
      </w:r>
      <w:r>
        <w:rPr>
          <w:rFonts w:hint="eastAsia" w:ascii="宋体" w:hAnsi="宋体"/>
          <w:sz w:val="24"/>
          <w:szCs w:val="24"/>
        </w:rPr>
        <w:t xml:space="preserve"> </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联</w:t>
      </w:r>
      <w:r>
        <w:rPr>
          <w:rFonts w:hint="eastAsia" w:ascii="宋体" w:hAnsi="宋体"/>
          <w:sz w:val="24"/>
          <w:szCs w:val="24"/>
          <w:lang w:val="en-US" w:eastAsia="zh-CN"/>
        </w:rPr>
        <w:t xml:space="preserve"> </w:t>
      </w:r>
      <w:r>
        <w:rPr>
          <w:rFonts w:hint="eastAsia" w:ascii="宋体" w:hAnsi="宋体"/>
          <w:sz w:val="24"/>
          <w:szCs w:val="24"/>
        </w:rPr>
        <w:t xml:space="preserve">系</w:t>
      </w:r>
      <w:r>
        <w:rPr>
          <w:rFonts w:hint="eastAsia" w:ascii="宋体" w:hAnsi="宋体"/>
          <w:sz w:val="24"/>
          <w:szCs w:val="24"/>
          <w:lang w:val="en-US" w:eastAsia="zh-CN"/>
        </w:rPr>
        <w:t xml:space="preserve"> </w:t>
      </w:r>
      <w:r>
        <w:rPr>
          <w:rFonts w:hint="eastAsia" w:ascii="宋体" w:hAnsi="宋体"/>
          <w:sz w:val="24"/>
          <w:szCs w:val="24"/>
        </w:rPr>
        <w:t xml:space="preserve">人：王天伊 </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联系电话：1</w:t>
      </w:r>
      <w:r>
        <w:rPr>
          <w:rFonts w:ascii="宋体" w:hAnsi="宋体"/>
          <w:sz w:val="24"/>
          <w:szCs w:val="24"/>
        </w:rPr>
        <w:t xml:space="preserve">8761679665</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2.采购代理机构信息</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名</w:t>
      </w:r>
      <w:r>
        <w:rPr>
          <w:rFonts w:hint="eastAsia" w:ascii="宋体" w:hAnsi="宋体"/>
          <w:sz w:val="24"/>
          <w:szCs w:val="24"/>
          <w:lang w:val="en-US" w:eastAsia="zh-CN"/>
        </w:rPr>
        <w:t xml:space="preserve">    </w:t>
      </w:r>
      <w:r>
        <w:rPr>
          <w:rFonts w:hint="eastAsia" w:ascii="宋体" w:hAnsi="宋体"/>
          <w:sz w:val="24"/>
          <w:szCs w:val="24"/>
        </w:rPr>
        <w:t xml:space="preserve">称：江苏有点招标代理有限公司</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址：南京市玄武区长江路99号长江贸易大楼1001室·</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025-57712503</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3.项目联系方式</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项目联系人：刘工</w:t>
      </w:r>
      <w:r/>
    </w:p>
    <w:p>
      <w:pPr>
        <w:spacing w:line="560" w:lineRule="exact"/>
        <w:tabs>
          <w:tab w:val="left" w:pos="0" w:leader="none"/>
          <w:tab w:val="left" w:pos="510" w:leader="none"/>
          <w:tab w:val="left" w:pos="1134" w:leader="none"/>
        </w:tabs>
        <w:rPr>
          <w:rFonts w:ascii="宋体" w:hAnsi="宋体"/>
          <w:sz w:val="24"/>
          <w:szCs w:val="24"/>
        </w:rPr>
      </w:pPr>
      <w:r>
        <w:rPr>
          <w:rFonts w:hint="eastAsia" w:ascii="宋体" w:hAnsi="宋体"/>
          <w:sz w:val="24"/>
          <w:szCs w:val="24"/>
        </w:rPr>
        <w:t xml:space="preserve">电</w:t>
      </w:r>
      <w:r>
        <w:rPr>
          <w:rFonts w:hint="eastAsia" w:ascii="宋体" w:hAnsi="宋体"/>
          <w:sz w:val="24"/>
          <w:szCs w:val="24"/>
          <w:lang w:val="en-US" w:eastAsia="zh-CN"/>
        </w:rPr>
        <w:t xml:space="preserve">      </w:t>
      </w:r>
      <w:r>
        <w:rPr>
          <w:rFonts w:hint="eastAsia" w:ascii="宋体" w:hAnsi="宋体"/>
          <w:sz w:val="24"/>
          <w:szCs w:val="24"/>
        </w:rPr>
        <w:t xml:space="preserve">话：</w:t>
      </w:r>
      <w:r>
        <w:rPr>
          <w:rFonts w:ascii="宋体" w:hAnsi="宋体"/>
          <w:sz w:val="24"/>
          <w:szCs w:val="24"/>
        </w:rPr>
        <w:t xml:space="preserve">025-57712503</w:t>
      </w:r>
      <w:r/>
    </w:p>
    <w:p>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lang w:val="zh-CN"/>
        </w:rPr>
      </w:pPr>
      <w:r>
        <w:rPr>
          <w:rFonts w:ascii="宋体" w:hAnsi="宋体"/>
          <w:sz w:val="24"/>
          <w:szCs w:val="24"/>
          <w:lang w:val="zh-CN"/>
        </w:rPr>
      </w:r>
      <w:r/>
    </w:p>
    <w:p>
      <w:pPr>
        <w:pStyle w:val="854"/>
        <w:rPr>
          <w:lang w:val="zh-CN"/>
        </w:rPr>
      </w:pPr>
      <w:r>
        <w:rPr>
          <w:rFonts w:hint="eastAsia"/>
          <w:lang w:val="zh-CN"/>
        </w:rPr>
        <w:br w:type="page" w:clear="all"/>
      </w:r>
      <w:r/>
    </w:p>
    <w:p>
      <w:pPr>
        <w:pStyle w:val="836"/>
        <w:jc w:val="center"/>
        <w:rPr>
          <w:rFonts w:ascii="宋体" w:hAnsi="宋体"/>
        </w:rPr>
      </w:pPr>
      <w:r/>
      <w:bookmarkStart w:id="6" w:name="_Toc209013495"/>
      <w:r/>
      <w:bookmarkStart w:id="7" w:name="_Toc123027835"/>
      <w:r>
        <w:rPr>
          <w:rFonts w:ascii="宋体" w:hAnsi="宋体"/>
        </w:rPr>
        <w:t xml:space="preserve">第二章  </w:t>
      </w:r>
      <w:r>
        <w:rPr>
          <w:rFonts w:hint="eastAsia" w:ascii="宋体" w:hAnsi="宋体"/>
        </w:rPr>
        <w:t xml:space="preserve">供应商</w:t>
      </w:r>
      <w:r>
        <w:rPr>
          <w:rFonts w:ascii="宋体" w:hAnsi="宋体"/>
        </w:rPr>
        <w:t xml:space="preserve">须知</w:t>
      </w:r>
      <w:bookmarkEnd w:id="6"/>
      <w:r/>
      <w:bookmarkEnd w:id="7"/>
      <w:r/>
      <w:r/>
    </w:p>
    <w:p>
      <w:pPr>
        <w:spacing w:line="560" w:lineRule="exact"/>
        <w:rPr>
          <w:rFonts w:ascii="宋体" w:hAnsi="宋体"/>
          <w:b/>
          <w:bCs/>
          <w:sz w:val="24"/>
          <w:szCs w:val="24"/>
          <w:lang w:val="zh-CN"/>
        </w:rPr>
      </w:pPr>
      <w:r>
        <w:rPr>
          <w:rFonts w:hint="eastAsia" w:ascii="宋体" w:hAnsi="宋体"/>
          <w:b/>
          <w:bCs/>
          <w:sz w:val="24"/>
          <w:szCs w:val="24"/>
          <w:lang w:val="zh-CN"/>
        </w:rPr>
        <w:t xml:space="preserve">一、总</w:t>
      </w:r>
      <w:r>
        <w:rPr>
          <w:rFonts w:ascii="宋体" w:hAnsi="宋体"/>
          <w:b/>
          <w:bCs/>
          <w:sz w:val="24"/>
          <w:szCs w:val="24"/>
          <w:lang w:val="zh-CN"/>
        </w:rPr>
        <w:t xml:space="preserve">    </w:t>
      </w:r>
      <w:r>
        <w:rPr>
          <w:rFonts w:hint="eastAsia" w:ascii="宋体" w:hAnsi="宋体"/>
          <w:b/>
          <w:bCs/>
          <w:sz w:val="24"/>
          <w:szCs w:val="24"/>
          <w:lang w:val="zh-CN"/>
        </w:rPr>
        <w:t xml:space="preserve">则</w:t>
      </w:r>
      <w:r/>
    </w:p>
    <w:p>
      <w:pPr>
        <w:spacing w:line="560" w:lineRule="exact"/>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、适用法律</w:t>
      </w:r>
      <w:r/>
    </w:p>
    <w:p>
      <w:pPr>
        <w:spacing w:line="560" w:lineRule="exact"/>
        <w:rPr>
          <w:rFonts w:ascii="宋体" w:hAnsi="宋体"/>
          <w:sz w:val="24"/>
          <w:szCs w:val="24"/>
          <w:lang w:val="zh-CN"/>
        </w:rPr>
      </w:pPr>
      <w:r>
        <w:rPr>
          <w:rFonts w:ascii="宋体" w:hAnsi="宋体"/>
          <w:sz w:val="24"/>
          <w:szCs w:val="24"/>
          <w:lang w:val="zh-CN"/>
        </w:rPr>
        <w:t xml:space="preserve">1.1</w:t>
      </w:r>
      <w:r>
        <w:rPr>
          <w:rFonts w:hint="eastAsia" w:ascii="宋体" w:hAnsi="宋体"/>
          <w:sz w:val="24"/>
          <w:szCs w:val="24"/>
          <w:lang w:val="zh-CN"/>
        </w:rPr>
        <w:t xml:space="preserve">《中华人民共和国政府采购法》、《中华人民共和国政府采购法实施条例》、《中华人民共和国招标投标法》等有关法律、法规、规章和规定等。</w:t>
      </w:r>
      <w:r/>
    </w:p>
    <w:p>
      <w:pPr>
        <w:spacing w:line="560" w:lineRule="exact"/>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、定义</w:t>
      </w:r>
      <w:r/>
    </w:p>
    <w:p>
      <w:pPr>
        <w:spacing w:line="560" w:lineRule="exact"/>
        <w:rPr>
          <w:rFonts w:ascii="宋体" w:hAnsi="宋体"/>
          <w:sz w:val="24"/>
          <w:szCs w:val="24"/>
          <w:lang w:val="zh-CN"/>
        </w:rPr>
      </w:pPr>
      <w:r>
        <w:rPr>
          <w:rFonts w:hint="eastAsia" w:ascii="宋体" w:hAnsi="宋体"/>
          <w:sz w:val="24"/>
          <w:szCs w:val="24"/>
        </w:rPr>
        <w:t xml:space="preserve">2.1“采购人”是指依法进行政府采购的国家机关、事业单位、团体组织。</w:t>
      </w:r>
      <w:r/>
    </w:p>
    <w:p>
      <w:pPr>
        <w:spacing w:line="560" w:lineRule="exact"/>
        <w:rPr>
          <w:rFonts w:ascii="宋体" w:hAnsi="宋体"/>
          <w:sz w:val="24"/>
          <w:szCs w:val="24"/>
          <w:lang w:val="zh-CN"/>
        </w:rPr>
      </w:pPr>
      <w:r>
        <w:rPr>
          <w:rFonts w:hint="eastAsia" w:ascii="宋体" w:hAnsi="宋体"/>
          <w:sz w:val="24"/>
          <w:szCs w:val="24"/>
        </w:rPr>
        <w:t xml:space="preserve">2.2“供应商”是指参加响应竞争，并符合采购文件规定资格条件的法人、其他组织或者自然人。</w:t>
      </w:r>
      <w:r/>
    </w:p>
    <w:p>
      <w:pPr>
        <w:spacing w:line="560" w:lineRule="exact"/>
        <w:rPr>
          <w:rFonts w:ascii="宋体" w:hAnsi="宋体"/>
          <w:sz w:val="24"/>
          <w:szCs w:val="24"/>
          <w:lang w:val="zh-CN"/>
        </w:rPr>
      </w:pPr>
      <w:r>
        <w:rPr>
          <w:rFonts w:hint="eastAsia" w:ascii="宋体" w:hAnsi="宋体"/>
          <w:sz w:val="24"/>
          <w:szCs w:val="24"/>
        </w:rPr>
        <w:t xml:space="preserve">2.3“采购代理机构”是指集中采购机构和集中采购机构以外的采购代理机构，集中采购机构以外的采购代理机构，是从事采购代理业务的社会中介机构。</w:t>
      </w:r>
      <w:r/>
    </w:p>
    <w:p>
      <w:pPr>
        <w:spacing w:line="560" w:lineRule="exact"/>
        <w:rPr>
          <w:rFonts w:ascii="宋体" w:hAnsi="宋体"/>
          <w:sz w:val="24"/>
          <w:szCs w:val="24"/>
          <w:lang w:val="zh-CN"/>
        </w:rPr>
      </w:pPr>
      <w:r>
        <w:rPr>
          <w:rFonts w:hint="eastAsia" w:ascii="宋体" w:hAnsi="宋体"/>
          <w:sz w:val="24"/>
          <w:szCs w:val="24"/>
        </w:rPr>
        <w:t xml:space="preserve">2.4“服务”指本采购文件中所述相关服务。</w:t>
      </w:r>
      <w:r/>
    </w:p>
    <w:p>
      <w:pPr>
        <w:spacing w:line="560" w:lineRule="exact"/>
        <w:rPr>
          <w:rFonts w:ascii="宋体" w:hAnsi="宋体"/>
          <w:sz w:val="24"/>
          <w:szCs w:val="24"/>
          <w:lang w:val="zh-CN"/>
        </w:rPr>
      </w:pPr>
      <w:r>
        <w:rPr>
          <w:rFonts w:hint="eastAsia" w:ascii="宋体" w:hAnsi="宋体"/>
          <w:sz w:val="24"/>
          <w:szCs w:val="24"/>
        </w:rPr>
        <w:t xml:space="preserve">2.5“用户或使用单位”是指接受服务的单位。</w:t>
      </w:r>
      <w:r/>
    </w:p>
    <w:p>
      <w:pPr>
        <w:spacing w:line="560" w:lineRule="exact"/>
        <w:rPr>
          <w:rFonts w:ascii="宋体" w:hAnsi="宋体"/>
          <w:sz w:val="24"/>
          <w:szCs w:val="24"/>
        </w:rPr>
      </w:pPr>
      <w:r>
        <w:rPr>
          <w:rFonts w:hint="eastAsia" w:ascii="宋体" w:hAnsi="宋体"/>
          <w:sz w:val="24"/>
          <w:szCs w:val="24"/>
        </w:rPr>
        <w:t xml:space="preserve">3、政策功能</w:t>
      </w:r>
      <w:r/>
    </w:p>
    <w:p>
      <w:pPr>
        <w:spacing w:line="560" w:lineRule="exact"/>
        <w:rPr>
          <w:rFonts w:ascii="宋体" w:hAnsi="宋体"/>
          <w:sz w:val="24"/>
          <w:szCs w:val="24"/>
        </w:rPr>
      </w:pPr>
      <w:r>
        <w:rPr>
          <w:rFonts w:hint="eastAsia" w:ascii="宋体" w:hAnsi="宋体"/>
          <w:sz w:val="24"/>
          <w:szCs w:val="24"/>
        </w:rPr>
        <w:t xml:space="preserve">3.1政府采购促进中小企业发展，在政府采购活动中，供应商提供的货物、工程或者服务符合下列情形的，享受中小企业扶持政策：</w:t>
      </w:r>
      <w:r/>
    </w:p>
    <w:p>
      <w:pPr>
        <w:spacing w:line="560" w:lineRule="exact"/>
        <w:rPr>
          <w:rFonts w:ascii="宋体" w:hAnsi="宋体"/>
          <w:sz w:val="24"/>
          <w:szCs w:val="24"/>
        </w:rPr>
      </w:pPr>
      <w:r>
        <w:rPr>
          <w:rFonts w:hint="eastAsia" w:ascii="宋体" w:hAnsi="宋体"/>
          <w:sz w:val="24"/>
          <w:szCs w:val="24"/>
        </w:rPr>
        <w:t xml:space="preserve">（1）在货物采购项目中，货物由中小企业制造，即货物由中小企业生产且使用该中小企业商号或者注册商标；</w:t>
      </w:r>
      <w:r/>
    </w:p>
    <w:p>
      <w:pPr>
        <w:spacing w:line="560" w:lineRule="exact"/>
        <w:rPr>
          <w:rFonts w:ascii="宋体" w:hAnsi="宋体"/>
          <w:sz w:val="24"/>
          <w:szCs w:val="24"/>
        </w:rPr>
      </w:pPr>
      <w:r>
        <w:rPr>
          <w:rFonts w:hint="eastAsia" w:ascii="宋体" w:hAnsi="宋体"/>
          <w:sz w:val="24"/>
          <w:szCs w:val="24"/>
        </w:rPr>
        <w:t xml:space="preserve">（2）在工程采购项目中，工程由中小企业承建，即工程施工单位为中小企业；</w:t>
      </w:r>
      <w:r/>
    </w:p>
    <w:p>
      <w:pPr>
        <w:spacing w:line="560" w:lineRule="exact"/>
        <w:rPr>
          <w:rFonts w:ascii="宋体" w:hAnsi="宋体"/>
          <w:sz w:val="24"/>
          <w:szCs w:val="24"/>
        </w:rPr>
      </w:pPr>
      <w:r>
        <w:rPr>
          <w:rFonts w:hint="eastAsia" w:ascii="宋体" w:hAnsi="宋体"/>
          <w:sz w:val="24"/>
          <w:szCs w:val="24"/>
        </w:rPr>
        <w:t xml:space="preserve">（3）在服务采购项目中，服务由中小企业承接，即提供服务的人员为中小企业依照《中华人民共和国劳动合同法》订立劳动合同的从业人员。 </w:t>
      </w:r>
      <w:r/>
    </w:p>
    <w:p>
      <w:pPr>
        <w:spacing w:line="560" w:lineRule="exact"/>
        <w:rPr>
          <w:rFonts w:ascii="宋体" w:hAnsi="宋体"/>
          <w:sz w:val="24"/>
          <w:szCs w:val="24"/>
        </w:rPr>
      </w:pPr>
      <w:r>
        <w:rPr>
          <w:rFonts w:hint="eastAsia" w:ascii="宋体" w:hAnsi="宋体"/>
          <w:sz w:val="24"/>
          <w:szCs w:val="24"/>
        </w:rPr>
        <w:t xml:space="preserve">在货物采购项目中，供应商提供的货物既有中小企业制造货物，也有大型企业制造货物的，不享受中小企业扶持政策。</w:t>
      </w:r>
      <w:r/>
    </w:p>
    <w:p>
      <w:pPr>
        <w:spacing w:line="560" w:lineRule="exact"/>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spacing w:line="560" w:lineRule="exact"/>
        <w:rPr>
          <w:rFonts w:ascii="宋体" w:hAnsi="宋体"/>
          <w:sz w:val="24"/>
          <w:szCs w:val="24"/>
        </w:rPr>
      </w:pPr>
      <w:r>
        <w:rPr>
          <w:rFonts w:hint="eastAsia" w:ascii="宋体" w:hAnsi="宋体"/>
          <w:sz w:val="24"/>
          <w:szCs w:val="24"/>
        </w:rPr>
        <w:t xml:space="preserve">供应商参加政府采购活动，应当出具《中小企业声明函》（格式见后附件），否则不得享受相关中小企业扶持政策。</w:t>
      </w:r>
      <w:r/>
    </w:p>
    <w:p>
      <w:pPr>
        <w:spacing w:line="560" w:lineRule="exact"/>
        <w:rPr>
          <w:rFonts w:ascii="宋体" w:hAnsi="宋体"/>
          <w:sz w:val="24"/>
          <w:szCs w:val="24"/>
        </w:rPr>
      </w:pPr>
      <w:r>
        <w:rPr>
          <w:rFonts w:hint="eastAsia" w:ascii="宋体" w:hAnsi="宋体"/>
          <w:sz w:val="24"/>
          <w:szCs w:val="24"/>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560" w:lineRule="exact"/>
        <w:rPr>
          <w:rFonts w:ascii="宋体" w:hAnsi="宋体"/>
          <w:sz w:val="24"/>
          <w:szCs w:val="24"/>
        </w:rPr>
      </w:pPr>
      <w:r>
        <w:rPr>
          <w:rFonts w:hint="eastAsia" w:ascii="宋体" w:hAnsi="宋体"/>
          <w:sz w:val="24"/>
          <w:szCs w:val="24"/>
        </w:rPr>
        <w:t xml:space="preserve">3.2 政府采购支持监狱和戒毒企业发展政策，监狱和戒毒企业提供的产品和服务在投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560" w:lineRule="exact"/>
        <w:rPr>
          <w:rFonts w:ascii="宋体" w:hAnsi="宋体"/>
          <w:sz w:val="24"/>
          <w:szCs w:val="24"/>
        </w:rPr>
      </w:pPr>
      <w:r>
        <w:rPr>
          <w:rFonts w:hint="eastAsia" w:ascii="宋体" w:hAnsi="宋体"/>
          <w:sz w:val="24"/>
          <w:szCs w:val="24"/>
        </w:rPr>
        <w:t xml:space="preserve">3.3 政府采购促进残疾人就业政策，残疾人福利性单位提供的产品和服务在投标时将获得优势，参加投标的残疾人福利性单位，应当提供《残疾人福利性单位声明函》，残疾人福利性单位享受政府采购支持政策的要求详见财库〔2017〕141号。</w:t>
      </w:r>
      <w:r/>
    </w:p>
    <w:p>
      <w:pPr>
        <w:spacing w:line="560" w:lineRule="exact"/>
        <w:rPr>
          <w:rFonts w:ascii="宋体" w:hAnsi="宋体"/>
          <w:sz w:val="24"/>
          <w:szCs w:val="24"/>
        </w:rPr>
      </w:pPr>
      <w:r>
        <w:rPr>
          <w:rFonts w:hint="eastAsia" w:ascii="宋体" w:hAnsi="宋体"/>
          <w:sz w:val="24"/>
          <w:szCs w:val="24"/>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spacing w:line="560" w:lineRule="exact"/>
        <w:rPr>
          <w:rFonts w:ascii="宋体" w:hAnsi="宋体"/>
          <w:sz w:val="24"/>
          <w:szCs w:val="24"/>
        </w:rPr>
      </w:pPr>
      <w:r>
        <w:rPr>
          <w:rFonts w:hint="eastAsia" w:ascii="宋体" w:hAnsi="宋体"/>
          <w:sz w:val="24"/>
          <w:szCs w:val="24"/>
        </w:rPr>
        <w:t xml:space="preserve">3.5 提供的产品属于信息安全产品的，供应商应当选择经国家认证的信息安全产品投标，并提供由中国信息安全认证中心按国家标准认证颁发的有效认证证书复印件。</w:t>
      </w:r>
      <w:r/>
    </w:p>
    <w:p>
      <w:pPr>
        <w:spacing w:line="560" w:lineRule="exact"/>
        <w:rPr>
          <w:rFonts w:ascii="宋体" w:hAnsi="宋体"/>
          <w:sz w:val="24"/>
          <w:szCs w:val="24"/>
        </w:rPr>
      </w:pPr>
      <w:r>
        <w:rPr>
          <w:rFonts w:hint="eastAsia" w:ascii="宋体" w:hAnsi="宋体"/>
          <w:sz w:val="24"/>
          <w:szCs w:val="24"/>
        </w:rPr>
        <w:t xml:space="preserve">3.6 提供的产品属于政府强制采购节能产品的，供应商应当选择依据国家标准中二级能效（水效）指标认证的节能产品投标，并提供有效的节能产品认证证书复印件。</w:t>
      </w:r>
      <w:r/>
    </w:p>
    <w:p>
      <w:pPr>
        <w:spacing w:line="560" w:lineRule="exact"/>
        <w:rPr>
          <w:rFonts w:ascii="宋体" w:hAnsi="宋体"/>
          <w:sz w:val="24"/>
          <w:szCs w:val="24"/>
        </w:rPr>
      </w:pPr>
      <w:r>
        <w:rPr>
          <w:rFonts w:hint="eastAsia" w:ascii="宋体" w:hAnsi="宋体"/>
          <w:sz w:val="24"/>
          <w:szCs w:val="24"/>
        </w:rPr>
        <w:t xml:space="preserve">3.7 提供的产品属于环境标志产品的，供应商应当选择依据相关标准的最新版本认证的环境标志产品投标，并提供有效的环境标志产品认证证书复印件。</w:t>
      </w:r>
      <w:r/>
    </w:p>
    <w:p>
      <w:pPr>
        <w:spacing w:line="560" w:lineRule="exact"/>
        <w:rPr>
          <w:rFonts w:ascii="宋体" w:hAnsi="宋体"/>
          <w:sz w:val="24"/>
          <w:szCs w:val="24"/>
        </w:rPr>
      </w:pPr>
      <w:r>
        <w:rPr>
          <w:rFonts w:hint="eastAsia" w:ascii="宋体" w:hAnsi="宋体"/>
          <w:sz w:val="24"/>
          <w:szCs w:val="24"/>
        </w:rPr>
        <w:t xml:space="preserve">3.8进口产品政策</w:t>
      </w:r>
      <w:r/>
    </w:p>
    <w:p>
      <w:pPr>
        <w:spacing w:line="560" w:lineRule="exact"/>
        <w:rPr>
          <w:rFonts w:ascii="宋体" w:hAnsi="宋体"/>
          <w:sz w:val="24"/>
          <w:szCs w:val="24"/>
        </w:rPr>
      </w:pPr>
      <w:r>
        <w:rPr>
          <w:rFonts w:hint="eastAsia" w:ascii="宋体" w:hAnsi="宋体"/>
          <w:sz w:val="24"/>
          <w:szCs w:val="24"/>
        </w:rPr>
        <w:t xml:space="preserve">（1）除招标公告载明接受进口产品参加外，不允许进口产品参加。进口产品认定依照《财政部关于政府采购进口产品管理有关问题的通知》（财办库〔2008〕248 号）的规定。</w:t>
      </w:r>
      <w:r/>
    </w:p>
    <w:p>
      <w:pPr>
        <w:spacing w:line="560" w:lineRule="exact"/>
        <w:rPr>
          <w:rFonts w:ascii="宋体" w:hAnsi="宋体"/>
          <w:sz w:val="24"/>
          <w:szCs w:val="24"/>
        </w:rPr>
      </w:pPr>
      <w:r>
        <w:rPr>
          <w:rFonts w:hint="eastAsia" w:ascii="宋体" w:hAnsi="宋体"/>
          <w:sz w:val="24"/>
          <w:szCs w:val="24"/>
        </w:rPr>
        <w:t xml:space="preserve">（2）允许进口产品参加的，满足需求的国内产品可以参加。</w:t>
      </w:r>
      <w:r/>
    </w:p>
    <w:p>
      <w:pPr>
        <w:spacing w:line="560" w:lineRule="exact"/>
        <w:rPr>
          <w:rFonts w:ascii="宋体" w:hAnsi="宋体"/>
          <w:sz w:val="24"/>
          <w:szCs w:val="24"/>
        </w:rPr>
      </w:pPr>
      <w:r>
        <w:rPr>
          <w:rFonts w:hint="eastAsia" w:ascii="宋体" w:hAnsi="宋体"/>
          <w:sz w:val="24"/>
          <w:szCs w:val="24"/>
        </w:rPr>
        <w:t xml:space="preserve">（3）允许进口产品参加的，优先采购向我国企业转让技术、与我国企业签订消化吸收再创新方案的供应商的进口产品。</w:t>
      </w:r>
      <w:r/>
    </w:p>
    <w:p>
      <w:pPr>
        <w:spacing w:line="560" w:lineRule="exact"/>
        <w:rPr>
          <w:rFonts w:ascii="宋体" w:hAnsi="宋体"/>
          <w:sz w:val="24"/>
          <w:szCs w:val="24"/>
        </w:rPr>
      </w:pPr>
      <w:r>
        <w:rPr>
          <w:rFonts w:hint="eastAsia" w:ascii="宋体" w:hAnsi="宋体"/>
          <w:sz w:val="24"/>
          <w:szCs w:val="24"/>
        </w:rPr>
        <w:t xml:space="preserve">3.9 未按要求提供相关材料的，不享受相关政策。</w:t>
      </w:r>
      <w:r/>
    </w:p>
    <w:p>
      <w:pPr>
        <w:spacing w:line="560" w:lineRule="exact"/>
        <w:rPr>
          <w:rFonts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评标费用</w:t>
      </w:r>
      <w:r/>
    </w:p>
    <w:p>
      <w:pPr>
        <w:spacing w:line="560" w:lineRule="exact"/>
        <w:rPr>
          <w:rFonts w:ascii="宋体" w:hAnsi="宋体"/>
          <w:b/>
          <w:bCs/>
          <w:sz w:val="24"/>
          <w:szCs w:val="24"/>
        </w:rPr>
      </w:pPr>
      <w:r>
        <w:rPr>
          <w:rFonts w:hint="eastAsia" w:ascii="宋体" w:hAnsi="宋体"/>
          <w:b/>
          <w:bCs/>
          <w:sz w:val="24"/>
          <w:szCs w:val="24"/>
          <w:lang w:val="zh-CN"/>
        </w:rPr>
        <w:t xml:space="preserve">4</w:t>
      </w:r>
      <w:r>
        <w:rPr>
          <w:rFonts w:ascii="宋体" w:hAnsi="宋体"/>
          <w:b/>
          <w:bCs/>
          <w:sz w:val="24"/>
          <w:szCs w:val="24"/>
          <w:lang w:val="zh-CN"/>
        </w:rPr>
        <w:t xml:space="preserve">.</w:t>
      </w:r>
      <w:r>
        <w:rPr>
          <w:rFonts w:hint="eastAsia" w:ascii="宋体" w:hAnsi="宋体"/>
          <w:b/>
          <w:bCs/>
          <w:sz w:val="24"/>
          <w:szCs w:val="24"/>
          <w:lang w:val="zh-CN"/>
        </w:rPr>
        <w:t xml:space="preserve">1</w:t>
      </w:r>
      <w:r>
        <w:rPr>
          <w:rFonts w:hint="eastAsia" w:ascii="宋体" w:hAnsi="宋体"/>
          <w:b/>
          <w:bCs/>
          <w:sz w:val="24"/>
          <w:szCs w:val="24"/>
        </w:rPr>
        <w:t xml:space="preserve">本次项目代理服务费按计价格(2002)1980号文标准费率20%计算，由成交供应商在领取《成交通知书》前一次性支付给代理机构。</w:t>
      </w:r>
      <w:r/>
    </w:p>
    <w:p>
      <w:pPr>
        <w:spacing w:line="560" w:lineRule="exact"/>
        <w:rPr>
          <w:rFonts w:ascii="宋体" w:hAnsi="宋体"/>
          <w:sz w:val="24"/>
          <w:szCs w:val="24"/>
        </w:rPr>
      </w:pPr>
      <w:r>
        <w:rPr>
          <w:rFonts w:hint="eastAsia" w:ascii="宋体" w:hAnsi="宋体"/>
          <w:b/>
          <w:bCs/>
          <w:sz w:val="24"/>
          <w:szCs w:val="24"/>
        </w:rPr>
        <w:t xml:space="preserve">相关费用由中标、成交供应商支付。代理机构应当在采购文件中明示费用收取方式及标准，随中标、成交结果一并公开各项目收费情况，包括具体收费标准及收费金额等。</w:t>
      </w:r>
      <w:r/>
    </w:p>
    <w:p>
      <w:pPr>
        <w:spacing w:line="560" w:lineRule="exact"/>
        <w:rPr>
          <w:rFonts w:ascii="宋体" w:hAnsi="宋体"/>
          <w:sz w:val="24"/>
          <w:szCs w:val="24"/>
        </w:rPr>
      </w:pPr>
      <w:r>
        <w:rPr>
          <w:rFonts w:hint="eastAsia" w:ascii="宋体" w:hAnsi="宋体"/>
          <w:sz w:val="24"/>
          <w:szCs w:val="24"/>
        </w:rPr>
        <w:t xml:space="preserve">4.2专家评审费用由采购人按照500元/人/三个小时（三个小时基础上每超出一小时按100增加费用，不足一小时的仍按一小时计取）的标准支付给磋商小组成员。专家评审费只提供签收凭证不开具发票。</w:t>
      </w:r>
      <w:r/>
    </w:p>
    <w:p>
      <w:pPr>
        <w:spacing w:line="560" w:lineRule="exact"/>
        <w:rPr>
          <w:rFonts w:ascii="宋体" w:hAnsi="宋体"/>
          <w:sz w:val="24"/>
          <w:szCs w:val="24"/>
        </w:rPr>
      </w:pPr>
      <w:r>
        <w:rPr>
          <w:rFonts w:hint="eastAsia" w:ascii="宋体" w:hAnsi="宋体"/>
          <w:sz w:val="24"/>
          <w:szCs w:val="24"/>
        </w:rPr>
        <w:t xml:space="preserve">4.3</w:t>
      </w:r>
      <w:r>
        <w:rPr>
          <w:rFonts w:hint="eastAsia" w:ascii="宋体" w:hAnsi="宋体" w:cs="微软雅黑"/>
          <w:sz w:val="24"/>
          <w:szCs w:val="24"/>
        </w:rPr>
        <w:t xml:space="preserve">付款时请供应商备注项目名称和项目编号以便核实。供应商在响应时应充分考虑以上费用，无论供应商是否将该费用包含在报价中，均视为已含在响应价格中。</w:t>
      </w:r>
      <w:r/>
    </w:p>
    <w:p>
      <w:pPr>
        <w:spacing w:line="560" w:lineRule="exact"/>
        <w:rPr>
          <w:rFonts w:ascii="宋体" w:hAnsi="宋体"/>
          <w:sz w:val="24"/>
          <w:szCs w:val="24"/>
          <w:lang w:val="zh-CN"/>
        </w:rPr>
      </w:pPr>
      <w:r>
        <w:rPr>
          <w:rFonts w:hint="eastAsia" w:ascii="宋体" w:hAnsi="宋体"/>
          <w:sz w:val="24"/>
          <w:szCs w:val="24"/>
          <w:lang w:val="zh-CN"/>
        </w:rPr>
        <w:t xml:space="preserve">账户名称：江苏有点招标代理有限公司</w:t>
      </w:r>
      <w:r/>
    </w:p>
    <w:p>
      <w:pPr>
        <w:spacing w:line="560" w:lineRule="exact"/>
        <w:rPr>
          <w:rFonts w:ascii="宋体" w:hAnsi="宋体"/>
          <w:sz w:val="24"/>
          <w:szCs w:val="24"/>
        </w:rPr>
      </w:pPr>
      <w:r>
        <w:rPr>
          <w:rFonts w:hint="eastAsia" w:ascii="宋体" w:hAnsi="宋体" w:cs="微软雅黑"/>
          <w:sz w:val="24"/>
          <w:szCs w:val="24"/>
        </w:rPr>
        <w:t xml:space="preserve">开</w:t>
      </w:r>
      <w:r>
        <w:rPr>
          <w:rFonts w:ascii="宋体" w:hAnsi="宋体"/>
          <w:sz w:val="24"/>
          <w:szCs w:val="24"/>
        </w:rPr>
        <w:t xml:space="preserve"> </w:t>
      </w:r>
      <w:r>
        <w:rPr>
          <w:rFonts w:hint="eastAsia" w:ascii="宋体" w:hAnsi="宋体" w:cs="微软雅黑"/>
          <w:sz w:val="24"/>
          <w:szCs w:val="24"/>
        </w:rPr>
        <w:t xml:space="preserve">户</w:t>
      </w:r>
      <w:r>
        <w:rPr>
          <w:rFonts w:ascii="宋体" w:hAnsi="宋体"/>
          <w:sz w:val="24"/>
          <w:szCs w:val="24"/>
        </w:rPr>
        <w:t xml:space="preserve"> </w:t>
      </w:r>
      <w:r>
        <w:rPr>
          <w:rFonts w:hint="eastAsia" w:ascii="宋体" w:hAnsi="宋体" w:cs="微软雅黑"/>
          <w:sz w:val="24"/>
          <w:szCs w:val="24"/>
        </w:rPr>
        <w:t xml:space="preserve">行：中国建设银行股份有限公司南京鼓楼支行</w:t>
      </w:r>
      <w:r/>
    </w:p>
    <w:p>
      <w:pPr>
        <w:spacing w:line="560" w:lineRule="exact"/>
        <w:rPr>
          <w:rFonts w:ascii="宋体" w:hAnsi="宋体"/>
          <w:sz w:val="24"/>
          <w:szCs w:val="24"/>
        </w:rPr>
      </w:pPr>
      <w:r>
        <w:rPr>
          <w:rFonts w:hint="eastAsia" w:ascii="宋体" w:hAnsi="宋体" w:cs="微软雅黑"/>
          <w:sz w:val="24"/>
          <w:szCs w:val="24"/>
        </w:rPr>
        <w:t xml:space="preserve">账</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cs="微软雅黑"/>
          <w:sz w:val="24"/>
          <w:szCs w:val="24"/>
        </w:rPr>
        <w:t xml:space="preserve">号：</w:t>
      </w:r>
      <w:r>
        <w:rPr>
          <w:rFonts w:ascii="宋体" w:hAnsi="宋体"/>
          <w:sz w:val="24"/>
          <w:szCs w:val="24"/>
        </w:rPr>
        <w:t xml:space="preserve">32050159553600002041</w:t>
      </w:r>
      <w:r/>
    </w:p>
    <w:p>
      <w:pPr>
        <w:spacing w:line="560" w:lineRule="exact"/>
        <w:rPr>
          <w:rFonts w:ascii="宋体" w:hAnsi="宋体"/>
          <w:b/>
          <w:sz w:val="24"/>
          <w:szCs w:val="24"/>
          <w:lang w:val="zh-CN"/>
        </w:rPr>
      </w:pPr>
      <w:r>
        <w:rPr>
          <w:rFonts w:hint="eastAsia" w:ascii="宋体" w:hAnsi="宋体"/>
          <w:b/>
          <w:sz w:val="24"/>
          <w:szCs w:val="24"/>
          <w:lang w:val="zh-CN"/>
        </w:rPr>
        <w:t xml:space="preserve">二、响应文件编制</w:t>
      </w:r>
      <w:r/>
    </w:p>
    <w:p>
      <w:pPr>
        <w:spacing w:line="560" w:lineRule="exact"/>
        <w:rPr>
          <w:rFonts w:ascii="宋体" w:hAnsi="宋体"/>
          <w:b/>
          <w:bCs/>
          <w:sz w:val="24"/>
          <w:szCs w:val="24"/>
          <w:lang w:val="zh-CN"/>
        </w:rPr>
      </w:pPr>
      <w:r>
        <w:rPr>
          <w:rFonts w:hint="eastAsia" w:ascii="宋体" w:hAnsi="宋体"/>
          <w:bCs/>
          <w:sz w:val="24"/>
          <w:szCs w:val="24"/>
          <w:lang w:val="zh-CN"/>
        </w:rPr>
        <w:t xml:space="preserve">5、</w:t>
      </w:r>
      <w:r>
        <w:rPr>
          <w:rFonts w:hint="eastAsia" w:ascii="宋体" w:hAnsi="宋体"/>
          <w:sz w:val="24"/>
          <w:szCs w:val="24"/>
          <w:lang w:val="zh-CN"/>
        </w:rPr>
        <w:t xml:space="preserve">供应商应当按照采购文件的要求编制响应文件，并对其提交的响应文件的真实性、合法性承担法律责任。</w:t>
      </w:r>
      <w:r/>
    </w:p>
    <w:p>
      <w:pPr>
        <w:spacing w:line="560" w:lineRule="exact"/>
        <w:rPr>
          <w:rFonts w:ascii="宋体" w:hAnsi="宋体"/>
          <w:bCs/>
          <w:sz w:val="24"/>
          <w:szCs w:val="24"/>
          <w:lang w:val="zh-CN"/>
        </w:rPr>
      </w:pPr>
      <w:r>
        <w:rPr>
          <w:rFonts w:hint="eastAsia" w:ascii="宋体" w:hAnsi="宋体"/>
          <w:bCs/>
          <w:sz w:val="24"/>
          <w:szCs w:val="24"/>
          <w:lang w:val="zh-CN"/>
        </w:rPr>
        <w:t xml:space="preserve">6、响应文件的语言、计量单位、货币和编制</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.1</w:t>
      </w:r>
      <w:r>
        <w:rPr>
          <w:rFonts w:hint="eastAsia" w:ascii="宋体" w:hAnsi="宋体"/>
          <w:sz w:val="24"/>
          <w:szCs w:val="24"/>
          <w:lang w:val="zh-CN"/>
        </w:rPr>
        <w:t xml:space="preserve"> 提交的响应文件、技术文件和资料，包括图纸中的说明，以及供应商与代理机构就有关招标的所有来往函电均应使用中文。响应文件中若有英文或其他语言文字的资料，应提供相应的中文翻译资料。对不同文本响应文件的解释发生异议的，以中文文本为准。</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.2</w:t>
      </w:r>
      <w:r>
        <w:rPr>
          <w:rFonts w:hint="eastAsia" w:ascii="宋体" w:hAnsi="宋体"/>
          <w:sz w:val="24"/>
          <w:szCs w:val="24"/>
          <w:lang w:val="zh-CN"/>
        </w:rPr>
        <w:t xml:space="preserve"> 供应商所使用的计量单位应为国家法定计量单位。</w:t>
      </w:r>
      <w:r/>
    </w:p>
    <w:p>
      <w:pPr>
        <w:spacing w:line="560" w:lineRule="exact"/>
        <w:rPr>
          <w:rFonts w:ascii="宋体" w:hAnsi="宋体"/>
          <w:sz w:val="24"/>
          <w:szCs w:val="24"/>
          <w:lang w:val="zh-CN"/>
        </w:rPr>
      </w:pPr>
      <w:r>
        <w:rPr>
          <w:rFonts w:hint="eastAsia" w:ascii="宋体" w:hAnsi="宋体"/>
          <w:sz w:val="24"/>
          <w:szCs w:val="24"/>
          <w:lang w:val="zh-CN"/>
        </w:rPr>
        <w:t xml:space="preserve">6</w:t>
      </w:r>
      <w:r>
        <w:rPr>
          <w:rFonts w:ascii="宋体" w:hAnsi="宋体"/>
          <w:sz w:val="24"/>
          <w:szCs w:val="24"/>
          <w:lang w:val="zh-CN"/>
        </w:rPr>
        <w:t xml:space="preserve">.3</w:t>
      </w:r>
      <w:r>
        <w:rPr>
          <w:rFonts w:hint="eastAsia" w:ascii="宋体" w:hAnsi="宋体"/>
          <w:sz w:val="24"/>
          <w:szCs w:val="24"/>
          <w:lang w:val="zh-CN"/>
        </w:rPr>
        <w:t xml:space="preserve"> 供应商应用人民币报价。</w:t>
      </w:r>
      <w:r/>
    </w:p>
    <w:p>
      <w:pPr>
        <w:spacing w:line="560" w:lineRule="exact"/>
        <w:rPr>
          <w:rFonts w:ascii="宋体" w:hAnsi="宋体"/>
          <w:bCs/>
          <w:sz w:val="24"/>
          <w:szCs w:val="24"/>
          <w:lang w:val="zh-CN"/>
        </w:rPr>
      </w:pPr>
      <w:r>
        <w:rPr>
          <w:rFonts w:hint="eastAsia" w:ascii="宋体" w:hAnsi="宋体"/>
          <w:bCs/>
          <w:sz w:val="24"/>
          <w:szCs w:val="24"/>
          <w:lang w:val="zh-CN"/>
        </w:rPr>
        <w:t xml:space="preserve">7、响应文件的组成</w:t>
      </w:r>
      <w:r/>
    </w:p>
    <w:p>
      <w:pPr>
        <w:spacing w:line="560" w:lineRule="exact"/>
        <w:rPr>
          <w:rFonts w:ascii="宋体" w:hAnsi="宋体"/>
          <w:sz w:val="24"/>
          <w:szCs w:val="24"/>
          <w:lang w:val="zh-CN"/>
        </w:rPr>
      </w:pPr>
      <w:r>
        <w:rPr>
          <w:rFonts w:hint="eastAsia" w:ascii="宋体" w:hAnsi="宋体"/>
          <w:sz w:val="24"/>
          <w:szCs w:val="24"/>
          <w:lang w:val="zh-CN"/>
        </w:rPr>
        <w:t xml:space="preserve">7</w:t>
      </w:r>
      <w:r>
        <w:rPr>
          <w:rFonts w:ascii="宋体" w:hAnsi="宋体"/>
          <w:sz w:val="24"/>
          <w:szCs w:val="24"/>
          <w:lang w:val="zh-CN"/>
        </w:rPr>
        <w:t xml:space="preserve">.1</w:t>
      </w:r>
      <w:r>
        <w:rPr>
          <w:rFonts w:hint="eastAsia" w:ascii="宋体" w:hAnsi="宋体"/>
          <w:sz w:val="24"/>
          <w:szCs w:val="24"/>
          <w:lang w:val="zh-CN"/>
        </w:rPr>
        <w:t xml:space="preserve"> </w:t>
      </w:r>
      <w:r>
        <w:rPr>
          <w:rFonts w:hint="eastAsia" w:ascii="宋体" w:hAnsi="宋体"/>
          <w:sz w:val="24"/>
          <w:szCs w:val="24"/>
        </w:rPr>
        <w:t xml:space="preserve">供应商应当根据</w:t>
      </w:r>
      <w:r>
        <w:rPr>
          <w:rFonts w:hint="eastAsia" w:ascii="宋体" w:hAnsi="宋体"/>
          <w:sz w:val="24"/>
          <w:szCs w:val="24"/>
          <w:lang w:val="zh-CN"/>
        </w:rPr>
        <w:t xml:space="preserve">采购文件</w:t>
      </w:r>
      <w:r>
        <w:rPr>
          <w:rFonts w:hint="eastAsia" w:ascii="宋体" w:hAnsi="宋体"/>
          <w:sz w:val="24"/>
          <w:szCs w:val="24"/>
        </w:rPr>
        <w:t xml:space="preserve">要求编制响应文件，并根据自己的商务能力、技术水平对采购文件提出的要求和条件逐条标明是否响应。</w:t>
      </w:r>
      <w:r>
        <w:rPr>
          <w:rFonts w:hint="eastAsia" w:ascii="宋体" w:hAnsi="宋体"/>
          <w:sz w:val="24"/>
          <w:szCs w:val="24"/>
          <w:lang w:val="zh-CN"/>
        </w:rPr>
        <w:t xml:space="preserve">响应文件由商务部分、技术部分、价格部分，以及其他部分组成。如标书制作工具中格式和内容与“江苏政府采购网”发布的采购文件不一致，请以“江苏政府采购网”发布的采购文件为准。</w:t>
      </w:r>
      <w:r/>
    </w:p>
    <w:p>
      <w:pPr>
        <w:spacing w:line="560" w:lineRule="exact"/>
        <w:rPr>
          <w:rFonts w:ascii="宋体" w:hAnsi="宋体"/>
          <w:sz w:val="24"/>
          <w:szCs w:val="24"/>
          <w:lang w:val="zh-CN"/>
        </w:rPr>
      </w:pPr>
      <w:r>
        <w:rPr>
          <w:rFonts w:hint="eastAsia" w:ascii="宋体" w:hAnsi="宋体"/>
          <w:bCs/>
          <w:sz w:val="24"/>
          <w:szCs w:val="24"/>
          <w:lang w:val="zh-CN"/>
        </w:rPr>
        <w:t xml:space="preserve">7.2 响应文件的商务部分。</w:t>
      </w:r>
      <w:r>
        <w:rPr>
          <w:rFonts w:hint="eastAsia" w:ascii="宋体" w:hAnsi="宋体"/>
          <w:sz w:val="24"/>
          <w:szCs w:val="24"/>
          <w:lang w:val="zh-CN"/>
        </w:rPr>
        <w:t xml:space="preserve">商务部分是证明供应商有资格参加评标和成交后有能力履行合同的文件，</w:t>
      </w:r>
      <w:r>
        <w:rPr>
          <w:rFonts w:hint="eastAsia" w:ascii="宋体" w:hAnsi="宋体"/>
          <w:sz w:val="24"/>
          <w:szCs w:val="24"/>
        </w:rPr>
        <w:t xml:space="preserve">这些文件应能满足采购文件的要求</w:t>
      </w:r>
      <w:r>
        <w:rPr>
          <w:rFonts w:hint="eastAsia" w:ascii="宋体" w:hAnsi="宋体"/>
          <w:sz w:val="24"/>
          <w:szCs w:val="24"/>
          <w:lang w:val="zh-CN"/>
        </w:rPr>
        <w:t xml:space="preserve">，包括但不限于下列文件，其中加“</w:t>
      </w:r>
      <w:r>
        <w:rPr>
          <w:rFonts w:ascii="宋体" w:hAnsi="宋体"/>
          <w:sz w:val="24"/>
          <w:szCs w:val="24"/>
          <w:lang w:val="zh-CN"/>
        </w:rPr>
        <w:t xml:space="preserve">★</w:t>
      </w:r>
      <w:r>
        <w:rPr>
          <w:rFonts w:hint="eastAsia" w:ascii="宋体" w:hAnsi="宋体"/>
          <w:sz w:val="24"/>
          <w:szCs w:val="24"/>
          <w:lang w:val="zh-CN"/>
        </w:rPr>
        <w:t xml:space="preserve">”项目不得有缺失或无效：</w:t>
      </w:r>
      <w:r/>
    </w:p>
    <w:p>
      <w:pPr>
        <w:jc w:val="left"/>
        <w:spacing w:line="560" w:lineRule="exac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en-US" w:eastAsia="zh-CN"/>
        </w:rPr>
        <w:t xml:space="preserve">磋商</w:t>
      </w:r>
      <w:r>
        <w:rPr>
          <w:rFonts w:hint="eastAsia" w:ascii="宋体" w:hAnsi="宋体"/>
          <w:sz w:val="24"/>
          <w:szCs w:val="24"/>
          <w:lang w:val="zh-CN"/>
        </w:rPr>
        <w:t xml:space="preserve">申请及声明；</w:t>
      </w:r>
      <w:r/>
    </w:p>
    <w:p>
      <w:pPr>
        <w:jc w:val="left"/>
        <w:spacing w:line="560" w:lineRule="exact"/>
        <w:widowControl/>
        <w:rPr>
          <w:rFonts w:ascii="宋体" w:hAnsi="宋体"/>
          <w:sz w:val="24"/>
          <w:szCs w:val="24"/>
          <w:lang w:val="zh-CN"/>
        </w:rPr>
      </w:pPr>
      <w:r>
        <w:rPr>
          <w:rFonts w:hint="eastAsia" w:ascii="宋体" w:hAnsi="宋体"/>
          <w:sz w:val="24"/>
          <w:szCs w:val="24"/>
          <w:lang w:val="zh-CN"/>
        </w:rPr>
        <w:t xml:space="preserve">（2）</w:t>
      </w:r>
      <w:r>
        <w:rPr>
          <w:rFonts w:ascii="宋体" w:hAnsi="宋体"/>
          <w:sz w:val="24"/>
          <w:szCs w:val="24"/>
          <w:lang w:val="zh-CN"/>
        </w:rPr>
        <w:t xml:space="preserve">★</w:t>
      </w:r>
      <w:r>
        <w:rPr>
          <w:rFonts w:hint="eastAsia" w:ascii="宋体" w:hAnsi="宋体"/>
          <w:sz w:val="24"/>
          <w:szCs w:val="24"/>
          <w:lang w:val="zh-CN"/>
        </w:rPr>
        <w:t xml:space="preserve">法定代表人授权委托书及委托代理人的身份证复印件； </w:t>
      </w:r>
      <w:r/>
    </w:p>
    <w:p>
      <w:pPr>
        <w:spacing w:line="560" w:lineRule="exact"/>
        <w:rPr>
          <w:rFonts w:ascii="宋体" w:hAnsi="宋体"/>
          <w:b/>
          <w:bCs/>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3</w:t>
      </w:r>
      <w:r>
        <w:rPr>
          <w:rFonts w:hint="eastAsia" w:ascii="宋体" w:hAnsi="宋体"/>
          <w:sz w:val="24"/>
          <w:szCs w:val="24"/>
          <w:lang w:val="zh-CN"/>
        </w:rPr>
        <w:t xml:space="preserve">）</w:t>
      </w:r>
      <w:r>
        <w:rPr>
          <w:rFonts w:ascii="宋体" w:hAnsi="宋体"/>
          <w:sz w:val="24"/>
          <w:szCs w:val="24"/>
          <w:lang w:val="zh-CN"/>
        </w:rPr>
        <w:t xml:space="preserve">★</w:t>
      </w:r>
      <w:r>
        <w:rPr>
          <w:rFonts w:hint="eastAsia" w:ascii="宋体" w:hAnsi="宋体"/>
          <w:sz w:val="24"/>
          <w:szCs w:val="24"/>
          <w:lang w:val="zh-CN"/>
        </w:rPr>
        <w:t xml:space="preserve">供应商资格资信证明文件</w:t>
      </w:r>
      <w:r>
        <w:rPr>
          <w:rFonts w:hint="eastAsia" w:ascii="宋体" w:hAnsi="宋体"/>
          <w:b/>
          <w:bCs/>
          <w:sz w:val="24"/>
          <w:szCs w:val="24"/>
          <w:lang w:val="zh-CN"/>
        </w:rPr>
        <w:t xml:space="preserve">（详见第一章二、申请人的资格要求，如在开标当天响应文件中无法提供的，请参照第一章</w:t>
      </w:r>
      <w:r>
        <w:rPr>
          <w:rFonts w:hint="eastAsia" w:ascii="宋体" w:hAnsi="宋体"/>
          <w:b/>
          <w:bCs/>
          <w:sz w:val="24"/>
          <w:szCs w:val="24"/>
          <w:lang w:val="zh-CN"/>
        </w:rPr>
        <w:t xml:space="preserve">六、6.4执行</w:t>
      </w:r>
      <w:r>
        <w:rPr>
          <w:rFonts w:hint="eastAsia" w:ascii="宋体" w:hAnsi="宋体"/>
          <w:b/>
          <w:bCs/>
          <w:sz w:val="24"/>
          <w:szCs w:val="24"/>
          <w:lang w:val="zh-CN"/>
        </w:rPr>
        <w:t xml:space="preserve">）；</w:t>
      </w:r>
      <w:r/>
    </w:p>
    <w:p>
      <w:pPr>
        <w:spacing w:line="560" w:lineRule="exac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《南京市政府采购供应商信用记录表暨信用承诺书》；</w:t>
      </w:r>
      <w:r/>
    </w:p>
    <w:p>
      <w:pPr>
        <w:spacing w:line="560" w:lineRule="exact"/>
        <w:rPr>
          <w:rFonts w:ascii="宋体" w:hAnsi="宋体"/>
          <w:sz w:val="24"/>
          <w:szCs w:val="24"/>
          <w:lang w:val="zh-CN"/>
        </w:rPr>
      </w:pPr>
      <w:r>
        <w:rPr>
          <w:rFonts w:hint="eastAsia" w:ascii="宋体" w:hAnsi="宋体"/>
          <w:sz w:val="24"/>
          <w:szCs w:val="24"/>
          <w:lang w:val="zh-CN"/>
        </w:rPr>
        <w:t xml:space="preserve">（5）★《商务条款偏离表》；</w:t>
      </w:r>
      <w:r/>
    </w:p>
    <w:p>
      <w:pPr>
        <w:spacing w:line="560" w:lineRule="exact"/>
        <w:widowControl/>
        <w:rPr>
          <w:rFonts w:ascii="宋体" w:hAnsi="宋体"/>
          <w:sz w:val="24"/>
          <w:szCs w:val="24"/>
          <w:lang w:val="zh-CN"/>
        </w:rPr>
      </w:pPr>
      <w:r>
        <w:rPr>
          <w:rFonts w:hint="eastAsia" w:ascii="宋体" w:hAnsi="宋体"/>
          <w:sz w:val="24"/>
          <w:szCs w:val="24"/>
          <w:lang w:val="zh-CN"/>
        </w:rPr>
        <w:t xml:space="preserve">（6）合同条款；</w:t>
      </w:r>
      <w:r/>
    </w:p>
    <w:p>
      <w:pPr>
        <w:spacing w:line="560" w:lineRule="exact"/>
        <w:rPr>
          <w:rFonts w:ascii="宋体" w:hAnsi="宋体"/>
          <w:sz w:val="24"/>
          <w:szCs w:val="24"/>
        </w:rPr>
      </w:pPr>
      <w:r>
        <w:rPr>
          <w:rFonts w:hint="eastAsia" w:ascii="宋体" w:hAnsi="宋体"/>
          <w:sz w:val="24"/>
          <w:szCs w:val="24"/>
        </w:rPr>
        <w:t xml:space="preserve">（7）供应商认为需要</w:t>
      </w:r>
      <w:r>
        <w:rPr>
          <w:rFonts w:hint="eastAsia" w:ascii="宋体" w:hAnsi="宋体"/>
          <w:sz w:val="24"/>
          <w:szCs w:val="24"/>
          <w:lang w:val="zh-CN"/>
        </w:rPr>
        <w:t xml:space="preserve">提供的其他资格证明文件和商务资料等。</w:t>
      </w:r>
      <w:r/>
    </w:p>
    <w:p>
      <w:pPr>
        <w:spacing w:line="560" w:lineRule="exact"/>
        <w:rPr>
          <w:rFonts w:ascii="宋体" w:hAnsi="宋体"/>
          <w:sz w:val="24"/>
          <w:szCs w:val="24"/>
          <w:lang w:val="zh-CN"/>
        </w:rPr>
      </w:pPr>
      <w:r>
        <w:rPr>
          <w:rFonts w:hint="eastAsia" w:ascii="宋体" w:hAnsi="宋体"/>
          <w:bCs/>
          <w:sz w:val="24"/>
          <w:szCs w:val="24"/>
          <w:lang w:val="zh-CN"/>
        </w:rPr>
        <w:t xml:space="preserve">7.3 响应文件的技术部分。</w:t>
      </w:r>
      <w:r>
        <w:rPr>
          <w:rFonts w:hint="eastAsia" w:ascii="宋体" w:hAnsi="宋体"/>
          <w:sz w:val="24"/>
          <w:szCs w:val="24"/>
          <w:lang w:val="zh-CN"/>
        </w:rPr>
        <w:t xml:space="preserve">技术部分是证明</w:t>
      </w:r>
      <w:r>
        <w:rPr>
          <w:rFonts w:hint="eastAsia" w:ascii="宋体" w:hAnsi="宋体"/>
          <w:sz w:val="24"/>
          <w:szCs w:val="24"/>
        </w:rPr>
        <w:t xml:space="preserve">供应商提供的服务是合格的，并符合</w:t>
      </w:r>
      <w:r>
        <w:rPr>
          <w:rFonts w:hint="eastAsia" w:ascii="宋体" w:hAnsi="宋体"/>
          <w:sz w:val="24"/>
          <w:szCs w:val="24"/>
          <w:lang w:val="zh-CN"/>
        </w:rPr>
        <w:t xml:space="preserve">采购文件</w:t>
      </w:r>
      <w:r>
        <w:rPr>
          <w:rFonts w:hint="eastAsia" w:ascii="宋体" w:hAnsi="宋体"/>
          <w:sz w:val="24"/>
          <w:szCs w:val="24"/>
        </w:rPr>
        <w:t xml:space="preserve">要求的证明文件，以及</w:t>
      </w:r>
      <w:r>
        <w:rPr>
          <w:rFonts w:hint="eastAsia" w:ascii="宋体" w:hAnsi="宋体"/>
          <w:sz w:val="24"/>
          <w:szCs w:val="24"/>
          <w:lang w:val="zh-CN"/>
        </w:rPr>
        <w:t xml:space="preserve">对服务的详细说明，这些文件可以是文字资料、图纸和数据等。提供的服务如与采购文件要求有不符之处，应说明其差别之所在。包括但不限于下列文件，其中加</w:t>
      </w:r>
      <w:r>
        <w:rPr>
          <w:rFonts w:hint="eastAsia" w:ascii="宋体" w:hAnsi="宋体"/>
          <w:sz w:val="24"/>
          <w:szCs w:val="24"/>
        </w:rPr>
        <w:t xml:space="preserve">“</w:t>
      </w:r>
      <w:r>
        <w:rPr>
          <w:rFonts w:ascii="宋体" w:hAnsi="宋体"/>
          <w:sz w:val="24"/>
          <w:szCs w:val="24"/>
          <w:lang w:val="zh-CN"/>
        </w:rPr>
        <w:t xml:space="preserve">★</w:t>
      </w:r>
      <w:r>
        <w:rPr>
          <w:rFonts w:hint="eastAsia" w:ascii="宋体" w:hAnsi="宋体"/>
          <w:sz w:val="24"/>
          <w:szCs w:val="24"/>
        </w:rPr>
        <w:t xml:space="preserve">”</w:t>
      </w:r>
      <w:r>
        <w:rPr>
          <w:rFonts w:hint="eastAsia" w:ascii="宋体" w:hAnsi="宋体"/>
          <w:sz w:val="24"/>
          <w:szCs w:val="24"/>
          <w:lang w:val="zh-CN"/>
        </w:rPr>
        <w:t xml:space="preserve">项目不得有缺失或无效：</w:t>
      </w:r>
      <w:r/>
    </w:p>
    <w:p>
      <w:pPr>
        <w:spacing w:line="560" w:lineRule="exact"/>
        <w:widowControl/>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1</w:t>
      </w:r>
      <w:r>
        <w:rPr>
          <w:rFonts w:hint="eastAsia" w:ascii="宋体" w:hAnsi="宋体"/>
          <w:sz w:val="24"/>
          <w:szCs w:val="24"/>
          <w:lang w:val="zh-CN"/>
        </w:rPr>
        <w:t xml:space="preserve">）★《采购（技术）需求条款偏离表》；</w:t>
      </w:r>
      <w:r/>
    </w:p>
    <w:p>
      <w:pPr>
        <w:spacing w:line="560" w:lineRule="exact"/>
        <w:widowControl/>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t xml:space="preserve">2</w:t>
      </w:r>
      <w:r>
        <w:rPr>
          <w:rFonts w:hint="eastAsia" w:ascii="宋体" w:hAnsi="宋体"/>
          <w:sz w:val="24"/>
          <w:szCs w:val="24"/>
          <w:lang w:val="zh-CN"/>
        </w:rPr>
        <w:t xml:space="preserve">）技术说明或服务方案（根据文件要求自行编制）；</w:t>
      </w:r>
      <w:r/>
    </w:p>
    <w:p>
      <w:pPr>
        <w:spacing w:line="560" w:lineRule="exact"/>
        <w:widowControl/>
        <w:rPr>
          <w:rFonts w:ascii="宋体" w:hAnsi="宋体"/>
          <w:sz w:val="24"/>
          <w:szCs w:val="24"/>
          <w:lang w:val="zh-CN"/>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）供应商认为需要</w:t>
      </w:r>
      <w:r>
        <w:rPr>
          <w:rFonts w:hint="eastAsia" w:ascii="宋体" w:hAnsi="宋体"/>
          <w:sz w:val="24"/>
          <w:szCs w:val="24"/>
          <w:lang w:val="zh-CN"/>
        </w:rPr>
        <w:t xml:space="preserve">提供的其他技术资料；</w:t>
      </w:r>
      <w:r/>
    </w:p>
    <w:p>
      <w:pPr>
        <w:spacing w:line="560" w:lineRule="exact"/>
        <w:widowControl/>
        <w:rPr>
          <w:rFonts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4</w:t>
      </w:r>
      <w:r>
        <w:rPr>
          <w:rFonts w:hint="eastAsia" w:ascii="宋体" w:hAnsi="宋体"/>
          <w:color w:val="000000" w:themeColor="text1"/>
          <w:sz w:val="24"/>
          <w:szCs w:val="24"/>
          <w:lang w:val="zh-CN"/>
          <w14:textFill>
            <w14:solidFill>
              <w14:schemeClr w14:val="tx1"/>
            </w14:solidFill>
          </w14:textFill>
        </w:rPr>
        <w:t xml:space="preserve">）★第四章 招标项目的服务要求和数量等。</w:t>
      </w:r>
      <w:r/>
    </w:p>
    <w:p>
      <w:pPr>
        <w:spacing w:line="560" w:lineRule="exact"/>
        <w:rPr>
          <w:rFonts w:ascii="宋体" w:hAnsi="宋体"/>
          <w:sz w:val="24"/>
          <w:szCs w:val="24"/>
          <w:lang w:val="zh-CN"/>
        </w:rPr>
      </w:pPr>
      <w:r>
        <w:rPr>
          <w:rFonts w:hint="eastAsia" w:ascii="宋体" w:hAnsi="宋体"/>
          <w:sz w:val="24"/>
          <w:szCs w:val="24"/>
          <w:lang w:val="zh-CN"/>
        </w:rPr>
        <w:t xml:space="preserve">7.4 响应文件的价格部分</w:t>
      </w:r>
      <w:r/>
    </w:p>
    <w:p>
      <w:pPr>
        <w:spacing w:line="560" w:lineRule="exact"/>
        <w:rPr>
          <w:rFonts w:ascii="宋体" w:hAnsi="宋体"/>
          <w:sz w:val="24"/>
          <w:szCs w:val="24"/>
          <w:lang w:val="zh-CN"/>
        </w:rPr>
      </w:pPr>
      <w:r>
        <w:rPr>
          <w:rFonts w:hint="eastAsia" w:ascii="宋体" w:hAnsi="宋体"/>
          <w:sz w:val="24"/>
          <w:szCs w:val="24"/>
          <w:lang w:val="zh-CN"/>
        </w:rPr>
        <w:t xml:space="preserve">（1）价格部分是对服务价格构成的说明，采购文件如没有特别说明的话，对每一项服务仅接受一个价格。</w:t>
      </w:r>
      <w:r/>
    </w:p>
    <w:p>
      <w:pPr>
        <w:spacing w:line="560" w:lineRule="exact"/>
        <w:rPr>
          <w:rFonts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lang w:val="zh-CN"/>
        </w:rPr>
        <w:t xml:space="preserve">报价应包含完成本服务项目发生的所有含税费用、支付给员工的工资和国家强制缴纳的各种社会保障资金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b/>
          <w:sz w:val="24"/>
          <w:szCs w:val="24"/>
        </w:rPr>
        <w:t xml:space="preserve">。</w:t>
      </w:r>
      <w:r/>
    </w:p>
    <w:p>
      <w:pPr>
        <w:spacing w:line="560" w:lineRule="exact"/>
        <w:rPr>
          <w:rFonts w:ascii="宋体" w:hAnsi="宋体"/>
          <w:sz w:val="24"/>
          <w:szCs w:val="24"/>
          <w:lang w:val="zh-CN"/>
        </w:rPr>
      </w:pPr>
      <w:r>
        <w:rPr>
          <w:rFonts w:hint="eastAsia" w:ascii="宋体" w:hAnsi="宋体"/>
          <w:sz w:val="24"/>
          <w:szCs w:val="24"/>
          <w:lang w:val="zh-CN"/>
        </w:rPr>
        <w:t xml:space="preserve">（3）供应商应充分考虑到市场价格变动，以及项目实施过程中的不可预见因素，一旦成交，总价格不变。如果有漏项，视同让利。</w:t>
      </w:r>
      <w:r/>
    </w:p>
    <w:p>
      <w:pPr>
        <w:spacing w:line="560" w:lineRule="exact"/>
        <w:rPr>
          <w:rFonts w:ascii="宋体" w:hAnsi="宋体"/>
          <w:sz w:val="24"/>
          <w:szCs w:val="24"/>
          <w:lang w:val="zh-CN"/>
        </w:rPr>
      </w:pPr>
      <w:r>
        <w:rPr>
          <w:rFonts w:hint="eastAsia" w:ascii="宋体" w:hAnsi="宋体"/>
          <w:sz w:val="24"/>
          <w:szCs w:val="24"/>
          <w:lang w:val="zh-CN"/>
        </w:rPr>
        <w:t xml:space="preserve">（4）经评标后，如果成交价低于供应商在响应文件首次报价的，分项报价同比例调整。</w:t>
      </w:r>
      <w:r/>
    </w:p>
    <w:p>
      <w:pPr>
        <w:spacing w:line="560" w:lineRule="exact"/>
        <w:rPr>
          <w:rFonts w:ascii="宋体" w:hAnsi="宋体"/>
          <w:sz w:val="24"/>
          <w:szCs w:val="24"/>
          <w:lang w:val="zh-CN"/>
        </w:rPr>
      </w:pPr>
      <w:r>
        <w:rPr>
          <w:rFonts w:hint="eastAsia" w:ascii="宋体" w:hAnsi="宋体"/>
          <w:sz w:val="24"/>
          <w:szCs w:val="24"/>
          <w:lang w:val="zh-CN"/>
        </w:rPr>
        <w:t xml:space="preserve">7.5 响应文件的其他部分。其他部分由供应商根据编制响应文件需要提供的其他相关文件。</w:t>
      </w:r>
      <w:r/>
    </w:p>
    <w:p>
      <w:pPr>
        <w:spacing w:line="560" w:lineRule="exact"/>
        <w:rPr>
          <w:rFonts w:ascii="宋体" w:hAnsi="宋体"/>
          <w:b/>
          <w:sz w:val="24"/>
          <w:szCs w:val="24"/>
          <w:lang w:val="zh-CN"/>
        </w:rPr>
      </w:pPr>
      <w:r>
        <w:rPr>
          <w:rFonts w:hint="eastAsia" w:ascii="宋体" w:hAnsi="宋体"/>
          <w:b/>
          <w:sz w:val="24"/>
          <w:szCs w:val="24"/>
          <w:lang w:val="zh-CN"/>
        </w:rPr>
        <w:t xml:space="preserve">三、电子响应文件递交与撤回</w:t>
      </w:r>
      <w:r/>
    </w:p>
    <w:p>
      <w:pPr>
        <w:spacing w:line="560" w:lineRule="exact"/>
        <w:rPr>
          <w:rFonts w:ascii="宋体" w:hAnsi="宋体"/>
          <w:bCs/>
          <w:sz w:val="24"/>
          <w:szCs w:val="24"/>
          <w:lang w:val="zh-CN"/>
        </w:rPr>
      </w:pPr>
      <w:r>
        <w:rPr>
          <w:rFonts w:ascii="宋体" w:hAnsi="宋体"/>
          <w:bCs/>
          <w:sz w:val="24"/>
          <w:szCs w:val="24"/>
          <w:lang w:val="zh-CN"/>
        </w:rPr>
        <w:t xml:space="preserve">8</w:t>
      </w:r>
      <w:r>
        <w:rPr>
          <w:rFonts w:hint="eastAsia" w:ascii="宋体" w:hAnsi="宋体"/>
          <w:bCs/>
          <w:sz w:val="24"/>
          <w:szCs w:val="24"/>
          <w:lang w:val="zh-CN"/>
        </w:rPr>
        <w:t xml:space="preserve">、电子响应文件递交</w:t>
      </w:r>
      <w:r/>
    </w:p>
    <w:p>
      <w:pPr>
        <w:spacing w:line="560" w:lineRule="exact"/>
        <w:rPr>
          <w:rFonts w:ascii="宋体" w:hAnsi="宋体"/>
          <w:sz w:val="24"/>
          <w:szCs w:val="24"/>
          <w:lang w:val="zh-CN"/>
        </w:rPr>
      </w:pPr>
      <w:r>
        <w:rPr>
          <w:rFonts w:hint="eastAsia" w:ascii="宋体" w:hAnsi="宋体"/>
          <w:sz w:val="24"/>
          <w:szCs w:val="24"/>
          <w:lang w:val="zh-CN"/>
        </w:rPr>
        <w:t xml:space="preserve">供应商应当按照《操作手册》规定，在截止时间前制作并上传电子响应文件。</w:t>
      </w:r>
      <w:r/>
    </w:p>
    <w:p>
      <w:pPr>
        <w:spacing w:line="560" w:lineRule="exact"/>
        <w:rPr>
          <w:rFonts w:ascii="宋体" w:hAnsi="宋体"/>
          <w:sz w:val="24"/>
          <w:szCs w:val="24"/>
          <w:lang w:val="zh-CN"/>
        </w:rPr>
      </w:pPr>
      <w:r>
        <w:rPr>
          <w:rFonts w:hint="eastAsia" w:ascii="宋体" w:hAnsi="宋体"/>
          <w:sz w:val="24"/>
          <w:szCs w:val="24"/>
          <w:lang w:val="zh-CN"/>
        </w:rPr>
        <w:t xml:space="preserve">9、响应截止日期</w:t>
      </w:r>
      <w:r/>
    </w:p>
    <w:p>
      <w:pPr>
        <w:spacing w:line="560" w:lineRule="exact"/>
        <w:rPr>
          <w:rFonts w:ascii="宋体" w:hAnsi="宋体"/>
          <w:sz w:val="24"/>
          <w:szCs w:val="24"/>
          <w:lang w:val="zh-CN"/>
        </w:rPr>
      </w:pPr>
      <w:r>
        <w:rPr>
          <w:rFonts w:hint="eastAsia" w:ascii="宋体" w:hAnsi="宋体"/>
          <w:sz w:val="24"/>
          <w:szCs w:val="24"/>
          <w:lang w:val="zh-CN"/>
        </w:rPr>
        <w:t xml:space="preserve">9.1 供应商上传电子响应文件的时间不得迟于竞争性磋商中规定的响应截止时间。</w:t>
      </w:r>
      <w:r/>
    </w:p>
    <w:p>
      <w:pPr>
        <w:spacing w:line="560" w:lineRule="exact"/>
        <w:rPr>
          <w:rFonts w:ascii="宋体" w:hAnsi="宋体"/>
          <w:sz w:val="24"/>
          <w:szCs w:val="24"/>
          <w:lang w:val="zh-CN"/>
        </w:rPr>
      </w:pPr>
      <w:r>
        <w:rPr>
          <w:rFonts w:hint="eastAsia" w:ascii="宋体" w:hAnsi="宋体"/>
          <w:sz w:val="24"/>
          <w:szCs w:val="24"/>
          <w:lang w:val="zh-CN"/>
        </w:rPr>
        <w:t xml:space="preserve">供应商应充分考虑到网络环境、网络宽带等风险因素，如因供应商自身原因造成的电子响应文件上传不成功的按照本采购文件第二章第</w:t>
      </w:r>
      <w:r>
        <w:rPr>
          <w:rFonts w:ascii="宋体" w:hAnsi="宋体"/>
          <w:sz w:val="24"/>
          <w:szCs w:val="24"/>
          <w:lang w:val="zh-CN"/>
        </w:rPr>
        <w:t xml:space="preserve">16.1.2</w:t>
      </w:r>
      <w:r>
        <w:rPr>
          <w:rFonts w:hint="eastAsia" w:ascii="宋体" w:hAnsi="宋体"/>
          <w:sz w:val="24"/>
          <w:szCs w:val="24"/>
          <w:lang w:val="zh-CN"/>
        </w:rPr>
        <w:t xml:space="preserve">条规定做无效投标处理。</w:t>
      </w:r>
      <w:r/>
    </w:p>
    <w:p>
      <w:pPr>
        <w:spacing w:line="560" w:lineRule="exact"/>
        <w:rPr>
          <w:rFonts w:ascii="宋体" w:hAnsi="宋体"/>
          <w:sz w:val="24"/>
          <w:szCs w:val="24"/>
          <w:lang w:val="zh-CN"/>
        </w:rPr>
      </w:pPr>
      <w:r>
        <w:rPr>
          <w:rFonts w:hint="eastAsia" w:ascii="宋体" w:hAnsi="宋体"/>
          <w:sz w:val="24"/>
          <w:szCs w:val="24"/>
          <w:lang w:val="zh-CN"/>
        </w:rPr>
        <w:t xml:space="preserve">9.2 代理机构可以按照规定，通过修改采购文件酌情延长响应截止日期，在此情况下，供应商的所有权利和义务以及供应商受制的截止日期均应以延长后新的截止日期为准。</w:t>
      </w:r>
      <w:r/>
    </w:p>
    <w:p>
      <w:pPr>
        <w:spacing w:line="560" w:lineRule="exact"/>
        <w:rPr>
          <w:rFonts w:ascii="宋体" w:hAnsi="宋体"/>
          <w:sz w:val="24"/>
          <w:szCs w:val="24"/>
          <w:lang w:val="zh-CN"/>
        </w:rPr>
      </w:pPr>
      <w:r>
        <w:rPr>
          <w:rFonts w:hint="eastAsia" w:ascii="宋体" w:hAnsi="宋体"/>
          <w:sz w:val="24"/>
          <w:szCs w:val="24"/>
          <w:lang w:val="zh-CN"/>
        </w:rPr>
        <w:t xml:space="preserve">10、电子响应文件的撤回和修改</w:t>
      </w:r>
      <w:r/>
    </w:p>
    <w:p>
      <w:pPr>
        <w:spacing w:line="560" w:lineRule="exact"/>
        <w:rPr>
          <w:rFonts w:ascii="宋体" w:hAnsi="宋体"/>
          <w:sz w:val="24"/>
          <w:szCs w:val="24"/>
          <w:lang w:val="zh-CN"/>
        </w:rPr>
      </w:pPr>
      <w:r>
        <w:rPr>
          <w:rFonts w:hint="eastAsia" w:ascii="宋体" w:hAnsi="宋体"/>
          <w:sz w:val="24"/>
          <w:szCs w:val="24"/>
          <w:lang w:val="zh-CN"/>
        </w:rPr>
        <w:t xml:space="preserve">10.1 电子响应文件的撤回</w:t>
      </w:r>
      <w:r/>
    </w:p>
    <w:p>
      <w:pPr>
        <w:spacing w:line="560" w:lineRule="exact"/>
        <w:rPr>
          <w:rFonts w:ascii="宋体" w:hAnsi="宋体"/>
          <w:sz w:val="24"/>
          <w:szCs w:val="24"/>
          <w:lang w:val="zh-CN"/>
        </w:rPr>
      </w:pPr>
      <w:r>
        <w:rPr>
          <w:rFonts w:hint="eastAsia" w:ascii="宋体" w:hAnsi="宋体"/>
          <w:sz w:val="24"/>
          <w:szCs w:val="24"/>
          <w:lang w:val="zh-CN"/>
        </w:rPr>
        <w:t xml:space="preserve">10.1.1 供应商可在响应截止时间前，撤回其电子响应文件，具体操作方法见《操作手册》。</w:t>
      </w:r>
      <w:r/>
    </w:p>
    <w:p>
      <w:pPr>
        <w:spacing w:line="560" w:lineRule="exact"/>
        <w:rPr>
          <w:rFonts w:ascii="宋体" w:hAnsi="宋体"/>
          <w:sz w:val="24"/>
          <w:szCs w:val="24"/>
          <w:lang w:val="zh-CN"/>
        </w:rPr>
      </w:pPr>
      <w:r>
        <w:rPr>
          <w:rFonts w:hint="eastAsia" w:ascii="宋体" w:hAnsi="宋体"/>
          <w:sz w:val="24"/>
          <w:szCs w:val="24"/>
          <w:lang w:val="zh-CN"/>
        </w:rPr>
        <w:t xml:space="preserve">10.1.2 供应商撤回电子响应文件，则认为其不再参与本项目采购活动。</w:t>
      </w:r>
      <w:r/>
    </w:p>
    <w:p>
      <w:pPr>
        <w:spacing w:line="560" w:lineRule="exact"/>
        <w:rPr>
          <w:rFonts w:ascii="宋体" w:hAnsi="宋体"/>
          <w:sz w:val="24"/>
          <w:szCs w:val="24"/>
          <w:lang w:val="zh-CN"/>
        </w:rPr>
      </w:pPr>
      <w:r>
        <w:rPr>
          <w:rFonts w:hint="eastAsia" w:ascii="宋体" w:hAnsi="宋体"/>
          <w:sz w:val="24"/>
          <w:szCs w:val="24"/>
          <w:lang w:val="zh-CN"/>
        </w:rPr>
        <w:t xml:space="preserve">10.2 电子响应文件的修改</w:t>
      </w:r>
      <w:r/>
    </w:p>
    <w:p>
      <w:pPr>
        <w:spacing w:line="560" w:lineRule="exact"/>
        <w:rPr>
          <w:rFonts w:ascii="宋体" w:hAnsi="宋体"/>
          <w:sz w:val="24"/>
          <w:szCs w:val="24"/>
          <w:lang w:val="zh-CN"/>
        </w:rPr>
      </w:pPr>
      <w:r>
        <w:rPr>
          <w:rFonts w:hint="eastAsia" w:ascii="宋体" w:hAnsi="宋体"/>
          <w:sz w:val="24"/>
          <w:szCs w:val="24"/>
          <w:lang w:val="zh-CN"/>
        </w:rPr>
        <w:t xml:space="preserve">10.2.1 供应商可在响应截止时间前，对其电子响应文件进行修改，具体操作方法见《操作手册》。</w:t>
      </w:r>
      <w:r/>
    </w:p>
    <w:p>
      <w:pPr>
        <w:spacing w:line="560" w:lineRule="exact"/>
        <w:rPr>
          <w:rFonts w:ascii="宋体" w:hAnsi="宋体"/>
          <w:sz w:val="24"/>
          <w:szCs w:val="24"/>
          <w:lang w:val="zh-CN"/>
        </w:rPr>
      </w:pPr>
      <w:r>
        <w:rPr>
          <w:rFonts w:hint="eastAsia" w:ascii="宋体" w:hAnsi="宋体"/>
          <w:sz w:val="24"/>
          <w:szCs w:val="24"/>
          <w:lang w:val="zh-CN"/>
        </w:rPr>
        <w:t xml:space="preserve">10.2.2 在投标截止时间之后，供应商不得对其电子响应文件作任何修改。</w:t>
      </w:r>
      <w:r/>
    </w:p>
    <w:p>
      <w:pPr>
        <w:spacing w:line="560" w:lineRule="exact"/>
        <w:rPr>
          <w:rFonts w:ascii="宋体" w:hAnsi="宋体"/>
          <w:sz w:val="24"/>
          <w:szCs w:val="24"/>
          <w:lang w:val="zh-CN"/>
        </w:rPr>
      </w:pPr>
      <w:r>
        <w:rPr>
          <w:rFonts w:hint="eastAsia" w:ascii="宋体" w:hAnsi="宋体"/>
          <w:sz w:val="24"/>
          <w:szCs w:val="24"/>
          <w:lang w:val="zh-CN"/>
        </w:rPr>
        <w:t xml:space="preserve">10.3 在投标截止时间至采购文件中规定的投标有效期满之间的这段时间内，供应商不得撤回响应文件。</w:t>
      </w:r>
      <w:r/>
    </w:p>
    <w:p>
      <w:pPr>
        <w:spacing w:line="560" w:lineRule="exact"/>
        <w:rPr>
          <w:rFonts w:ascii="宋体" w:hAnsi="宋体"/>
          <w:b/>
          <w:bCs/>
          <w:sz w:val="24"/>
          <w:szCs w:val="24"/>
          <w:lang w:val="zh-CN"/>
        </w:rPr>
      </w:pPr>
      <w:r>
        <w:rPr>
          <w:rFonts w:hint="eastAsia" w:ascii="宋体" w:hAnsi="宋体"/>
          <w:b/>
          <w:bCs/>
          <w:sz w:val="24"/>
          <w:szCs w:val="24"/>
          <w:lang w:val="zh-CN"/>
        </w:rPr>
        <w:t xml:space="preserve">四、开标与评标</w:t>
      </w:r>
      <w:r/>
    </w:p>
    <w:p>
      <w:pPr>
        <w:spacing w:line="560" w:lineRule="exact"/>
        <w:rPr>
          <w:rFonts w:ascii="宋体" w:hAnsi="宋体"/>
          <w:sz w:val="24"/>
          <w:szCs w:val="24"/>
          <w:lang w:val="zh-CN"/>
        </w:rPr>
      </w:pPr>
      <w:r>
        <w:rPr>
          <w:rFonts w:hint="eastAsia" w:ascii="宋体" w:hAnsi="宋体"/>
          <w:sz w:val="24"/>
          <w:szCs w:val="24"/>
          <w:lang w:val="zh-CN"/>
        </w:rPr>
        <w:t xml:space="preserve">11、开标</w:t>
      </w:r>
      <w:r/>
    </w:p>
    <w:p>
      <w:pPr>
        <w:spacing w:line="560" w:lineRule="exact"/>
        <w:rPr>
          <w:rFonts w:ascii="宋体" w:hAnsi="宋体"/>
          <w:sz w:val="24"/>
          <w:szCs w:val="24"/>
          <w:lang w:val="zh-CN"/>
        </w:rPr>
      </w:pPr>
      <w:r>
        <w:rPr>
          <w:rFonts w:hint="eastAsia" w:ascii="宋体" w:hAnsi="宋体"/>
          <w:sz w:val="24"/>
          <w:szCs w:val="24"/>
          <w:lang w:val="zh-CN"/>
        </w:rPr>
        <w:t xml:space="preserve">11.1 代理机构将在竞争性磋商公告中规定的时间和地点组织开标。供应商应当按照《操作手册》规定，参加开标活动和在苏采云系统规定的时间内对电子响应文件进行解密。</w:t>
      </w:r>
      <w:r/>
    </w:p>
    <w:p>
      <w:pPr>
        <w:spacing w:line="560" w:lineRule="exact"/>
        <w:rPr>
          <w:rFonts w:ascii="宋体" w:hAnsi="宋体"/>
          <w:sz w:val="24"/>
          <w:szCs w:val="24"/>
          <w:lang w:val="zh-CN"/>
        </w:rPr>
      </w:pPr>
      <w:r>
        <w:rPr>
          <w:rFonts w:hint="eastAsia" w:ascii="宋体" w:hAnsi="宋体"/>
          <w:sz w:val="24"/>
          <w:szCs w:val="24"/>
          <w:lang w:val="zh-CN"/>
        </w:rPr>
        <w:t xml:space="preserve">11.2 开标仪式由代理机构组织。苏采云系统将自动对项目进行开标，并宣布各供应商名称和投标价格。</w:t>
      </w:r>
      <w:r/>
    </w:p>
    <w:p>
      <w:pPr>
        <w:spacing w:line="560" w:lineRule="exact"/>
        <w:rPr>
          <w:rFonts w:ascii="宋体" w:hAnsi="宋体"/>
          <w:sz w:val="24"/>
          <w:szCs w:val="24"/>
          <w:lang w:val="zh-CN"/>
        </w:rPr>
      </w:pPr>
      <w:r>
        <w:rPr>
          <w:rFonts w:hint="eastAsia" w:ascii="宋体" w:hAnsi="宋体"/>
          <w:sz w:val="24"/>
          <w:szCs w:val="24"/>
          <w:lang w:val="zh-CN"/>
        </w:rPr>
        <w:t xml:space="preserve">11.3 供应商在开标过程中涉及到的电子响应文件解密、开标结果确认等工作，应按照《操作手册》规定执行。</w:t>
      </w:r>
      <w:r/>
    </w:p>
    <w:p>
      <w:pPr>
        <w:spacing w:line="560" w:lineRule="exact"/>
        <w:rPr>
          <w:rFonts w:ascii="宋体" w:hAnsi="宋体"/>
          <w:sz w:val="24"/>
          <w:szCs w:val="24"/>
          <w:lang w:val="zh-CN"/>
        </w:rPr>
      </w:pPr>
      <w:r>
        <w:rPr>
          <w:rFonts w:hint="eastAsia" w:ascii="宋体" w:hAnsi="宋体"/>
          <w:sz w:val="24"/>
          <w:szCs w:val="24"/>
          <w:lang w:val="zh-CN"/>
        </w:rPr>
        <w:t xml:space="preserve">11.4 供应商如果对开标过程和开标记录有疑义，应当根据《操作手册》规定提出，如苏采云系统中《开标记录表》宣布后5分钟内未提出的，视同认可开标结果。</w:t>
      </w:r>
      <w:r/>
    </w:p>
    <w:p>
      <w:pPr>
        <w:spacing w:line="560" w:lineRule="exact"/>
        <w:rPr>
          <w:rFonts w:ascii="宋体" w:hAnsi="宋体"/>
          <w:b/>
          <w:bCs/>
          <w:sz w:val="24"/>
          <w:szCs w:val="24"/>
        </w:rPr>
      </w:pPr>
      <w:r>
        <w:rPr>
          <w:rFonts w:hint="eastAsia" w:ascii="宋体" w:hAnsi="宋体"/>
          <w:b/>
          <w:bCs/>
          <w:sz w:val="24"/>
          <w:szCs w:val="24"/>
        </w:rPr>
        <w:t xml:space="preserve">12、磋商小组</w:t>
      </w:r>
      <w:r/>
    </w:p>
    <w:p>
      <w:pPr>
        <w:spacing w:line="560" w:lineRule="exact"/>
        <w:rPr>
          <w:rFonts w:ascii="宋体" w:hAnsi="宋体"/>
          <w:sz w:val="24"/>
          <w:szCs w:val="24"/>
        </w:rPr>
      </w:pPr>
      <w:r>
        <w:rPr>
          <w:rFonts w:hint="eastAsia" w:ascii="宋体" w:hAnsi="宋体"/>
          <w:sz w:val="24"/>
          <w:szCs w:val="24"/>
        </w:rPr>
        <w:t xml:space="preserve">12.1 开标后，代理机构将立即组织磋商小组进行评标。</w:t>
      </w:r>
      <w:r/>
    </w:p>
    <w:p>
      <w:pPr>
        <w:spacing w:line="560" w:lineRule="exact"/>
        <w:rPr>
          <w:rFonts w:ascii="宋体" w:hAnsi="宋体"/>
          <w:sz w:val="24"/>
          <w:szCs w:val="24"/>
        </w:rPr>
      </w:pPr>
      <w:r>
        <w:rPr>
          <w:rFonts w:hint="eastAsia" w:ascii="宋体" w:hAnsi="宋体"/>
          <w:sz w:val="24"/>
          <w:szCs w:val="24"/>
        </w:rPr>
        <w:t xml:space="preserve">12.2 磋商小组由三个有关技术、经济等方面的专家或采购人代表和两个有关技术、经济等方面的专家组成，且人员构成符合政府采购有关规定。</w:t>
      </w:r>
      <w:r/>
    </w:p>
    <w:p>
      <w:pPr>
        <w:spacing w:line="560" w:lineRule="exact"/>
        <w:rPr>
          <w:rFonts w:ascii="宋体" w:hAnsi="宋体"/>
          <w:sz w:val="24"/>
          <w:szCs w:val="24"/>
        </w:rPr>
      </w:pPr>
      <w:r>
        <w:rPr>
          <w:rFonts w:hint="eastAsia" w:ascii="宋体" w:hAnsi="宋体"/>
          <w:sz w:val="24"/>
          <w:szCs w:val="24"/>
        </w:rPr>
        <w:t xml:space="preserve">12.3 磋商小组独立工作，负责评标所有电子响应文件并确定成交供应商。</w:t>
      </w:r>
      <w:r/>
    </w:p>
    <w:p>
      <w:pPr>
        <w:spacing w:line="560" w:lineRule="exact"/>
        <w:rPr>
          <w:rFonts w:ascii="宋体" w:hAnsi="宋体"/>
          <w:b/>
          <w:bCs/>
          <w:sz w:val="24"/>
          <w:szCs w:val="24"/>
        </w:rPr>
      </w:pPr>
      <w:r>
        <w:rPr>
          <w:rFonts w:hint="eastAsia" w:ascii="宋体" w:hAnsi="宋体"/>
          <w:b/>
          <w:bCs/>
          <w:sz w:val="24"/>
          <w:szCs w:val="24"/>
        </w:rPr>
        <w:t xml:space="preserve">13、评标过程的保密与公正</w:t>
      </w:r>
      <w:r/>
    </w:p>
    <w:p>
      <w:pPr>
        <w:spacing w:line="560" w:lineRule="exact"/>
        <w:rPr>
          <w:rFonts w:ascii="宋体" w:hAnsi="宋体"/>
          <w:sz w:val="24"/>
          <w:szCs w:val="24"/>
        </w:rPr>
      </w:pPr>
      <w:r>
        <w:rPr>
          <w:rFonts w:hint="eastAsia" w:ascii="宋体" w:hAnsi="宋体"/>
          <w:sz w:val="24"/>
          <w:szCs w:val="24"/>
        </w:rPr>
        <w:t xml:space="preserve">13.1 凡是与审查、澄清、评价和比较投标的有关资料以及授标建议等，采购人、磋商小组、代理机构均不得向供应商或与评标无关的其他人员透露。</w:t>
      </w:r>
      <w:r/>
    </w:p>
    <w:p>
      <w:pPr>
        <w:spacing w:line="560" w:lineRule="exact"/>
        <w:rPr>
          <w:rFonts w:ascii="宋体" w:hAnsi="宋体"/>
          <w:sz w:val="24"/>
          <w:szCs w:val="24"/>
        </w:rPr>
      </w:pPr>
      <w:r>
        <w:rPr>
          <w:rFonts w:hint="eastAsia" w:ascii="宋体" w:hAnsi="宋体"/>
          <w:sz w:val="24"/>
          <w:szCs w:val="24"/>
        </w:rPr>
        <w:t xml:space="preserve">13.2 在评标过程中，供应商不得以任何行为影响评标过程，否则其电子响应文件将被作为无效响应文件。</w:t>
      </w:r>
      <w:r/>
    </w:p>
    <w:p>
      <w:pPr>
        <w:spacing w:line="560" w:lineRule="exact"/>
        <w:rPr>
          <w:rFonts w:ascii="宋体" w:hAnsi="宋体"/>
          <w:sz w:val="24"/>
          <w:szCs w:val="24"/>
        </w:rPr>
      </w:pPr>
      <w:r>
        <w:rPr>
          <w:rFonts w:hint="eastAsia" w:ascii="宋体" w:hAnsi="宋体"/>
          <w:sz w:val="24"/>
          <w:szCs w:val="24"/>
        </w:rPr>
        <w:t xml:space="preserve">13.3 代理机构和磋商小组不向未成交的供应商解释未成交原因，也不公布评标过程中的相关细节。</w:t>
      </w:r>
      <w:r/>
    </w:p>
    <w:p>
      <w:pPr>
        <w:spacing w:line="560" w:lineRule="exact"/>
        <w:rPr>
          <w:rFonts w:ascii="宋体" w:hAnsi="宋体"/>
          <w:sz w:val="24"/>
          <w:szCs w:val="24"/>
        </w:rPr>
      </w:pPr>
      <w:r>
        <w:rPr>
          <w:rFonts w:hint="eastAsia" w:ascii="宋体" w:hAnsi="宋体"/>
          <w:sz w:val="24"/>
          <w:szCs w:val="24"/>
        </w:rPr>
        <w:t xml:space="preserve">13.4 采用综合评分法的项目，未成交的供应商可于成交结果公告期限届满之日起通过苏采云系统查看自己的评审得分及排序情况。</w:t>
      </w:r>
      <w:r/>
    </w:p>
    <w:p>
      <w:pPr>
        <w:spacing w:line="560" w:lineRule="exact"/>
        <w:rPr>
          <w:rFonts w:ascii="宋体" w:hAnsi="宋体"/>
          <w:b/>
          <w:bCs/>
          <w:sz w:val="24"/>
          <w:szCs w:val="24"/>
        </w:rPr>
      </w:pPr>
      <w:r>
        <w:rPr>
          <w:rFonts w:hint="eastAsia" w:ascii="宋体" w:hAnsi="宋体"/>
          <w:b/>
          <w:bCs/>
          <w:sz w:val="24"/>
          <w:szCs w:val="24"/>
        </w:rPr>
        <w:t xml:space="preserve">14、电子响应文件的澄清</w:t>
      </w:r>
      <w:r/>
    </w:p>
    <w:p>
      <w:pPr>
        <w:spacing w:line="560" w:lineRule="exact"/>
        <w:rPr>
          <w:rFonts w:ascii="宋体" w:hAnsi="宋体"/>
          <w:sz w:val="24"/>
          <w:szCs w:val="24"/>
        </w:rPr>
      </w:pPr>
      <w:r>
        <w:rPr>
          <w:rFonts w:hint="eastAsia" w:ascii="宋体" w:hAnsi="宋体"/>
          <w:sz w:val="24"/>
          <w:szCs w:val="24"/>
        </w:rPr>
        <w:t xml:space="preserve">14.1 评标期间，磋商小组对电子响应文件中含义不明确、同类问题表述不一致或者有明显文字和计算错误的内容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spacing w:line="560" w:lineRule="exact"/>
        <w:rPr>
          <w:rFonts w:ascii="宋体" w:hAnsi="宋体"/>
          <w:sz w:val="24"/>
          <w:szCs w:val="24"/>
        </w:rPr>
      </w:pPr>
      <w:r>
        <w:rPr>
          <w:rFonts w:hint="eastAsia" w:ascii="宋体" w:hAnsi="宋体"/>
          <w:sz w:val="24"/>
          <w:szCs w:val="24"/>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spacing w:line="560" w:lineRule="exact"/>
        <w:rPr>
          <w:rFonts w:ascii="宋体" w:hAnsi="宋体"/>
          <w:sz w:val="24"/>
          <w:szCs w:val="24"/>
        </w:rPr>
      </w:pPr>
      <w:r>
        <w:rPr>
          <w:rFonts w:hint="eastAsia" w:ascii="宋体" w:hAnsi="宋体"/>
          <w:sz w:val="24"/>
          <w:szCs w:val="24"/>
        </w:rPr>
        <w:t xml:space="preserve">14.3 在接到磋商小组澄清、说明和补正要求的供应商如未按规定作出澄清、说明和补正，其风险由供应商自行承担。</w:t>
      </w:r>
      <w:r/>
    </w:p>
    <w:p>
      <w:pPr>
        <w:spacing w:line="560" w:lineRule="exact"/>
        <w:rPr>
          <w:rFonts w:ascii="宋体" w:hAnsi="宋体"/>
          <w:b/>
          <w:bCs/>
          <w:sz w:val="24"/>
          <w:szCs w:val="24"/>
        </w:rPr>
      </w:pPr>
      <w:r>
        <w:rPr>
          <w:rFonts w:hint="eastAsia" w:ascii="宋体" w:hAnsi="宋体"/>
          <w:b/>
          <w:bCs/>
          <w:sz w:val="24"/>
          <w:szCs w:val="24"/>
        </w:rPr>
        <w:t xml:space="preserve">15、对电子响应文件的初审</w:t>
      </w:r>
      <w:r/>
    </w:p>
    <w:p>
      <w:pPr>
        <w:spacing w:line="560" w:lineRule="exact"/>
        <w:rPr>
          <w:rFonts w:ascii="宋体" w:hAnsi="宋体"/>
          <w:sz w:val="24"/>
          <w:szCs w:val="24"/>
        </w:rPr>
      </w:pPr>
      <w:r>
        <w:rPr>
          <w:rFonts w:hint="eastAsia" w:ascii="宋体" w:hAnsi="宋体"/>
          <w:sz w:val="24"/>
          <w:szCs w:val="24"/>
        </w:rPr>
        <w:t xml:space="preserve">15.1 电子响应文件初审分为资格审查和符合性审查。</w:t>
      </w:r>
      <w:r/>
    </w:p>
    <w:p>
      <w:pPr>
        <w:spacing w:line="560" w:lineRule="exact"/>
        <w:rPr>
          <w:rFonts w:ascii="宋体" w:hAnsi="宋体"/>
          <w:sz w:val="24"/>
          <w:szCs w:val="24"/>
        </w:rPr>
      </w:pPr>
      <w:r>
        <w:rPr>
          <w:rFonts w:hint="eastAsia" w:ascii="宋体" w:hAnsi="宋体"/>
          <w:sz w:val="24"/>
          <w:szCs w:val="24"/>
        </w:rPr>
        <w:t xml:space="preserve">15.1.1 资格审查：依据法律法规和采购文件的规定，由采购人或磋商小组老师对电子响应文件中的资格证明文件进行审查。资格审查的结论，采购人或磋商小组老师以书面形式向磋商小组进行反馈。</w:t>
      </w:r>
      <w:r/>
    </w:p>
    <w:p>
      <w:pPr>
        <w:spacing w:line="560" w:lineRule="exact"/>
        <w:rPr>
          <w:rFonts w:ascii="宋体" w:hAnsi="宋体"/>
          <w:sz w:val="24"/>
          <w:szCs w:val="24"/>
        </w:rPr>
      </w:pPr>
      <w:r>
        <w:rPr>
          <w:rFonts w:hint="eastAsia" w:ascii="宋体" w:hAnsi="宋体"/>
          <w:sz w:val="24"/>
          <w:szCs w:val="24"/>
        </w:rPr>
        <w:t xml:space="preserve">采购人或磋商小组老师在进行资格性审查的同时，将在“信用中国”网站（www.creditchina.gov.cn）查询供应商的信用记录，以确定供应商是否具备投标资格，查询结果留存并归档。</w:t>
      </w:r>
      <w:r/>
    </w:p>
    <w:p>
      <w:pPr>
        <w:spacing w:line="560" w:lineRule="exact"/>
        <w:rPr>
          <w:rFonts w:ascii="宋体" w:hAnsi="宋体"/>
          <w:sz w:val="24"/>
          <w:szCs w:val="24"/>
        </w:rPr>
      </w:pPr>
      <w:r>
        <w:rPr>
          <w:rFonts w:hint="eastAsia" w:ascii="宋体" w:hAnsi="宋体"/>
          <w:sz w:val="24"/>
          <w:szCs w:val="24"/>
        </w:rPr>
        <w:t xml:space="preserve">15.1.2 符合性审查：依据采购文件的规定，由磋商小组从电子响应文件的有效性、完整性和对采购文件的投标程度进行审查，以确定是否对采购文件的实质性要求作出响应。</w:t>
      </w:r>
      <w:r/>
    </w:p>
    <w:p>
      <w:pPr>
        <w:spacing w:line="560" w:lineRule="exact"/>
        <w:rPr>
          <w:rFonts w:ascii="宋体" w:hAnsi="宋体"/>
          <w:sz w:val="24"/>
          <w:szCs w:val="24"/>
        </w:rPr>
      </w:pPr>
      <w:r>
        <w:rPr>
          <w:rFonts w:hint="eastAsia" w:ascii="宋体" w:hAnsi="宋体"/>
          <w:sz w:val="24"/>
          <w:szCs w:val="24"/>
        </w:rPr>
        <w:t xml:space="preserve">15.1.3 未通过资格审查或符合性审查的供应商，代理机构将在苏采云系统中告知未通过资格审查或符合性审查的原因，评标结束后，代理机构将不再告知未通过资格审查或符合性审查的原因。</w:t>
      </w:r>
      <w:r/>
    </w:p>
    <w:p>
      <w:pPr>
        <w:spacing w:line="560" w:lineRule="exact"/>
        <w:rPr>
          <w:rFonts w:ascii="宋体" w:hAnsi="宋体"/>
          <w:sz w:val="24"/>
          <w:szCs w:val="24"/>
        </w:rPr>
      </w:pPr>
      <w:r>
        <w:rPr>
          <w:rFonts w:hint="eastAsia" w:ascii="宋体" w:hAnsi="宋体"/>
          <w:sz w:val="24"/>
          <w:szCs w:val="24"/>
        </w:rPr>
        <w:t xml:space="preserve">15.2 在详细评标之前，磋商小组将首先审查每份电子响应文件是否实质性响应了采购文件的要求。实质性响应的响应应该是与采购文件要求的全部条款、条件和规格相符，没有重大偏离或保留的响应。</w:t>
      </w:r>
      <w:r/>
    </w:p>
    <w:p>
      <w:pPr>
        <w:spacing w:line="560" w:lineRule="exact"/>
        <w:rPr>
          <w:rFonts w:ascii="宋体" w:hAnsi="宋体"/>
          <w:sz w:val="24"/>
          <w:szCs w:val="24"/>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只根据电子响应文件本身的内容，而不寻求外部的证据。</w:t>
      </w:r>
      <w:r/>
    </w:p>
    <w:p>
      <w:pPr>
        <w:spacing w:line="560" w:lineRule="exact"/>
        <w:rPr>
          <w:rFonts w:ascii="宋体" w:hAnsi="宋体"/>
          <w:sz w:val="24"/>
          <w:szCs w:val="24"/>
        </w:rPr>
      </w:pPr>
      <w:r>
        <w:rPr>
          <w:rFonts w:hint="eastAsia" w:ascii="宋体" w:hAnsi="宋体"/>
          <w:sz w:val="24"/>
          <w:szCs w:val="24"/>
        </w:rPr>
        <w:t xml:space="preserve">15.3 如果电子响应文件实质上没有响应采购文件的要求，磋商小组将予以拒绝，供应商不得通过修改或撤销不合要求的偏离或保留而使其响应成为实质性响应的响应。</w:t>
      </w:r>
      <w:r/>
    </w:p>
    <w:p>
      <w:pPr>
        <w:spacing w:line="560" w:lineRule="exact"/>
        <w:rPr>
          <w:rFonts w:ascii="宋体" w:hAnsi="宋体"/>
          <w:sz w:val="24"/>
          <w:szCs w:val="24"/>
        </w:rPr>
      </w:pPr>
      <w:r>
        <w:rPr>
          <w:rFonts w:hint="eastAsia" w:ascii="宋体" w:hAnsi="宋体"/>
          <w:sz w:val="24"/>
          <w:szCs w:val="24"/>
        </w:rPr>
        <w:t xml:space="preserve">15.4 磋商小组将对确定为实质性响应的响应进行进一步审核，看其是否有计算上或累加上的算术错误，修正错误的原则如下：</w:t>
      </w:r>
      <w:r/>
    </w:p>
    <w:p>
      <w:pPr>
        <w:spacing w:line="560" w:lineRule="exact"/>
        <w:rPr>
          <w:rFonts w:ascii="宋体" w:hAnsi="宋体"/>
          <w:sz w:val="24"/>
          <w:szCs w:val="24"/>
        </w:rPr>
      </w:pPr>
      <w:r>
        <w:rPr>
          <w:rFonts w:hint="eastAsia" w:ascii="宋体" w:hAnsi="宋体"/>
          <w:sz w:val="24"/>
          <w:szCs w:val="24"/>
        </w:rPr>
        <w:t xml:space="preserve">（1）电子响应文件中开标一览表内容与电子响应文件中相应内容不一致的，以开标一览表为准。</w:t>
      </w:r>
      <w:r/>
    </w:p>
    <w:p>
      <w:pPr>
        <w:spacing w:line="560" w:lineRule="exact"/>
        <w:rPr>
          <w:rFonts w:ascii="宋体" w:hAnsi="宋体"/>
          <w:sz w:val="24"/>
          <w:szCs w:val="24"/>
        </w:rPr>
      </w:pPr>
      <w:r>
        <w:rPr>
          <w:rFonts w:hint="eastAsia" w:ascii="宋体" w:hAnsi="宋体"/>
          <w:sz w:val="24"/>
          <w:szCs w:val="24"/>
        </w:rPr>
        <w:t xml:space="preserve">（2）大写金额和小写金额不一致的，以大写金额为准。</w:t>
      </w:r>
      <w:r/>
    </w:p>
    <w:p>
      <w:pPr>
        <w:spacing w:line="56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spacing w:line="56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spacing w:line="56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spacing w:line="560" w:lineRule="exact"/>
        <w:rPr>
          <w:rFonts w:ascii="宋体" w:hAnsi="宋体"/>
          <w:sz w:val="24"/>
          <w:szCs w:val="24"/>
        </w:rPr>
      </w:pPr>
      <w:r>
        <w:rPr>
          <w:rFonts w:hint="eastAsia" w:ascii="宋体" w:hAnsi="宋体"/>
          <w:sz w:val="24"/>
          <w:szCs w:val="24"/>
        </w:rPr>
        <w:t xml:space="preserve">15.5 磋商小组将按上述修正错误的方法调整电子响应文件中的响应报价，并通过苏采云系统告知供应商，调整后的价格应对供应商具有约束力。如果供应商不接受修正后的价格，则其投标将被拒绝。</w:t>
      </w:r>
      <w:r/>
    </w:p>
    <w:p>
      <w:pPr>
        <w:spacing w:line="560" w:lineRule="exact"/>
        <w:rPr>
          <w:rFonts w:ascii="宋体" w:hAnsi="宋体"/>
          <w:sz w:val="24"/>
          <w:szCs w:val="24"/>
        </w:rPr>
      </w:pPr>
      <w:r>
        <w:rPr>
          <w:rFonts w:hint="eastAsia" w:ascii="宋体" w:hAnsi="宋体"/>
          <w:sz w:val="24"/>
          <w:szCs w:val="24"/>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spacing w:line="560" w:lineRule="exact"/>
        <w:rPr>
          <w:rFonts w:ascii="宋体" w:hAnsi="宋体"/>
          <w:sz w:val="24"/>
          <w:szCs w:val="24"/>
        </w:rPr>
      </w:pPr>
      <w:r>
        <w:rPr>
          <w:rFonts w:hint="eastAsia" w:ascii="宋体" w:hAnsi="宋体"/>
          <w:sz w:val="24"/>
          <w:szCs w:val="24"/>
        </w:rPr>
        <w:t xml:space="preserve">15.7 供应商在开、评标全过程中应保持通讯畅通，及时登录苏采云系统查阅、答复相关信息，并安排专人与代理机构及磋商小组联系。</w:t>
      </w:r>
      <w:r/>
    </w:p>
    <w:p>
      <w:pPr>
        <w:spacing w:line="560" w:lineRule="exact"/>
        <w:rPr>
          <w:rFonts w:ascii="宋体" w:hAnsi="宋体"/>
          <w:b/>
          <w:bCs/>
          <w:sz w:val="24"/>
          <w:szCs w:val="24"/>
          <w:lang w:val="zh-CN"/>
        </w:rPr>
      </w:pPr>
      <w:r>
        <w:rPr>
          <w:rFonts w:hint="eastAsia" w:ascii="宋体" w:hAnsi="宋体"/>
          <w:b/>
          <w:bCs/>
          <w:sz w:val="24"/>
          <w:szCs w:val="24"/>
          <w:lang w:val="zh-CN"/>
        </w:rPr>
        <w:t xml:space="preserve">五、无效投标条款和废标条款</w:t>
      </w:r>
      <w:r/>
    </w:p>
    <w:p>
      <w:pPr>
        <w:spacing w:line="560" w:lineRule="exact"/>
        <w:rPr>
          <w:rFonts w:ascii="宋体" w:hAnsi="宋体"/>
          <w:sz w:val="24"/>
          <w:szCs w:val="24"/>
          <w:lang w:val="zh-CN"/>
        </w:rPr>
      </w:pPr>
      <w:r>
        <w:rPr>
          <w:rFonts w:hint="eastAsia" w:ascii="宋体" w:hAnsi="宋体"/>
          <w:sz w:val="24"/>
          <w:szCs w:val="24"/>
          <w:lang w:val="zh-CN"/>
        </w:rPr>
        <w:t xml:space="preserve">16.1无效投标条款</w:t>
      </w:r>
      <w:r/>
    </w:p>
    <w:p>
      <w:pPr>
        <w:spacing w:line="560" w:lineRule="exact"/>
        <w:rPr>
          <w:rFonts w:ascii="宋体" w:hAnsi="宋体"/>
          <w:sz w:val="24"/>
          <w:szCs w:val="24"/>
          <w:lang w:val="zh-CN"/>
        </w:rPr>
      </w:pPr>
      <w:r>
        <w:rPr>
          <w:rFonts w:hint="eastAsia" w:ascii="宋体" w:hAnsi="宋体"/>
          <w:sz w:val="24"/>
          <w:szCs w:val="24"/>
          <w:lang w:val="zh-CN"/>
        </w:rPr>
        <w:t xml:space="preserve">16.1.1 供应商在苏采云系统规定的时间内未成功解密电子响应文件的。</w:t>
      </w:r>
      <w:r/>
    </w:p>
    <w:p>
      <w:pPr>
        <w:spacing w:line="560" w:lineRule="exact"/>
        <w:rPr>
          <w:rFonts w:ascii="宋体" w:hAnsi="宋体"/>
          <w:sz w:val="24"/>
          <w:szCs w:val="24"/>
          <w:lang w:val="zh-CN"/>
        </w:rPr>
      </w:pPr>
      <w:r>
        <w:rPr>
          <w:rFonts w:hint="eastAsia" w:ascii="宋体" w:hAnsi="宋体"/>
          <w:sz w:val="24"/>
          <w:szCs w:val="24"/>
          <w:lang w:val="zh-CN"/>
        </w:rPr>
        <w:t xml:space="preserve">16.1.2 供应商未按照采购文件要求上传电子响应文件的。</w:t>
      </w:r>
      <w:r/>
    </w:p>
    <w:p>
      <w:pPr>
        <w:spacing w:line="560" w:lineRule="exact"/>
        <w:rPr>
          <w:rFonts w:ascii="宋体" w:hAnsi="宋体"/>
          <w:sz w:val="24"/>
          <w:szCs w:val="24"/>
          <w:lang w:val="zh-CN"/>
        </w:rPr>
      </w:pPr>
      <w:r>
        <w:rPr>
          <w:rFonts w:hint="eastAsia" w:ascii="宋体" w:hAnsi="宋体"/>
          <w:sz w:val="24"/>
          <w:szCs w:val="24"/>
          <w:lang w:val="zh-CN"/>
        </w:rPr>
        <w:t xml:space="preserve">16.1.3 供应商同一采购包提交两个（含两个）以上不同的响应报价的。</w:t>
      </w:r>
      <w:r/>
    </w:p>
    <w:p>
      <w:pPr>
        <w:spacing w:line="560" w:lineRule="exact"/>
        <w:rPr>
          <w:rFonts w:ascii="宋体" w:hAnsi="宋体"/>
          <w:sz w:val="24"/>
          <w:szCs w:val="24"/>
          <w:lang w:val="zh-CN"/>
        </w:rPr>
      </w:pPr>
      <w:r>
        <w:rPr>
          <w:rFonts w:hint="eastAsia" w:ascii="宋体" w:hAnsi="宋体"/>
          <w:sz w:val="24"/>
          <w:szCs w:val="24"/>
          <w:lang w:val="zh-CN"/>
        </w:rPr>
        <w:t xml:space="preserve">16.1.4 供应商不具备采购文件中规定资格要求的。</w:t>
      </w:r>
      <w:r/>
    </w:p>
    <w:p>
      <w:pPr>
        <w:spacing w:line="560" w:lineRule="exact"/>
        <w:rPr>
          <w:rFonts w:ascii="宋体" w:hAnsi="宋体"/>
          <w:sz w:val="24"/>
          <w:szCs w:val="24"/>
          <w:lang w:val="zh-CN"/>
        </w:rPr>
      </w:pPr>
      <w:r>
        <w:rPr>
          <w:rFonts w:hint="eastAsia" w:ascii="宋体" w:hAnsi="宋体"/>
          <w:sz w:val="24"/>
          <w:szCs w:val="24"/>
          <w:lang w:val="zh-CN"/>
        </w:rPr>
        <w:t xml:space="preserve">16.1.5 供应商的报价超过了采购预算或最高限价的。</w:t>
      </w:r>
      <w:r/>
    </w:p>
    <w:p>
      <w:pPr>
        <w:spacing w:line="560" w:lineRule="exact"/>
        <w:rPr>
          <w:rFonts w:ascii="宋体" w:hAnsi="宋体"/>
          <w:sz w:val="24"/>
          <w:szCs w:val="24"/>
          <w:lang w:val="zh-CN"/>
        </w:rPr>
      </w:pPr>
      <w:r>
        <w:rPr>
          <w:rFonts w:hint="eastAsia" w:ascii="宋体" w:hAnsi="宋体"/>
          <w:sz w:val="24"/>
          <w:szCs w:val="24"/>
          <w:lang w:val="zh-CN"/>
        </w:rPr>
        <w:t xml:space="preserve">16.1.6 未通过符合性审查的。</w:t>
      </w:r>
      <w:r/>
    </w:p>
    <w:p>
      <w:pPr>
        <w:spacing w:line="560" w:lineRule="exact"/>
        <w:rPr>
          <w:rFonts w:ascii="宋体" w:hAnsi="宋体"/>
          <w:sz w:val="24"/>
          <w:szCs w:val="24"/>
          <w:lang w:val="zh-CN"/>
        </w:rPr>
      </w:pPr>
      <w:r>
        <w:rPr>
          <w:rFonts w:hint="eastAsia" w:ascii="宋体" w:hAnsi="宋体"/>
          <w:sz w:val="24"/>
          <w:szCs w:val="24"/>
          <w:lang w:val="zh-CN"/>
        </w:rPr>
        <w:t xml:space="preserve">16.1.7 不符合采购文件中规定的实质性要求的。</w:t>
      </w:r>
      <w:r/>
    </w:p>
    <w:p>
      <w:pPr>
        <w:spacing w:line="560" w:lineRule="exact"/>
        <w:rPr>
          <w:rFonts w:ascii="宋体" w:hAnsi="宋体"/>
          <w:sz w:val="24"/>
          <w:szCs w:val="24"/>
          <w:lang w:val="zh-CN"/>
        </w:rPr>
      </w:pPr>
      <w:r>
        <w:rPr>
          <w:rFonts w:hint="eastAsia" w:ascii="宋体" w:hAnsi="宋体"/>
          <w:sz w:val="24"/>
          <w:szCs w:val="24"/>
          <w:lang w:val="zh-CN"/>
        </w:rPr>
        <w:t xml:space="preserve">16.1.8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560" w:lineRule="exact"/>
        <w:rPr>
          <w:rFonts w:ascii="宋体" w:hAnsi="宋体"/>
          <w:sz w:val="24"/>
          <w:szCs w:val="24"/>
          <w:lang w:val="zh-CN"/>
        </w:rPr>
      </w:pPr>
      <w:r>
        <w:rPr>
          <w:rFonts w:hint="eastAsia" w:ascii="宋体" w:hAnsi="宋体"/>
          <w:sz w:val="24"/>
          <w:szCs w:val="24"/>
          <w:lang w:val="zh-CN"/>
        </w:rPr>
        <w:t xml:space="preserve">16.1.9  电子响应文件含有采购人不能接受的附加条件的。</w:t>
      </w:r>
      <w:r/>
    </w:p>
    <w:p>
      <w:pPr>
        <w:spacing w:line="560" w:lineRule="exact"/>
        <w:rPr>
          <w:rFonts w:ascii="宋体" w:hAnsi="宋体"/>
          <w:sz w:val="24"/>
          <w:szCs w:val="24"/>
          <w:lang w:val="zh-CN"/>
        </w:rPr>
      </w:pPr>
      <w:r>
        <w:rPr>
          <w:rFonts w:hint="eastAsia" w:ascii="宋体" w:hAnsi="宋体"/>
          <w:sz w:val="24"/>
          <w:szCs w:val="24"/>
          <w:lang w:val="zh-CN"/>
        </w:rPr>
        <w:t xml:space="preserve">16.1.10 强化政府采购异常低价审查：</w:t>
      </w:r>
      <w:r/>
    </w:p>
    <w:p>
      <w:pPr>
        <w:spacing w:line="560" w:lineRule="exact"/>
        <w:rPr>
          <w:rFonts w:ascii="宋体" w:hAnsi="宋体"/>
          <w:sz w:val="24"/>
          <w:szCs w:val="24"/>
          <w:lang w:val="zh-CN"/>
        </w:rPr>
      </w:pPr>
      <w:r>
        <w:rPr>
          <w:rFonts w:hint="eastAsia" w:ascii="宋体" w:hAnsi="宋体"/>
          <w:sz w:val="24"/>
          <w:szCs w:val="24"/>
          <w:lang w:val="zh-CN"/>
        </w:rPr>
        <w:t xml:space="preserve">（1）评审过程中出现下列情形之一的，评审委员会应当启动异常低价投标（响应）审查程序：</w:t>
      </w:r>
      <w:r/>
    </w:p>
    <w:p>
      <w:pPr>
        <w:spacing w:line="560" w:lineRule="exact"/>
        <w:rPr>
          <w:rFonts w:ascii="宋体" w:hAnsi="宋体"/>
          <w:sz w:val="24"/>
          <w:szCs w:val="24"/>
          <w:lang w:val="zh-CN"/>
        </w:rPr>
      </w:pPr>
      <w:r>
        <w:rPr>
          <w:rFonts w:hint="eastAsia" w:ascii="宋体" w:hAnsi="宋体"/>
          <w:sz w:val="24"/>
          <w:szCs w:val="24"/>
          <w:lang w:val="zh-CN"/>
        </w:rPr>
        <w:t xml:space="preserve">①投标（响应）报价低于采购项目预算 50%的，即投标（响应）报价&lt;采购项目预算×50%；</w:t>
      </w:r>
      <w:r/>
    </w:p>
    <w:p>
      <w:pPr>
        <w:spacing w:line="560" w:lineRule="exact"/>
        <w:rPr>
          <w:rFonts w:ascii="宋体" w:hAnsi="宋体"/>
          <w:sz w:val="24"/>
          <w:szCs w:val="24"/>
          <w:lang w:val="zh-CN"/>
        </w:rPr>
      </w:pPr>
      <w:r>
        <w:rPr>
          <w:rFonts w:hint="eastAsia" w:ascii="宋体" w:hAnsi="宋体"/>
          <w:sz w:val="24"/>
          <w:szCs w:val="24"/>
          <w:lang w:val="zh-CN"/>
        </w:rPr>
        <w:t xml:space="preserve">②投标（响应）报价低于采购项目最高限价 45%的，即投标（响应）报价&lt;采购项目最高限价×45%；</w:t>
      </w:r>
      <w:r/>
    </w:p>
    <w:p>
      <w:pPr>
        <w:spacing w:line="560" w:lineRule="exact"/>
        <w:rPr>
          <w:rFonts w:ascii="宋体" w:hAnsi="宋体"/>
          <w:sz w:val="24"/>
          <w:szCs w:val="24"/>
          <w:lang w:val="zh-CN"/>
        </w:rPr>
      </w:pPr>
      <w:r>
        <w:rPr>
          <w:rFonts w:hint="eastAsia" w:ascii="宋体" w:hAnsi="宋体"/>
          <w:sz w:val="24"/>
          <w:szCs w:val="24"/>
          <w:lang w:val="zh-CN"/>
        </w:rPr>
        <w:t xml:space="preserve">③评审委员会认定的供应商报价过低、有可能影响产品质量或者不能诚信履约的其他情形。</w:t>
      </w:r>
      <w:r/>
    </w:p>
    <w:p>
      <w:pPr>
        <w:spacing w:line="560" w:lineRule="exact"/>
        <w:rPr>
          <w:rFonts w:ascii="宋体" w:hAnsi="宋体"/>
          <w:sz w:val="24"/>
          <w:szCs w:val="24"/>
          <w:lang w:val="zh-CN"/>
        </w:rPr>
      </w:pPr>
      <w:r>
        <w:rPr>
          <w:rFonts w:hint="eastAsia" w:ascii="宋体" w:hAnsi="宋体"/>
          <w:sz w:val="24"/>
          <w:szCs w:val="24"/>
          <w:lang w:val="zh-CN"/>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560" w:lineRule="exact"/>
        <w:rPr>
          <w:rFonts w:ascii="宋体" w:hAnsi="宋体"/>
          <w:sz w:val="24"/>
          <w:szCs w:val="24"/>
          <w:lang w:val="zh-CN"/>
        </w:rPr>
      </w:pPr>
      <w:r>
        <w:rPr>
          <w:rFonts w:hint="eastAsia" w:ascii="宋体" w:hAnsi="宋体"/>
          <w:sz w:val="24"/>
          <w:szCs w:val="24"/>
          <w:lang w:val="zh-CN"/>
        </w:rPr>
        <w:t xml:space="preserve">16.1.11 如本项目采购产品被财政部、国家发改委、生态环境部等列入“节能产品品目清单”、“环境标志产品品目清单”强制采购范围，而供应商所投标产品不在强制采购范围内的。（投标产品如属于政府强制采购节能产品品目清单范围内，电子响应文件中必须提供国家确定的认证机构出具的、处于有效期之内的该节能产品认证证书图片）</w:t>
      </w:r>
      <w:r/>
    </w:p>
    <w:p>
      <w:pPr>
        <w:spacing w:line="560" w:lineRule="exact"/>
        <w:rPr>
          <w:rFonts w:ascii="宋体" w:hAnsi="宋体"/>
          <w:sz w:val="24"/>
          <w:szCs w:val="24"/>
          <w:lang w:val="zh-CN"/>
        </w:rPr>
      </w:pPr>
      <w:r>
        <w:rPr>
          <w:rFonts w:hint="eastAsia" w:ascii="宋体" w:hAnsi="宋体"/>
          <w:sz w:val="24"/>
          <w:szCs w:val="24"/>
          <w:lang w:val="zh-CN"/>
        </w:rPr>
        <w:t xml:space="preserve">16.1.12 电子响应文件未按照采购文件要求加盖CA电子公章的。</w:t>
      </w:r>
      <w:r/>
    </w:p>
    <w:p>
      <w:pPr>
        <w:spacing w:line="560" w:lineRule="exact"/>
        <w:rPr>
          <w:rFonts w:ascii="宋体" w:hAnsi="宋体"/>
          <w:sz w:val="24"/>
          <w:szCs w:val="24"/>
          <w:lang w:val="zh-CN"/>
        </w:rPr>
      </w:pPr>
      <w:r>
        <w:rPr>
          <w:rFonts w:hint="eastAsia" w:ascii="宋体" w:hAnsi="宋体"/>
          <w:sz w:val="24"/>
          <w:szCs w:val="24"/>
          <w:lang w:val="zh-CN"/>
        </w:rPr>
        <w:t xml:space="preserve">16.1.13 其他法律、法规及本采购文件规定的属无效投标的情形。</w:t>
      </w:r>
      <w:r/>
    </w:p>
    <w:p>
      <w:pPr>
        <w:spacing w:line="560" w:lineRule="exact"/>
        <w:rPr>
          <w:rFonts w:ascii="宋体" w:hAnsi="宋体"/>
          <w:sz w:val="24"/>
          <w:szCs w:val="24"/>
          <w:lang w:val="zh-CN"/>
        </w:rPr>
      </w:pPr>
      <w:r>
        <w:rPr>
          <w:rFonts w:hint="eastAsia" w:ascii="宋体" w:hAnsi="宋体"/>
          <w:sz w:val="24"/>
          <w:szCs w:val="24"/>
          <w:lang w:val="zh-CN"/>
        </w:rPr>
        <w:t xml:space="preserve">16.2 废标条款</w:t>
      </w:r>
      <w:r/>
    </w:p>
    <w:p>
      <w:pPr>
        <w:spacing w:line="560" w:lineRule="exact"/>
        <w:rPr>
          <w:rFonts w:ascii="宋体" w:hAnsi="宋体"/>
          <w:sz w:val="24"/>
          <w:szCs w:val="24"/>
          <w:lang w:val="zh-CN"/>
        </w:rPr>
      </w:pPr>
      <w:r>
        <w:rPr>
          <w:rFonts w:hint="eastAsia" w:ascii="宋体" w:hAnsi="宋体"/>
          <w:sz w:val="24"/>
          <w:szCs w:val="24"/>
          <w:lang w:val="zh-CN"/>
        </w:rPr>
        <w:t xml:space="preserve">16.2.1 投标截止时间结束后参加投标的供应商不足三家的。</w:t>
      </w:r>
      <w:r/>
    </w:p>
    <w:p>
      <w:pPr>
        <w:spacing w:line="560" w:lineRule="exact"/>
        <w:rPr>
          <w:rFonts w:ascii="宋体" w:hAnsi="宋体"/>
          <w:sz w:val="24"/>
          <w:szCs w:val="24"/>
          <w:lang w:val="zh-CN"/>
        </w:rPr>
      </w:pPr>
      <w:r>
        <w:rPr>
          <w:rFonts w:hint="eastAsia" w:ascii="宋体" w:hAnsi="宋体"/>
          <w:sz w:val="24"/>
          <w:szCs w:val="24"/>
          <w:lang w:val="zh-CN"/>
        </w:rPr>
        <w:t xml:space="preserve">16.2.2 出现影响采购公正的违法、违规行为的。</w:t>
      </w:r>
      <w:r/>
    </w:p>
    <w:p>
      <w:pPr>
        <w:spacing w:line="560" w:lineRule="exact"/>
        <w:rPr>
          <w:rFonts w:ascii="宋体" w:hAnsi="宋体"/>
          <w:sz w:val="24"/>
          <w:szCs w:val="24"/>
          <w:lang w:val="zh-CN"/>
        </w:rPr>
      </w:pPr>
      <w:r>
        <w:rPr>
          <w:rFonts w:hint="eastAsia" w:ascii="宋体" w:hAnsi="宋体"/>
          <w:sz w:val="24"/>
          <w:szCs w:val="24"/>
          <w:lang w:val="zh-CN"/>
        </w:rPr>
        <w:t xml:space="preserve">16.2.3 因重大变故，采购任务取消的。</w:t>
      </w:r>
      <w:r/>
    </w:p>
    <w:p>
      <w:pPr>
        <w:spacing w:line="560" w:lineRule="exact"/>
        <w:rPr>
          <w:rFonts w:ascii="宋体" w:hAnsi="宋体"/>
          <w:sz w:val="24"/>
          <w:szCs w:val="24"/>
          <w:lang w:val="zh-CN"/>
        </w:rPr>
      </w:pPr>
      <w:r>
        <w:rPr>
          <w:rFonts w:hint="eastAsia" w:ascii="宋体" w:hAnsi="宋体"/>
          <w:sz w:val="24"/>
          <w:szCs w:val="24"/>
          <w:lang w:val="zh-CN"/>
        </w:rPr>
        <w:t xml:space="preserve">16.2.4 磋商小组认定采购文件存在歧义、重大缺陷导致评标工作无法进行。</w:t>
      </w:r>
      <w:r/>
    </w:p>
    <w:p>
      <w:pPr>
        <w:spacing w:line="560" w:lineRule="exact"/>
        <w:rPr>
          <w:rFonts w:ascii="宋体" w:hAnsi="宋体"/>
          <w:sz w:val="24"/>
          <w:szCs w:val="24"/>
          <w:lang w:val="zh-CN"/>
        </w:rPr>
      </w:pPr>
      <w:r>
        <w:rPr>
          <w:rFonts w:hint="eastAsia" w:ascii="宋体" w:hAnsi="宋体"/>
          <w:sz w:val="24"/>
          <w:szCs w:val="24"/>
          <w:lang w:val="zh-CN"/>
        </w:rPr>
        <w:t xml:space="preserve">16.2.5 因苏采云系统故障原因造成开标不成功的。</w:t>
      </w:r>
      <w:r/>
    </w:p>
    <w:p>
      <w:pPr>
        <w:spacing w:line="560" w:lineRule="exact"/>
        <w:rPr>
          <w:rFonts w:ascii="宋体" w:hAnsi="宋体"/>
          <w:b/>
          <w:bCs/>
          <w:sz w:val="24"/>
          <w:szCs w:val="24"/>
          <w:lang w:val="zh-CN"/>
        </w:rPr>
      </w:pPr>
      <w:r>
        <w:rPr>
          <w:rFonts w:hint="eastAsia" w:ascii="宋体" w:hAnsi="宋体"/>
          <w:b/>
          <w:bCs/>
          <w:sz w:val="24"/>
          <w:szCs w:val="24"/>
          <w:lang w:val="zh-CN"/>
        </w:rPr>
        <w:t xml:space="preserve">六、定标</w:t>
      </w:r>
      <w:r/>
    </w:p>
    <w:p>
      <w:pPr>
        <w:spacing w:line="560" w:lineRule="exact"/>
        <w:rPr>
          <w:rFonts w:ascii="宋体" w:hAnsi="宋体"/>
          <w:sz w:val="24"/>
          <w:szCs w:val="24"/>
          <w:lang w:val="zh-CN"/>
        </w:rPr>
      </w:pPr>
      <w:r>
        <w:rPr>
          <w:rFonts w:hint="eastAsia" w:ascii="宋体" w:hAnsi="宋体"/>
          <w:sz w:val="24"/>
          <w:szCs w:val="24"/>
          <w:lang w:val="zh-CN"/>
        </w:rPr>
        <w:t xml:space="preserve">17、确定成交单位</w:t>
      </w:r>
      <w:r/>
    </w:p>
    <w:p>
      <w:pPr>
        <w:spacing w:line="560" w:lineRule="exact"/>
        <w:rPr>
          <w:rFonts w:ascii="宋体" w:hAnsi="宋体"/>
          <w:sz w:val="24"/>
          <w:szCs w:val="24"/>
          <w:lang w:val="zh-CN"/>
        </w:rPr>
      </w:pPr>
      <w:r>
        <w:rPr>
          <w:rFonts w:hint="eastAsia" w:ascii="宋体" w:hAnsi="宋体"/>
          <w:sz w:val="24"/>
          <w:szCs w:val="24"/>
          <w:lang w:val="zh-CN"/>
        </w:rPr>
        <w:t xml:space="preserve">17.1 成交候选人的选取原则详见采购文件第二章规定。 </w:t>
      </w:r>
      <w:r/>
    </w:p>
    <w:p>
      <w:pPr>
        <w:spacing w:line="560" w:lineRule="exact"/>
        <w:rPr>
          <w:rFonts w:ascii="宋体" w:hAnsi="宋体"/>
          <w:sz w:val="24"/>
          <w:szCs w:val="24"/>
          <w:lang w:val="zh-CN"/>
        </w:rPr>
      </w:pPr>
      <w:r>
        <w:rPr>
          <w:rFonts w:hint="eastAsia" w:ascii="宋体" w:hAnsi="宋体"/>
          <w:sz w:val="24"/>
          <w:szCs w:val="24"/>
          <w:lang w:val="zh-CN"/>
        </w:rPr>
        <w:t xml:space="preserve">17.2 采购人应根据磋商小组推荐的成交候选人确定成交供应商或磋商小组根据排名确定1-3名成交候选人。</w:t>
      </w:r>
      <w:r/>
    </w:p>
    <w:p>
      <w:pPr>
        <w:spacing w:line="560" w:lineRule="exact"/>
        <w:rPr>
          <w:rFonts w:ascii="宋体" w:hAnsi="宋体"/>
          <w:sz w:val="24"/>
          <w:szCs w:val="24"/>
          <w:lang w:val="zh-CN"/>
        </w:rPr>
      </w:pPr>
      <w:r>
        <w:rPr>
          <w:rFonts w:hint="eastAsia" w:ascii="宋体" w:hAnsi="宋体"/>
          <w:sz w:val="24"/>
          <w:szCs w:val="24"/>
          <w:lang w:val="zh-CN"/>
        </w:rPr>
        <w:t xml:space="preserve">17.3 代理机构将在“江苏政府采购网”发布成交公告，公告期限为1个工作日。</w:t>
      </w:r>
      <w:r/>
    </w:p>
    <w:p>
      <w:pPr>
        <w:spacing w:line="560" w:lineRule="exact"/>
        <w:rPr>
          <w:rFonts w:ascii="宋体" w:hAnsi="宋体"/>
          <w:sz w:val="24"/>
          <w:szCs w:val="24"/>
          <w:lang w:val="zh-CN"/>
        </w:rPr>
      </w:pPr>
      <w:r>
        <w:rPr>
          <w:rFonts w:hint="eastAsia" w:ascii="宋体" w:hAnsi="宋体"/>
          <w:sz w:val="24"/>
          <w:szCs w:val="24"/>
          <w:lang w:val="zh-CN"/>
        </w:rPr>
        <w:t xml:space="preserve">17.4 若有充分证据证明，成交供应商出现下列情况之一的，一经查实，将被取消成交资格：</w:t>
      </w:r>
      <w:r/>
    </w:p>
    <w:p>
      <w:pPr>
        <w:spacing w:line="560" w:lineRule="exact"/>
        <w:rPr>
          <w:rFonts w:ascii="宋体" w:hAnsi="宋体"/>
          <w:sz w:val="24"/>
          <w:szCs w:val="24"/>
          <w:lang w:val="zh-CN"/>
        </w:rPr>
      </w:pPr>
      <w:r>
        <w:rPr>
          <w:rFonts w:hint="eastAsia" w:ascii="宋体" w:hAnsi="宋体"/>
          <w:sz w:val="24"/>
          <w:szCs w:val="24"/>
          <w:lang w:val="zh-CN"/>
        </w:rPr>
        <w:t xml:space="preserve">17.4.1 提供虚假材料谋取成交的。</w:t>
      </w:r>
      <w:r/>
    </w:p>
    <w:p>
      <w:pPr>
        <w:spacing w:line="560" w:lineRule="exact"/>
        <w:rPr>
          <w:rFonts w:ascii="宋体" w:hAnsi="宋体"/>
          <w:sz w:val="24"/>
          <w:szCs w:val="24"/>
          <w:lang w:val="zh-CN"/>
        </w:rPr>
      </w:pPr>
      <w:r>
        <w:rPr>
          <w:rFonts w:hint="eastAsia" w:ascii="宋体" w:hAnsi="宋体"/>
          <w:sz w:val="24"/>
          <w:szCs w:val="24"/>
          <w:lang w:val="zh-CN"/>
        </w:rPr>
        <w:t xml:space="preserve">17.4.2 向采购人、代理机构行贿或者提供其他不正当利益的。</w:t>
      </w:r>
      <w:r/>
    </w:p>
    <w:p>
      <w:pPr>
        <w:spacing w:line="560" w:lineRule="exact"/>
        <w:rPr>
          <w:rFonts w:ascii="宋体" w:hAnsi="宋体"/>
          <w:sz w:val="24"/>
          <w:szCs w:val="24"/>
          <w:lang w:val="zh-CN"/>
        </w:rPr>
      </w:pPr>
      <w:r>
        <w:rPr>
          <w:rFonts w:hint="eastAsia" w:ascii="宋体" w:hAnsi="宋体"/>
          <w:sz w:val="24"/>
          <w:szCs w:val="24"/>
          <w:lang w:val="zh-CN"/>
        </w:rPr>
        <w:t xml:space="preserve">17.4.3 属于本文件规定的无效条件，但在评标过程中又未被磋商小组发现的。</w:t>
      </w:r>
      <w:r/>
    </w:p>
    <w:p>
      <w:pPr>
        <w:spacing w:line="560" w:lineRule="exact"/>
        <w:rPr>
          <w:rFonts w:ascii="宋体" w:hAnsi="宋体"/>
          <w:sz w:val="24"/>
          <w:szCs w:val="24"/>
          <w:lang w:val="zh-CN"/>
        </w:rPr>
      </w:pPr>
      <w:r>
        <w:rPr>
          <w:rFonts w:hint="eastAsia" w:ascii="宋体" w:hAnsi="宋体"/>
          <w:sz w:val="24"/>
          <w:szCs w:val="24"/>
          <w:lang w:val="zh-CN"/>
        </w:rPr>
        <w:t xml:space="preserve">17.4.4 与采购人或者其他供应商恶意串通的。</w:t>
      </w:r>
      <w:r/>
    </w:p>
    <w:p>
      <w:pPr>
        <w:spacing w:line="560" w:lineRule="exact"/>
        <w:rPr>
          <w:rFonts w:ascii="宋体" w:hAnsi="宋体"/>
          <w:sz w:val="24"/>
          <w:szCs w:val="24"/>
          <w:lang w:val="zh-CN"/>
        </w:rPr>
      </w:pPr>
      <w:r>
        <w:rPr>
          <w:rFonts w:hint="eastAsia" w:ascii="宋体" w:hAnsi="宋体"/>
          <w:sz w:val="24"/>
          <w:szCs w:val="24"/>
          <w:lang w:val="zh-CN"/>
        </w:rPr>
        <w:t xml:space="preserve">17.4.5 采取不正当手段诋毁、排挤其他供应商的。</w:t>
      </w:r>
      <w:r/>
    </w:p>
    <w:p>
      <w:pPr>
        <w:spacing w:line="560" w:lineRule="exact"/>
        <w:rPr>
          <w:rFonts w:ascii="宋体" w:hAnsi="宋体"/>
          <w:sz w:val="24"/>
          <w:szCs w:val="24"/>
          <w:lang w:val="zh-CN"/>
        </w:rPr>
      </w:pPr>
      <w:r>
        <w:rPr>
          <w:rFonts w:hint="eastAsia" w:ascii="宋体" w:hAnsi="宋体"/>
          <w:sz w:val="24"/>
          <w:szCs w:val="24"/>
          <w:lang w:val="zh-CN"/>
        </w:rPr>
        <w:t xml:space="preserve">17.5 有下列情形之一的，视为供应商串通投标，投标无效：</w:t>
      </w:r>
      <w:r/>
    </w:p>
    <w:p>
      <w:pPr>
        <w:spacing w:line="560" w:lineRule="exact"/>
        <w:rPr>
          <w:rFonts w:ascii="宋体" w:hAnsi="宋体"/>
          <w:sz w:val="24"/>
          <w:szCs w:val="24"/>
          <w:lang w:val="zh-CN"/>
        </w:rPr>
      </w:pPr>
      <w:r>
        <w:rPr>
          <w:rFonts w:hint="eastAsia" w:ascii="宋体" w:hAnsi="宋体"/>
          <w:sz w:val="24"/>
          <w:szCs w:val="24"/>
          <w:lang w:val="zh-CN"/>
        </w:rPr>
        <w:t xml:space="preserve">17.5.1 不同供应商的电子响应文件由同一单位或者个人编制。</w:t>
      </w:r>
      <w:r/>
    </w:p>
    <w:p>
      <w:pPr>
        <w:spacing w:line="560" w:lineRule="exact"/>
        <w:rPr>
          <w:rFonts w:ascii="宋体" w:hAnsi="宋体"/>
          <w:sz w:val="24"/>
          <w:szCs w:val="24"/>
          <w:lang w:val="zh-CN"/>
        </w:rPr>
      </w:pPr>
      <w:r>
        <w:rPr>
          <w:rFonts w:hint="eastAsia" w:ascii="宋体" w:hAnsi="宋体"/>
          <w:sz w:val="24"/>
          <w:szCs w:val="24"/>
          <w:lang w:val="zh-CN"/>
        </w:rPr>
        <w:t xml:space="preserve">17.5.2 不同供应商委托同一单位或者个人办理投标事宜。</w:t>
      </w:r>
      <w:r/>
    </w:p>
    <w:p>
      <w:pPr>
        <w:spacing w:line="560" w:lineRule="exact"/>
        <w:rPr>
          <w:rFonts w:ascii="宋体" w:hAnsi="宋体"/>
          <w:sz w:val="24"/>
          <w:szCs w:val="24"/>
          <w:lang w:val="zh-CN"/>
        </w:rPr>
      </w:pPr>
      <w:r>
        <w:rPr>
          <w:rFonts w:hint="eastAsia" w:ascii="宋体" w:hAnsi="宋体"/>
          <w:sz w:val="24"/>
          <w:szCs w:val="24"/>
          <w:lang w:val="zh-CN"/>
        </w:rPr>
        <w:t xml:space="preserve">17.5.3 不同供应商的电子响应文件载明的项目管理成员或者联系人员为同一人。</w:t>
      </w:r>
      <w:r/>
    </w:p>
    <w:p>
      <w:pPr>
        <w:spacing w:line="560" w:lineRule="exact"/>
        <w:rPr>
          <w:rFonts w:ascii="宋体" w:hAnsi="宋体"/>
          <w:sz w:val="24"/>
          <w:szCs w:val="24"/>
          <w:lang w:val="zh-CN"/>
        </w:rPr>
      </w:pPr>
      <w:r>
        <w:rPr>
          <w:rFonts w:hint="eastAsia" w:ascii="宋体" w:hAnsi="宋体"/>
          <w:sz w:val="24"/>
          <w:szCs w:val="24"/>
          <w:lang w:val="zh-CN"/>
        </w:rPr>
        <w:t xml:space="preserve">17.5.4 不同供应商的电子响应文件异常一致或者响应报价呈规律性差异。</w:t>
      </w:r>
      <w:r/>
    </w:p>
    <w:p>
      <w:pPr>
        <w:spacing w:line="560" w:lineRule="exact"/>
        <w:rPr>
          <w:rFonts w:ascii="宋体" w:hAnsi="宋体"/>
          <w:sz w:val="24"/>
          <w:szCs w:val="24"/>
          <w:lang w:val="zh-CN"/>
        </w:rPr>
      </w:pPr>
      <w:r>
        <w:rPr>
          <w:rFonts w:hint="eastAsia" w:ascii="宋体" w:hAnsi="宋体"/>
          <w:sz w:val="24"/>
          <w:szCs w:val="24"/>
          <w:lang w:val="zh-CN"/>
        </w:rPr>
        <w:t xml:space="preserve">17.5.5 不同供应商使用同一电脑上传电子响应文件的。</w:t>
      </w:r>
      <w:r/>
    </w:p>
    <w:p>
      <w:pPr>
        <w:spacing w:line="560" w:lineRule="exact"/>
        <w:rPr>
          <w:rFonts w:ascii="宋体" w:hAnsi="宋体"/>
          <w:b/>
          <w:bCs/>
          <w:sz w:val="24"/>
          <w:szCs w:val="24"/>
          <w:lang w:val="zh-CN"/>
        </w:rPr>
      </w:pPr>
      <w:r>
        <w:rPr>
          <w:rFonts w:hint="eastAsia" w:ascii="宋体" w:hAnsi="宋体"/>
          <w:b/>
          <w:bCs/>
          <w:sz w:val="24"/>
          <w:szCs w:val="24"/>
          <w:lang w:val="zh-CN"/>
        </w:rPr>
        <w:t xml:space="preserve">提醒：不同供应商使用同一ip地址上传响应文件的可能会被苏彩云系统认定为串标，请各位供应商予以关注。</w:t>
      </w:r>
      <w:r/>
    </w:p>
    <w:p>
      <w:pPr>
        <w:spacing w:line="560" w:lineRule="exact"/>
        <w:rPr>
          <w:rFonts w:ascii="宋体" w:hAnsi="宋体"/>
          <w:sz w:val="24"/>
          <w:szCs w:val="24"/>
          <w:lang w:val="zh-CN"/>
        </w:rPr>
      </w:pPr>
      <w:r>
        <w:rPr>
          <w:rFonts w:hint="eastAsia" w:ascii="宋体" w:hAnsi="宋体"/>
          <w:sz w:val="24"/>
          <w:szCs w:val="24"/>
          <w:lang w:val="zh-CN"/>
        </w:rPr>
        <w:t xml:space="preserve">18、质疑处理</w:t>
      </w:r>
      <w:r/>
    </w:p>
    <w:p>
      <w:pPr>
        <w:spacing w:line="560" w:lineRule="exact"/>
        <w:rPr>
          <w:rFonts w:ascii="宋体" w:hAnsi="宋体"/>
          <w:sz w:val="24"/>
          <w:szCs w:val="24"/>
          <w:lang w:val="zh-CN"/>
        </w:rPr>
      </w:pPr>
      <w:r>
        <w:rPr>
          <w:rFonts w:hint="eastAsia" w:ascii="宋体" w:hAnsi="宋体"/>
          <w:sz w:val="24"/>
          <w:szCs w:val="24"/>
          <w:lang w:val="zh-CN"/>
        </w:rPr>
        <w:t xml:space="preserve">18.1 提出质疑的供应商应当是参与所质疑项目采购活动的供应商。潜在供应商依法获取其可质疑的采购文件的，可以对采购文件提出质疑。</w:t>
      </w:r>
      <w:r/>
    </w:p>
    <w:p>
      <w:pPr>
        <w:spacing w:line="560" w:lineRule="exact"/>
        <w:rPr>
          <w:rFonts w:ascii="宋体" w:hAnsi="宋体"/>
          <w:sz w:val="24"/>
          <w:szCs w:val="24"/>
          <w:lang w:val="zh-CN"/>
        </w:rPr>
      </w:pPr>
      <w:r>
        <w:rPr>
          <w:rFonts w:hint="eastAsia" w:ascii="宋体" w:hAnsi="宋体"/>
          <w:sz w:val="24"/>
          <w:szCs w:val="24"/>
          <w:lang w:val="zh-CN"/>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spacing w:line="560" w:lineRule="exact"/>
        <w:rPr>
          <w:rFonts w:ascii="宋体" w:hAnsi="宋体"/>
          <w:sz w:val="24"/>
          <w:szCs w:val="24"/>
          <w:lang w:val="zh-CN"/>
        </w:rPr>
      </w:pPr>
      <w:r>
        <w:rPr>
          <w:rFonts w:hint="eastAsia" w:ascii="宋体" w:hAnsi="宋体"/>
          <w:sz w:val="24"/>
          <w:szCs w:val="24"/>
          <w:lang w:val="zh-CN"/>
        </w:rPr>
        <w:t xml:space="preserve">18.2.1 对可以质疑的采购文件提出质疑的，为收到采购文件之日或者采购文件公告期限届满之日；</w:t>
      </w:r>
      <w:r/>
    </w:p>
    <w:p>
      <w:pPr>
        <w:spacing w:line="560" w:lineRule="exact"/>
        <w:rPr>
          <w:rFonts w:ascii="宋体" w:hAnsi="宋体"/>
          <w:sz w:val="24"/>
          <w:szCs w:val="24"/>
          <w:lang w:val="zh-CN"/>
        </w:rPr>
      </w:pPr>
      <w:r>
        <w:rPr>
          <w:rFonts w:hint="eastAsia" w:ascii="宋体" w:hAnsi="宋体"/>
          <w:sz w:val="24"/>
          <w:szCs w:val="24"/>
          <w:lang w:val="zh-CN"/>
        </w:rPr>
        <w:t xml:space="preserve">18.2.2 对采购过程提出质疑的，为各采购程序环节结束之日；</w:t>
      </w:r>
      <w:r/>
    </w:p>
    <w:p>
      <w:pPr>
        <w:spacing w:line="560" w:lineRule="exact"/>
        <w:rPr>
          <w:rFonts w:ascii="宋体" w:hAnsi="宋体"/>
          <w:sz w:val="24"/>
          <w:szCs w:val="24"/>
          <w:lang w:val="zh-CN"/>
        </w:rPr>
      </w:pPr>
      <w:r>
        <w:rPr>
          <w:rFonts w:hint="eastAsia" w:ascii="宋体" w:hAnsi="宋体"/>
          <w:sz w:val="24"/>
          <w:szCs w:val="24"/>
          <w:lang w:val="zh-CN"/>
        </w:rPr>
        <w:t xml:space="preserve">18.2.3 对成交结果提出质疑的，为成交结果公告期限届满之日。</w:t>
      </w:r>
      <w:r/>
    </w:p>
    <w:p>
      <w:pPr>
        <w:spacing w:line="560" w:lineRule="exact"/>
        <w:rPr>
          <w:rFonts w:ascii="宋体" w:hAnsi="宋体"/>
          <w:sz w:val="24"/>
          <w:szCs w:val="24"/>
          <w:lang w:val="zh-CN"/>
        </w:rPr>
      </w:pPr>
      <w:r>
        <w:rPr>
          <w:rFonts w:hint="eastAsia" w:ascii="宋体" w:hAnsi="宋体"/>
          <w:sz w:val="24"/>
          <w:szCs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spacing w:line="560" w:lineRule="exact"/>
        <w:rPr>
          <w:rFonts w:ascii="宋体" w:hAnsi="宋体"/>
          <w:sz w:val="24"/>
          <w:szCs w:val="24"/>
          <w:lang w:val="zh-CN"/>
        </w:rPr>
      </w:pPr>
      <w:r>
        <w:rPr>
          <w:rFonts w:hint="eastAsia" w:ascii="宋体" w:hAnsi="宋体"/>
          <w:sz w:val="24"/>
          <w:szCs w:val="24"/>
          <w:lang w:val="zh-CN"/>
        </w:rPr>
        <w:t xml:space="preserve">18.3 以下情形的质疑不予受理</w:t>
      </w:r>
      <w:r/>
    </w:p>
    <w:p>
      <w:pPr>
        <w:spacing w:line="560" w:lineRule="exact"/>
        <w:rPr>
          <w:rFonts w:ascii="宋体" w:hAnsi="宋体"/>
          <w:sz w:val="24"/>
          <w:szCs w:val="24"/>
          <w:lang w:val="zh-CN"/>
        </w:rPr>
      </w:pPr>
      <w:r>
        <w:rPr>
          <w:rFonts w:hint="eastAsia" w:ascii="宋体" w:hAnsi="宋体"/>
          <w:sz w:val="24"/>
          <w:szCs w:val="24"/>
          <w:lang w:val="zh-CN"/>
        </w:rPr>
        <w:t xml:space="preserve">18.3.1 内容不符合《政府采购质疑和投诉办法》第十二条规定的质疑。</w:t>
      </w:r>
      <w:r/>
    </w:p>
    <w:p>
      <w:pPr>
        <w:spacing w:line="560" w:lineRule="exact"/>
        <w:rPr>
          <w:rFonts w:ascii="宋体" w:hAnsi="宋体"/>
          <w:sz w:val="24"/>
          <w:szCs w:val="24"/>
          <w:lang w:val="zh-CN"/>
        </w:rPr>
      </w:pPr>
      <w:r>
        <w:rPr>
          <w:rFonts w:hint="eastAsia" w:ascii="宋体" w:hAnsi="宋体"/>
          <w:sz w:val="24"/>
          <w:szCs w:val="24"/>
          <w:lang w:val="zh-CN"/>
        </w:rPr>
        <w:t xml:space="preserve">18.3.2 超出政府采购法定期限的质疑。</w:t>
      </w:r>
      <w:r/>
    </w:p>
    <w:p>
      <w:pPr>
        <w:spacing w:line="560" w:lineRule="exact"/>
        <w:rPr>
          <w:rFonts w:ascii="宋体" w:hAnsi="宋体"/>
          <w:sz w:val="24"/>
          <w:szCs w:val="24"/>
          <w:lang w:val="zh-CN"/>
        </w:rPr>
      </w:pPr>
      <w:r>
        <w:rPr>
          <w:rFonts w:hint="eastAsia" w:ascii="宋体" w:hAnsi="宋体"/>
          <w:sz w:val="24"/>
          <w:szCs w:val="24"/>
          <w:lang w:val="zh-CN"/>
        </w:rPr>
        <w:t xml:space="preserve">18.3.3 以传真、电子邮件等方式递交的非原件形式的质疑。</w:t>
      </w:r>
      <w:r/>
    </w:p>
    <w:p>
      <w:pPr>
        <w:spacing w:line="560" w:lineRule="exact"/>
        <w:rPr>
          <w:rFonts w:ascii="宋体" w:hAnsi="宋体"/>
          <w:sz w:val="24"/>
          <w:szCs w:val="24"/>
          <w:lang w:val="zh-CN"/>
        </w:rPr>
      </w:pPr>
      <w:r>
        <w:rPr>
          <w:rFonts w:hint="eastAsia" w:ascii="宋体" w:hAnsi="宋体"/>
          <w:sz w:val="24"/>
          <w:szCs w:val="24"/>
          <w:lang w:val="zh-CN"/>
        </w:rPr>
        <w:t xml:space="preserve">18.3.4 未参加投标活动的供应商或在投标活动中自身权益未受到损害的供应商所提出的质疑。</w:t>
      </w:r>
      <w:r/>
    </w:p>
    <w:p>
      <w:pPr>
        <w:spacing w:line="560" w:lineRule="exact"/>
        <w:rPr>
          <w:rFonts w:ascii="宋体" w:hAnsi="宋体"/>
          <w:sz w:val="24"/>
          <w:szCs w:val="24"/>
          <w:lang w:val="zh-CN"/>
        </w:rPr>
      </w:pPr>
      <w:r>
        <w:rPr>
          <w:rFonts w:hint="eastAsia" w:ascii="宋体" w:hAnsi="宋体"/>
          <w:sz w:val="24"/>
          <w:szCs w:val="24"/>
          <w:lang w:val="zh-CN"/>
        </w:rPr>
        <w:t xml:space="preserve">18.3.5 供应商组成联合体参加投标，联合体中任何一方或多方未按要求签字、加盖公章的质疑。</w:t>
      </w:r>
      <w:r/>
    </w:p>
    <w:p>
      <w:pPr>
        <w:spacing w:line="560" w:lineRule="exact"/>
        <w:rPr>
          <w:rFonts w:ascii="宋体" w:hAnsi="宋体"/>
          <w:sz w:val="24"/>
          <w:szCs w:val="24"/>
          <w:lang w:val="zh-CN"/>
        </w:rPr>
      </w:pPr>
      <w:r>
        <w:rPr>
          <w:rFonts w:hint="eastAsia" w:ascii="宋体" w:hAnsi="宋体"/>
          <w:sz w:val="24"/>
          <w:szCs w:val="24"/>
          <w:lang w:val="zh-CN"/>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spacing w:line="560" w:lineRule="exact"/>
        <w:rPr>
          <w:rFonts w:ascii="宋体" w:hAnsi="宋体"/>
          <w:sz w:val="24"/>
          <w:szCs w:val="24"/>
          <w:lang w:val="zh-CN"/>
        </w:rPr>
      </w:pPr>
      <w:r>
        <w:rPr>
          <w:rFonts w:hint="eastAsia" w:ascii="宋体" w:hAnsi="宋体"/>
          <w:sz w:val="24"/>
          <w:szCs w:val="24"/>
          <w:lang w:val="zh-CN"/>
        </w:rPr>
        <w:t xml:space="preserve">18.5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spacing w:line="560" w:lineRule="exact"/>
        <w:rPr>
          <w:rFonts w:ascii="宋体" w:hAnsi="宋体"/>
          <w:sz w:val="24"/>
          <w:szCs w:val="24"/>
          <w:lang w:val="zh-CN"/>
        </w:rPr>
      </w:pPr>
      <w:r>
        <w:rPr>
          <w:rFonts w:hint="eastAsia" w:ascii="宋体" w:hAnsi="宋体"/>
          <w:sz w:val="24"/>
          <w:szCs w:val="24"/>
          <w:lang w:val="zh-CN"/>
        </w:rPr>
        <w:t xml:space="preserve">18.6 质疑函应当使用中文。相关当事人提供外文书证或者外国语视听资料的，应当附有中文译本，由翻译机构盖章或者翻译人员签名。</w:t>
      </w:r>
      <w:r/>
    </w:p>
    <w:p>
      <w:pPr>
        <w:spacing w:line="560" w:lineRule="exact"/>
        <w:rPr>
          <w:rFonts w:ascii="宋体" w:hAnsi="宋体"/>
          <w:sz w:val="24"/>
          <w:szCs w:val="24"/>
          <w:lang w:val="zh-CN"/>
        </w:rPr>
      </w:pPr>
      <w:r>
        <w:rPr>
          <w:rFonts w:hint="eastAsia" w:ascii="宋体" w:hAnsi="宋体"/>
          <w:sz w:val="24"/>
          <w:szCs w:val="24"/>
          <w:lang w:val="zh-CN"/>
        </w:rPr>
        <w:t xml:space="preserve">18.7 质疑函应当书面提交至采购代理机构联系人（详见竞争性磋商公告）处，如为现场提交的，提交时应出示有效身份证明。</w:t>
      </w:r>
      <w:r/>
    </w:p>
    <w:p>
      <w:pPr>
        <w:spacing w:line="560" w:lineRule="exact"/>
        <w:rPr>
          <w:rFonts w:ascii="宋体" w:hAnsi="宋体"/>
          <w:sz w:val="24"/>
          <w:szCs w:val="24"/>
          <w:lang w:val="zh-CN"/>
        </w:rPr>
      </w:pPr>
      <w:r>
        <w:rPr>
          <w:rFonts w:hint="eastAsia" w:ascii="宋体" w:hAnsi="宋体"/>
          <w:sz w:val="24"/>
          <w:szCs w:val="24"/>
          <w:lang w:val="zh-CN"/>
        </w:rPr>
        <w:t xml:space="preserve">18.8 质疑供应商在法定质疑期内应当一次性提出针对同一采购环节的质疑事项。</w:t>
      </w:r>
      <w:r/>
    </w:p>
    <w:p>
      <w:pPr>
        <w:spacing w:line="560" w:lineRule="exact"/>
        <w:rPr>
          <w:rFonts w:ascii="宋体" w:hAnsi="宋体"/>
          <w:sz w:val="24"/>
          <w:szCs w:val="24"/>
          <w:lang w:val="zh-CN"/>
        </w:rPr>
      </w:pPr>
      <w:r>
        <w:rPr>
          <w:rFonts w:hint="eastAsia" w:ascii="宋体" w:hAnsi="宋体"/>
          <w:sz w:val="24"/>
          <w:szCs w:val="24"/>
          <w:lang w:val="zh-CN"/>
        </w:rPr>
        <w:t xml:space="preserve">18.9 代理机构在收到供应商的质疑后将及时组织调查核实，在七个工作日内作出答复，答复的内容不涉及商业秘密。</w:t>
      </w:r>
      <w:r/>
    </w:p>
    <w:p>
      <w:pPr>
        <w:spacing w:line="560" w:lineRule="exact"/>
        <w:rPr>
          <w:rFonts w:ascii="宋体" w:hAnsi="宋体"/>
          <w:sz w:val="24"/>
          <w:szCs w:val="24"/>
          <w:lang w:val="zh-CN"/>
        </w:rPr>
      </w:pPr>
      <w:r>
        <w:rPr>
          <w:rFonts w:hint="eastAsia" w:ascii="宋体" w:hAnsi="宋体"/>
          <w:sz w:val="24"/>
          <w:szCs w:val="24"/>
          <w:lang w:val="zh-CN"/>
        </w:rPr>
        <w:t xml:space="preserve">18.10 代理机构遵循“谁过错谁负担”的原则，有过错的一方承担调查论证费用。质疑查无实据或质疑不成立的，将报财政部门记入供应商诚信档案。</w:t>
      </w:r>
      <w:r/>
    </w:p>
    <w:p>
      <w:pPr>
        <w:spacing w:line="560" w:lineRule="exact"/>
        <w:rPr>
          <w:rFonts w:ascii="宋体" w:hAnsi="宋体"/>
          <w:sz w:val="24"/>
          <w:szCs w:val="24"/>
          <w:lang w:val="zh-CN"/>
        </w:rPr>
      </w:pPr>
      <w:r>
        <w:rPr>
          <w:rFonts w:hint="eastAsia" w:ascii="宋体" w:hAnsi="宋体"/>
          <w:sz w:val="24"/>
          <w:szCs w:val="24"/>
          <w:lang w:val="zh-CN"/>
        </w:rPr>
        <w:t xml:space="preserve">19、成交通知书</w:t>
      </w:r>
      <w:r/>
    </w:p>
    <w:p>
      <w:pPr>
        <w:spacing w:line="560" w:lineRule="exact"/>
        <w:rPr>
          <w:rFonts w:ascii="宋体" w:hAnsi="宋体"/>
          <w:sz w:val="24"/>
          <w:szCs w:val="24"/>
          <w:lang w:val="zh-CN"/>
        </w:rPr>
      </w:pPr>
      <w:r>
        <w:rPr>
          <w:rFonts w:hint="eastAsia" w:ascii="宋体" w:hAnsi="宋体"/>
          <w:sz w:val="24"/>
          <w:szCs w:val="24"/>
          <w:lang w:val="zh-CN"/>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560" w:lineRule="exact"/>
        <w:rPr>
          <w:rFonts w:ascii="宋体" w:hAnsi="宋体"/>
          <w:sz w:val="24"/>
          <w:szCs w:val="24"/>
          <w:lang w:val="zh-CN"/>
        </w:rPr>
      </w:pPr>
      <w:r>
        <w:rPr>
          <w:rFonts w:hint="eastAsia" w:ascii="宋体" w:hAnsi="宋体"/>
          <w:sz w:val="24"/>
          <w:szCs w:val="24"/>
          <w:lang w:val="zh-CN"/>
        </w:rPr>
        <w:t xml:space="preserve">19.2 成交通知书将是合同的一个组成部分。对采购人和成交供应商均具有法律效力。成交通知书发出后，采购人改变成交结果的，或者成交供应商放弃成交项目的，应当依法承担法律责任。</w:t>
      </w:r>
      <w:r/>
    </w:p>
    <w:p>
      <w:pPr>
        <w:spacing w:line="560" w:lineRule="exact"/>
        <w:rPr>
          <w:rFonts w:ascii="宋体" w:hAnsi="宋体"/>
          <w:b/>
          <w:bCs/>
          <w:sz w:val="24"/>
          <w:szCs w:val="24"/>
          <w:lang w:val="zh-CN"/>
        </w:rPr>
      </w:pPr>
      <w:r>
        <w:rPr>
          <w:rFonts w:hint="eastAsia" w:ascii="宋体" w:hAnsi="宋体"/>
          <w:b/>
          <w:bCs/>
          <w:sz w:val="24"/>
          <w:szCs w:val="24"/>
          <w:lang w:val="zh-CN"/>
        </w:rPr>
        <w:t xml:space="preserve">七、合同签订</w:t>
      </w:r>
      <w:r/>
    </w:p>
    <w:p>
      <w:pPr>
        <w:spacing w:line="560" w:lineRule="exact"/>
        <w:rPr>
          <w:rFonts w:ascii="宋体" w:hAnsi="宋体"/>
          <w:sz w:val="24"/>
          <w:szCs w:val="24"/>
          <w:lang w:val="zh-CN"/>
        </w:rPr>
      </w:pPr>
      <w:r>
        <w:rPr>
          <w:rFonts w:hint="eastAsia" w:ascii="宋体" w:hAnsi="宋体"/>
          <w:sz w:val="24"/>
          <w:szCs w:val="24"/>
          <w:lang w:val="zh-CN"/>
        </w:rPr>
        <w:t xml:space="preserve">20、签订合同</w:t>
      </w:r>
      <w:r/>
    </w:p>
    <w:p>
      <w:pPr>
        <w:spacing w:line="560" w:lineRule="exact"/>
        <w:rPr>
          <w:rFonts w:ascii="宋体" w:hAnsi="宋体"/>
          <w:sz w:val="24"/>
          <w:szCs w:val="24"/>
          <w:lang w:val="zh-CN"/>
        </w:rPr>
      </w:pPr>
      <w:r>
        <w:rPr>
          <w:rFonts w:hint="eastAsia" w:ascii="宋体" w:hAnsi="宋体"/>
          <w:sz w:val="24"/>
          <w:szCs w:val="24"/>
          <w:lang w:val="zh-CN"/>
        </w:rPr>
        <w:t xml:space="preserve">20.l 成交供应商应当在成交通知书发出之日起三十日内，按照采购文件确定的事项与采购人签订政府采购合同。</w:t>
      </w:r>
      <w:r/>
    </w:p>
    <w:p>
      <w:pPr>
        <w:spacing w:line="560" w:lineRule="exact"/>
        <w:rPr>
          <w:rFonts w:ascii="宋体" w:hAnsi="宋体"/>
          <w:sz w:val="24"/>
          <w:szCs w:val="24"/>
          <w:lang w:val="zh-CN"/>
        </w:rPr>
      </w:pPr>
      <w:r>
        <w:rPr>
          <w:rFonts w:hint="eastAsia" w:ascii="宋体" w:hAnsi="宋体"/>
          <w:sz w:val="24"/>
          <w:szCs w:val="24"/>
          <w:lang w:val="zh-CN"/>
        </w:rPr>
        <w:t xml:space="preserve">20.2 采购文件、成交供应商的电子响应文件及采购过程中有关澄清、承诺文件均应作为合同附件。</w:t>
      </w:r>
      <w:r/>
    </w:p>
    <w:p>
      <w:pPr>
        <w:spacing w:line="560" w:lineRule="exact"/>
        <w:rPr>
          <w:rFonts w:ascii="宋体" w:hAnsi="宋体"/>
          <w:sz w:val="24"/>
          <w:szCs w:val="24"/>
          <w:lang w:val="zh-CN"/>
        </w:rPr>
      </w:pPr>
      <w:r>
        <w:rPr>
          <w:rFonts w:hint="eastAsia" w:ascii="宋体" w:hAnsi="宋体"/>
          <w:sz w:val="24"/>
          <w:szCs w:val="24"/>
          <w:lang w:val="zh-CN"/>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560" w:lineRule="exact"/>
        <w:rPr>
          <w:rFonts w:ascii="宋体" w:hAnsi="宋体"/>
          <w:sz w:val="24"/>
          <w:szCs w:val="24"/>
          <w:lang w:val="zh-CN"/>
        </w:rPr>
      </w:pPr>
      <w:r>
        <w:rPr>
          <w:rFonts w:hint="eastAsia" w:ascii="宋体" w:hAnsi="宋体"/>
          <w:sz w:val="24"/>
          <w:szCs w:val="24"/>
          <w:lang w:val="zh-CN"/>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spacing w:line="560" w:lineRule="exact"/>
        <w:rPr>
          <w:rFonts w:ascii="宋体" w:hAnsi="宋体"/>
          <w:sz w:val="24"/>
          <w:szCs w:val="24"/>
          <w:lang w:val="zh-CN"/>
        </w:rPr>
      </w:pPr>
      <w:r>
        <w:rPr>
          <w:rFonts w:hint="eastAsia" w:ascii="宋体" w:hAnsi="宋体"/>
          <w:sz w:val="24"/>
          <w:szCs w:val="24"/>
          <w:lang w:val="zh-CN"/>
        </w:rPr>
        <w:t xml:space="preserve">20.5 成交供应商拒绝签订政府采购合同的，或因不可抗力或者自身原因不能履行政府采购合同的，采购人可以按照评标报告推荐的成交候选人名单排序，确定下一候选人为成交供应商，也可以重新开展政府采购活动。评标报告未推荐成交候选人的，应重新开展政府采购活动。</w:t>
      </w:r>
      <w:r/>
    </w:p>
    <w:p>
      <w:pPr>
        <w:spacing w:line="560" w:lineRule="exact"/>
        <w:rPr>
          <w:rFonts w:ascii="宋体" w:hAnsi="宋体"/>
          <w:sz w:val="24"/>
          <w:szCs w:val="24"/>
          <w:lang w:val="zh-CN"/>
        </w:rPr>
      </w:pPr>
      <w:r>
        <w:rPr>
          <w:rFonts w:hint="eastAsia" w:ascii="宋体" w:hAnsi="宋体"/>
          <w:sz w:val="24"/>
          <w:szCs w:val="24"/>
          <w:lang w:val="zh-CN"/>
        </w:rPr>
        <w:t xml:space="preserve">21、货物（包含与货物相关的服务）的追加</w:t>
      </w:r>
      <w:r/>
    </w:p>
    <w:p>
      <w:pPr>
        <w:spacing w:line="560" w:lineRule="exact"/>
        <w:rPr>
          <w:rFonts w:ascii="宋体" w:hAnsi="宋体"/>
          <w:sz w:val="24"/>
          <w:szCs w:val="24"/>
          <w:lang w:val="zh-CN"/>
        </w:rPr>
      </w:pPr>
      <w:r>
        <w:rPr>
          <w:rFonts w:hint="eastAsia" w:ascii="宋体" w:hAnsi="宋体"/>
          <w:sz w:val="24"/>
          <w:szCs w:val="24"/>
          <w:lang w:val="zh-CN"/>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jc w:val="left"/>
        <w:widowControl/>
        <w:rPr>
          <w:rFonts w:ascii="宋体" w:hAnsi="宋体"/>
          <w:sz w:val="24"/>
          <w:szCs w:val="24"/>
          <w:lang w:val="zh-CN"/>
        </w:rPr>
      </w:pPr>
      <w:r>
        <w:rPr>
          <w:rFonts w:hint="eastAsia" w:ascii="宋体" w:hAnsi="宋体"/>
          <w:sz w:val="24"/>
          <w:szCs w:val="24"/>
          <w:lang w:val="zh-CN"/>
        </w:rPr>
        <w:br w:type="page" w:clear="all"/>
      </w:r>
      <w:r/>
    </w:p>
    <w:p>
      <w:pPr>
        <w:pStyle w:val="836"/>
        <w:jc w:val="center"/>
        <w:rPr>
          <w:rFonts w:ascii="宋体" w:hAnsi="宋体"/>
        </w:rPr>
      </w:pPr>
      <w:r/>
      <w:bookmarkStart w:id="8" w:name="_Toc209013496"/>
      <w:r/>
      <w:bookmarkStart w:id="9" w:name="_Toc123027836"/>
      <w:r>
        <w:rPr>
          <w:rFonts w:ascii="宋体" w:hAnsi="宋体"/>
        </w:rPr>
        <w:t xml:space="preserve">第三章   评 标 标 准</w:t>
      </w:r>
      <w:bookmarkEnd w:id="8"/>
      <w:r/>
      <w:bookmarkEnd w:id="9"/>
      <w:r/>
      <w:r/>
    </w:p>
    <w:tbl>
      <w:tblPr>
        <w:tblStyle w:val="846"/>
        <w:tblW w:w="4946" w:type="pct"/>
        <w:jc w:val="center"/>
        <w:tblLayout w:type="autofit"/>
        <w:tblCellMar>
          <w:left w:w="108" w:type="dxa"/>
          <w:top w:w="0" w:type="dxa"/>
          <w:right w:w="108" w:type="dxa"/>
          <w:bottom w:w="0" w:type="dxa"/>
        </w:tblCellMar>
        <w:tblLook w:val="04A0" w:firstRow="1" w:lastRow="0" w:firstColumn="1" w:lastColumn="0" w:noHBand="0" w:noVBand="1"/>
      </w:tblPr>
      <w:tblGrid>
        <w:gridCol w:w="1016"/>
        <w:gridCol w:w="1315"/>
        <w:gridCol w:w="6544"/>
        <w:gridCol w:w="766"/>
      </w:tblGrid>
      <w:tr>
        <w:trPr>
          <w:jc w:val="center"/>
          <w:trHeight w:val="678"/>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jc w:val="center"/>
              <w:spacing w:line="560" w:lineRule="exact"/>
              <w:widowControl/>
              <w:rPr>
                <w:rFonts w:ascii="宋体" w:hAnsi="宋体"/>
                <w:b/>
                <w:bCs/>
                <w:szCs w:val="21"/>
              </w:rPr>
            </w:pPr>
            <w:r>
              <w:rPr>
                <w:rFonts w:hint="eastAsia" w:ascii="宋体" w:hAnsi="宋体"/>
                <w:b/>
                <w:bCs/>
                <w:szCs w:val="21"/>
              </w:rPr>
              <w:t xml:space="preserve">编号</w:t>
            </w:r>
            <w:r/>
          </w:p>
        </w:tc>
        <w:tc>
          <w:tcPr>
            <w:tcBorders>
              <w:top w:val="single" w:color="auto" w:sz="4" w:space="0"/>
              <w:left w:val="none" w:color="000000" w:sz="4" w:space="0"/>
              <w:bottom w:val="single" w:color="auto" w:sz="4" w:space="0"/>
              <w:right w:val="single" w:color="auto" w:sz="4" w:space="0"/>
            </w:tcBorders>
            <w:tcW w:w="682" w:type="pct"/>
            <w:vAlign w:val="center"/>
            <w:textDirection w:val="lrTb"/>
            <w:noWrap w:val="false"/>
          </w:tcPr>
          <w:p>
            <w:pPr>
              <w:jc w:val="center"/>
              <w:spacing w:line="560" w:lineRule="exact"/>
              <w:widowControl/>
              <w:rPr>
                <w:rFonts w:ascii="宋体" w:hAnsi="宋体"/>
                <w:b/>
                <w:bCs/>
                <w:szCs w:val="21"/>
              </w:rPr>
            </w:pPr>
            <w:r>
              <w:rPr>
                <w:rFonts w:hint="eastAsia" w:ascii="宋体" w:hAnsi="宋体"/>
                <w:b/>
                <w:bCs/>
                <w:szCs w:val="21"/>
              </w:rPr>
              <w:t xml:space="preserve">一</w:t>
            </w:r>
            <w:r>
              <w:rPr>
                <w:rFonts w:ascii="宋体" w:hAnsi="宋体"/>
                <w:b/>
                <w:bCs/>
                <w:szCs w:val="21"/>
              </w:rPr>
              <w:t xml:space="preserve">级指标</w:t>
            </w:r>
            <w:r/>
          </w:p>
        </w:tc>
        <w:tc>
          <w:tcPr>
            <w:tcBorders>
              <w:top w:val="single" w:color="auto" w:sz="4" w:space="0"/>
              <w:left w:val="none" w:color="000000" w:sz="4" w:space="0"/>
              <w:bottom w:val="single" w:color="auto" w:sz="4" w:space="0"/>
              <w:right w:val="single" w:color="auto" w:sz="4" w:space="0"/>
            </w:tcBorders>
            <w:tcW w:w="3394" w:type="pct"/>
            <w:vAlign w:val="center"/>
            <w:textDirection w:val="lrTb"/>
            <w:noWrap w:val="false"/>
          </w:tcPr>
          <w:p>
            <w:pPr>
              <w:jc w:val="center"/>
              <w:spacing w:line="560" w:lineRule="exact"/>
              <w:widowControl/>
              <w:rPr>
                <w:rFonts w:ascii="宋体" w:hAnsi="宋体"/>
                <w:b/>
                <w:bCs/>
                <w:szCs w:val="21"/>
              </w:rPr>
            </w:pPr>
            <w:r>
              <w:rPr>
                <w:rFonts w:hint="eastAsia" w:ascii="宋体" w:hAnsi="宋体"/>
                <w:b/>
                <w:bCs/>
                <w:szCs w:val="21"/>
              </w:rPr>
              <w:t xml:space="preserve">二级指标</w:t>
            </w:r>
            <w:r/>
          </w:p>
        </w:tc>
        <w:tc>
          <w:tcPr>
            <w:tcBorders>
              <w:top w:val="single" w:color="auto"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b/>
                <w:bCs/>
                <w:szCs w:val="21"/>
              </w:rPr>
            </w:pPr>
            <w:r>
              <w:rPr>
                <w:rFonts w:hint="eastAsia" w:ascii="宋体" w:hAnsi="宋体"/>
                <w:b/>
                <w:bCs/>
                <w:szCs w:val="21"/>
              </w:rPr>
              <w:t xml:space="preserve">分值</w:t>
            </w:r>
            <w:r/>
          </w:p>
        </w:tc>
      </w:tr>
      <w:tr>
        <w:trPr>
          <w:jc w:val="center"/>
          <w:trHeight w:val="1552"/>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560" w:lineRule="exact"/>
              <w:widowControl/>
              <w:rPr>
                <w:rFonts w:ascii="宋体" w:hAnsi="宋体"/>
                <w:szCs w:val="21"/>
              </w:rPr>
            </w:pPr>
            <w:r>
              <w:rPr>
                <w:rFonts w:hint="eastAsia" w:ascii="宋体" w:hAnsi="宋体"/>
                <w:szCs w:val="21"/>
              </w:rPr>
              <w:t xml:space="preserve">价格</w:t>
            </w:r>
            <w:r/>
          </w:p>
          <w:p>
            <w:pPr>
              <w:jc w:val="center"/>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30</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满足采购文件要求且响应价格最低的响应报价为评审基准价，其价格分为满分；其他供应商的价格分统一按照以下公式计算：响应报价得分=(评审基准价／响应报价)×3</w:t>
            </w:r>
            <w:r>
              <w:rPr>
                <w:rFonts w:ascii="宋体" w:hAnsi="宋体"/>
                <w:szCs w:val="21"/>
              </w:rPr>
              <w:t xml:space="preserve">0</w:t>
            </w:r>
            <w:r>
              <w:rPr>
                <w:rFonts w:hint="eastAsia" w:ascii="宋体" w:hAnsi="宋体"/>
                <w:szCs w:val="21"/>
              </w:rPr>
              <w:t xml:space="preserve">（计算得分保留小数点后 2 位）。</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30</w:t>
            </w:r>
            <w:r/>
          </w:p>
        </w:tc>
      </w:tr>
      <w:tr>
        <w:trPr>
          <w:jc w:val="center"/>
          <w:trHeight w:val="90"/>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业绩</w:t>
            </w:r>
            <w:r/>
          </w:p>
          <w:p>
            <w:pPr>
              <w:jc w:val="center"/>
              <w:spacing w:line="560" w:lineRule="exact"/>
              <w:widowControl/>
              <w:rPr>
                <w:rFonts w:ascii="宋体" w:hAnsi="宋体"/>
                <w:szCs w:val="21"/>
              </w:rPr>
            </w:pPr>
            <w:r>
              <w:rPr>
                <w:rFonts w:hint="eastAsia" w:ascii="宋体" w:hAnsi="宋体"/>
                <w:szCs w:val="21"/>
              </w:rPr>
              <w:t xml:space="preserve">（9分）</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供应商</w:t>
            </w:r>
            <w:r>
              <w:rPr>
                <w:rFonts w:ascii="宋体" w:hAnsi="宋体"/>
                <w:szCs w:val="21"/>
              </w:rPr>
              <w:t xml:space="preserve">20</w:t>
            </w:r>
            <w:r>
              <w:rPr>
                <w:rFonts w:hint="eastAsia" w:ascii="宋体" w:hAnsi="宋体"/>
                <w:szCs w:val="21"/>
              </w:rPr>
              <w:t xml:space="preserve">23</w:t>
            </w:r>
            <w:r>
              <w:rPr>
                <w:rFonts w:ascii="宋体" w:hAnsi="宋体"/>
                <w:szCs w:val="21"/>
              </w:rPr>
              <w:t xml:space="preserve">年</w:t>
            </w:r>
            <w:r>
              <w:rPr>
                <w:rFonts w:hint="eastAsia" w:ascii="宋体" w:hAnsi="宋体"/>
                <w:szCs w:val="21"/>
              </w:rPr>
              <w:t xml:space="preserve">05</w:t>
            </w:r>
            <w:r>
              <w:rPr>
                <w:rFonts w:ascii="宋体" w:hAnsi="宋体"/>
                <w:szCs w:val="21"/>
              </w:rPr>
              <w:t xml:space="preserve">月01日</w:t>
            </w:r>
            <w:r>
              <w:rPr>
                <w:rFonts w:hint="eastAsia" w:ascii="宋体" w:hAnsi="宋体"/>
                <w:szCs w:val="21"/>
              </w:rPr>
              <w:t xml:space="preserve">（合同签订之日起）</w:t>
            </w:r>
            <w:r>
              <w:rPr>
                <w:rFonts w:ascii="宋体" w:hAnsi="宋体"/>
                <w:szCs w:val="21"/>
              </w:rPr>
              <w:t xml:space="preserve">以来承接过</w:t>
            </w:r>
            <w:r>
              <w:rPr>
                <w:rFonts w:hint="eastAsia" w:ascii="宋体" w:hAnsi="宋体"/>
                <w:szCs w:val="21"/>
              </w:rPr>
              <w:t xml:space="preserve">类似项目的</w:t>
            </w:r>
            <w:r>
              <w:rPr>
                <w:rFonts w:ascii="宋体" w:hAnsi="宋体"/>
                <w:szCs w:val="21"/>
              </w:rPr>
              <w:t xml:space="preserve">，每提供一份业绩得3分，本项最多得</w:t>
            </w:r>
            <w:r>
              <w:rPr>
                <w:rFonts w:hint="eastAsia" w:ascii="宋体" w:hAnsi="宋体"/>
                <w:szCs w:val="21"/>
              </w:rPr>
              <w:t xml:space="preserve">9</w:t>
            </w:r>
            <w:r>
              <w:rPr>
                <w:rFonts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须提供合同复印件或成交</w:t>
            </w:r>
            <w:r>
              <w:rPr>
                <w:rFonts w:hint="eastAsia" w:ascii="宋体" w:hAnsi="宋体"/>
                <w:szCs w:val="21"/>
              </w:rPr>
              <w:t xml:space="preserve">（中标）通知书</w:t>
            </w:r>
            <w:r>
              <w:rPr>
                <w:rFonts w:ascii="宋体" w:hAnsi="宋体"/>
                <w:szCs w:val="21"/>
              </w:rPr>
              <w:t xml:space="preserve">等相关证明材料加盖供应商公章，</w:t>
            </w:r>
            <w:r>
              <w:rPr>
                <w:rFonts w:hint="eastAsia" w:ascii="宋体" w:hAnsi="宋体"/>
                <w:szCs w:val="21"/>
              </w:rPr>
              <w:t xml:space="preserve">未</w:t>
            </w:r>
            <w:r>
              <w:rPr>
                <w:rFonts w:ascii="宋体" w:hAnsi="宋体"/>
                <w:szCs w:val="21"/>
              </w:rPr>
              <w:t xml:space="preserve">提供不得分。本项不得重复计分，同一单位的多份业绩合同按一份业绩计算。</w:t>
            </w:r>
            <w:r>
              <w:rPr>
                <w:rFonts w:hint="eastAsia" w:ascii="宋体" w:hAnsi="宋体"/>
                <w:szCs w:val="21"/>
              </w:rPr>
              <w:t xml:space="preserve">）</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hint="eastAsia" w:ascii="宋体" w:hAnsi="宋体"/>
                <w:szCs w:val="21"/>
              </w:rPr>
              <w:t xml:space="preserve">9</w:t>
            </w:r>
            <w:r/>
          </w:p>
        </w:tc>
      </w:tr>
      <w:tr>
        <w:trPr>
          <w:jc w:val="center"/>
          <w:trHeight w:val="1270"/>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pStyle w:val="855"/>
              <w:ind w:firstLine="0"/>
              <w:jc w:val="center"/>
              <w:rPr>
                <w:rFonts w:hAnsi="宋体"/>
                <w:sz w:val="21"/>
                <w:szCs w:val="21"/>
              </w:rPr>
            </w:pPr>
            <w:r>
              <w:rPr>
                <w:rFonts w:hint="eastAsia" w:hAnsi="宋体"/>
                <w:sz w:val="21"/>
                <w:szCs w:val="21"/>
              </w:rPr>
              <w:t xml:space="preserve">相关保险</w:t>
            </w:r>
            <w:r/>
          </w:p>
          <w:p>
            <w:pPr>
              <w:pStyle w:val="855"/>
              <w:ind w:firstLine="0"/>
              <w:jc w:val="center"/>
              <w:rPr>
                <w:sz w:val="21"/>
                <w:szCs w:val="21"/>
              </w:rPr>
            </w:pPr>
            <w:r>
              <w:rPr>
                <w:rFonts w:hint="eastAsia" w:hAnsi="宋体"/>
                <w:sz w:val="21"/>
                <w:szCs w:val="21"/>
              </w:rPr>
              <w:t xml:space="preserve">（</w:t>
            </w:r>
            <w:r>
              <w:rPr>
                <w:rFonts w:hAnsi="宋体"/>
                <w:sz w:val="21"/>
                <w:szCs w:val="21"/>
              </w:rPr>
              <w:t xml:space="preserve">6</w:t>
            </w:r>
            <w:r>
              <w:rPr>
                <w:rFonts w:hint="eastAsia" w:hAnsi="宋体"/>
                <w:sz w:val="21"/>
                <w:szCs w:val="21"/>
              </w:rPr>
              <w:t xml:space="preserve">分）</w:t>
            </w:r>
            <w:r/>
          </w:p>
        </w:tc>
        <w:tc>
          <w:tcPr>
            <w:tcBorders>
              <w:top w:val="single" w:color="auto" w:sz="4" w:space="0"/>
              <w:left w:val="single" w:color="auto" w:sz="4" w:space="0"/>
              <w:bottom w:val="single" w:color="auto" w:sz="4" w:space="0"/>
              <w:right w:val="single" w:color="auto" w:sz="4" w:space="0"/>
            </w:tcBorders>
            <w:tcW w:w="3393" w:type="pct"/>
            <w:textDirection w:val="lrTb"/>
            <w:noWrap w:val="false"/>
          </w:tcPr>
          <w:p>
            <w:pPr>
              <w:jc w:val="left"/>
              <w:spacing w:line="560" w:lineRule="exact"/>
              <w:widowControl/>
              <w:rPr>
                <w:rFonts w:ascii="宋体" w:hAnsi="宋体"/>
                <w:szCs w:val="21"/>
              </w:rPr>
            </w:pPr>
            <w:r>
              <w:rPr>
                <w:rFonts w:hint="eastAsia" w:ascii="宋体" w:hAnsi="宋体"/>
                <w:szCs w:val="21"/>
              </w:rPr>
              <w:t xml:space="preserve">供应商拟投入本项目保险：</w:t>
            </w:r>
            <w:r/>
          </w:p>
          <w:p>
            <w:pPr>
              <w:jc w:val="left"/>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1）承诺为本项目提供服务的车辆第三者责任险保额不低于 200万元，承运人责任险保额不低于 60 万元/座的得 2 分；</w:t>
            </w:r>
            <w:r/>
          </w:p>
          <w:p>
            <w:pPr>
              <w:jc w:val="left"/>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2）承诺为本项目提供服务的车辆第三者责任险保额不低于 300万元，承运人责任险保额不低于 80 万元/座的得 4 分；</w:t>
            </w:r>
            <w:r/>
          </w:p>
          <w:p>
            <w:pPr>
              <w:jc w:val="left"/>
              <w:spacing w:line="560" w:lineRule="exact"/>
              <w:widowControl/>
              <w:rPr>
                <w:rFonts w:ascii="宋体" w:hAnsi="宋体"/>
                <w:szCs w:val="21"/>
              </w:rPr>
            </w:pPr>
            <w:r>
              <w:rPr>
                <w:rFonts w:hint="eastAsia" w:ascii="宋体" w:hAnsi="宋体"/>
                <w:szCs w:val="21"/>
              </w:rPr>
              <w:t xml:space="preserve">（3）</w:t>
            </w:r>
            <w:r>
              <w:rPr>
                <w:rFonts w:ascii="宋体" w:hAnsi="宋体"/>
                <w:szCs w:val="21"/>
              </w:rPr>
              <w:t xml:space="preserve">承诺为本项目提供服务的车辆第三者责任险保额不低于 300万元，承运人责任险保额不低于 100 万元/座的得 6 分；</w:t>
            </w:r>
            <w:r/>
          </w:p>
          <w:p>
            <w:pPr>
              <w:jc w:val="left"/>
              <w:spacing w:line="560" w:lineRule="exact"/>
              <w:widowControl/>
              <w:rPr>
                <w:rFonts w:ascii="宋体" w:hAnsi="宋体"/>
                <w:szCs w:val="21"/>
              </w:rPr>
            </w:pPr>
            <w:r>
              <w:rPr>
                <w:rFonts w:ascii="宋体" w:hAnsi="宋体"/>
                <w:spacing w:val="-4"/>
                <w:szCs w:val="21"/>
              </w:rPr>
              <w:t xml:space="preserve">本项最多得 6 分。(投标人提供承诺</w:t>
            </w:r>
            <w:r>
              <w:rPr>
                <w:rFonts w:hint="eastAsia" w:ascii="宋体" w:hAnsi="宋体"/>
                <w:spacing w:val="-4"/>
                <w:szCs w:val="21"/>
              </w:rPr>
              <w:t xml:space="preserve">书（格式自拟）并加盖公章，中标后提供相应保单复印件</w:t>
            </w:r>
            <w:r>
              <w:rPr>
                <w:rFonts w:ascii="宋体" w:hAnsi="宋体"/>
                <w:spacing w:val="-3"/>
                <w:szCs w:val="21"/>
              </w:rPr>
              <w:t xml:space="preserve">)</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6</w:t>
            </w:r>
            <w:r/>
          </w:p>
        </w:tc>
      </w:tr>
      <w:tr>
        <w:trPr>
          <w:jc w:val="center"/>
          <w:trHeight w:val="1270"/>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682" w:type="pct"/>
            <w:vAlign w:val="center"/>
            <w:textDirection w:val="lrTb"/>
            <w:noWrap w:val="false"/>
          </w:tcPr>
          <w:p>
            <w:pPr>
              <w:jc w:val="center"/>
              <w:spacing w:line="560" w:lineRule="exact"/>
              <w:widowControl/>
              <w:rPr>
                <w:rFonts w:ascii="宋体" w:hAnsi="宋体"/>
                <w:szCs w:val="21"/>
              </w:rPr>
            </w:pPr>
            <w:r>
              <w:rPr>
                <w:rFonts w:hint="eastAsia" w:ascii="宋体" w:hAnsi="宋体"/>
                <w:szCs w:val="21"/>
              </w:rPr>
              <w:t xml:space="preserve">车辆使用情况</w:t>
            </w:r>
            <w:r/>
          </w:p>
          <w:p>
            <w:pPr>
              <w:jc w:val="center"/>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15</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供应商所提供的服务车辆行驶证注册日期在本项目开标日期前</w:t>
            </w:r>
            <w:r>
              <w:rPr>
                <w:rFonts w:ascii="宋体" w:hAnsi="宋体"/>
                <w:szCs w:val="21"/>
              </w:rPr>
              <w:t xml:space="preserve">1</w:t>
            </w:r>
            <w:r>
              <w:rPr>
                <w:rFonts w:hint="eastAsia" w:ascii="宋体" w:hAnsi="宋体"/>
                <w:szCs w:val="21"/>
              </w:rPr>
              <w:t xml:space="preserve">年内的，每提供一辆得</w:t>
            </w:r>
            <w:r>
              <w:rPr>
                <w:rFonts w:ascii="宋体" w:hAnsi="宋体"/>
                <w:szCs w:val="21"/>
              </w:rPr>
              <w:t xml:space="preserve">3</w:t>
            </w:r>
            <w:r>
              <w:rPr>
                <w:rFonts w:hint="eastAsia" w:ascii="宋体" w:hAnsi="宋体"/>
                <w:szCs w:val="21"/>
              </w:rPr>
              <w:t xml:space="preserve">分/辆；</w:t>
            </w:r>
            <w:r>
              <w:rPr>
                <w:rFonts w:ascii="宋体" w:hAnsi="宋体"/>
                <w:szCs w:val="21"/>
              </w:rPr>
              <w:t xml:space="preserve">1</w:t>
            </w:r>
            <w:r>
              <w:rPr>
                <w:rFonts w:hint="eastAsia" w:ascii="宋体" w:hAnsi="宋体"/>
                <w:szCs w:val="21"/>
              </w:rPr>
              <w:t xml:space="preserve">年（含）-</w:t>
            </w:r>
            <w:r>
              <w:rPr>
                <w:rFonts w:ascii="宋体" w:hAnsi="宋体"/>
                <w:szCs w:val="21"/>
              </w:rPr>
              <w:t xml:space="preserve">3</w:t>
            </w:r>
            <w:r>
              <w:rPr>
                <w:rFonts w:hint="eastAsia" w:ascii="宋体" w:hAnsi="宋体"/>
                <w:szCs w:val="21"/>
              </w:rPr>
              <w:t xml:space="preserve">年（不含）的得</w:t>
            </w:r>
            <w:r>
              <w:rPr>
                <w:rFonts w:ascii="宋体" w:hAnsi="宋体"/>
                <w:szCs w:val="21"/>
              </w:rPr>
              <w:t xml:space="preserve">2</w:t>
            </w:r>
            <w:r>
              <w:rPr>
                <w:rFonts w:hint="eastAsia" w:ascii="宋体" w:hAnsi="宋体"/>
                <w:szCs w:val="21"/>
              </w:rPr>
              <w:t xml:space="preserve">分/辆；3年（含）-</w:t>
            </w:r>
            <w:r>
              <w:rPr>
                <w:rFonts w:ascii="宋体" w:hAnsi="宋体"/>
                <w:szCs w:val="21"/>
              </w:rPr>
              <w:t xml:space="preserve">5</w:t>
            </w:r>
            <w:r>
              <w:rPr>
                <w:rFonts w:hint="eastAsia" w:ascii="宋体" w:hAnsi="宋体"/>
                <w:szCs w:val="21"/>
              </w:rPr>
              <w:t xml:space="preserve">年（不含）的得1分/辆；5年（含）</w:t>
            </w:r>
            <w:r>
              <w:rPr>
                <w:rFonts w:ascii="宋体" w:hAnsi="宋体"/>
                <w:szCs w:val="21"/>
              </w:rPr>
              <w:t xml:space="preserve">8</w:t>
            </w:r>
            <w:r>
              <w:rPr>
                <w:rFonts w:hint="eastAsia" w:ascii="宋体" w:hAnsi="宋体"/>
                <w:szCs w:val="21"/>
              </w:rPr>
              <w:t xml:space="preserve">年（不含）的得0.5分/辆；8年（含）以上的不得分。</w:t>
            </w:r>
            <w:r/>
          </w:p>
          <w:p>
            <w:pPr>
              <w:jc w:val="left"/>
              <w:spacing w:line="560" w:lineRule="exact"/>
              <w:widowControl/>
              <w:rPr>
                <w:rFonts w:ascii="宋体" w:hAnsi="宋体"/>
                <w:szCs w:val="21"/>
              </w:rPr>
            </w:pPr>
            <w:r>
              <w:rPr>
                <w:rFonts w:hint="eastAsia" w:ascii="宋体" w:hAnsi="宋体"/>
                <w:szCs w:val="21"/>
              </w:rPr>
              <w:t xml:space="preserve">本项最高累计得15分。</w:t>
            </w:r>
            <w:r/>
          </w:p>
          <w:p>
            <w:pPr>
              <w:jc w:val="left"/>
              <w:spacing w:line="560" w:lineRule="exact"/>
              <w:widowControl/>
              <w:rPr>
                <w:rFonts w:ascii="宋体" w:hAnsi="宋体"/>
                <w:szCs w:val="21"/>
              </w:rPr>
            </w:pPr>
            <w:r>
              <w:rPr>
                <w:rFonts w:hint="eastAsia" w:ascii="宋体" w:hAnsi="宋体"/>
                <w:szCs w:val="21"/>
              </w:rPr>
              <w:t xml:space="preserve">(注：①供应商提供车辆行驶证（应反映相关注册日期）复印件并加盖公章，否则不得分；②本次项目共需供应商提供五辆车辆以供使用，故本项各阶梯分值按最多五辆计分（超出部分不重复计分）③供应商提供车辆应满足项目服务要求，否则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15</w:t>
            </w:r>
            <w:r/>
          </w:p>
        </w:tc>
      </w:tr>
      <w:tr>
        <w:trPr>
          <w:jc w:val="center"/>
          <w:trHeight w:val="1270"/>
        </w:trPr>
        <w:tc>
          <w:tcPr>
            <w:tcBorders>
              <w:top w:val="single" w:color="auto" w:sz="4" w:space="0"/>
              <w:left w:val="single" w:color="auto" w:sz="4" w:space="0"/>
              <w:bottom w:val="single" w:color="auto" w:sz="4" w:space="0"/>
              <w:right w:val="single" w:color="auto" w:sz="4" w:space="0"/>
            </w:tcBorders>
            <w:tcW w:w="527"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5</w:t>
            </w:r>
            <w:r>
              <w:rPr>
                <w:rFonts w:ascii="宋体" w:hAnsi="宋体"/>
                <w:szCs w:val="21"/>
              </w:rPr>
              <w:t xml:space="preserve">.1</w:t>
            </w:r>
            <w:r/>
          </w:p>
        </w:tc>
        <w:tc>
          <w:tcPr>
            <w:tcBorders>
              <w:top w:val="single" w:color="auto" w:sz="4" w:space="0"/>
              <w:left w:val="single" w:color="auto" w:sz="4" w:space="0"/>
              <w:right w:val="single" w:color="auto" w:sz="4" w:space="0"/>
            </w:tcBorders>
            <w:tcW w:w="682" w:type="pct"/>
            <w:vAlign w:val="center"/>
            <w:vMerge w:val="restart"/>
            <w:textDirection w:val="lrTb"/>
            <w:noWrap w:val="false"/>
          </w:tcPr>
          <w:p>
            <w:pPr>
              <w:jc w:val="center"/>
              <w:spacing w:line="560" w:lineRule="exact"/>
              <w:widowControl/>
              <w:rPr>
                <w:rFonts w:ascii="宋体" w:hAnsi="宋体"/>
                <w:szCs w:val="21"/>
              </w:rPr>
            </w:pPr>
            <w:r>
              <w:rPr>
                <w:rFonts w:hint="eastAsia" w:ascii="宋体" w:hAnsi="宋体"/>
                <w:szCs w:val="21"/>
              </w:rPr>
              <w:t xml:space="preserve">履约能力</w:t>
            </w:r>
            <w:r/>
          </w:p>
          <w:p>
            <w:pPr>
              <w:jc w:val="center"/>
              <w:spacing w:line="560" w:lineRule="exact"/>
              <w:widowControl/>
              <w:rPr>
                <w:rFonts w:ascii="宋体" w:hAnsi="宋体"/>
                <w:szCs w:val="21"/>
              </w:rPr>
            </w:pPr>
            <w:r>
              <w:rPr>
                <w:rFonts w:hint="eastAsia"/>
                <w:szCs w:val="21"/>
              </w:rPr>
              <w:t xml:space="preserve">（</w:t>
            </w:r>
            <w:r>
              <w:rPr>
                <w:szCs w:val="21"/>
              </w:rPr>
              <w:t xml:space="preserve">16</w:t>
            </w:r>
            <w:r>
              <w:rPr>
                <w:rFonts w:hint="eastAsia"/>
                <w:szCs w:val="21"/>
              </w:rPr>
              <w:t xml:space="preserve">分）</w:t>
            </w:r>
            <w:r/>
          </w:p>
        </w:tc>
        <w:tc>
          <w:tcPr>
            <w:tcBorders>
              <w:top w:val="single" w:color="auto" w:sz="4" w:space="0"/>
              <w:left w:val="single" w:color="auto" w:sz="4" w:space="0"/>
              <w:bottom w:val="single" w:color="auto" w:sz="4" w:space="0"/>
              <w:right w:val="single" w:color="auto" w:sz="4" w:space="0"/>
            </w:tcBorders>
            <w:tcW w:w="3393"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供应商拟投入本项目驾驶人员：</w:t>
            </w:r>
            <w:r/>
          </w:p>
          <w:p>
            <w:pPr>
              <w:jc w:val="left"/>
              <w:spacing w:line="560" w:lineRule="exact"/>
              <w:widowControl/>
              <w:rPr>
                <w:rFonts w:ascii="宋体" w:hAnsi="宋体"/>
                <w:szCs w:val="21"/>
              </w:rPr>
            </w:pPr>
            <w:r>
              <w:rPr>
                <w:rFonts w:hint="eastAsia" w:ascii="宋体" w:hAnsi="宋体"/>
                <w:szCs w:val="21"/>
              </w:rPr>
              <w:t xml:space="preserve">（1）具有准许驾驶班车的驾驶证且具有15年及以上驾龄，每提供1人得 1分；</w:t>
            </w:r>
            <w:r/>
          </w:p>
          <w:p>
            <w:pPr>
              <w:jc w:val="left"/>
              <w:spacing w:line="560" w:lineRule="exact"/>
              <w:widowControl/>
              <w:rPr>
                <w:rFonts w:ascii="宋体" w:hAnsi="宋体"/>
                <w:szCs w:val="21"/>
              </w:rPr>
            </w:pPr>
            <w:r>
              <w:rPr>
                <w:rFonts w:hint="eastAsia" w:ascii="宋体" w:hAnsi="宋体"/>
                <w:szCs w:val="21"/>
              </w:rPr>
              <w:t xml:space="preserve">（2）具有准许驾驶班车的驾驶证且具有10年及以上15年以下驾龄的，每提供1人得0.5分。</w:t>
            </w:r>
            <w:r/>
          </w:p>
          <w:p>
            <w:pPr>
              <w:jc w:val="left"/>
              <w:spacing w:line="560" w:lineRule="exact"/>
              <w:widowControl/>
              <w:rPr>
                <w:rFonts w:ascii="宋体" w:hAnsi="宋体"/>
                <w:szCs w:val="21"/>
              </w:rPr>
            </w:pPr>
            <w:r>
              <w:rPr>
                <w:rFonts w:hint="eastAsia" w:ascii="宋体" w:hAnsi="宋体"/>
                <w:szCs w:val="21"/>
              </w:rPr>
              <w:t xml:space="preserve">本项最高得</w:t>
            </w:r>
            <w:r>
              <w:rPr>
                <w:rFonts w:ascii="宋体" w:hAnsi="宋体"/>
                <w:szCs w:val="21"/>
              </w:rPr>
              <w:t xml:space="preserve">5</w:t>
            </w:r>
            <w:r>
              <w:rPr>
                <w:rFonts w:hint="eastAsia" w:ascii="宋体" w:hAnsi="宋体"/>
                <w:szCs w:val="21"/>
              </w:rPr>
              <w:t xml:space="preserve">分，未提供不得分。</w:t>
            </w:r>
            <w:r/>
          </w:p>
          <w:p>
            <w:pPr>
              <w:jc w:val="left"/>
              <w:spacing w:line="560" w:lineRule="exact"/>
              <w:widowControl/>
              <w:rPr>
                <w:rFonts w:ascii="宋体" w:hAnsi="宋体"/>
                <w:szCs w:val="21"/>
              </w:rPr>
            </w:pPr>
            <w:r>
              <w:rPr>
                <w:rFonts w:hint="eastAsia" w:ascii="宋体" w:hAnsi="宋体"/>
                <w:szCs w:val="21"/>
              </w:rPr>
              <w:t xml:space="preserve">(需提供人员驾驶证及人员列表及供应商参加本次采购前六个月内任意一个月为其缴纳社保的证明材料并加盖公章</w:t>
            </w:r>
            <w:r>
              <w:rPr>
                <w:rFonts w:hint="eastAsia" w:ascii="宋体" w:hAnsi="宋体"/>
                <w:color w:val="000000"/>
                <w:spacing w:val="1"/>
                <w:szCs w:val="21"/>
              </w:rPr>
              <w:t xml:space="preserve">，提供三年无重大事故记录、无犯罪记录以及无一次性记1</w:t>
            </w:r>
            <w:r>
              <w:rPr>
                <w:rFonts w:ascii="宋体" w:hAnsi="宋体"/>
                <w:color w:val="000000"/>
                <w:spacing w:val="1"/>
                <w:szCs w:val="21"/>
              </w:rPr>
              <w:t xml:space="preserve">2</w:t>
            </w:r>
            <w:r>
              <w:rPr>
                <w:rFonts w:hint="eastAsia" w:ascii="宋体" w:hAnsi="宋体"/>
                <w:color w:val="000000"/>
                <w:spacing w:val="1"/>
                <w:szCs w:val="21"/>
              </w:rPr>
              <w:t xml:space="preserve">分记录（提供交管1</w:t>
            </w:r>
            <w:r>
              <w:rPr>
                <w:rFonts w:ascii="宋体" w:hAnsi="宋体"/>
                <w:color w:val="000000"/>
                <w:spacing w:val="1"/>
                <w:szCs w:val="21"/>
              </w:rPr>
              <w:t xml:space="preserve">2123</w:t>
            </w:r>
            <w:r>
              <w:rPr>
                <w:rFonts w:hint="eastAsia" w:ascii="宋体" w:hAnsi="宋体"/>
                <w:color w:val="000000"/>
                <w:spacing w:val="1"/>
                <w:szCs w:val="21"/>
              </w:rPr>
              <w:t xml:space="preserve">查询记录）</w:t>
            </w:r>
            <w:r>
              <w:rPr>
                <w:rFonts w:hint="eastAsia" w:ascii="宋体" w:hAnsi="宋体"/>
                <w:szCs w:val="21"/>
              </w:rPr>
              <w:t xml:space="preserve">。所有人员材料不重复计分，以最高分计。证明材料缺项或未提供不得分）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5</w:t>
            </w:r>
            <w:r/>
          </w:p>
        </w:tc>
      </w:tr>
      <w:tr>
        <w:trPr>
          <w:jc w:val="center"/>
          <w:trHeight w:val="127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5</w:t>
            </w:r>
            <w:r>
              <w:rPr>
                <w:rFonts w:ascii="宋体" w:hAnsi="宋体"/>
                <w:szCs w:val="21"/>
              </w:rPr>
              <w:t xml:space="preserve">.2</w:t>
            </w:r>
            <w:r/>
          </w:p>
        </w:tc>
        <w:tc>
          <w:tcPr>
            <w:tcBorders>
              <w:left w:val="single" w:color="auto" w:sz="4" w:space="0"/>
              <w:bottom w:val="single" w:color="auto" w:sz="4" w:space="0"/>
              <w:right w:val="single" w:color="auto" w:sz="4" w:space="0"/>
            </w:tcBorders>
            <w:tcW w:w="682" w:type="pct"/>
            <w:vAlign w:val="center"/>
            <w:vMerge w:val="continue"/>
            <w:textDirection w:val="lrTb"/>
            <w:noWrap w:val="false"/>
          </w:tcPr>
          <w:p>
            <w:pPr>
              <w:jc w:val="center"/>
              <w:spacing w:line="5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w:t>
            </w:r>
            <w:r>
              <w:rPr>
                <w:rFonts w:ascii="宋体" w:hAnsi="宋体"/>
                <w:szCs w:val="21"/>
              </w:rPr>
              <w:t xml:space="preserve">具备交通运输企业安全生产标准化建设一级的，得 3分；二级的得 2分；三级的得1分</w:t>
            </w:r>
            <w:r>
              <w:rPr>
                <w:rFonts w:hint="eastAsia" w:ascii="宋体" w:hAnsi="宋体"/>
                <w:szCs w:val="21"/>
              </w:rPr>
              <w:t xml:space="preserve">，</w:t>
            </w:r>
            <w:r>
              <w:rPr>
                <w:rFonts w:ascii="宋体" w:hAnsi="宋体"/>
                <w:szCs w:val="21"/>
              </w:rPr>
              <w:t xml:space="preserve">没有不得分。 (提供等级证明材料</w:t>
            </w:r>
            <w:r>
              <w:rPr>
                <w:rFonts w:hint="eastAsia" w:ascii="宋体" w:hAnsi="宋体"/>
                <w:szCs w:val="21"/>
              </w:rPr>
              <w:t xml:space="preserve">盖公章</w:t>
            </w:r>
            <w:r>
              <w:rPr>
                <w:rFonts w:ascii="宋体" w:hAnsi="宋体"/>
                <w:szCs w:val="21"/>
              </w:rPr>
              <w:t xml:space="preserve">)</w:t>
            </w:r>
            <w:r/>
          </w:p>
          <w:p>
            <w:pPr>
              <w:jc w:val="left"/>
              <w:spacing w:line="560" w:lineRule="exact"/>
              <w:widowControl/>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供应商</w:t>
            </w:r>
            <w:r>
              <w:rPr>
                <w:rFonts w:hint="eastAsia" w:ascii="宋体" w:hAnsi="宋体"/>
                <w:szCs w:val="21"/>
                <w:lang w:val="en-US" w:eastAsia="zh-CN"/>
              </w:rPr>
              <w:t xml:space="preserve">提供的针对本次项目服务车辆在</w:t>
            </w:r>
            <w:r>
              <w:rPr>
                <w:rFonts w:hint="eastAsia" w:ascii="宋体" w:hAnsi="宋体"/>
                <w:szCs w:val="21"/>
              </w:rPr>
              <w:t xml:space="preserve">具备满足此项目需求的基础上，</w:t>
            </w:r>
            <w:r>
              <w:rPr>
                <w:rFonts w:hint="eastAsia" w:ascii="宋体" w:hAnsi="宋体"/>
                <w:szCs w:val="21"/>
                <w:lang w:val="en-US" w:eastAsia="zh-CN"/>
              </w:rPr>
              <w:t xml:space="preserve">其中车辆有一辆为自有的得1分，车辆有两辆为自有的得3分，车辆有三辆为自有的得5分，车辆有四辆为自有的得7分，</w:t>
            </w:r>
            <w:r>
              <w:rPr>
                <w:rFonts w:hint="eastAsia" w:ascii="宋体" w:hAnsi="宋体"/>
                <w:szCs w:val="21"/>
              </w:rPr>
              <w:t xml:space="preserve">车辆均为自有的得</w:t>
            </w:r>
            <w:r>
              <w:rPr>
                <w:rFonts w:ascii="宋体" w:hAnsi="宋体"/>
                <w:szCs w:val="21"/>
              </w:rPr>
              <w:t xml:space="preserve">8</w:t>
            </w:r>
            <w:r>
              <w:rPr>
                <w:rFonts w:hint="eastAsia" w:ascii="宋体" w:hAnsi="宋体"/>
                <w:szCs w:val="21"/>
              </w:rPr>
              <w:t xml:space="preserve">分，</w:t>
            </w:r>
            <w:r>
              <w:rPr>
                <w:rFonts w:hint="eastAsia" w:ascii="宋体" w:hAnsi="宋体"/>
                <w:szCs w:val="21"/>
                <w:lang w:val="en-US" w:eastAsia="zh-CN"/>
              </w:rPr>
              <w:t xml:space="preserve">本项累计最高得8分，未提供</w:t>
            </w:r>
            <w:r>
              <w:rPr>
                <w:rFonts w:hint="eastAsia" w:ascii="宋体" w:hAnsi="宋体"/>
                <w:szCs w:val="21"/>
              </w:rPr>
              <w:t xml:space="preserve">不得分</w:t>
            </w:r>
            <w:r>
              <w:rPr>
                <w:rFonts w:hint="eastAsia" w:ascii="宋体" w:hAnsi="宋体"/>
                <w:szCs w:val="21"/>
                <w:lang w:eastAsia="zh-CN"/>
              </w:rPr>
              <w:t xml:space="preserve">。</w:t>
            </w:r>
            <w:r>
              <w:rPr>
                <w:rFonts w:hint="eastAsia" w:ascii="宋体" w:hAnsi="宋体"/>
                <w:szCs w:val="21"/>
              </w:rPr>
              <w:t xml:space="preserve">需提供车辆登记信息（如行驶证等有效材料）。</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11</w:t>
            </w:r>
            <w:r/>
          </w:p>
        </w:tc>
      </w:tr>
      <w:tr>
        <w:trPr>
          <w:jc w:val="center"/>
          <w:trHeight w:val="557"/>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6.1</w:t>
            </w:r>
            <w:r/>
          </w:p>
        </w:tc>
        <w:tc>
          <w:tcPr>
            <w:tcBorders>
              <w:top w:val="single" w:color="auto" w:sz="4" w:space="0"/>
              <w:left w:val="single" w:color="auto" w:sz="4" w:space="0"/>
              <w:right w:val="single" w:color="auto" w:sz="4" w:space="0"/>
            </w:tcBorders>
            <w:tcW w:w="682" w:type="pct"/>
            <w:vAlign w:val="center"/>
            <w:vMerge w:val="restart"/>
            <w:textDirection w:val="lrTb"/>
            <w:noWrap w:val="false"/>
          </w:tcPr>
          <w:p>
            <w:pPr>
              <w:jc w:val="center"/>
              <w:spacing w:line="560" w:lineRule="exact"/>
              <w:rPr>
                <w:rFonts w:ascii="宋体" w:hAnsi="宋体"/>
                <w:szCs w:val="21"/>
              </w:rPr>
            </w:pPr>
            <w:r>
              <w:rPr>
                <w:rFonts w:hint="eastAsia" w:ascii="宋体" w:hAnsi="宋体"/>
                <w:szCs w:val="21"/>
              </w:rPr>
              <w:t xml:space="preserve">服务方案</w:t>
            </w:r>
            <w:r/>
          </w:p>
          <w:p>
            <w:pPr>
              <w:jc w:val="center"/>
              <w:spacing w:line="560" w:lineRule="exact"/>
              <w:rPr>
                <w:rFonts w:ascii="宋体" w:hAnsi="宋体"/>
                <w:szCs w:val="21"/>
              </w:rPr>
            </w:pPr>
            <w:r>
              <w:rPr>
                <w:rFonts w:hint="eastAsia" w:ascii="宋体" w:hAnsi="宋体"/>
                <w:szCs w:val="21"/>
              </w:rPr>
              <w:t xml:space="preserve">（</w:t>
            </w:r>
            <w:r>
              <w:rPr>
                <w:rFonts w:ascii="宋体" w:hAnsi="宋体"/>
                <w:szCs w:val="21"/>
              </w:rPr>
              <w:t xml:space="preserve">24</w:t>
            </w:r>
            <w:r>
              <w:rPr>
                <w:rFonts w:hint="eastAsia" w:ascii="宋体" w:hAnsi="宋体"/>
                <w:szCs w:val="21"/>
              </w:rPr>
              <w:t xml:space="preserve">分）</w:t>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评委根据供应商提供的服务工作方案(包括项目实施组织机构、车辆安排计划、安全运行保证、工作标准、与用户之间的协调机制、对人员的管理等)进行综合评分:</w:t>
            </w:r>
            <w:r/>
          </w:p>
          <w:p>
            <w:pPr>
              <w:jc w:val="left"/>
              <w:spacing w:line="560" w:lineRule="exact"/>
              <w:widowControl/>
              <w:rPr>
                <w:rFonts w:ascii="宋体" w:hAnsi="宋体"/>
                <w:szCs w:val="21"/>
              </w:rPr>
            </w:pPr>
            <w:r>
              <w:rPr>
                <w:rFonts w:hint="eastAsia" w:ascii="宋体" w:hAnsi="宋体"/>
                <w:szCs w:val="21"/>
              </w:rPr>
              <w:t xml:space="preserve">1、方案结合实际，可操作性强，精简高效的得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2、方案较结合实际，可操作性较强，较高效的得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3、方案基本贴合本项目实际，具备一定可操作性的得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4、方案未贴合实际或未提供的，不得分。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1083"/>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6.2</w:t>
            </w:r>
            <w:r/>
          </w:p>
        </w:tc>
        <w:tc>
          <w:tcPr>
            <w:tcBorders>
              <w:left w:val="single" w:color="auto" w:sz="4" w:space="0"/>
              <w:right w:val="single" w:color="auto" w:sz="4" w:space="0"/>
            </w:tcBorders>
            <w:tcW w:w="682" w:type="pct"/>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评委根据供应商提供的车辆保养及维修计划(包括保养内容、里程维护、日常检查等)进行综合评分:</w:t>
            </w:r>
            <w:r/>
          </w:p>
          <w:p>
            <w:pPr>
              <w:jc w:val="left"/>
              <w:spacing w:line="560" w:lineRule="exact"/>
              <w:widowControl/>
              <w:rPr>
                <w:rFonts w:ascii="宋体" w:hAnsi="宋体"/>
                <w:szCs w:val="21"/>
              </w:rPr>
            </w:pPr>
            <w:r>
              <w:rPr>
                <w:rFonts w:hint="eastAsia" w:ascii="宋体" w:hAnsi="宋体"/>
                <w:szCs w:val="21"/>
              </w:rPr>
              <w:t xml:space="preserve">1、保养及维修计划科学合理、专业性强的，得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2、保养及维修计划较为科学合理、专业性较强的，得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3、保养及维修计划基本合理的，得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4、保养及维修计划不合理或未提供的，不得分。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186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6.3</w:t>
            </w:r>
            <w:r/>
          </w:p>
        </w:tc>
        <w:tc>
          <w:tcPr>
            <w:tcBorders>
              <w:left w:val="single" w:color="auto" w:sz="4" w:space="0"/>
              <w:right w:val="single" w:color="auto" w:sz="4" w:space="0"/>
            </w:tcBorders>
            <w:tcW w:w="682" w:type="pct"/>
            <w:vAlign w:val="center"/>
            <w:vMerge w:val="continue"/>
            <w:textDirection w:val="lrTb"/>
            <w:noWrap w:val="false"/>
          </w:tcPr>
          <w:p>
            <w:pPr>
              <w:jc w:val="center"/>
              <w:spacing w:line="5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供应商提供突发事件处置预案(包括车辆故障、纠纷闹事、安全事故、防疫处置、车辆救援应急等)进行综合评分:</w:t>
            </w:r>
            <w:r/>
          </w:p>
          <w:p>
            <w:pPr>
              <w:jc w:val="left"/>
              <w:spacing w:line="560" w:lineRule="exact"/>
              <w:widowControl/>
              <w:rPr>
                <w:rFonts w:ascii="宋体" w:hAnsi="宋体"/>
                <w:szCs w:val="21"/>
              </w:rPr>
            </w:pPr>
            <w:r>
              <w:rPr>
                <w:rFonts w:hint="eastAsia" w:ascii="宋体" w:hAnsi="宋体"/>
                <w:szCs w:val="21"/>
              </w:rPr>
              <w:t xml:space="preserve">1、预案制定完备健全，且针对性、操作性强的，得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2、预案制定较为完备健全，且针对性、操作性较强的，得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3、预案制定基本具有可操作性的，得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4、预案无可操作性或未提供的，不得分。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742"/>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6.4</w:t>
            </w:r>
            <w:r/>
          </w:p>
        </w:tc>
        <w:tc>
          <w:tcPr>
            <w:tcBorders>
              <w:left w:val="single" w:color="auto" w:sz="4" w:space="0"/>
              <w:right w:val="single" w:color="auto" w:sz="4" w:space="0"/>
            </w:tcBorders>
            <w:tcW w:w="682" w:type="pct"/>
            <w:vAlign w:val="center"/>
            <w:vMerge w:val="continue"/>
            <w:textDirection w:val="lrTb"/>
            <w:noWrap w:val="false"/>
          </w:tcPr>
          <w:p>
            <w:pPr>
              <w:jc w:val="center"/>
              <w:spacing w:line="5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评委根据供应商提供的车辆租赁服务档案资料管理制度(包括档案内容、档案存放、日常管理等)进行综合评分:</w:t>
            </w:r>
            <w:r/>
          </w:p>
          <w:p>
            <w:pPr>
              <w:jc w:val="left"/>
              <w:spacing w:line="560" w:lineRule="exact"/>
              <w:widowControl/>
              <w:rPr>
                <w:rFonts w:ascii="宋体" w:hAnsi="宋体"/>
                <w:szCs w:val="21"/>
              </w:rPr>
            </w:pPr>
            <w:r>
              <w:rPr>
                <w:rFonts w:hint="eastAsia" w:ascii="宋体" w:hAnsi="宋体"/>
                <w:szCs w:val="21"/>
              </w:rPr>
              <w:t xml:space="preserve">1、制度健全，档案收集、保存、移交等流程规范全面的，得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2、制度较为健全，档案收集、保存、移交等流程较为规范全面的，得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3、制度健全，档案收集、保存、移交等流程基本规范的，得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4、制度不完善或未提供的，不得分。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699"/>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6.5</w:t>
            </w:r>
            <w:r/>
          </w:p>
        </w:tc>
        <w:tc>
          <w:tcPr>
            <w:tcBorders>
              <w:left w:val="single" w:color="auto" w:sz="4" w:space="0"/>
              <w:right w:val="single" w:color="auto" w:sz="4" w:space="0"/>
            </w:tcBorders>
            <w:tcW w:w="682" w:type="pct"/>
            <w:vAlign w:val="center"/>
            <w:vMerge w:val="continue"/>
            <w:textDirection w:val="lrTb"/>
            <w:noWrap w:val="false"/>
          </w:tcPr>
          <w:p>
            <w:pPr>
              <w:jc w:val="center"/>
              <w:spacing w:line="5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评委根据供应商拟投入本项目的从业人员岗位培训情况(岗前培训、安全教育培训、安全告诫、防止疲劳驾驶、超速行驶管理措施等)综合评分;</w:t>
            </w:r>
            <w:r/>
          </w:p>
          <w:p>
            <w:pPr>
              <w:jc w:val="left"/>
              <w:spacing w:line="560" w:lineRule="exact"/>
              <w:widowControl/>
              <w:rPr>
                <w:rFonts w:ascii="宋体" w:hAnsi="宋体"/>
                <w:szCs w:val="21"/>
              </w:rPr>
            </w:pPr>
            <w:r>
              <w:rPr>
                <w:rFonts w:hint="eastAsia" w:ascii="宋体" w:hAnsi="宋体"/>
                <w:szCs w:val="21"/>
              </w:rPr>
              <w:t xml:space="preserve">1、各项措施完整规范，科学性、可操作性好的，得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2、各项措施较完整规范，科学性、可操作性较好的，得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3、各项措施基本完整、规范的，得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4、各项措施不合理或未提供的不得分。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1860"/>
        </w:trPr>
        <w:tc>
          <w:tcPr>
            <w:tcBorders>
              <w:top w:val="single" w:color="auto" w:sz="4" w:space="0"/>
              <w:left w:val="single" w:color="auto" w:sz="4" w:space="0"/>
              <w:bottom w:val="single" w:color="auto" w:sz="4" w:space="0"/>
              <w:right w:val="single" w:color="auto" w:sz="4" w:space="0"/>
            </w:tcBorders>
            <w:tcW w:w="526" w:type="pct"/>
            <w:vAlign w:val="center"/>
            <w:textDirection w:val="lrTb"/>
            <w:noWrap w:val="false"/>
          </w:tcPr>
          <w:p>
            <w:pPr>
              <w:pStyle w:val="1092"/>
              <w:ind w:firstLine="0"/>
              <w:jc w:val="center"/>
              <w:spacing w:line="560" w:lineRule="exact"/>
              <w:widowControl/>
              <w:rPr>
                <w:rFonts w:ascii="宋体" w:hAnsi="宋体"/>
                <w:szCs w:val="21"/>
              </w:rPr>
            </w:pPr>
            <w:r>
              <w:rPr>
                <w:rFonts w:hint="eastAsia" w:ascii="宋体" w:hAnsi="宋体"/>
                <w:szCs w:val="21"/>
              </w:rPr>
              <w:t xml:space="preserve">6.6</w:t>
            </w:r>
            <w:r/>
          </w:p>
        </w:tc>
        <w:tc>
          <w:tcPr>
            <w:tcBorders>
              <w:left w:val="single" w:color="auto" w:sz="4" w:space="0"/>
              <w:bottom w:val="single" w:color="auto" w:sz="4" w:space="0"/>
              <w:right w:val="single" w:color="auto" w:sz="4" w:space="0"/>
            </w:tcBorders>
            <w:tcW w:w="682" w:type="pct"/>
            <w:vAlign w:val="center"/>
            <w:vMerge w:val="continue"/>
            <w:textDirection w:val="lrTb"/>
            <w:noWrap w:val="false"/>
          </w:tcPr>
          <w:p>
            <w:pPr>
              <w:jc w:val="center"/>
              <w:spacing w:line="560" w:lineRule="exact"/>
              <w:widowControl/>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3394" w:type="pct"/>
            <w:vAlign w:val="center"/>
            <w:textDirection w:val="lrTb"/>
            <w:noWrap w:val="false"/>
          </w:tcPr>
          <w:p>
            <w:pPr>
              <w:jc w:val="left"/>
              <w:spacing w:line="560" w:lineRule="exact"/>
              <w:widowControl/>
              <w:rPr>
                <w:rFonts w:ascii="宋体" w:hAnsi="宋体"/>
                <w:szCs w:val="21"/>
              </w:rPr>
            </w:pPr>
            <w:r>
              <w:rPr>
                <w:rFonts w:hint="eastAsia" w:ascii="宋体" w:hAnsi="宋体"/>
                <w:szCs w:val="21"/>
              </w:rPr>
              <w:t xml:space="preserve">评委根据供应商提供的人员服务方案（包括人员组织架构、工作流程及职责分工等方面内容）综合评分;</w:t>
            </w:r>
            <w:r/>
          </w:p>
          <w:p>
            <w:pPr>
              <w:jc w:val="left"/>
              <w:spacing w:line="560" w:lineRule="exact"/>
              <w:widowControl/>
              <w:rPr>
                <w:rFonts w:ascii="宋体" w:hAnsi="宋体"/>
                <w:szCs w:val="21"/>
              </w:rPr>
            </w:pPr>
            <w:r>
              <w:rPr>
                <w:rFonts w:hint="eastAsia" w:ascii="宋体" w:hAnsi="宋体"/>
                <w:szCs w:val="21"/>
              </w:rPr>
              <w:t xml:space="preserve">1、各项措施完整规范，科学性、可操作性好的，得</w:t>
            </w:r>
            <w:r>
              <w:rPr>
                <w:rFonts w:ascii="宋体" w:hAnsi="宋体"/>
                <w:szCs w:val="21"/>
              </w:rPr>
              <w:t xml:space="preserve">4</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2、各项措施较完整规范，科学性、可操作性较好的，得</w:t>
            </w:r>
            <w:r>
              <w:rPr>
                <w:rFonts w:ascii="宋体" w:hAnsi="宋体"/>
                <w:szCs w:val="21"/>
              </w:rPr>
              <w:t xml:space="preserve">2</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rPr>
              <w:t xml:space="preserve">3、各项措施基本完整、规范的，得</w:t>
            </w:r>
            <w:r>
              <w:rPr>
                <w:rFonts w:ascii="宋体" w:hAnsi="宋体"/>
                <w:szCs w:val="21"/>
              </w:rPr>
              <w:t xml:space="preserve">1</w:t>
            </w:r>
            <w:r>
              <w:rPr>
                <w:rFonts w:hint="eastAsia" w:ascii="宋体" w:hAnsi="宋体"/>
                <w:szCs w:val="21"/>
              </w:rPr>
              <w:t xml:space="preserve">分:</w:t>
            </w:r>
            <w:r/>
          </w:p>
          <w:p>
            <w:pPr>
              <w:jc w:val="left"/>
              <w:spacing w:line="560" w:lineRule="exact"/>
              <w:widowControl/>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各项措施不合理或未提供的不得分。</w:t>
            </w:r>
            <w:r/>
          </w:p>
        </w:tc>
        <w:tc>
          <w:tcPr>
            <w:tcBorders>
              <w:top w:val="none" w:color="000000"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4</w:t>
            </w:r>
            <w:r/>
          </w:p>
        </w:tc>
      </w:tr>
      <w:tr>
        <w:trPr>
          <w:jc w:val="center"/>
          <w:trHeight w:val="794"/>
        </w:trPr>
        <w:tc>
          <w:tcPr>
            <w:gridSpan w:val="3"/>
            <w:tcBorders>
              <w:top w:val="single" w:color="auto" w:sz="4" w:space="0"/>
              <w:left w:val="single" w:color="auto" w:sz="4" w:space="0"/>
              <w:bottom w:val="single" w:color="auto" w:sz="4" w:space="0"/>
              <w:right w:val="single" w:color="auto" w:sz="4" w:space="0"/>
            </w:tcBorders>
            <w:tcW w:w="4603" w:type="pct"/>
            <w:vAlign w:val="center"/>
            <w:textDirection w:val="lrTb"/>
            <w:noWrap w:val="false"/>
          </w:tcPr>
          <w:p>
            <w:pPr>
              <w:jc w:val="center"/>
              <w:spacing w:line="560" w:lineRule="exact"/>
              <w:widowControl/>
              <w:rPr>
                <w:rFonts w:ascii="宋体" w:hAnsi="宋体"/>
                <w:szCs w:val="21"/>
              </w:rPr>
            </w:pPr>
            <w:r>
              <w:rPr>
                <w:rFonts w:ascii="宋体" w:hAnsi="宋体"/>
                <w:szCs w:val="21"/>
              </w:rPr>
              <w:t xml:space="preserve">总</w:t>
            </w:r>
            <w:r>
              <w:rPr>
                <w:rFonts w:hint="eastAsia" w:ascii="宋体" w:hAnsi="宋体"/>
                <w:szCs w:val="21"/>
              </w:rPr>
              <w:t xml:space="preserve"> </w:t>
            </w:r>
            <w:r>
              <w:rPr>
                <w:rFonts w:ascii="宋体" w:hAnsi="宋体"/>
                <w:szCs w:val="21"/>
              </w:rPr>
              <w:t xml:space="preserve"> 计</w:t>
            </w:r>
            <w:r/>
          </w:p>
        </w:tc>
        <w:tc>
          <w:tcPr>
            <w:tcBorders>
              <w:top w:val="single" w:color="auto" w:sz="4" w:space="0"/>
              <w:left w:val="none" w:color="000000" w:sz="4" w:space="0"/>
              <w:bottom w:val="single" w:color="auto" w:sz="4" w:space="0"/>
              <w:right w:val="single" w:color="auto" w:sz="4" w:space="0"/>
            </w:tcBorders>
            <w:tcW w:w="397" w:type="pct"/>
            <w:vAlign w:val="center"/>
            <w:textDirection w:val="lrTb"/>
            <w:noWrap w:val="false"/>
          </w:tcPr>
          <w:p>
            <w:pPr>
              <w:jc w:val="center"/>
              <w:spacing w:line="560" w:lineRule="exact"/>
              <w:widowControl/>
              <w:rPr>
                <w:rFonts w:ascii="宋体" w:hAnsi="宋体"/>
                <w:szCs w:val="21"/>
              </w:rPr>
            </w:pPr>
            <w:r>
              <w:rPr>
                <w:rFonts w:hint="eastAsia" w:ascii="宋体" w:hAnsi="宋体"/>
                <w:szCs w:val="21"/>
              </w:rPr>
              <w:t xml:space="preserve">1</w:t>
            </w:r>
            <w:r>
              <w:rPr>
                <w:rFonts w:ascii="宋体" w:hAnsi="宋体"/>
                <w:szCs w:val="21"/>
              </w:rPr>
              <w:t xml:space="preserve">00</w:t>
            </w:r>
            <w:r/>
          </w:p>
        </w:tc>
      </w:tr>
    </w:tbl>
    <w:p>
      <w:pPr>
        <w:jc w:val="left"/>
        <w:spacing w:line="560" w:lineRule="exact"/>
        <w:rPr>
          <w:rFonts w:ascii="宋体" w:hAnsi="宋体"/>
          <w:b/>
          <w:sz w:val="24"/>
        </w:rPr>
      </w:pPr>
      <w:r>
        <w:rPr>
          <w:rFonts w:hint="eastAsia" w:ascii="宋体" w:hAnsi="宋体"/>
          <w:b/>
          <w:sz w:val="24"/>
        </w:rPr>
        <w:t xml:space="preserve">说明：</w:t>
      </w:r>
      <w:r/>
    </w:p>
    <w:p>
      <w:pPr>
        <w:jc w:val="left"/>
        <w:spacing w:line="560" w:lineRule="exact"/>
        <w:rPr>
          <w:rFonts w:ascii="宋体" w:hAnsi="宋体"/>
          <w:sz w:val="24"/>
        </w:rPr>
      </w:pPr>
      <w:r>
        <w:rPr>
          <w:rFonts w:hint="eastAsia" w:ascii="宋体" w:hAnsi="宋体"/>
          <w:sz w:val="24"/>
        </w:rPr>
        <w:t xml:space="preserve">（一）对国家认定的节能产品和环保产品分别给予报价的5%价格扣除，用扣除后的价格参与评标。</w:t>
      </w:r>
      <w:r/>
    </w:p>
    <w:p>
      <w:pPr>
        <w:jc w:val="left"/>
        <w:spacing w:line="560" w:lineRule="exact"/>
        <w:rPr>
          <w:rFonts w:ascii="宋体" w:hAnsi="宋体"/>
          <w:sz w:val="24"/>
        </w:rPr>
      </w:pPr>
      <w:r>
        <w:rPr>
          <w:rFonts w:hint="eastAsia" w:ascii="宋体" w:hAnsi="宋体"/>
          <w:sz w:val="24"/>
        </w:rPr>
        <w:t xml:space="preserve">（二）小微企业的价格扣除</w:t>
      </w:r>
      <w:r/>
    </w:p>
    <w:p>
      <w:pPr>
        <w:jc w:val="left"/>
        <w:spacing w:line="560" w:lineRule="exact"/>
        <w:rPr>
          <w:rFonts w:ascii="宋体" w:hAnsi="宋体"/>
          <w:sz w:val="24"/>
        </w:rPr>
      </w:pPr>
      <w:r>
        <w:rPr>
          <w:rFonts w:hint="eastAsia" w:ascii="宋体" w:hAnsi="宋体"/>
          <w:sz w:val="24"/>
        </w:rPr>
        <w:t xml:space="preserve">1.对于未预留份额专门面向中小企业采购的采购项目或预留份额项目中的非预留部分采购包，给予小微企业报价10%的扣除，用扣除后的价格参加评标。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标。联合体各方均为小微企业的，联合体视同为小微企业，享受10%的价格扣除。</w:t>
      </w:r>
      <w:r/>
    </w:p>
    <w:p>
      <w:pPr>
        <w:jc w:val="left"/>
        <w:spacing w:line="560" w:lineRule="exact"/>
        <w:rPr>
          <w:rFonts w:ascii="宋体" w:hAnsi="宋体"/>
          <w:sz w:val="24"/>
        </w:rPr>
      </w:pPr>
      <w:r>
        <w:rPr>
          <w:rFonts w:hint="eastAsia" w:ascii="宋体" w:hAnsi="宋体"/>
          <w:sz w:val="24"/>
        </w:rPr>
        <w:t xml:space="preserve">2.价格扣除比例或者价格分加分比例对小型企业和微型企业同等对待，不作区分。</w:t>
      </w:r>
      <w:r/>
    </w:p>
    <w:p>
      <w:pPr>
        <w:jc w:val="left"/>
        <w:spacing w:line="560" w:lineRule="exact"/>
        <w:rPr>
          <w:rFonts w:ascii="宋体" w:hAnsi="宋体"/>
          <w:sz w:val="24"/>
        </w:rPr>
      </w:pPr>
      <w:r>
        <w:rPr>
          <w:rFonts w:hint="eastAsia" w:ascii="宋体" w:hAnsi="宋体"/>
          <w:sz w:val="24"/>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jc w:val="left"/>
        <w:spacing w:line="560" w:lineRule="exact"/>
        <w:rPr>
          <w:rFonts w:ascii="宋体" w:hAnsi="宋体"/>
          <w:sz w:val="24"/>
        </w:rPr>
      </w:pPr>
      <w:r>
        <w:rPr>
          <w:rFonts w:hint="eastAsia" w:ascii="宋体" w:hAnsi="宋体"/>
          <w:sz w:val="24"/>
        </w:rPr>
        <w:t xml:space="preserve">（三）监狱和戒毒企业的价格扣除</w:t>
      </w:r>
      <w:r/>
    </w:p>
    <w:p>
      <w:pPr>
        <w:jc w:val="left"/>
        <w:spacing w:line="560" w:lineRule="exact"/>
        <w:rPr>
          <w:rFonts w:ascii="宋体" w:hAnsi="宋体"/>
          <w:sz w:val="24"/>
        </w:rPr>
      </w:pPr>
      <w:r>
        <w:rPr>
          <w:rFonts w:hint="eastAsia" w:ascii="宋体" w:hAnsi="宋体"/>
          <w:sz w:val="24"/>
        </w:rPr>
        <w:t xml:space="preserve">1.本项目对监狱和戒毒企业（简称监狱企业）视同小型、微型企业，给予10%的价格扣除，用扣除后的价格参与评标。</w:t>
      </w:r>
      <w:r/>
    </w:p>
    <w:p>
      <w:pPr>
        <w:jc w:val="left"/>
        <w:spacing w:line="560" w:lineRule="exact"/>
        <w:rPr>
          <w:rFonts w:ascii="宋体" w:hAnsi="宋体"/>
          <w:sz w:val="24"/>
        </w:rPr>
      </w:pPr>
      <w:r>
        <w:rPr>
          <w:rFonts w:hint="eastAsia" w:ascii="宋体" w:hAnsi="宋体"/>
          <w:sz w:val="24"/>
        </w:rPr>
        <w:t xml:space="preserve">2.监狱企业需提供由省级以上监狱管理局、戒毒管理局（含新疆生产建设兵团）出具的属于监狱企业的证明文件。</w:t>
      </w:r>
      <w:r/>
    </w:p>
    <w:p>
      <w:pPr>
        <w:jc w:val="left"/>
        <w:spacing w:line="560" w:lineRule="exact"/>
        <w:rPr>
          <w:rFonts w:ascii="宋体" w:hAnsi="宋体"/>
          <w:sz w:val="24"/>
        </w:rPr>
      </w:pPr>
      <w:r>
        <w:rPr>
          <w:rFonts w:hint="eastAsia" w:ascii="宋体" w:hAnsi="宋体"/>
          <w:sz w:val="24"/>
        </w:rPr>
        <w:t xml:space="preserve">3.监狱企业标准请参照《关于政府采购支持监狱企业发展有关问题的通知》（财库〔2014〕68号）。</w:t>
      </w:r>
      <w:r/>
    </w:p>
    <w:p>
      <w:pPr>
        <w:jc w:val="left"/>
        <w:spacing w:line="560" w:lineRule="exact"/>
        <w:rPr>
          <w:rFonts w:ascii="宋体" w:hAnsi="宋体"/>
          <w:sz w:val="24"/>
        </w:rPr>
      </w:pPr>
      <w:r>
        <w:rPr>
          <w:rFonts w:hint="eastAsia" w:ascii="宋体" w:hAnsi="宋体"/>
          <w:sz w:val="24"/>
        </w:rPr>
        <w:t xml:space="preserve">（四）残疾人福利性单位的价格扣除</w:t>
      </w:r>
      <w:r/>
    </w:p>
    <w:p>
      <w:pPr>
        <w:jc w:val="left"/>
        <w:spacing w:line="560" w:lineRule="exact"/>
        <w:rPr>
          <w:rFonts w:ascii="宋体" w:hAnsi="宋体"/>
          <w:sz w:val="24"/>
        </w:rPr>
      </w:pPr>
      <w:r>
        <w:rPr>
          <w:rFonts w:hint="eastAsia" w:ascii="宋体" w:hAnsi="宋体"/>
          <w:sz w:val="24"/>
        </w:rPr>
        <w:t xml:space="preserve">1.本项目对残疾人福利性单位视同小型、微型企业，给予10%的价格扣除，用扣除后的价格参与评标。</w:t>
      </w:r>
      <w:r/>
    </w:p>
    <w:p>
      <w:pPr>
        <w:jc w:val="left"/>
        <w:spacing w:line="560" w:lineRule="exact"/>
        <w:rPr>
          <w:rFonts w:ascii="宋体" w:hAnsi="宋体"/>
          <w:sz w:val="24"/>
        </w:rPr>
      </w:pPr>
      <w:r>
        <w:rPr>
          <w:rFonts w:hint="eastAsia" w:ascii="宋体" w:hAnsi="宋体"/>
          <w:sz w:val="24"/>
        </w:rPr>
        <w:t xml:space="preserve">2.残疾人福利单位需按照招标文件的要求提供《残疾人福利性单位声明函》。</w:t>
      </w:r>
      <w:r/>
    </w:p>
    <w:p>
      <w:pPr>
        <w:jc w:val="left"/>
        <w:spacing w:line="56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jc w:val="left"/>
        <w:spacing w:line="560" w:lineRule="exact"/>
        <w:rPr>
          <w:rFonts w:ascii="宋体" w:hAnsi="宋体"/>
          <w:sz w:val="24"/>
        </w:rPr>
      </w:pPr>
      <w:r>
        <w:rPr>
          <w:rFonts w:hint="eastAsia" w:ascii="宋体" w:hAnsi="宋体"/>
          <w:sz w:val="24"/>
        </w:rPr>
        <w:t xml:space="preserve">（五）监狱企业、残疾人福利单位属于小型、微型企业的，不重复享受政策。</w:t>
      </w:r>
      <w:r/>
    </w:p>
    <w:p>
      <w:pPr>
        <w:jc w:val="left"/>
        <w:spacing w:line="560" w:lineRule="exact"/>
        <w:widowControl/>
        <w:rPr>
          <w:rFonts w:ascii="宋体" w:hAnsi="宋体"/>
          <w:sz w:val="24"/>
        </w:rPr>
      </w:pPr>
      <w:r>
        <w:rPr>
          <w:rFonts w:hint="eastAsia" w:ascii="宋体" w:hAnsi="宋体"/>
          <w:sz w:val="24"/>
        </w:rPr>
        <w:t xml:space="preserve">（六）除评分标准中另有说明外，所有认证、证明和业绩均以有效的证明文件的复印件为依据。</w:t>
      </w:r>
      <w:bookmarkStart w:id="10" w:name="_Toc209013497"/>
      <w:r/>
      <w:bookmarkStart w:id="11" w:name="_Toc123027837"/>
      <w:r/>
      <w:r/>
    </w:p>
    <w:p>
      <w:pPr>
        <w:jc w:val="left"/>
        <w:spacing w:line="560" w:lineRule="exact"/>
        <w:widowControl/>
        <w:rPr>
          <w:rFonts w:ascii="宋体" w:hAnsi="宋体"/>
          <w:sz w:val="24"/>
        </w:rPr>
      </w:pPr>
      <w:r>
        <w:rPr>
          <w:rFonts w:ascii="宋体" w:hAnsi="宋体"/>
          <w:sz w:val="24"/>
        </w:rPr>
      </w:r>
      <w:r/>
    </w:p>
    <w:p>
      <w:pPr>
        <w:jc w:val="left"/>
        <w:spacing w:line="560" w:lineRule="exact"/>
        <w:widowControl/>
        <w:rPr>
          <w:rFonts w:ascii="宋体" w:hAnsi="宋体"/>
          <w:sz w:val="24"/>
        </w:rPr>
      </w:pPr>
      <w:r>
        <w:rPr>
          <w:rFonts w:ascii="宋体" w:hAnsi="宋体"/>
          <w:sz w:val="24"/>
        </w:rPr>
      </w:r>
      <w:r/>
    </w:p>
    <w:p>
      <w:pPr>
        <w:pStyle w:val="836"/>
        <w:jc w:val="center"/>
        <w:rPr>
          <w:rFonts w:ascii="宋体" w:hAnsi="宋体"/>
          <w:b w:val="0"/>
          <w:sz w:val="36"/>
        </w:rPr>
      </w:pPr>
      <w:r>
        <w:rPr>
          <w:rFonts w:ascii="宋体" w:hAnsi="宋体"/>
        </w:rPr>
        <w:t xml:space="preserve">第四章  </w:t>
      </w:r>
      <w:r>
        <w:rPr>
          <w:rFonts w:hint="eastAsia" w:ascii="宋体" w:hAnsi="宋体"/>
        </w:rPr>
        <w:t xml:space="preserve">★</w:t>
      </w:r>
      <w:r>
        <w:rPr>
          <w:rFonts w:ascii="宋体" w:hAnsi="宋体"/>
        </w:rPr>
        <w:t xml:space="preserve">招标项目的服务要求和数量</w:t>
      </w:r>
      <w:r>
        <w:rPr>
          <w:rFonts w:hint="eastAsia" w:ascii="宋体" w:hAnsi="宋体"/>
        </w:rPr>
        <w:t xml:space="preserve">等</w:t>
      </w:r>
      <w:bookmarkEnd w:id="10"/>
      <w:r/>
      <w:bookmarkEnd w:id="11"/>
      <w:r/>
      <w:r/>
    </w:p>
    <w:p>
      <w:pPr>
        <w:ind w:firstLine="482"/>
        <w:jc w:val="left"/>
        <w:spacing w:line="560" w:lineRule="exact"/>
        <w:widowControl/>
        <w:rPr>
          <w:rFonts w:ascii="宋体" w:hAnsi="宋体"/>
          <w:b/>
          <w:sz w:val="24"/>
          <w:szCs w:val="24"/>
        </w:rPr>
      </w:pPr>
      <w:r>
        <w:rPr>
          <w:rFonts w:hint="eastAsia" w:ascii="宋体" w:hAnsi="宋体"/>
          <w:b/>
          <w:sz w:val="24"/>
          <w:szCs w:val="24"/>
        </w:rPr>
        <w:t xml:space="preserve">一、项目概述</w:t>
      </w:r>
      <w:r/>
    </w:p>
    <w:p>
      <w:pPr>
        <w:ind w:firstLine="480"/>
        <w:jc w:val="left"/>
        <w:spacing w:line="560" w:lineRule="exact"/>
        <w:widowControl/>
        <w:rPr>
          <w:rFonts w:ascii="宋体" w:hAnsi="宋体"/>
          <w:sz w:val="24"/>
          <w:szCs w:val="24"/>
          <w:lang w:val="zh-CN"/>
        </w:rPr>
      </w:pPr>
      <w:r>
        <w:rPr>
          <w:rFonts w:hint="eastAsia" w:ascii="宋体" w:hAnsi="宋体"/>
          <w:bCs/>
          <w:sz w:val="24"/>
          <w:szCs w:val="24"/>
        </w:rPr>
        <w:t xml:space="preserve">1、项目背景：</w:t>
      </w:r>
      <w:r>
        <w:rPr>
          <w:rFonts w:ascii="宋体" w:hAnsi="宋体"/>
          <w:sz w:val="24"/>
          <w:szCs w:val="24"/>
          <w:lang w:val="zh-CN"/>
        </w:rPr>
        <w:t xml:space="preserve">拟租赁交通班车，用于主城区通勤南京市社会儿童福利院（江宁区秣陵街道秣周西路8号）及高淳分院（高淳区东坝街道周岗路186号）两处地点，拟设置5条工作日线路</w:t>
      </w:r>
      <w:r>
        <w:rPr>
          <w:rFonts w:hint="eastAsia" w:ascii="宋体" w:hAnsi="宋体"/>
          <w:sz w:val="24"/>
          <w:szCs w:val="24"/>
          <w:lang w:val="zh-CN"/>
        </w:rPr>
        <w:t xml:space="preserve">、1条夜班返程线路</w:t>
      </w:r>
      <w:r>
        <w:rPr>
          <w:rFonts w:ascii="宋体" w:hAnsi="宋体"/>
          <w:sz w:val="24"/>
          <w:szCs w:val="24"/>
          <w:lang w:val="zh-CN"/>
        </w:rPr>
        <w:t xml:space="preserve">和1条节假日线路。</w:t>
      </w:r>
      <w:r/>
    </w:p>
    <w:p>
      <w:pPr>
        <w:ind w:firstLine="480"/>
        <w:jc w:val="left"/>
        <w:spacing w:line="560" w:lineRule="exact"/>
        <w:widowControl/>
        <w:rPr>
          <w:rFonts w:ascii="宋体" w:hAnsi="宋体"/>
          <w:sz w:val="24"/>
          <w:szCs w:val="24"/>
        </w:rPr>
      </w:pPr>
      <w:r>
        <w:rPr>
          <w:rFonts w:hint="eastAsia" w:ascii="宋体" w:hAnsi="宋体"/>
          <w:sz w:val="24"/>
          <w:szCs w:val="24"/>
          <w:lang w:val="zh-CN"/>
        </w:rPr>
        <w:t xml:space="preserve">2、合同履行期限：3年</w:t>
      </w:r>
      <w:r>
        <w:rPr>
          <w:rFonts w:hint="eastAsia" w:ascii="宋体" w:hAnsi="宋体"/>
          <w:sz w:val="24"/>
          <w:szCs w:val="24"/>
        </w:rPr>
        <w:t xml:space="preserve">（每年服务期满，采购人根据供应商履约服务考核结果和单位实际运行经费预算情况决定下一年度是否继续履行合同或终止合同）</w:t>
      </w:r>
      <w:r/>
    </w:p>
    <w:p>
      <w:pPr>
        <w:ind w:firstLine="482"/>
        <w:jc w:val="left"/>
        <w:spacing w:line="560" w:lineRule="exact"/>
        <w:widowControl/>
        <w:rPr>
          <w:rFonts w:ascii="宋体" w:hAnsi="宋体"/>
          <w:b/>
          <w:bCs/>
          <w:sz w:val="24"/>
          <w:szCs w:val="24"/>
        </w:rPr>
      </w:pPr>
      <w:r>
        <w:rPr>
          <w:rFonts w:hint="eastAsia" w:ascii="宋体" w:hAnsi="宋体"/>
          <w:b/>
          <w:bCs/>
          <w:sz w:val="24"/>
          <w:szCs w:val="24"/>
        </w:rPr>
        <w:t xml:space="preserve">二、服务内容</w:t>
      </w:r>
      <w:r/>
    </w:p>
    <w:p>
      <w:pPr>
        <w:ind w:firstLine="480"/>
        <w:spacing w:line="560" w:lineRule="exact"/>
        <w:rPr>
          <w:rFonts w:ascii="宋体" w:hAnsi="宋体"/>
          <w:sz w:val="24"/>
          <w:szCs w:val="24"/>
        </w:rPr>
      </w:pPr>
      <w:r>
        <w:rPr>
          <w:rFonts w:hint="eastAsia" w:ascii="宋体" w:hAnsi="宋体"/>
          <w:sz w:val="24"/>
          <w:szCs w:val="24"/>
        </w:rPr>
        <w:t xml:space="preserve">1、车辆要求</w:t>
      </w:r>
      <w:r/>
    </w:p>
    <w:p>
      <w:pPr>
        <w:ind w:firstLine="480"/>
        <w:spacing w:line="560" w:lineRule="exact"/>
        <w:rPr>
          <w:rFonts w:ascii="宋体" w:hAnsi="宋体"/>
          <w:sz w:val="24"/>
          <w:szCs w:val="24"/>
        </w:rPr>
      </w:pPr>
      <w:r>
        <w:rPr>
          <w:rFonts w:hint="eastAsia" w:ascii="宋体" w:hAnsi="宋体"/>
          <w:sz w:val="24"/>
          <w:szCs w:val="24"/>
        </w:rPr>
        <w:t xml:space="preserve">（1）通勤南京市社会儿童福利院需48座至55座椅，通勤南京市社会儿童福利院高淳分院需不低于2</w:t>
      </w:r>
      <w:r>
        <w:rPr>
          <w:rFonts w:ascii="宋体" w:hAnsi="宋体"/>
          <w:sz w:val="24"/>
          <w:szCs w:val="24"/>
        </w:rPr>
        <w:t xml:space="preserve">5</w:t>
      </w:r>
      <w:r>
        <w:rPr>
          <w:rFonts w:hint="eastAsia" w:ascii="宋体" w:hAnsi="宋体"/>
          <w:sz w:val="24"/>
          <w:szCs w:val="24"/>
        </w:rPr>
        <w:t xml:space="preserve">座，考虑到返程线和节假日线通勤不与其他线路冲突，项目所需平层客车应不少于</w:t>
      </w:r>
      <w:r>
        <w:rPr>
          <w:rFonts w:ascii="宋体" w:hAnsi="宋体"/>
          <w:sz w:val="24"/>
          <w:szCs w:val="24"/>
        </w:rPr>
        <w:t xml:space="preserve">5</w:t>
      </w:r>
      <w:r>
        <w:rPr>
          <w:rFonts w:hint="eastAsia" w:ascii="宋体" w:hAnsi="宋体"/>
          <w:sz w:val="24"/>
          <w:szCs w:val="24"/>
        </w:rPr>
        <w:t xml:space="preserve">辆（</w:t>
      </w:r>
      <w:r>
        <w:rPr>
          <w:rFonts w:ascii="宋体" w:hAnsi="宋体"/>
          <w:sz w:val="24"/>
          <w:szCs w:val="24"/>
        </w:rPr>
        <w:t xml:space="preserve">5</w:t>
      </w:r>
      <w:r>
        <w:rPr>
          <w:rFonts w:hint="eastAsia" w:ascii="宋体" w:hAnsi="宋体"/>
          <w:sz w:val="24"/>
          <w:szCs w:val="24"/>
        </w:rPr>
        <w:t xml:space="preserve">辆为最低配置标准，具体车辆数量以供应商提供为准，但不得低于</w:t>
      </w:r>
      <w:r>
        <w:rPr>
          <w:rFonts w:ascii="宋体" w:hAnsi="宋体"/>
          <w:sz w:val="24"/>
          <w:szCs w:val="24"/>
        </w:rPr>
        <w:t xml:space="preserve">5</w:t>
      </w:r>
      <w:r>
        <w:rPr>
          <w:rFonts w:hint="eastAsia" w:ascii="宋体" w:hAnsi="宋体"/>
          <w:sz w:val="24"/>
          <w:szCs w:val="24"/>
        </w:rPr>
        <w:t xml:space="preserve">辆）。</w:t>
      </w:r>
      <w:r/>
    </w:p>
    <w:p>
      <w:pPr>
        <w:ind w:firstLine="480"/>
        <w:spacing w:line="560" w:lineRule="exact"/>
        <w:rPr>
          <w:rFonts w:ascii="宋体" w:hAnsi="宋体"/>
          <w:sz w:val="24"/>
          <w:szCs w:val="24"/>
        </w:rPr>
      </w:pPr>
      <w:r>
        <w:rPr>
          <w:rFonts w:hint="eastAsia" w:ascii="宋体" w:hAnsi="宋体"/>
          <w:sz w:val="24"/>
          <w:szCs w:val="24"/>
        </w:rPr>
        <w:t xml:space="preserve">（2）动力来源：国六及以上柴油发动机或者符合</w:t>
      </w:r>
      <w:r>
        <w:rPr>
          <w:rFonts w:ascii="宋体" w:hAnsi="宋体"/>
          <w:sz w:val="24"/>
          <w:szCs w:val="24"/>
        </w:rPr>
        <w:t xml:space="preserve">GB 38032-2020</w:t>
      </w:r>
      <w:r>
        <w:rPr>
          <w:rFonts w:hint="eastAsia" w:ascii="宋体" w:hAnsi="宋体"/>
          <w:sz w:val="24"/>
          <w:szCs w:val="24"/>
        </w:rPr>
        <w:t xml:space="preserve">《电动客车安全要求》及工信部《新能源汽车产品技术要求》的新能源动力系统。</w:t>
      </w:r>
      <w:r/>
    </w:p>
    <w:p>
      <w:pPr>
        <w:ind w:firstLine="480"/>
        <w:spacing w:line="560" w:lineRule="exact"/>
        <w:rPr>
          <w:rFonts w:ascii="宋体" w:hAnsi="宋体"/>
          <w:sz w:val="24"/>
          <w:szCs w:val="24"/>
        </w:rPr>
      </w:pPr>
      <w:r>
        <w:rPr>
          <w:rFonts w:hint="eastAsia" w:ascii="宋体" w:hAnsi="宋体"/>
          <w:sz w:val="24"/>
          <w:szCs w:val="24"/>
        </w:rPr>
        <w:t xml:space="preserve">（3）底盘：气囊悬挂系统、</w:t>
      </w:r>
      <w:r>
        <w:rPr>
          <w:sz w:val="24"/>
          <w:szCs w:val="24"/>
        </w:rPr>
        <w:t xml:space="preserve">前盘后盘制动</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（4）车辆配置：车载空调，全金属车身，全承载车身结构，单前</w:t>
      </w:r>
      <w:r>
        <w:rPr>
          <w:rFonts w:hint="eastAsia" w:ascii="宋体" w:hAnsi="宋体"/>
          <w:sz w:val="24"/>
          <w:szCs w:val="24"/>
          <w:lang w:eastAsia="zh-CN"/>
        </w:rPr>
        <w:t xml:space="preserve">挡风玻璃</w:t>
      </w:r>
      <w:r>
        <w:rPr>
          <w:rFonts w:hint="eastAsia" w:ascii="宋体" w:hAnsi="宋体"/>
          <w:sz w:val="24"/>
          <w:szCs w:val="24"/>
        </w:rPr>
        <w:t xml:space="preserve">。</w:t>
      </w:r>
      <w:r/>
    </w:p>
    <w:p>
      <w:pPr>
        <w:ind w:firstLine="480"/>
        <w:spacing w:line="560" w:lineRule="exact"/>
        <w:rPr>
          <w:sz w:val="24"/>
          <w:szCs w:val="24"/>
        </w:rPr>
      </w:pPr>
      <w:r>
        <w:rPr>
          <w:rFonts w:hint="eastAsia" w:ascii="宋体" w:hAnsi="宋体"/>
          <w:sz w:val="24"/>
          <w:szCs w:val="24"/>
        </w:rPr>
        <w:t xml:space="preserve">（5）安全配置：</w:t>
      </w:r>
      <w:r>
        <w:rPr>
          <w:sz w:val="24"/>
          <w:szCs w:val="24"/>
        </w:rPr>
        <w:t xml:space="preserve">ESC（含 ABS/ASR）、AEBS 自动紧急制动、前轮爆胎应急安全装置、胎压报警、座椅满足 50km 碰撞强度、内饰营运级阻燃、ECU 限速 100km/h、全车安全带未系报警。配备合格灭火器、安全锤、应急门、应急窗、破玻装置、行李约束装置。</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）燃油型客车；每条线的车辆根据本院人员乘载情况适时增加相应座位数（最高55座），调整相应座位后车辆价格不变，仍按成交价格（详见“分项报价表”）执行。</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）新能源型客车；车辆应符合国家相关标准。每条线的车辆根据本院人员乘载情况适时增加相应座位数（最高55座），调整相应座位后车辆价格不变，仍按成交价格（详见“分项报价表”）执行。</w:t>
      </w:r>
      <w:r/>
    </w:p>
    <w:p>
      <w:pPr>
        <w:ind w:firstLine="566"/>
        <w:jc w:val="left"/>
        <w:spacing w:line="56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）车辆需安装</w:t>
      </w:r>
      <w:r>
        <w:rPr>
          <w:rFonts w:hint="eastAsia" w:ascii="宋体" w:hAnsi="宋体"/>
        </w:rPr>
        <w:t xml:space="preserve">北斗</w:t>
      </w:r>
      <w:r>
        <w:rPr>
          <w:rFonts w:ascii="宋体" w:hAnsi="宋体"/>
        </w:rPr>
        <w:t xml:space="preserve"> / GPS </w:t>
      </w:r>
      <w:r>
        <w:rPr>
          <w:rFonts w:hint="eastAsia" w:ascii="宋体" w:hAnsi="宋体"/>
        </w:rPr>
        <w:t xml:space="preserve">定位</w:t>
      </w:r>
      <w:r>
        <w:rPr>
          <w:rFonts w:hint="eastAsia" w:ascii="宋体" w:hAnsi="宋体"/>
          <w:sz w:val="24"/>
          <w:szCs w:val="24"/>
        </w:rPr>
        <w:t xml:space="preserve">及</w:t>
      </w:r>
      <w:r>
        <w:rPr>
          <w:rFonts w:hint="eastAsia" w:ascii="宋体" w:hAnsi="宋体"/>
        </w:rPr>
        <w:t xml:space="preserve">视频监控系统</w:t>
      </w:r>
      <w:r>
        <w:rPr>
          <w:rFonts w:hint="eastAsia" w:ascii="宋体" w:hAnsi="宋体"/>
          <w:sz w:val="24"/>
          <w:szCs w:val="24"/>
        </w:rPr>
        <w:t xml:space="preserve">，支持实时监控、轨迹回放、超速报警（可存储视频</w:t>
      </w:r>
      <w:r>
        <w:rPr>
          <w:rFonts w:ascii="宋体" w:hAnsi="宋体"/>
          <w:sz w:val="24"/>
          <w:szCs w:val="24"/>
        </w:rPr>
        <w:t xml:space="preserve">/</w:t>
      </w:r>
      <w:r>
        <w:rPr>
          <w:rFonts w:hint="eastAsia" w:ascii="宋体" w:hAnsi="宋体"/>
          <w:sz w:val="24"/>
          <w:szCs w:val="24"/>
        </w:rPr>
        <w:t xml:space="preserve">回放天数</w:t>
      </w:r>
      <w:r>
        <w:rPr>
          <w:rFonts w:ascii="宋体" w:hAnsi="宋体"/>
          <w:sz w:val="24"/>
          <w:szCs w:val="24"/>
        </w:rPr>
        <w:t xml:space="preserve">30</w:t>
      </w:r>
      <w:r>
        <w:rPr>
          <w:rFonts w:hint="eastAsia" w:ascii="宋体" w:hAnsi="宋体"/>
          <w:sz w:val="24"/>
          <w:szCs w:val="24"/>
        </w:rPr>
        <w:t xml:space="preserve">天）。</w:t>
      </w:r>
      <w:r>
        <w:rPr>
          <w:rFonts w:ascii="宋体" w:hAnsi="宋体"/>
          <w:sz w:val="24"/>
          <w:szCs w:val="24"/>
        </w:rPr>
        <w:t xml:space="preserve">视频</w:t>
      </w:r>
      <w:r>
        <w:rPr>
          <w:rFonts w:hint="eastAsia" w:ascii="宋体" w:hAnsi="宋体"/>
          <w:sz w:val="24"/>
          <w:szCs w:val="24"/>
        </w:rPr>
        <w:t xml:space="preserve">不得离线、屏蔽、损坏。监控数据按采购人要求留存、上传、接受监管。</w:t>
      </w:r>
      <w:r/>
    </w:p>
    <w:p>
      <w:pPr>
        <w:ind w:firstLine="566"/>
        <w:jc w:val="left"/>
        <w:spacing w:line="560" w:lineRule="exact"/>
        <w:widowControl/>
        <w:rPr>
          <w:sz w:val="24"/>
          <w:szCs w:val="24"/>
        </w:rPr>
      </w:pPr>
      <w:r>
        <w:rPr>
          <w:rFonts w:hint="eastAsia" w:ascii="宋体" w:hAnsi="宋体"/>
          <w:sz w:val="24"/>
          <w:szCs w:val="24"/>
        </w:rPr>
        <w:t xml:space="preserve">（9）其他要求：</w:t>
      </w:r>
      <w:r>
        <w:rPr>
          <w:sz w:val="24"/>
          <w:szCs w:val="24"/>
        </w:rPr>
        <w:t xml:space="preserve">车辆须符合 GB7258《机动车运行安全技术条件》及国家新能源客车相关标准。无重大交通事故、无泡水、无火烧、无结构性损伤、无改装改型。</w:t>
      </w:r>
      <w:r/>
    </w:p>
    <w:p>
      <w:pPr>
        <w:ind w:firstLine="566"/>
        <w:jc w:val="left"/>
        <w:spacing w:line="560" w:lineRule="exact"/>
        <w:widowControl/>
        <w:rPr>
          <w:rFonts w:ascii="宋体" w:hAnsi="宋体"/>
          <w:sz w:val="24"/>
          <w:szCs w:val="24"/>
        </w:rPr>
      </w:pPr>
      <w:r>
        <w:rPr>
          <w:rFonts w:ascii="宋体" w:hAnsi="宋体"/>
          <w:sz w:val="24"/>
          <w:szCs w:val="24"/>
        </w:rPr>
      </w:r>
      <w:r/>
    </w:p>
    <w:p>
      <w:pPr>
        <w:ind w:firstLine="480"/>
        <w:spacing w:line="560" w:lineRule="exact"/>
        <w:rPr>
          <w:rFonts w:ascii="宋体" w:hAnsi="宋体"/>
          <w:sz w:val="24"/>
          <w:szCs w:val="24"/>
        </w:rPr>
      </w:pPr>
      <w:r>
        <w:rPr>
          <w:rFonts w:hint="eastAsia" w:ascii="宋体" w:hAnsi="宋体"/>
          <w:sz w:val="24"/>
          <w:szCs w:val="24"/>
        </w:rPr>
        <w:t xml:space="preserve">2、具体要求</w:t>
      </w:r>
      <w:r/>
    </w:p>
    <w:p>
      <w:pPr>
        <w:ind w:firstLine="480"/>
        <w:spacing w:line="560" w:lineRule="exact"/>
        <w:rPr>
          <w:rFonts w:ascii="宋体" w:hAnsi="宋体"/>
          <w:sz w:val="24"/>
          <w:szCs w:val="24"/>
        </w:rPr>
      </w:pPr>
      <w:r>
        <w:rPr>
          <w:rFonts w:hint="eastAsia" w:ascii="宋体" w:hAnsi="宋体"/>
          <w:sz w:val="24"/>
          <w:szCs w:val="24"/>
        </w:rPr>
        <w:t xml:space="preserve">（1）车辆符合安全国家标准，取得机动车检验合格证明，并已经在公安机关交通管理部门办理注册登记。</w:t>
      </w:r>
      <w:r/>
    </w:p>
    <w:p>
      <w:pPr>
        <w:ind w:firstLine="480"/>
        <w:spacing w:line="560" w:lineRule="exact"/>
        <w:rPr>
          <w:rFonts w:ascii="宋体" w:hAnsi="宋体"/>
          <w:sz w:val="24"/>
          <w:szCs w:val="24"/>
        </w:rPr>
      </w:pPr>
      <w:r>
        <w:rPr>
          <w:rFonts w:hint="eastAsia" w:ascii="宋体" w:hAnsi="宋体"/>
          <w:sz w:val="24"/>
          <w:szCs w:val="24"/>
        </w:rPr>
        <w:t xml:space="preserve">（2）运营车辆技术性能应符合国家标准GB18565《营运车辆综合性能要求和检验方 法》的要求、运营车辆安全技术性能应符合国家标准 GB7258《机动车运行安全技术条件》的要求、运营车辆技术等级应达到行业标准 JT/T198《营运车辆技术等级划 分和评定要求》规定的一级技术等级、运营车辆类型等级应当达到行业标准JT/T325《营运客车类型划分及等级评定》 规定的中级及以上等级要求。</w:t>
      </w:r>
      <w:r/>
    </w:p>
    <w:p>
      <w:pPr>
        <w:ind w:firstLine="480"/>
        <w:spacing w:line="560" w:lineRule="exact"/>
        <w:rPr>
          <w:rFonts w:ascii="宋体" w:hAnsi="宋体"/>
          <w:sz w:val="24"/>
          <w:szCs w:val="24"/>
        </w:rPr>
      </w:pPr>
      <w:r>
        <w:rPr>
          <w:rFonts w:hint="eastAsia" w:ascii="宋体" w:hAnsi="宋体"/>
          <w:sz w:val="24"/>
          <w:szCs w:val="24"/>
        </w:rPr>
        <w:t xml:space="preserve">3、采购清单</w:t>
      </w:r>
      <w:r/>
    </w:p>
    <w:tbl>
      <w:tblPr>
        <w:tblStyle w:val="878"/>
        <w:tblpPr w:horzAnchor="page" w:tblpX="1088" w:vertAnchor="text" w:tblpY="1425" w:leftFromText="180" w:topFromText="0" w:rightFromText="180" w:bottomFromText="0"/>
        <w:tblW w:w="92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9"/>
        <w:gridCol w:w="4795"/>
        <w:gridCol w:w="1535"/>
        <w:gridCol w:w="1534"/>
      </w:tblGrid>
      <w:tr>
        <w:trPr>
          <w:trHeight w:val="417"/>
        </w:trPr>
        <w:tc>
          <w:tcPr>
            <w:gridSpan w:val="4"/>
            <w:tcBorders>
              <w:top w:val="single" w:color="auto" w:sz="4" w:space="0"/>
              <w:left w:val="single" w:color="auto" w:sz="4" w:space="0"/>
              <w:bottom w:val="single" w:color="auto" w:sz="4" w:space="0"/>
              <w:right w:val="single" w:color="auto" w:sz="4" w:space="0"/>
            </w:tcBorders>
            <w:tcW w:w="9223" w:type="dxa"/>
            <w:vAlign w:val="center"/>
            <w:textDirection w:val="lrTb"/>
            <w:noWrap w:val="false"/>
          </w:tcPr>
          <w:p>
            <w:pPr>
              <w:ind w:firstLine="482"/>
              <w:jc w:val="center"/>
              <w:spacing w:line="360" w:lineRule="exact"/>
              <w:rPr>
                <w:rFonts w:ascii="宋体" w:hAnsi="宋体"/>
                <w:b/>
                <w:bCs/>
                <w:sz w:val="24"/>
                <w:szCs w:val="24"/>
              </w:rPr>
            </w:pPr>
            <w:r>
              <w:rPr>
                <w:rFonts w:ascii="宋体" w:hAnsi="宋体"/>
                <w:b/>
                <w:bCs/>
                <w:sz w:val="24"/>
                <w:szCs w:val="24"/>
              </w:rPr>
              <w:t xml:space="preserve">班车线路安排</w:t>
            </w:r>
            <w:r>
              <w:rPr>
                <w:rFonts w:ascii="宋体" w:hAnsi="宋体"/>
                <w:b/>
                <w:bCs/>
                <w:sz w:val="24"/>
                <w:szCs w:val="24"/>
                <w:highlight w:val="yellow"/>
              </w:rPr>
              <w:t xml:space="preserve">（往返）</w:t>
            </w:r>
            <w:r/>
          </w:p>
        </w:tc>
      </w:tr>
      <w:tr>
        <w:trPr>
          <w:trHeight w:val="553"/>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ind w:firstLine="241"/>
              <w:spacing w:line="360" w:lineRule="exact"/>
              <w:rPr>
                <w:rFonts w:ascii="宋体" w:hAnsi="宋体"/>
                <w:b/>
                <w:bCs/>
                <w:sz w:val="24"/>
                <w:szCs w:val="24"/>
              </w:rPr>
            </w:pPr>
            <w:r>
              <w:rPr>
                <w:rFonts w:ascii="宋体" w:hAnsi="宋体"/>
                <w:b/>
                <w:bCs/>
                <w:sz w:val="24"/>
                <w:szCs w:val="24"/>
              </w:rPr>
              <w:t xml:space="preserve">线路</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ind w:firstLine="482"/>
              <w:jc w:val="center"/>
              <w:spacing w:line="360" w:lineRule="exact"/>
              <w:rPr>
                <w:rFonts w:ascii="宋体" w:hAnsi="宋体"/>
                <w:b/>
                <w:bCs/>
                <w:sz w:val="24"/>
                <w:szCs w:val="24"/>
              </w:rPr>
            </w:pPr>
            <w:r>
              <w:rPr>
                <w:rFonts w:ascii="宋体" w:hAnsi="宋体"/>
                <w:b/>
                <w:bCs/>
                <w:sz w:val="24"/>
                <w:szCs w:val="24"/>
              </w:rPr>
              <w:t xml:space="preserve">停靠站点及时间</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b/>
                <w:bCs/>
                <w:sz w:val="24"/>
                <w:szCs w:val="24"/>
              </w:rPr>
            </w:pPr>
            <w:r>
              <w:rPr>
                <w:rFonts w:ascii="宋体" w:hAnsi="宋体"/>
                <w:b/>
                <w:bCs/>
                <w:sz w:val="24"/>
                <w:szCs w:val="24"/>
              </w:rPr>
              <w:t xml:space="preserve">最高限价单价（元/台次</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b/>
                <w:bCs/>
                <w:sz w:val="24"/>
                <w:szCs w:val="24"/>
              </w:rPr>
            </w:pPr>
            <w:r>
              <w:rPr>
                <w:rFonts w:ascii="宋体" w:hAnsi="宋体"/>
                <w:b/>
                <w:bCs/>
                <w:sz w:val="24"/>
                <w:szCs w:val="24"/>
              </w:rPr>
              <w:t xml:space="preserve">运营次数</w:t>
            </w:r>
            <w:r/>
          </w:p>
          <w:p>
            <w:pPr>
              <w:jc w:val="center"/>
              <w:spacing w:line="360" w:lineRule="exact"/>
              <w:rPr>
                <w:rFonts w:ascii="宋体" w:hAnsi="宋体"/>
                <w:b/>
                <w:bCs/>
                <w:sz w:val="24"/>
                <w:szCs w:val="24"/>
              </w:rPr>
            </w:pPr>
            <w:r>
              <w:rPr>
                <w:rFonts w:hint="eastAsia" w:ascii="宋体" w:hAnsi="宋体"/>
                <w:b/>
                <w:bCs/>
                <w:sz w:val="24"/>
                <w:szCs w:val="24"/>
              </w:rPr>
              <w:t xml:space="preserve">（趟/年）</w:t>
            </w:r>
            <w:r/>
          </w:p>
        </w:tc>
      </w:tr>
      <w:tr>
        <w:trPr>
          <w:trHeight w:val="1548"/>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ind w:firstLine="240"/>
              <w:jc w:val="left"/>
              <w:spacing w:line="360" w:lineRule="exact"/>
              <w:rPr>
                <w:rFonts w:ascii="宋体" w:hAnsi="宋体"/>
                <w:sz w:val="24"/>
                <w:szCs w:val="24"/>
              </w:rPr>
            </w:pPr>
            <w:r>
              <w:rPr>
                <w:rFonts w:ascii="宋体" w:hAnsi="宋体"/>
                <w:sz w:val="24"/>
                <w:szCs w:val="24"/>
              </w:rPr>
              <w:t xml:space="preserve">1号线</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新庄广场北</w:t>
            </w:r>
            <w:r>
              <w:rPr>
                <w:rFonts w:hint="eastAsia" w:ascii="宋体" w:hAnsi="宋体"/>
                <w:sz w:val="24"/>
                <w:szCs w:val="24"/>
              </w:rPr>
              <w:t xml:space="preserve">（</w:t>
            </w:r>
            <w:r>
              <w:rPr>
                <w:rFonts w:ascii="宋体" w:hAnsi="宋体"/>
                <w:sz w:val="24"/>
                <w:szCs w:val="24"/>
              </w:rPr>
              <w:t xml:space="preserve">7:05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明故宫南（</w:t>
            </w:r>
            <w:r>
              <w:rPr>
                <w:rFonts w:ascii="宋体" w:hAnsi="宋体"/>
                <w:sz w:val="24"/>
                <w:szCs w:val="24"/>
              </w:rPr>
              <w:t xml:space="preserve">7:15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地铁五号线光华门站（</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东水关牌坊（7：3</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地铁1</w:t>
            </w:r>
            <w:r>
              <w:rPr>
                <w:rFonts w:ascii="宋体" w:hAnsi="宋体"/>
                <w:sz w:val="24"/>
                <w:szCs w:val="24"/>
              </w:rPr>
              <w:t xml:space="preserve">0</w:t>
            </w:r>
            <w:r>
              <w:rPr>
                <w:rFonts w:hint="eastAsia" w:ascii="宋体" w:hAnsi="宋体"/>
                <w:sz w:val="24"/>
                <w:szCs w:val="24"/>
              </w:rPr>
              <w:t xml:space="preserve">号线雨花台站（</w:t>
            </w:r>
            <w:r>
              <w:rPr>
                <w:rFonts w:ascii="宋体" w:hAnsi="宋体"/>
                <w:sz w:val="24"/>
                <w:szCs w:val="24"/>
              </w:rPr>
              <w:t xml:space="preserve">7:45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地铁S</w:t>
            </w:r>
            <w:r>
              <w:rPr>
                <w:rFonts w:ascii="宋体" w:hAnsi="宋体"/>
                <w:sz w:val="24"/>
                <w:szCs w:val="24"/>
              </w:rPr>
              <w:t xml:space="preserve">1</w:t>
            </w:r>
            <w:r>
              <w:rPr>
                <w:rFonts w:hint="eastAsia" w:ascii="宋体" w:hAnsi="宋体"/>
                <w:sz w:val="24"/>
                <w:szCs w:val="24"/>
              </w:rPr>
              <w:t xml:space="preserve">号线河海大学佛城西路站（</w:t>
            </w:r>
            <w:r>
              <w:rPr>
                <w:rFonts w:ascii="宋体" w:hAnsi="宋体"/>
                <w:sz w:val="24"/>
                <w:szCs w:val="24"/>
              </w:rPr>
              <w:t xml:space="preserve">8:10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258</w:t>
            </w:r>
            <w:r/>
          </w:p>
        </w:tc>
      </w:tr>
      <w:tr>
        <w:trPr>
          <w:trHeight w:val="1401"/>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ind w:firstLine="240"/>
              <w:spacing w:line="360" w:lineRule="exact"/>
              <w:rPr>
                <w:rFonts w:ascii="宋体" w:hAnsi="宋体"/>
                <w:sz w:val="24"/>
                <w:szCs w:val="24"/>
              </w:rPr>
            </w:pPr>
            <w:r>
              <w:rPr>
                <w:rFonts w:ascii="宋体" w:hAnsi="宋体"/>
                <w:sz w:val="24"/>
                <w:szCs w:val="24"/>
              </w:rPr>
              <w:t xml:space="preserve">2号线</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中央门北</w:t>
            </w:r>
            <w:r>
              <w:rPr>
                <w:rFonts w:hint="eastAsia" w:ascii="宋体" w:hAnsi="宋体"/>
                <w:sz w:val="24"/>
                <w:szCs w:val="24"/>
              </w:rPr>
              <w:t xml:space="preserve">（</w:t>
            </w:r>
            <w:r>
              <w:rPr>
                <w:rFonts w:ascii="宋体" w:hAnsi="宋体"/>
                <w:sz w:val="24"/>
                <w:szCs w:val="24"/>
              </w:rPr>
              <w:t xml:space="preserve">7:00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玄武湖隧道（7：2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→珠江路北</w:t>
            </w:r>
            <w:r>
              <w:rPr>
                <w:rFonts w:hint="eastAsia" w:ascii="宋体" w:hAnsi="宋体"/>
                <w:sz w:val="24"/>
                <w:szCs w:val="24"/>
              </w:rPr>
              <w:t xml:space="preserve">（</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→三元巷</w:t>
            </w:r>
            <w:r>
              <w:rPr>
                <w:rFonts w:hint="eastAsia" w:ascii="宋体" w:hAnsi="宋体"/>
                <w:sz w:val="24"/>
                <w:szCs w:val="24"/>
              </w:rPr>
              <w:t xml:space="preserve">（</w:t>
            </w:r>
            <w:r>
              <w:rPr>
                <w:rFonts w:ascii="宋体" w:hAnsi="宋体"/>
                <w:sz w:val="24"/>
                <w:szCs w:val="24"/>
              </w:rPr>
              <w:t xml:space="preserve">7:35</w:t>
            </w:r>
            <w:r>
              <w:rPr>
                <w:rFonts w:hint="eastAsia" w:ascii="宋体" w:hAnsi="宋体"/>
                <w:sz w:val="24"/>
                <w:szCs w:val="24"/>
              </w:rPr>
              <w:t xml:space="preserve">）</w:t>
            </w:r>
            <w:r>
              <w:rPr>
                <w:rFonts w:ascii="宋体" w:hAnsi="宋体"/>
                <w:sz w:val="24"/>
                <w:szCs w:val="24"/>
              </w:rPr>
              <w:t xml:space="preserve">→安德门地铁站</w:t>
            </w:r>
            <w:r>
              <w:rPr>
                <w:rFonts w:hint="eastAsia" w:ascii="宋体" w:hAnsi="宋体"/>
                <w:sz w:val="24"/>
                <w:szCs w:val="24"/>
              </w:rPr>
              <w:t xml:space="preserve">（</w:t>
            </w:r>
            <w:r>
              <w:rPr>
                <w:rFonts w:ascii="宋体" w:hAnsi="宋体"/>
                <w:sz w:val="24"/>
                <w:szCs w:val="24"/>
              </w:rPr>
              <w:t xml:space="preserve">7:45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翠屏山地铁站（8：0</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258</w:t>
            </w:r>
            <w:r/>
          </w:p>
        </w:tc>
      </w:tr>
      <w:tr>
        <w:trPr>
          <w:trHeight w:val="1265"/>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ind w:firstLine="240"/>
              <w:spacing w:line="360" w:lineRule="exact"/>
              <w:rPr>
                <w:rFonts w:ascii="宋体" w:hAnsi="宋体"/>
                <w:sz w:val="24"/>
                <w:szCs w:val="24"/>
              </w:rPr>
            </w:pPr>
            <w:r>
              <w:rPr>
                <w:rFonts w:ascii="宋体" w:hAnsi="宋体"/>
                <w:sz w:val="24"/>
                <w:szCs w:val="24"/>
              </w:rPr>
              <w:t xml:space="preserve">3号线</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地铁4号线龙江站（7：1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→江东中路集庆门大街</w:t>
            </w:r>
            <w:r>
              <w:rPr>
                <w:rFonts w:hint="eastAsia" w:ascii="宋体" w:hAnsi="宋体"/>
                <w:sz w:val="24"/>
                <w:szCs w:val="24"/>
              </w:rPr>
              <w:t xml:space="preserve">（</w:t>
            </w:r>
            <w:r>
              <w:rPr>
                <w:rFonts w:ascii="宋体" w:hAnsi="宋体"/>
                <w:sz w:val="24"/>
                <w:szCs w:val="24"/>
              </w:rPr>
              <w:t xml:space="preserve">7:20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应天大街泰山路（</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地铁7号线中胜站（7：</w:t>
            </w:r>
            <w:r>
              <w:rPr>
                <w:rFonts w:ascii="宋体" w:hAnsi="宋体"/>
                <w:sz w:val="24"/>
                <w:szCs w:val="24"/>
              </w:rPr>
              <w:t xml:space="preserve">35</w:t>
            </w:r>
            <w:r>
              <w:rPr>
                <w:rFonts w:hint="eastAsia" w:ascii="宋体" w:hAnsi="宋体"/>
                <w:sz w:val="24"/>
                <w:szCs w:val="24"/>
              </w:rPr>
              <w:t xml:space="preserve">）</w:t>
            </w:r>
            <w:r>
              <w:rPr>
                <w:rFonts w:ascii="宋体" w:hAnsi="宋体"/>
                <w:sz w:val="24"/>
                <w:szCs w:val="24"/>
              </w:rPr>
              <w:t xml:space="preserve">→铁心桥社区医院</w:t>
            </w:r>
            <w:r>
              <w:rPr>
                <w:rFonts w:hint="eastAsia" w:ascii="宋体" w:hAnsi="宋体"/>
                <w:sz w:val="24"/>
                <w:szCs w:val="24"/>
              </w:rPr>
              <w:t xml:space="preserve">（</w:t>
            </w:r>
            <w:r>
              <w:rPr>
                <w:rFonts w:ascii="宋体" w:hAnsi="宋体"/>
                <w:sz w:val="24"/>
                <w:szCs w:val="24"/>
              </w:rPr>
              <w:t xml:space="preserve">7:55</w:t>
            </w:r>
            <w:r>
              <w:rPr>
                <w:rFonts w:hint="eastAsia" w:ascii="宋体" w:hAnsi="宋体"/>
                <w:sz w:val="24"/>
                <w:szCs w:val="24"/>
              </w:rPr>
              <w:t xml:space="preserve">）</w:t>
            </w:r>
            <w:r>
              <w:rPr>
                <w:rFonts w:ascii="宋体" w:hAnsi="宋体"/>
                <w:sz w:val="24"/>
                <w:szCs w:val="24"/>
              </w:rPr>
              <w:t xml:space="preserve">→大定坊韩府山庄</w:t>
            </w:r>
            <w:r>
              <w:rPr>
                <w:rFonts w:hint="eastAsia" w:ascii="宋体" w:hAnsi="宋体"/>
                <w:sz w:val="24"/>
                <w:szCs w:val="24"/>
              </w:rPr>
              <w:t xml:space="preserve">（</w:t>
            </w:r>
            <w:r>
              <w:rPr>
                <w:rFonts w:ascii="宋体" w:hAnsi="宋体"/>
                <w:sz w:val="24"/>
                <w:szCs w:val="24"/>
              </w:rPr>
              <w:t xml:space="preserve">8:05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258</w:t>
            </w:r>
            <w:r/>
          </w:p>
        </w:tc>
      </w:tr>
      <w:tr>
        <w:trPr>
          <w:trHeight w:val="1269"/>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ind w:firstLine="240"/>
              <w:spacing w:line="360" w:lineRule="exact"/>
              <w:rPr>
                <w:rFonts w:ascii="宋体" w:hAnsi="宋体"/>
                <w:sz w:val="24"/>
                <w:szCs w:val="24"/>
              </w:rPr>
            </w:pPr>
            <w:r>
              <w:rPr>
                <w:rFonts w:ascii="宋体" w:hAnsi="宋体"/>
                <w:sz w:val="24"/>
                <w:szCs w:val="24"/>
              </w:rPr>
              <w:t xml:space="preserve">4号线</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岔路口（</w:t>
            </w:r>
            <w:r>
              <w:rPr>
                <w:rFonts w:ascii="宋体" w:hAnsi="宋体"/>
                <w:sz w:val="24"/>
                <w:szCs w:val="24"/>
              </w:rPr>
              <w:t xml:space="preserve">7:40</w:t>
            </w:r>
            <w:r>
              <w:rPr>
                <w:rFonts w:hint="eastAsia" w:ascii="宋体" w:hAnsi="宋体"/>
                <w:sz w:val="24"/>
                <w:szCs w:val="24"/>
              </w:rPr>
              <w:t xml:space="preserve">）</w:t>
            </w:r>
            <w:r>
              <w:rPr>
                <w:rFonts w:ascii="宋体" w:hAnsi="宋体"/>
                <w:sz w:val="24"/>
                <w:szCs w:val="24"/>
              </w:rPr>
              <w:t xml:space="preserve">→百家湖</w:t>
            </w:r>
            <w:r>
              <w:rPr>
                <w:rFonts w:hint="eastAsia" w:ascii="宋体" w:hAnsi="宋体"/>
                <w:sz w:val="24"/>
                <w:szCs w:val="24"/>
              </w:rPr>
              <w:t xml:space="preserve">（</w:t>
            </w:r>
            <w:r>
              <w:rPr>
                <w:rFonts w:ascii="宋体" w:hAnsi="宋体"/>
                <w:sz w:val="24"/>
                <w:szCs w:val="24"/>
              </w:rPr>
              <w:t xml:space="preserve">7:48</w:t>
            </w:r>
            <w:r>
              <w:rPr>
                <w:rFonts w:hint="eastAsia" w:ascii="宋体" w:hAnsi="宋体"/>
                <w:sz w:val="24"/>
                <w:szCs w:val="24"/>
              </w:rPr>
              <w:t xml:space="preserve">）</w:t>
            </w:r>
            <w:r>
              <w:rPr>
                <w:rFonts w:ascii="宋体" w:hAnsi="宋体"/>
                <w:sz w:val="24"/>
                <w:szCs w:val="24"/>
              </w:rPr>
              <w:t xml:space="preserve">→诚信大道客运站</w:t>
            </w:r>
            <w:r>
              <w:rPr>
                <w:rFonts w:hint="eastAsia" w:ascii="宋体" w:hAnsi="宋体"/>
                <w:sz w:val="24"/>
                <w:szCs w:val="24"/>
              </w:rPr>
              <w:t xml:space="preserve">（</w:t>
            </w:r>
            <w:r>
              <w:rPr>
                <w:rFonts w:ascii="宋体" w:hAnsi="宋体"/>
                <w:sz w:val="24"/>
                <w:szCs w:val="24"/>
              </w:rPr>
              <w:t xml:space="preserve">7:55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翠屏山花园城（8：1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→吉印大道地铁站</w:t>
            </w:r>
            <w:r>
              <w:rPr>
                <w:rFonts w:hint="eastAsia" w:ascii="宋体" w:hAnsi="宋体"/>
                <w:sz w:val="24"/>
                <w:szCs w:val="24"/>
              </w:rPr>
              <w:t xml:space="preserve">（</w:t>
            </w:r>
            <w:r>
              <w:rPr>
                <w:rFonts w:ascii="宋体" w:hAnsi="宋体"/>
                <w:sz w:val="24"/>
                <w:szCs w:val="24"/>
              </w:rPr>
              <w:t xml:space="preserve">8:15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258</w:t>
            </w:r>
            <w:r/>
          </w:p>
        </w:tc>
      </w:tr>
      <w:tr>
        <w:trPr>
          <w:trHeight w:val="1243"/>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高淳线</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西安门地铁站</w:t>
            </w:r>
            <w:r>
              <w:rPr>
                <w:rFonts w:hint="eastAsia" w:ascii="宋体" w:hAnsi="宋体"/>
                <w:sz w:val="24"/>
                <w:szCs w:val="24"/>
              </w:rPr>
              <w:t xml:space="preserve">（</w:t>
            </w:r>
            <w:r>
              <w:rPr>
                <w:rFonts w:ascii="宋体" w:hAnsi="宋体"/>
                <w:sz w:val="24"/>
                <w:szCs w:val="24"/>
              </w:rPr>
              <w:t xml:space="preserve">6:55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秦虹桥（7：0</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夹岗（7：1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→花神庙</w:t>
            </w:r>
            <w:r>
              <w:rPr>
                <w:rFonts w:hint="eastAsia" w:ascii="宋体" w:hAnsi="宋体"/>
                <w:sz w:val="24"/>
                <w:szCs w:val="24"/>
              </w:rPr>
              <w:t xml:space="preserve">（</w:t>
            </w:r>
            <w:r>
              <w:rPr>
                <w:rFonts w:ascii="宋体" w:hAnsi="宋体"/>
                <w:sz w:val="24"/>
                <w:szCs w:val="24"/>
              </w:rPr>
              <w:t xml:space="preserve">7:15</w:t>
            </w:r>
            <w:r>
              <w:rPr>
                <w:rFonts w:hint="eastAsia" w:ascii="宋体" w:hAnsi="宋体"/>
                <w:sz w:val="24"/>
                <w:szCs w:val="24"/>
              </w:rPr>
              <w:t xml:space="preserve">）</w:t>
            </w:r>
            <w:r>
              <w:rPr>
                <w:rFonts w:ascii="宋体" w:hAnsi="宋体"/>
                <w:sz w:val="24"/>
                <w:szCs w:val="24"/>
              </w:rPr>
              <w:t xml:space="preserve">→江宁海关路口</w:t>
            </w:r>
            <w:r>
              <w:rPr>
                <w:rFonts w:hint="eastAsia" w:ascii="宋体" w:hAnsi="宋体"/>
                <w:sz w:val="24"/>
                <w:szCs w:val="24"/>
              </w:rPr>
              <w:t xml:space="preserve">（</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→双牌石</w:t>
            </w:r>
            <w:r>
              <w:rPr>
                <w:rFonts w:hint="eastAsia" w:ascii="宋体" w:hAnsi="宋体"/>
                <w:sz w:val="24"/>
                <w:szCs w:val="24"/>
              </w:rPr>
              <w:t xml:space="preserve">（</w:t>
            </w:r>
            <w:r>
              <w:rPr>
                <w:rFonts w:ascii="宋体" w:hAnsi="宋体"/>
                <w:sz w:val="24"/>
                <w:szCs w:val="24"/>
              </w:rPr>
              <w:t xml:space="preserve">8:10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高淳分院</w:t>
            </w:r>
            <w:r>
              <w:rPr>
                <w:rFonts w:hint="eastAsia" w:ascii="宋体" w:hAnsi="宋体"/>
                <w:sz w:val="24"/>
                <w:szCs w:val="24"/>
              </w:rPr>
              <w:t xml:space="preserve">（</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1044</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258</w:t>
            </w:r>
            <w:r/>
          </w:p>
        </w:tc>
      </w:tr>
      <w:tr>
        <w:trPr>
          <w:trHeight w:val="982"/>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返程线</w:t>
            </w:r>
            <w:r/>
          </w:p>
          <w:p>
            <w:pPr>
              <w:jc w:val="center"/>
              <w:spacing w:line="360" w:lineRule="exact"/>
              <w:rPr>
                <w:rFonts w:ascii="宋体" w:hAnsi="宋体"/>
                <w:sz w:val="24"/>
                <w:szCs w:val="24"/>
              </w:rPr>
            </w:pPr>
            <w:r>
              <w:rPr>
                <w:rFonts w:ascii="宋体" w:hAnsi="宋体"/>
                <w:sz w:val="24"/>
                <w:szCs w:val="24"/>
                <w:highlight w:val="yellow"/>
              </w:rPr>
              <w:t xml:space="preserve">（不涉及往返）</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hint="eastAsia" w:ascii="宋体" w:hAnsi="宋体"/>
                <w:sz w:val="24"/>
                <w:szCs w:val="24"/>
              </w:rPr>
              <w:t xml:space="preserve">南京市社会儿童福利院（</w:t>
            </w:r>
            <w:r>
              <w:rPr>
                <w:rFonts w:ascii="宋体" w:hAnsi="宋体"/>
                <w:sz w:val="24"/>
                <w:szCs w:val="24"/>
              </w:rPr>
              <w:t xml:space="preserve">9:00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地铁S</w:t>
            </w:r>
            <w:r>
              <w:rPr>
                <w:rFonts w:ascii="宋体" w:hAnsi="宋体"/>
                <w:sz w:val="24"/>
                <w:szCs w:val="24"/>
              </w:rPr>
              <w:t xml:space="preserve">1</w:t>
            </w:r>
            <w:r>
              <w:rPr>
                <w:rFonts w:hint="eastAsia" w:ascii="宋体" w:hAnsi="宋体"/>
                <w:sz w:val="24"/>
                <w:szCs w:val="24"/>
              </w:rPr>
              <w:t xml:space="preserve">号线河海大学佛城西路</w:t>
            </w:r>
            <w:r>
              <w:rPr>
                <w:rFonts w:ascii="宋体" w:hAnsi="宋体"/>
                <w:sz w:val="24"/>
                <w:szCs w:val="24"/>
              </w:rPr>
              <w:t xml:space="preserve">→江南文枢院→</w:t>
            </w:r>
            <w:r>
              <w:rPr>
                <w:rFonts w:hint="eastAsia" w:ascii="宋体" w:hAnsi="宋体"/>
                <w:sz w:val="24"/>
                <w:szCs w:val="24"/>
              </w:rPr>
              <w:t xml:space="preserve">铁心桥社区医院</w:t>
            </w:r>
            <w:r>
              <w:rPr>
                <w:rFonts w:ascii="宋体" w:hAnsi="宋体"/>
                <w:sz w:val="24"/>
                <w:szCs w:val="24"/>
              </w:rPr>
              <w:t xml:space="preserve">→安德门地铁站</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560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365</w:t>
            </w:r>
            <w:r/>
          </w:p>
        </w:tc>
      </w:tr>
      <w:tr>
        <w:trPr>
          <w:trHeight w:val="1251"/>
        </w:trPr>
        <w:tc>
          <w:tcPr>
            <w:tcBorders>
              <w:top w:val="single" w:color="auto" w:sz="4" w:space="0"/>
              <w:left w:val="single" w:color="auto" w:sz="4" w:space="0"/>
              <w:bottom w:val="single" w:color="auto" w:sz="4" w:space="0"/>
              <w:right w:val="single" w:color="auto" w:sz="4" w:space="0"/>
            </w:tcBorders>
            <w:tcW w:w="1359"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节假日班车</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spacing w:line="360" w:lineRule="exact"/>
              <w:rPr>
                <w:rFonts w:ascii="宋体" w:hAnsi="宋体"/>
                <w:sz w:val="24"/>
                <w:szCs w:val="24"/>
              </w:rPr>
            </w:pPr>
            <w:r>
              <w:rPr>
                <w:rFonts w:ascii="宋体" w:hAnsi="宋体"/>
                <w:sz w:val="24"/>
                <w:szCs w:val="24"/>
              </w:rPr>
              <w:t xml:space="preserve">安德门地铁站</w:t>
            </w:r>
            <w:r>
              <w:rPr>
                <w:rFonts w:hint="eastAsia" w:ascii="宋体" w:hAnsi="宋体"/>
                <w:sz w:val="24"/>
                <w:szCs w:val="24"/>
              </w:rPr>
              <w:t xml:space="preserve">（</w:t>
            </w:r>
            <w:r>
              <w:rPr>
                <w:rFonts w:ascii="宋体" w:hAnsi="宋体"/>
                <w:sz w:val="24"/>
                <w:szCs w:val="24"/>
              </w:rPr>
              <w:t xml:space="preserve">7:35</w:t>
            </w:r>
            <w:r>
              <w:rPr>
                <w:rFonts w:hint="eastAsia" w:ascii="宋体" w:hAnsi="宋体"/>
                <w:sz w:val="24"/>
                <w:szCs w:val="24"/>
              </w:rPr>
              <w:t xml:space="preserve">）</w:t>
            </w:r>
            <w:r>
              <w:rPr>
                <w:rFonts w:ascii="宋体" w:hAnsi="宋体"/>
                <w:sz w:val="24"/>
                <w:szCs w:val="24"/>
              </w:rPr>
              <w:t xml:space="preserve">→铁心桥社区医院</w:t>
            </w:r>
            <w:r>
              <w:rPr>
                <w:rFonts w:hint="eastAsia" w:ascii="宋体" w:hAnsi="宋体"/>
                <w:sz w:val="24"/>
                <w:szCs w:val="24"/>
              </w:rPr>
              <w:t xml:space="preserve">（</w:t>
            </w:r>
            <w:r>
              <w:rPr>
                <w:rFonts w:ascii="宋体" w:hAnsi="宋体"/>
                <w:sz w:val="24"/>
                <w:szCs w:val="24"/>
              </w:rPr>
              <w:t xml:space="preserve">7:50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翠屏山地铁站（8：</w:t>
            </w:r>
            <w:r>
              <w:rPr>
                <w:rFonts w:ascii="宋体" w:hAnsi="宋体"/>
                <w:sz w:val="24"/>
                <w:szCs w:val="24"/>
              </w:rPr>
              <w:t xml:space="preserve">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江南文枢院（8：1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吉印大道地铁站（8：1</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535"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730</w:t>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jc w:val="center"/>
              <w:spacing w:line="360" w:lineRule="exact"/>
              <w:rPr>
                <w:rFonts w:ascii="宋体" w:hAnsi="宋体"/>
                <w:sz w:val="24"/>
                <w:szCs w:val="24"/>
              </w:rPr>
            </w:pPr>
            <w:r>
              <w:rPr>
                <w:rFonts w:ascii="宋体" w:hAnsi="宋体"/>
                <w:sz w:val="24"/>
                <w:szCs w:val="24"/>
              </w:rPr>
              <w:t xml:space="preserve">107</w:t>
            </w:r>
            <w:r/>
          </w:p>
        </w:tc>
      </w:tr>
    </w:tbl>
    <w:p>
      <w:pPr>
        <w:spacing w:line="560" w:lineRule="exact"/>
        <w:rPr>
          <w:rStyle w:val="947"/>
          <w:rFonts w:ascii="宋体" w:hAnsi="宋体"/>
          <w:b/>
          <w:bCs/>
          <w:szCs w:val="24"/>
        </w:rPr>
      </w:pPr>
      <w:r>
        <w:rPr>
          <w:rStyle w:val="947"/>
          <w:rFonts w:hint="eastAsia" w:ascii="宋体" w:hAnsi="宋体"/>
          <w:b/>
          <w:bCs/>
          <w:szCs w:val="24"/>
        </w:rPr>
        <w:t xml:space="preserve">注：上述运营路线、运营次数及运营时间仅为前期预估情况，成交后根据采购人实际需求或有变动，成交供应商需无条件配合采购人。最终以成交价格（参考“分项报价表”）结合实际数量进行结算，请各潜在供应商予以关注。</w:t>
      </w:r>
      <w:r/>
    </w:p>
    <w:p>
      <w:pPr>
        <w:ind w:firstLine="482"/>
        <w:spacing w:line="560" w:lineRule="exact"/>
        <w:rPr>
          <w:rStyle w:val="947"/>
          <w:rFonts w:ascii="宋体" w:hAnsi="宋体"/>
          <w:b/>
          <w:bCs/>
          <w:szCs w:val="24"/>
        </w:rPr>
      </w:pPr>
      <w:r>
        <w:rPr>
          <w:rStyle w:val="947"/>
          <w:rFonts w:hint="eastAsia" w:ascii="宋体" w:hAnsi="宋体"/>
          <w:b/>
          <w:bCs/>
          <w:szCs w:val="24"/>
        </w:rPr>
        <w:t xml:space="preserve">三、服务人员要求</w:t>
      </w:r>
      <w:r/>
    </w:p>
    <w:p>
      <w:pPr>
        <w:ind w:firstLine="480"/>
        <w:spacing w:line="560" w:lineRule="exact"/>
        <w:rPr>
          <w:rStyle w:val="947"/>
          <w:rFonts w:ascii="宋体" w:hAnsi="宋体"/>
          <w:szCs w:val="24"/>
        </w:rPr>
      </w:pPr>
      <w:r>
        <w:rPr>
          <w:rStyle w:val="947"/>
          <w:rFonts w:hint="eastAsia" w:ascii="宋体" w:hAnsi="宋体"/>
          <w:szCs w:val="24"/>
        </w:rPr>
        <w:t xml:space="preserve">供应商应配备经验丰富、身体健康、服务热情、有亲和力的服务人员。具体配备人员要求如下：</w:t>
      </w:r>
      <w:r/>
    </w:p>
    <w:p>
      <w:pPr>
        <w:ind w:firstLine="480"/>
        <w:spacing w:line="560" w:lineRule="exact"/>
        <w:rPr>
          <w:rStyle w:val="947"/>
          <w:rFonts w:ascii="宋体" w:hAnsi="宋体"/>
          <w:szCs w:val="24"/>
        </w:rPr>
      </w:pPr>
      <w:r>
        <w:rPr>
          <w:rStyle w:val="947"/>
          <w:rFonts w:hint="eastAsia" w:ascii="宋体" w:hAnsi="宋体"/>
          <w:szCs w:val="24"/>
        </w:rPr>
        <w:t xml:space="preserve">1、项目负责人一名：具有本行业五年及以上从业经验，负责总体协调和车辆维修保养、年检、理赔等工作；</w:t>
      </w:r>
      <w:r/>
    </w:p>
    <w:p>
      <w:pPr>
        <w:ind w:firstLine="480"/>
        <w:spacing w:line="560" w:lineRule="exact"/>
        <w:rPr>
          <w:rStyle w:val="947"/>
          <w:rFonts w:ascii="宋体" w:hAnsi="宋体"/>
          <w:szCs w:val="24"/>
        </w:rPr>
      </w:pPr>
      <w:r>
        <w:rPr>
          <w:rStyle w:val="947"/>
          <w:rFonts w:hint="eastAsia" w:ascii="宋体" w:hAnsi="宋体"/>
          <w:szCs w:val="24"/>
        </w:rPr>
        <w:t xml:space="preserve">2、技术服务人员一名：具有本行业十年及以上从业经验，负责车辆应急抢险，提供技术咨询；</w:t>
      </w:r>
      <w:r/>
    </w:p>
    <w:p>
      <w:pPr>
        <w:ind w:firstLine="480"/>
        <w:spacing w:line="560" w:lineRule="exact"/>
        <w:rPr>
          <w:rStyle w:val="947"/>
          <w:rFonts w:ascii="宋体" w:hAnsi="宋体"/>
          <w:szCs w:val="24"/>
        </w:rPr>
      </w:pPr>
      <w:r>
        <w:rPr>
          <w:rStyle w:val="947"/>
          <w:rFonts w:hint="eastAsia" w:ascii="宋体" w:hAnsi="宋体"/>
          <w:szCs w:val="24"/>
        </w:rPr>
        <w:t xml:space="preserve">3、专职驾驶员：每辆车配备一名35-</w:t>
      </w:r>
      <w:r>
        <w:rPr>
          <w:rStyle w:val="947"/>
          <w:rFonts w:ascii="宋体" w:hAnsi="宋体"/>
          <w:szCs w:val="24"/>
        </w:rPr>
        <w:t xml:space="preserve">55周岁</w:t>
      </w:r>
      <w:r>
        <w:rPr>
          <w:rStyle w:val="947"/>
          <w:rFonts w:hint="eastAsia" w:ascii="宋体" w:hAnsi="宋体"/>
          <w:szCs w:val="24"/>
        </w:rPr>
        <w:t xml:space="preserve">且持有有效期内的 A1 驾驶执照及客运从业资格证，具有本行业十年及以上从业经验（具体人数和供应商提供的车辆数量保持一致）。</w:t>
      </w:r>
      <w:r/>
    </w:p>
    <w:p>
      <w:pPr>
        <w:ind w:firstLine="480"/>
        <w:spacing w:line="560" w:lineRule="exact"/>
        <w:rPr>
          <w:rStyle w:val="947"/>
          <w:rFonts w:ascii="宋体" w:hAnsi="宋体"/>
          <w:szCs w:val="24"/>
        </w:rPr>
      </w:pPr>
      <w:r>
        <w:rPr>
          <w:rStyle w:val="947"/>
          <w:rFonts w:hint="eastAsia" w:ascii="宋体" w:hAnsi="宋体"/>
          <w:szCs w:val="24"/>
        </w:rPr>
        <w:t xml:space="preserve">4.成交供应商成交后有3个月试用期，如果不符合相应标准或服务不达标，采购人有权单方面解除合同，不承担任何违约责任。</w:t>
      </w:r>
      <w:r/>
    </w:p>
    <w:p>
      <w:pPr>
        <w:ind w:firstLine="480"/>
        <w:spacing w:line="560" w:lineRule="exact"/>
        <w:rPr>
          <w:rStyle w:val="947"/>
          <w:rFonts w:ascii="宋体" w:hAnsi="宋体"/>
          <w:b/>
          <w:bCs/>
          <w:szCs w:val="24"/>
        </w:rPr>
      </w:pPr>
      <w:r>
        <w:rPr>
          <w:rStyle w:val="947"/>
          <w:rFonts w:hint="eastAsia" w:ascii="宋体" w:hAnsi="宋体"/>
          <w:szCs w:val="24"/>
        </w:rPr>
        <w:t xml:space="preserve">5、以上内容请供应商做出书面承诺（承诺函格式自拟）并加盖公章作为响应文件的组成部分上传至“苏采云”平台</w:t>
      </w:r>
      <w:r>
        <w:rPr>
          <w:rStyle w:val="947"/>
          <w:rFonts w:hint="eastAsia" w:ascii="宋体" w:hAnsi="宋体"/>
          <w:b/>
          <w:bCs/>
          <w:szCs w:val="24"/>
        </w:rPr>
        <w:t xml:space="preserve">。</w:t>
      </w:r>
      <w:r/>
    </w:p>
    <w:p>
      <w:pPr>
        <w:ind w:firstLine="482"/>
        <w:spacing w:line="560" w:lineRule="exact"/>
        <w:rPr>
          <w:rStyle w:val="947"/>
          <w:rFonts w:ascii="宋体" w:hAnsi="宋体"/>
          <w:b/>
          <w:bCs/>
          <w:szCs w:val="24"/>
        </w:rPr>
      </w:pPr>
      <w:r>
        <w:rPr>
          <w:rStyle w:val="947"/>
          <w:rFonts w:hint="eastAsia" w:ascii="宋体" w:hAnsi="宋体"/>
          <w:b/>
          <w:bCs/>
          <w:szCs w:val="24"/>
        </w:rPr>
        <w:t xml:space="preserve">四、功能、性能、配置要求</w:t>
      </w:r>
      <w:r/>
    </w:p>
    <w:p>
      <w:pPr>
        <w:ind w:firstLine="480"/>
        <w:spacing w:line="560" w:lineRule="exact"/>
        <w:rPr>
          <w:rStyle w:val="947"/>
          <w:rFonts w:ascii="宋体" w:hAnsi="宋体"/>
          <w:szCs w:val="24"/>
        </w:rPr>
      </w:pPr>
      <w:r>
        <w:rPr>
          <w:rStyle w:val="947"/>
          <w:rFonts w:hint="eastAsia" w:ascii="宋体" w:hAnsi="宋体"/>
          <w:szCs w:val="24"/>
        </w:rPr>
        <w:t xml:space="preserve">1、</w:t>
      </w:r>
      <w:r>
        <w:rPr>
          <w:rStyle w:val="947"/>
          <w:rFonts w:ascii="宋体" w:hAnsi="宋体"/>
          <w:szCs w:val="24"/>
        </w:rPr>
        <w:t xml:space="preserve">车辆维护保养管理规范，有专业固定的维修保养定点场所。（提供</w:t>
      </w:r>
      <w:r>
        <w:rPr>
          <w:rStyle w:val="947"/>
          <w:rFonts w:hint="eastAsia" w:ascii="宋体" w:hAnsi="宋体"/>
          <w:szCs w:val="24"/>
        </w:rPr>
        <w:t xml:space="preserve">与维修保养场所签订的</w:t>
      </w:r>
      <w:r>
        <w:rPr>
          <w:rStyle w:val="947"/>
          <w:rFonts w:ascii="宋体" w:hAnsi="宋体"/>
          <w:szCs w:val="24"/>
        </w:rPr>
        <w:t xml:space="preserve">定点服务合同及有效的近三个月20</w:t>
      </w:r>
      <w:r>
        <w:rPr>
          <w:rStyle w:val="947"/>
          <w:rFonts w:hint="eastAsia" w:ascii="宋体" w:hAnsi="宋体"/>
          <w:szCs w:val="24"/>
        </w:rPr>
        <w:t xml:space="preserve">26</w:t>
      </w:r>
      <w:r>
        <w:rPr>
          <w:rStyle w:val="947"/>
          <w:rFonts w:ascii="宋体" w:hAnsi="宋体"/>
          <w:szCs w:val="24"/>
        </w:rPr>
        <w:t xml:space="preserve">年</w:t>
      </w:r>
      <w:r>
        <w:rPr>
          <w:rStyle w:val="947"/>
          <w:rFonts w:hint="eastAsia" w:ascii="宋体" w:hAnsi="宋体"/>
          <w:szCs w:val="24"/>
        </w:rPr>
        <w:t xml:space="preserve">2</w:t>
      </w:r>
      <w:r>
        <w:rPr>
          <w:rStyle w:val="947"/>
          <w:rFonts w:ascii="宋体" w:hAnsi="宋体"/>
          <w:szCs w:val="24"/>
        </w:rPr>
        <w:t xml:space="preserve">月至2025年</w:t>
      </w:r>
      <w:r>
        <w:rPr>
          <w:rStyle w:val="947"/>
          <w:rFonts w:hint="eastAsia" w:ascii="宋体" w:hAnsi="宋体"/>
          <w:szCs w:val="24"/>
        </w:rPr>
        <w:t xml:space="preserve">4</w:t>
      </w:r>
      <w:r>
        <w:rPr>
          <w:rStyle w:val="947"/>
          <w:rFonts w:ascii="宋体" w:hAnsi="宋体"/>
          <w:szCs w:val="24"/>
        </w:rPr>
        <w:t xml:space="preserve">月的维修保养发票，并加盖公章）</w:t>
      </w:r>
      <w:r/>
    </w:p>
    <w:p>
      <w:pPr>
        <w:ind w:firstLine="480"/>
        <w:spacing w:line="560" w:lineRule="exact"/>
        <w:rPr>
          <w:rStyle w:val="947"/>
          <w:rFonts w:ascii="宋体" w:hAnsi="宋体"/>
          <w:szCs w:val="24"/>
        </w:rPr>
      </w:pPr>
      <w:r>
        <w:rPr>
          <w:rStyle w:val="947"/>
          <w:rFonts w:hint="eastAsia" w:ascii="宋体" w:hAnsi="宋体"/>
          <w:szCs w:val="24"/>
        </w:rPr>
        <w:t xml:space="preserve">2、</w:t>
      </w:r>
      <w:r>
        <w:rPr>
          <w:rStyle w:val="947"/>
          <w:rFonts w:ascii="宋体" w:hAnsi="宋体"/>
          <w:szCs w:val="24"/>
        </w:rPr>
        <w:t xml:space="preserve">每辆车必须配备一名专职驾驶员。拟投入本项目的驾驶员须持A1驾照及客运从业资格证，</w:t>
      </w:r>
      <w:r>
        <w:rPr>
          <w:rStyle w:val="947"/>
          <w:rFonts w:hint="eastAsia" w:ascii="宋体" w:hAnsi="宋体"/>
          <w:szCs w:val="24"/>
        </w:rPr>
        <w:t xml:space="preserve">驾照</w:t>
      </w:r>
      <w:r>
        <w:rPr>
          <w:rStyle w:val="947"/>
          <w:rFonts w:ascii="宋体" w:hAnsi="宋体"/>
          <w:szCs w:val="24"/>
        </w:rPr>
        <w:t xml:space="preserve">驾龄10年及以上，年龄在3</w:t>
      </w:r>
      <w:r>
        <w:rPr>
          <w:rStyle w:val="947"/>
          <w:rFonts w:hint="eastAsia" w:ascii="宋体" w:hAnsi="宋体"/>
          <w:szCs w:val="24"/>
        </w:rPr>
        <w:t xml:space="preserve">5</w:t>
      </w:r>
      <w:r>
        <w:rPr>
          <w:rStyle w:val="947"/>
          <w:rFonts w:ascii="宋体" w:hAnsi="宋体"/>
          <w:szCs w:val="24"/>
        </w:rPr>
        <w:t xml:space="preserve">-55周岁之间。（提供有效的身份证及驾照并加盖公章）</w:t>
      </w:r>
      <w:r/>
    </w:p>
    <w:p>
      <w:pPr>
        <w:ind w:firstLine="480"/>
        <w:spacing w:line="560" w:lineRule="exact"/>
        <w:rPr>
          <w:rStyle w:val="947"/>
          <w:rFonts w:ascii="宋体" w:hAnsi="宋体"/>
          <w:szCs w:val="24"/>
        </w:rPr>
      </w:pPr>
      <w:r>
        <w:rPr>
          <w:rStyle w:val="947"/>
          <w:rFonts w:hint="eastAsia" w:ascii="宋体" w:hAnsi="宋体"/>
          <w:szCs w:val="24"/>
        </w:rPr>
        <w:t xml:space="preserve">3、</w:t>
      </w:r>
      <w:r>
        <w:rPr>
          <w:rStyle w:val="947"/>
          <w:rFonts w:ascii="宋体" w:hAnsi="宋体"/>
          <w:szCs w:val="24"/>
        </w:rPr>
        <w:t xml:space="preserve">拟投入本项目的驾驶员须有从事该业务的相关资质，证照齐全，身体健康，技术良好。3年内无重大交通事故，无犯罪记录，无违法乱纪行为，文明上岗，诚信守时，作风正派，有较强的服务意识和保密意识等。（提供承诺函加盖公章）</w:t>
      </w:r>
      <w:r/>
    </w:p>
    <w:p>
      <w:pPr>
        <w:ind w:firstLine="480"/>
        <w:spacing w:line="560" w:lineRule="exact"/>
        <w:rPr>
          <w:rStyle w:val="947"/>
          <w:rFonts w:ascii="宋体" w:hAnsi="宋体"/>
          <w:szCs w:val="24"/>
        </w:rPr>
      </w:pPr>
      <w:r>
        <w:rPr>
          <w:rStyle w:val="947"/>
          <w:rFonts w:hint="eastAsia" w:ascii="宋体" w:hAnsi="宋体"/>
          <w:szCs w:val="24"/>
        </w:rPr>
        <w:t xml:space="preserve">4、</w:t>
      </w:r>
      <w:r>
        <w:rPr>
          <w:rStyle w:val="947"/>
          <w:rFonts w:ascii="宋体" w:hAnsi="宋体"/>
          <w:szCs w:val="24"/>
        </w:rPr>
        <w:t xml:space="preserve">拟投入本项目的驾驶员无饮酒后驾驶或醉酒驾驶或吸毒驾驶机动车记录，最近3年内无驾驶客运车辆超员、超速等严重交通违法行为记录。（提供</w:t>
      </w:r>
      <w:r>
        <w:rPr>
          <w:rStyle w:val="947"/>
          <w:rFonts w:hint="eastAsia" w:ascii="宋体" w:hAnsi="宋体"/>
          <w:szCs w:val="24"/>
        </w:rPr>
        <w:t xml:space="preserve">1</w:t>
      </w:r>
      <w:r>
        <w:rPr>
          <w:rStyle w:val="947"/>
          <w:rFonts w:ascii="宋体" w:hAnsi="宋体"/>
          <w:szCs w:val="24"/>
        </w:rPr>
        <w:t xml:space="preserve">2123</w:t>
      </w:r>
      <w:r>
        <w:rPr>
          <w:rStyle w:val="947"/>
          <w:rFonts w:hint="eastAsia" w:ascii="宋体" w:hAnsi="宋体"/>
          <w:szCs w:val="24"/>
        </w:rPr>
        <w:t xml:space="preserve">交管查询记录及</w:t>
      </w:r>
      <w:r>
        <w:rPr>
          <w:rStyle w:val="947"/>
          <w:rFonts w:ascii="宋体" w:hAnsi="宋体"/>
          <w:szCs w:val="24"/>
        </w:rPr>
        <w:t xml:space="preserve">承诺函加盖公章）</w:t>
      </w:r>
      <w:r/>
    </w:p>
    <w:p>
      <w:pPr>
        <w:ind w:firstLine="482"/>
        <w:spacing w:line="560" w:lineRule="exact"/>
        <w:rPr>
          <w:rStyle w:val="947"/>
          <w:rFonts w:ascii="宋体" w:hAnsi="宋体"/>
          <w:b/>
          <w:bCs/>
          <w:szCs w:val="24"/>
        </w:rPr>
      </w:pPr>
      <w:r>
        <w:rPr>
          <w:rStyle w:val="947"/>
          <w:rFonts w:hint="eastAsia" w:ascii="宋体" w:hAnsi="宋体"/>
          <w:b/>
          <w:bCs/>
          <w:szCs w:val="24"/>
        </w:rPr>
        <w:t xml:space="preserve">五、服务保障和自罚承诺 </w:t>
      </w:r>
      <w:r/>
    </w:p>
    <w:p>
      <w:pPr>
        <w:ind w:firstLine="480"/>
        <w:spacing w:line="560" w:lineRule="exact"/>
        <w:rPr>
          <w:rStyle w:val="947"/>
          <w:rFonts w:ascii="宋体" w:hAnsi="宋体"/>
          <w:szCs w:val="24"/>
        </w:rPr>
      </w:pPr>
      <w:r>
        <w:rPr>
          <w:rStyle w:val="947"/>
          <w:rFonts w:hint="eastAsia" w:ascii="宋体" w:hAnsi="宋体"/>
          <w:szCs w:val="24"/>
        </w:rPr>
        <w:t xml:space="preserve">1、供应商应对照采购文件要求，书面说明已对采购人的需求做出了实质性的响应，或申明与需求的偏差和例外。 </w:t>
      </w:r>
      <w:r/>
    </w:p>
    <w:p>
      <w:pPr>
        <w:ind w:firstLine="480"/>
        <w:spacing w:line="560" w:lineRule="exact"/>
        <w:rPr>
          <w:rStyle w:val="947"/>
          <w:rFonts w:ascii="宋体" w:hAnsi="宋体"/>
          <w:szCs w:val="24"/>
        </w:rPr>
      </w:pPr>
      <w:r>
        <w:rPr>
          <w:rStyle w:val="947"/>
          <w:rFonts w:hint="eastAsia" w:ascii="宋体" w:hAnsi="宋体"/>
          <w:szCs w:val="24"/>
        </w:rPr>
        <w:t xml:space="preserve">2、如果发生因供应商安全措施不力造成的事故责任、或者其他工作失误，由此所产生的一切责任由供应商承担。 </w:t>
      </w:r>
      <w:r/>
    </w:p>
    <w:p>
      <w:pPr>
        <w:ind w:firstLine="480"/>
        <w:spacing w:line="560" w:lineRule="exact"/>
        <w:rPr>
          <w:rStyle w:val="947"/>
          <w:rFonts w:ascii="宋体" w:hAnsi="宋体"/>
          <w:szCs w:val="24"/>
        </w:rPr>
      </w:pPr>
      <w:r>
        <w:rPr>
          <w:rStyle w:val="947"/>
          <w:rFonts w:hint="eastAsia" w:ascii="宋体" w:hAnsi="宋体"/>
          <w:szCs w:val="24"/>
        </w:rPr>
        <w:t xml:space="preserve">3、如因供应商投入人员过少原因，造成无法在承诺工期内完成服务，由此产生的一切责任由供应商承担。 </w:t>
      </w:r>
      <w:r/>
    </w:p>
    <w:p>
      <w:pPr>
        <w:ind w:firstLine="480"/>
        <w:spacing w:line="560" w:lineRule="exact"/>
        <w:rPr>
          <w:rStyle w:val="947"/>
          <w:rFonts w:ascii="宋体" w:hAnsi="宋体"/>
          <w:szCs w:val="24"/>
        </w:rPr>
      </w:pPr>
      <w:r>
        <w:rPr>
          <w:rStyle w:val="947"/>
          <w:rFonts w:hint="eastAsia" w:ascii="宋体" w:hAnsi="宋体"/>
          <w:szCs w:val="24"/>
        </w:rPr>
        <w:t xml:space="preserve">4、供应商须承诺如成交后不分包、不转包本项目中的工作内容，并提供承诺书加盖公章作为响应文件的一部分，与响应文件一同递交（承诺书格式自拟）。</w:t>
      </w:r>
      <w:r/>
    </w:p>
    <w:p>
      <w:pPr>
        <w:ind w:firstLine="480"/>
        <w:spacing w:line="560" w:lineRule="exact"/>
        <w:rPr>
          <w:rStyle w:val="947"/>
          <w:rFonts w:ascii="宋体" w:hAnsi="宋体"/>
          <w:szCs w:val="24"/>
        </w:rPr>
      </w:pPr>
      <w:r>
        <w:rPr>
          <w:rStyle w:val="947"/>
          <w:rFonts w:hint="eastAsia" w:ascii="宋体" w:hAnsi="宋体"/>
          <w:szCs w:val="24"/>
        </w:rPr>
        <w:t xml:space="preserve">六、</w:t>
      </w:r>
      <w:r>
        <w:rPr>
          <w:rStyle w:val="947"/>
          <w:rFonts w:ascii="宋体" w:hAnsi="宋体"/>
          <w:b/>
          <w:bCs/>
          <w:szCs w:val="24"/>
        </w:rPr>
        <w:t xml:space="preserve">付款要求</w:t>
      </w:r>
      <w:r/>
    </w:p>
    <w:p>
      <w:pPr>
        <w:ind w:firstLine="480"/>
        <w:spacing w:line="560" w:lineRule="exact"/>
        <w:rPr>
          <w:rStyle w:val="947"/>
          <w:rFonts w:ascii="宋体" w:hAnsi="宋体"/>
          <w:szCs w:val="24"/>
        </w:rPr>
      </w:pPr>
      <w:r>
        <w:rPr>
          <w:rStyle w:val="947"/>
          <w:rFonts w:hint="eastAsia" w:ascii="宋体" w:hAnsi="宋体"/>
          <w:szCs w:val="24"/>
        </w:rPr>
        <w:t xml:space="preserve">1、采购人根据成交供应商实际运营趟数及成交价（详见“分项报价表”）每月结算一次，即次月支付。</w:t>
      </w:r>
      <w:r/>
    </w:p>
    <w:p>
      <w:pPr>
        <w:ind w:firstLine="480"/>
        <w:spacing w:line="560" w:lineRule="exact"/>
        <w:rPr>
          <w:rStyle w:val="947"/>
          <w:rFonts w:ascii="宋体" w:hAnsi="宋体"/>
          <w:szCs w:val="24"/>
        </w:rPr>
      </w:pPr>
      <w:r>
        <w:rPr>
          <w:rStyle w:val="947"/>
          <w:rFonts w:hint="eastAsia" w:ascii="宋体" w:hAnsi="宋体"/>
          <w:szCs w:val="24"/>
        </w:rPr>
        <w:t xml:space="preserve">2、每次付款前五日，成交供应商须向采购人提供等额发票，否则采购人有权拒绝付款。</w:t>
      </w:r>
      <w:r/>
    </w:p>
    <w:p>
      <w:pPr>
        <w:ind w:firstLine="480"/>
        <w:spacing w:line="560" w:lineRule="exact"/>
        <w:rPr>
          <w:rStyle w:val="947"/>
          <w:rFonts w:ascii="宋体" w:hAnsi="宋体"/>
          <w:szCs w:val="24"/>
        </w:rPr>
      </w:pPr>
      <w:r>
        <w:rPr>
          <w:rStyle w:val="947"/>
          <w:rFonts w:hint="eastAsia" w:ascii="宋体" w:hAnsi="宋体"/>
          <w:szCs w:val="24"/>
        </w:rPr>
        <w:t xml:space="preserve">3、因财政审批导致的迟延支付，采购人不承担迟延支付的违约责任。</w:t>
      </w:r>
      <w:r/>
    </w:p>
    <w:p>
      <w:pPr>
        <w:ind w:firstLine="482"/>
        <w:spacing w:line="560" w:lineRule="exact"/>
        <w:rPr>
          <w:rStyle w:val="947"/>
          <w:rFonts w:ascii="宋体" w:hAnsi="宋体"/>
          <w:b/>
          <w:bCs/>
          <w:szCs w:val="24"/>
        </w:rPr>
      </w:pPr>
      <w:r>
        <w:rPr>
          <w:rStyle w:val="947"/>
          <w:rFonts w:hint="eastAsia" w:ascii="宋体" w:hAnsi="宋体"/>
          <w:b/>
          <w:bCs/>
          <w:szCs w:val="24"/>
        </w:rPr>
        <w:t xml:space="preserve">七、</w:t>
      </w:r>
      <w:r>
        <w:rPr>
          <w:rStyle w:val="947"/>
          <w:rFonts w:ascii="宋体" w:hAnsi="宋体"/>
          <w:b/>
          <w:bCs/>
          <w:szCs w:val="24"/>
        </w:rPr>
        <w:t xml:space="preserve">其他</w:t>
      </w:r>
      <w:r/>
    </w:p>
    <w:p>
      <w:pPr>
        <w:ind w:firstLine="480"/>
        <w:spacing w:line="560" w:lineRule="exact"/>
        <w:rPr>
          <w:rStyle w:val="947"/>
          <w:rFonts w:ascii="宋体" w:hAnsi="宋体"/>
          <w:szCs w:val="24"/>
        </w:rPr>
      </w:pPr>
      <w:r>
        <w:rPr>
          <w:rStyle w:val="947"/>
          <w:rFonts w:ascii="宋体" w:hAnsi="宋体"/>
          <w:szCs w:val="24"/>
        </w:rPr>
        <w:t xml:space="preserve">1、本章要求均为实质性要求</w:t>
      </w:r>
      <w:r>
        <w:rPr>
          <w:rStyle w:val="947"/>
          <w:rFonts w:hint="eastAsia" w:ascii="宋体" w:hAnsi="宋体"/>
          <w:szCs w:val="24"/>
        </w:rPr>
        <w:t xml:space="preserve">，</w:t>
      </w:r>
      <w:r>
        <w:rPr>
          <w:rStyle w:val="947"/>
          <w:rFonts w:ascii="宋体" w:hAnsi="宋体"/>
          <w:szCs w:val="24"/>
        </w:rPr>
        <w:t xml:space="preserve">不允许负偏离</w:t>
      </w:r>
      <w:r>
        <w:rPr>
          <w:rStyle w:val="947"/>
          <w:rFonts w:hint="eastAsia" w:ascii="宋体" w:hAnsi="宋体"/>
          <w:szCs w:val="24"/>
        </w:rPr>
        <w:t xml:space="preserve">，请在技术条款偏离表中逐条响应，</w:t>
      </w:r>
      <w:r>
        <w:rPr>
          <w:rStyle w:val="947"/>
          <w:rFonts w:ascii="宋体" w:hAnsi="宋体"/>
          <w:szCs w:val="24"/>
        </w:rPr>
        <w:t xml:space="preserve">否则作无效</w:t>
      </w:r>
      <w:r>
        <w:rPr>
          <w:rStyle w:val="947"/>
          <w:rFonts w:hint="eastAsia" w:ascii="宋体" w:hAnsi="宋体"/>
          <w:szCs w:val="24"/>
        </w:rPr>
        <w:t xml:space="preserve">投标</w:t>
      </w:r>
      <w:r>
        <w:rPr>
          <w:rStyle w:val="947"/>
          <w:rFonts w:ascii="宋体" w:hAnsi="宋体"/>
          <w:szCs w:val="24"/>
        </w:rPr>
        <w:t xml:space="preserve">处理</w:t>
      </w:r>
      <w:r>
        <w:rPr>
          <w:rStyle w:val="947"/>
          <w:rFonts w:hint="eastAsia" w:ascii="宋体" w:hAnsi="宋体"/>
          <w:szCs w:val="24"/>
        </w:rPr>
        <w:t xml:space="preserve">。</w:t>
      </w:r>
      <w:r/>
    </w:p>
    <w:p>
      <w:pPr>
        <w:ind w:firstLine="480"/>
        <w:spacing w:line="560" w:lineRule="exact"/>
        <w:rPr>
          <w:rStyle w:val="947"/>
          <w:rFonts w:ascii="宋体" w:hAnsi="宋体"/>
          <w:szCs w:val="24"/>
        </w:rPr>
      </w:pPr>
      <w:r>
        <w:rPr>
          <w:rStyle w:val="947"/>
          <w:rFonts w:ascii="宋体" w:hAnsi="宋体"/>
          <w:szCs w:val="24"/>
        </w:rPr>
        <w:t xml:space="preserve">2</w:t>
      </w:r>
      <w:r>
        <w:rPr>
          <w:rStyle w:val="947"/>
          <w:rFonts w:hint="eastAsia" w:ascii="宋体" w:hAnsi="宋体"/>
          <w:szCs w:val="24"/>
        </w:rPr>
        <w:t xml:space="preserve">、</w:t>
      </w:r>
      <w:r>
        <w:rPr>
          <w:rStyle w:val="947"/>
          <w:rFonts w:ascii="宋体" w:hAnsi="宋体"/>
          <w:szCs w:val="24"/>
        </w:rPr>
        <w:t xml:space="preserve">如有疑问请及时与采购人</w:t>
      </w:r>
      <w:r>
        <w:rPr>
          <w:rStyle w:val="947"/>
          <w:rFonts w:hint="eastAsia" w:ascii="宋体" w:hAnsi="宋体"/>
          <w:szCs w:val="24"/>
        </w:rPr>
        <w:t xml:space="preserve">与代理机构</w:t>
      </w:r>
      <w:r>
        <w:rPr>
          <w:rStyle w:val="947"/>
          <w:rFonts w:ascii="宋体" w:hAnsi="宋体"/>
          <w:szCs w:val="24"/>
        </w:rPr>
        <w:t xml:space="preserve">联系</w:t>
      </w:r>
      <w:r>
        <w:rPr>
          <w:rStyle w:val="947"/>
          <w:rFonts w:hint="eastAsia" w:ascii="宋体" w:hAnsi="宋体"/>
          <w:szCs w:val="24"/>
        </w:rPr>
        <w:t xml:space="preserve">。</w:t>
      </w:r>
      <w:r/>
    </w:p>
    <w:p>
      <w:pPr>
        <w:ind w:firstLine="482"/>
        <w:spacing w:line="560" w:lineRule="exact"/>
        <w:rPr>
          <w:rStyle w:val="947"/>
          <w:rFonts w:ascii="宋体" w:hAnsi="宋体"/>
          <w:b/>
          <w:szCs w:val="24"/>
        </w:rPr>
      </w:pPr>
      <w:r>
        <w:rPr>
          <w:rStyle w:val="947"/>
          <w:rFonts w:hint="eastAsia" w:ascii="宋体" w:hAnsi="宋体"/>
          <w:b/>
          <w:szCs w:val="24"/>
        </w:rPr>
        <w:t xml:space="preserve">八、考核标准及要求</w:t>
      </w:r>
      <w:r/>
    </w:p>
    <w:p>
      <w:pPr>
        <w:ind w:firstLine="480"/>
        <w:spacing w:line="560" w:lineRule="exact"/>
        <w:rPr>
          <w:rStyle w:val="947"/>
          <w:rFonts w:ascii="宋体" w:hAnsi="宋体"/>
          <w:szCs w:val="24"/>
        </w:rPr>
      </w:pPr>
      <w:r>
        <w:rPr>
          <w:rStyle w:val="947"/>
          <w:rFonts w:hint="eastAsia" w:ascii="宋体" w:hAnsi="宋体"/>
          <w:szCs w:val="24"/>
        </w:rPr>
        <w:t xml:space="preserve">1、车辆正常运行：准点率须达到100%；若遇紧急情况正常车辆不能准点发车的，必须提前1个小时告知采购人并同时安排备用车辆投入运行，超过20分钟未达始发站，乘客改乘出租车、网约车或其他方式到目的地的费用由成交供应商承担。</w:t>
      </w:r>
      <w:r/>
    </w:p>
    <w:p>
      <w:pPr>
        <w:ind w:firstLine="480"/>
        <w:spacing w:line="560" w:lineRule="exact"/>
        <w:rPr>
          <w:rStyle w:val="947"/>
          <w:rFonts w:ascii="宋体" w:hAnsi="宋体"/>
          <w:szCs w:val="24"/>
        </w:rPr>
      </w:pPr>
      <w:r>
        <w:rPr>
          <w:rStyle w:val="947"/>
          <w:rFonts w:hint="eastAsia" w:ascii="宋体" w:hAnsi="宋体"/>
          <w:szCs w:val="24"/>
        </w:rPr>
        <w:t xml:space="preserve">2、车辆卫生保洁：车辆保洁、打扫卫生须在不影响车辆正常运行的前提下进行，不得占用并影响采购人的使用需要；运行车辆每日外观一清洗、内置两打扫。</w:t>
      </w:r>
      <w:r/>
    </w:p>
    <w:p>
      <w:pPr>
        <w:ind w:firstLine="480"/>
        <w:spacing w:line="560" w:lineRule="exact"/>
        <w:rPr>
          <w:rStyle w:val="947"/>
          <w:rFonts w:ascii="宋体" w:hAnsi="宋体"/>
          <w:szCs w:val="24"/>
        </w:rPr>
      </w:pPr>
      <w:r>
        <w:rPr>
          <w:rStyle w:val="947"/>
          <w:rFonts w:hint="eastAsia" w:ascii="宋体" w:hAnsi="宋体"/>
          <w:szCs w:val="24"/>
        </w:rPr>
        <w:t xml:space="preserve">3、车辆维修、保养、年检等其他事项须在不影响车辆正常运行的前提下进行，不得占用并影响采购人的使用需要。如车辆和驾驶员因突发故障、交通事故等原因无法保障服务，临时调度车辆应具备不低于响应技术指标的条件。</w:t>
      </w:r>
      <w:r/>
    </w:p>
    <w:p>
      <w:pPr>
        <w:ind w:firstLine="480"/>
        <w:spacing w:line="560" w:lineRule="exact"/>
        <w:rPr>
          <w:rStyle w:val="947"/>
          <w:rFonts w:ascii="宋体" w:hAnsi="宋体"/>
          <w:szCs w:val="24"/>
        </w:rPr>
      </w:pPr>
      <w:r>
        <w:rPr>
          <w:rStyle w:val="947"/>
          <w:rFonts w:hint="eastAsia" w:ascii="宋体" w:hAnsi="宋体"/>
          <w:szCs w:val="24"/>
        </w:rPr>
        <w:t xml:space="preserve">4、完成采购人安排的其他事宜。</w:t>
      </w:r>
      <w:r/>
    </w:p>
    <w:p>
      <w:pPr>
        <w:ind w:firstLine="480"/>
        <w:spacing w:line="560" w:lineRule="exact"/>
        <w:rPr>
          <w:rStyle w:val="947"/>
          <w:rFonts w:ascii="宋体" w:hAnsi="宋体"/>
          <w:szCs w:val="24"/>
        </w:rPr>
      </w:pPr>
      <w:r>
        <w:rPr>
          <w:rStyle w:val="947"/>
          <w:rFonts w:hint="eastAsia" w:ascii="宋体" w:hAnsi="宋体"/>
          <w:szCs w:val="24"/>
        </w:rPr>
        <w:t xml:space="preserve">5、考核标准：为进一步加强车辆运行工作的管理，确保运行安全，提高服务质量，特此进行考核，通过检查车容车貌、运行安全、服务态度、准点率及运营计划和运营报表等，对成交供应商进行考核。车辆管理考核标准及考核办法如下：  </w:t>
      </w:r>
      <w:r/>
    </w:p>
    <w:p>
      <w:pPr>
        <w:ind w:left="210"/>
        <w:jc w:val="center"/>
        <w:spacing w:line="360" w:lineRule="auto"/>
        <w:rPr>
          <w:rFonts w:ascii="宋体" w:hAnsi="宋体"/>
          <w:sz w:val="36"/>
          <w:szCs w:val="36"/>
        </w:rPr>
      </w:pPr>
      <w:r>
        <w:rPr>
          <w:rFonts w:hint="eastAsia" w:ascii="宋体" w:hAnsi="宋体"/>
          <w:sz w:val="36"/>
          <w:szCs w:val="36"/>
        </w:rPr>
        <w:t xml:space="preserve">管理考核标准</w:t>
      </w:r>
      <w:r/>
    </w:p>
    <w:p>
      <w:pPr>
        <w:ind w:left="210"/>
        <w:jc w:val="left"/>
        <w:spacing w:line="360" w:lineRule="auto"/>
        <w:rPr>
          <w:rFonts w:ascii="宋体" w:hAnsi="宋体"/>
          <w:sz w:val="24"/>
          <w:szCs w:val="24"/>
        </w:rPr>
      </w:pPr>
      <w:r>
        <w:rPr>
          <w:rFonts w:hint="eastAsia" w:ascii="宋体" w:hAnsi="宋体"/>
          <w:sz w:val="24"/>
          <w:szCs w:val="24"/>
        </w:rPr>
        <w:t xml:space="preserve">检查人员：                                检查时间：</w:t>
      </w:r>
      <w:r/>
    </w:p>
    <w:tbl>
      <w:tblPr>
        <w:tblStyle w:val="878"/>
        <w:tblW w:w="96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2720"/>
        <w:gridCol w:w="3402"/>
        <w:gridCol w:w="1134"/>
        <w:gridCol w:w="1580"/>
      </w:tblGrid>
      <w:tr>
        <w:trPr>
          <w:trHeight w:val="555"/>
        </w:trPr>
        <w:tc>
          <w:tcPr>
            <w:tcW w:w="819"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序号</w:t>
            </w:r>
            <w:r/>
          </w:p>
        </w:tc>
        <w:tc>
          <w:tcPr>
            <w:tcW w:w="2720"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考核内容</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评分标准</w:t>
            </w:r>
            <w:r/>
          </w:p>
        </w:tc>
        <w:tc>
          <w:tcPr>
            <w:tcW w:w="1134"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考核结果</w:t>
            </w:r>
            <w:r/>
          </w:p>
        </w:tc>
        <w:tc>
          <w:tcPr>
            <w:tcW w:w="1580"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备注</w:t>
            </w:r>
            <w:r/>
          </w:p>
        </w:tc>
      </w:tr>
      <w:tr>
        <w:trPr>
          <w:trHeight w:val="321"/>
        </w:trPr>
        <w:tc>
          <w:tcPr>
            <w:tcW w:w="819" w:type="dxa"/>
            <w:vAlign w:val="center"/>
            <w:vMerge w:val="restart"/>
            <w:textDirection w:val="lrTb"/>
            <w:noWrap w:val="false"/>
          </w:tcPr>
          <w:p>
            <w:pPr>
              <w:jc w:val="center"/>
              <w:spacing w:line="560" w:lineRule="exact"/>
              <w:rPr>
                <w:rFonts w:ascii="宋体" w:hAnsi="宋体"/>
                <w:szCs w:val="21"/>
              </w:rPr>
            </w:pPr>
            <w:r>
              <w:rPr>
                <w:rFonts w:hint="eastAsia" w:ascii="宋体" w:hAnsi="宋体"/>
                <w:szCs w:val="21"/>
              </w:rPr>
              <w:t xml:space="preserve">1</w:t>
            </w:r>
            <w:r/>
          </w:p>
        </w:tc>
        <w:tc>
          <w:tcPr>
            <w:gridSpan w:val="2"/>
            <w:tcW w:w="6122" w:type="dxa"/>
            <w:textDirection w:val="lrTb"/>
            <w:noWrap w:val="false"/>
          </w:tcPr>
          <w:p>
            <w:pPr>
              <w:spacing w:line="560" w:lineRule="exact"/>
              <w:rPr>
                <w:rFonts w:ascii="宋体" w:hAnsi="宋体"/>
                <w:szCs w:val="21"/>
              </w:rPr>
            </w:pPr>
            <w:r>
              <w:rPr>
                <w:rFonts w:hint="eastAsia" w:ascii="宋体" w:hAnsi="宋体"/>
                <w:szCs w:val="21"/>
              </w:rPr>
              <w:t xml:space="preserve">车容车貌(10分)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160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（1）标志牌、线路牌（3分）：</w:t>
            </w:r>
            <w:r/>
          </w:p>
          <w:p>
            <w:pPr>
              <w:spacing w:line="560" w:lineRule="exact"/>
              <w:rPr>
                <w:rFonts w:ascii="宋体" w:hAnsi="宋体"/>
                <w:szCs w:val="21"/>
              </w:rPr>
            </w:pPr>
            <w:r>
              <w:rPr>
                <w:rFonts w:hint="eastAsia" w:ascii="宋体" w:hAnsi="宋体"/>
                <w:szCs w:val="21"/>
              </w:rPr>
              <w:t xml:space="preserve">标志牌清晰、显而易见；线路牌信息准确、更新及时。</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标志牌及线路牌破损不清晰，未及时更新更换的每次扣0.5分，扣完为止。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（2）外观（3分）：车身每日清洗一次，保证车辆无明显污渍。</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未每日清洗，车辆污垢严重的每次扣1分，扣完为止。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（3）内饰（2分）：每日至少打扫两次以上，保证车厢整洁、无垃圾。座椅套每周至少清洗一次（或每周擦拭消毒一次），保证干净。</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未按要求清理内饰，清理车内垃圾，清洗套的每次扣0.5分，扣完为止。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（4）配套设施（2分）：车辆应急设施、安全设施、洁净设施等配套齐全。</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车辆配套设施设备不全，或损坏未及时更换的每次扣0.5分，扣完为止。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ascii="宋体" w:hAnsi="宋体"/>
                <w:szCs w:val="21"/>
              </w:rPr>
            </w:pPr>
            <w:r>
              <w:rPr>
                <w:rFonts w:hint="eastAsia" w:ascii="宋体" w:hAnsi="宋体"/>
                <w:szCs w:val="21"/>
              </w:rPr>
              <w:t xml:space="preserve">2</w:t>
            </w:r>
            <w:r/>
          </w:p>
        </w:tc>
        <w:tc>
          <w:tcPr>
            <w:gridSpan w:val="2"/>
            <w:tcW w:w="6122" w:type="dxa"/>
            <w:textDirection w:val="lrTb"/>
            <w:noWrap w:val="false"/>
          </w:tcPr>
          <w:p>
            <w:pPr>
              <w:spacing w:line="560" w:lineRule="exact"/>
              <w:rPr>
                <w:rFonts w:ascii="宋体" w:hAnsi="宋体"/>
                <w:szCs w:val="21"/>
              </w:rPr>
            </w:pPr>
            <w:r>
              <w:rPr>
                <w:rFonts w:hint="eastAsia" w:ascii="宋体" w:hAnsi="宋体"/>
                <w:szCs w:val="21"/>
              </w:rPr>
              <w:t xml:space="preserve">运行安全（30分）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（1）驾驶技术（10分）：驾驶员无突然超速、急刹车、急拐弯、快速上下坡等不良驾驶行为，应保证车辆平稳运行，乘员无明显的不舒适感，特殊情况除外</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未按照要求平稳安全驾驶的每次扣1分，无下限。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（2）驾驶行为（10分）：无违反交通规则的驾驶行为，如疲劳驾驶、酒驾、毒驾、接打电话等。</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有违法违规驾驶行为的每次扣1分，无下限。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hint="eastAsia" w:ascii="宋体" w:hAnsi="宋体"/>
                <w:szCs w:val="21"/>
              </w:rPr>
              <w:t xml:space="preserve">如有酒驾、毒驾等行为一次性扣20分，且采购人有权解除合同。</w:t>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（3）车况检查（10分）：行车前，对车辆的基本检查，包含但不限于轮胎气压、轮胎螺丝、灯光照明、空调检查等。</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未对车辆进行基本安全检查的每次扣1分，无下限。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ascii="宋体" w:hAnsi="宋体"/>
                <w:szCs w:val="21"/>
              </w:rPr>
            </w:pPr>
            <w:r>
              <w:rPr>
                <w:rFonts w:hint="eastAsia" w:ascii="宋体" w:hAnsi="宋体"/>
                <w:szCs w:val="21"/>
              </w:rPr>
              <w:t xml:space="preserve">4</w:t>
            </w:r>
            <w:r/>
          </w:p>
        </w:tc>
        <w:tc>
          <w:tcPr>
            <w:gridSpan w:val="2"/>
            <w:tcW w:w="6122" w:type="dxa"/>
            <w:textDirection w:val="lrTb"/>
            <w:noWrap w:val="false"/>
          </w:tcPr>
          <w:p>
            <w:pPr>
              <w:spacing w:line="560" w:lineRule="exact"/>
              <w:rPr>
                <w:rFonts w:ascii="宋体" w:hAnsi="宋体"/>
                <w:szCs w:val="21"/>
              </w:rPr>
            </w:pPr>
            <w:r>
              <w:rPr>
                <w:rFonts w:hint="eastAsia" w:ascii="宋体" w:hAnsi="宋体"/>
                <w:szCs w:val="21"/>
              </w:rPr>
              <w:t xml:space="preserve">服务态度（20分）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（1）形象（4分）：驾驶员佩戴工作证、着工作服，文明上岗。</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驾驶员未佩戴工作证、着工作服的每次扣1分，无下限。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（2）文明用语(8分):乘员上车时用语：“您好，欢迎乘车”；乘员下车时用语：“请携带好随身物品，再见”。</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驾驶员服务用语不文明的每次扣1分，无下限。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（3）解答态度（3分）：回答乘客提问时，需耐心解答且服务态度良好。</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驾驶员服务态度恶劣的每次扣1分，无下限。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ascii="宋体" w:hAnsi="宋体"/>
                <w:szCs w:val="21"/>
              </w:rPr>
            </w:pPr>
            <w:r>
              <w:rPr>
                <w:rFonts w:ascii="宋体" w:hAnsi="宋体"/>
                <w:szCs w:val="21"/>
              </w:rPr>
            </w:r>
            <w:r/>
          </w:p>
        </w:tc>
        <w:tc>
          <w:tcPr>
            <w:gridSpan w:val="2"/>
            <w:tcW w:w="6122" w:type="dxa"/>
            <w:textDirection w:val="lrTb"/>
            <w:noWrap w:val="false"/>
          </w:tcPr>
          <w:p>
            <w:pPr>
              <w:spacing w:line="560" w:lineRule="exact"/>
              <w:rPr>
                <w:rFonts w:ascii="宋体" w:hAnsi="宋体"/>
                <w:szCs w:val="21"/>
              </w:rPr>
            </w:pPr>
            <w:r>
              <w:rPr>
                <w:rFonts w:hint="eastAsia" w:ascii="宋体" w:hAnsi="宋体"/>
                <w:szCs w:val="21"/>
              </w:rPr>
              <w:t xml:space="preserve">准点率（25分）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（1）准点率（5分）：除不可抗力因素外，始发站准点率1</w:t>
            </w:r>
            <w:r>
              <w:rPr>
                <w:rFonts w:hint="eastAsia"/>
                <w:szCs w:val="21"/>
              </w:rPr>
              <w:t xml:space="preserve">00</w:t>
            </w:r>
            <w:r>
              <w:rPr>
                <w:rFonts w:hint="eastAsia" w:ascii="宋体" w:hAnsi="宋体"/>
                <w:szCs w:val="21"/>
              </w:rPr>
              <w:t xml:space="preserve">%以上。</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准点率未达到要求的每次扣0.5分，无下限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（2）停车时间（10分）：中途停靠站到站停车时间不超过3分钟。</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停靠站时间为满足考核要求的每次扣0.5分，无下限。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（3）时间误差（10分）：到达终点站的时间误差不超过20分钟。</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到终点站的误差时间超过要求的每次扣1分，无下限。</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（4）应急方案：若遇城市道路交通管制或其他不可抗力因素可能造成的晚点时，需第一时间告知采购人，并第一时间启动有效的应急方案。</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行之有效且令采购人满意的，每次加1分。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restart"/>
            <w:textDirection w:val="lrTb"/>
            <w:noWrap w:val="false"/>
          </w:tcPr>
          <w:p>
            <w:pPr>
              <w:jc w:val="center"/>
              <w:spacing w:line="560" w:lineRule="exact"/>
              <w:rPr>
                <w:rFonts w:ascii="宋体" w:hAnsi="宋体"/>
                <w:szCs w:val="21"/>
              </w:rPr>
            </w:pPr>
            <w:r>
              <w:rPr>
                <w:rFonts w:hint="eastAsia" w:ascii="宋体" w:hAnsi="宋体"/>
                <w:szCs w:val="21"/>
              </w:rPr>
              <w:t xml:space="preserve">5</w:t>
            </w:r>
            <w:r/>
          </w:p>
        </w:tc>
        <w:tc>
          <w:tcPr>
            <w:gridSpan w:val="2"/>
            <w:tcW w:w="6122" w:type="dxa"/>
            <w:textDirection w:val="lrTb"/>
            <w:noWrap w:val="false"/>
          </w:tcPr>
          <w:p>
            <w:pPr>
              <w:spacing w:line="560" w:lineRule="exact"/>
              <w:rPr>
                <w:rFonts w:ascii="宋体" w:hAnsi="宋体"/>
                <w:szCs w:val="21"/>
              </w:rPr>
            </w:pPr>
            <w:r>
              <w:rPr>
                <w:rFonts w:hint="eastAsia" w:ascii="宋体" w:hAnsi="宋体"/>
                <w:szCs w:val="21"/>
              </w:rPr>
              <w:t xml:space="preserve">档案管理和制度落实（15分）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（1）车辆保险、年检、保养记录及时有效（1分）。</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未按照要求保证车辆保险、年检及保养记录在有效期内的，每次扣除1分，扣完为止。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（2）车况每日检查及定期的安全检查记录及时有效（4分）。</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未对车况进行每日检查，及定期安全检查记录的每次扣除1分，扣完为止。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32"/>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（3）驾驶员的从业资格证、驾驶证明等记录及时有效（1分）。</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发现驾驶员资格证、驾驶证明等记录过期或失效的每次扣除1分，扣完为止。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vMerge w:val="continue"/>
            <w:textDirection w:val="lrTb"/>
            <w:noWrap w:val="false"/>
          </w:tcPr>
          <w:p>
            <w:pPr>
              <w:jc w:val="center"/>
              <w:spacing w:line="560" w:lineRule="exact"/>
              <w:rPr>
                <w:rFonts w:ascii="宋体" w:hAnsi="宋体"/>
                <w:szCs w:val="21"/>
              </w:rPr>
            </w:pPr>
            <w:r>
              <w:rPr>
                <w:rFonts w:ascii="宋体" w:hAnsi="宋体"/>
                <w:szCs w:val="21"/>
              </w:rPr>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（4）车辆每日运行记录及时有效（4分）。</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未对车辆每日运行及时记录的每次扣除1分，扣完为止。</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r>
        <w:trPr>
          <w:trHeight w:val="321"/>
        </w:trPr>
        <w:tc>
          <w:tcPr>
            <w:tcW w:w="819"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6</w:t>
            </w:r>
            <w:r/>
          </w:p>
        </w:tc>
        <w:tc>
          <w:tcPr>
            <w:tcW w:w="2720" w:type="dxa"/>
            <w:textDirection w:val="lrTb"/>
            <w:noWrap w:val="false"/>
          </w:tcPr>
          <w:p>
            <w:pPr>
              <w:spacing w:line="560" w:lineRule="exact"/>
              <w:rPr>
                <w:rFonts w:ascii="宋体" w:hAnsi="宋体"/>
                <w:szCs w:val="21"/>
              </w:rPr>
            </w:pPr>
            <w:r>
              <w:rPr>
                <w:rFonts w:hint="eastAsia" w:ascii="宋体" w:hAnsi="宋体"/>
                <w:szCs w:val="21"/>
              </w:rPr>
              <w:t xml:space="preserve">各项规章制度和各临时性的派遣任务的落实（10分）。</w:t>
            </w:r>
            <w:r/>
          </w:p>
        </w:tc>
        <w:tc>
          <w:tcPr>
            <w:tcW w:w="3402" w:type="dxa"/>
            <w:vAlign w:val="center"/>
            <w:textDirection w:val="lrTb"/>
            <w:noWrap w:val="false"/>
          </w:tcPr>
          <w:p>
            <w:pPr>
              <w:jc w:val="center"/>
              <w:spacing w:line="560" w:lineRule="exact"/>
              <w:rPr>
                <w:rFonts w:ascii="宋体" w:hAnsi="宋体"/>
                <w:szCs w:val="21"/>
              </w:rPr>
            </w:pPr>
            <w:r>
              <w:rPr>
                <w:rFonts w:hint="eastAsia" w:ascii="宋体" w:hAnsi="宋体"/>
                <w:szCs w:val="21"/>
              </w:rPr>
              <w:t xml:space="preserve">未按规定要求及时完成的，每次扣1分；</w:t>
            </w:r>
            <w:r/>
          </w:p>
          <w:p>
            <w:pPr>
              <w:jc w:val="center"/>
              <w:spacing w:line="560" w:lineRule="exact"/>
              <w:tabs>
                <w:tab w:val="left" w:pos="740" w:leader="none"/>
              </w:tabs>
              <w:rPr>
                <w:rFonts w:ascii="宋体" w:hAnsi="宋体"/>
                <w:szCs w:val="21"/>
              </w:rPr>
            </w:pPr>
            <w:r>
              <w:rPr>
                <w:rFonts w:hint="eastAsia" w:ascii="宋体" w:hAnsi="宋体"/>
                <w:szCs w:val="21"/>
              </w:rPr>
              <w:t xml:space="preserve">临时性任务，未按要求完成或无法提供服务的，一次性扣10分。</w:t>
            </w:r>
            <w:r/>
          </w:p>
        </w:tc>
        <w:tc>
          <w:tcPr>
            <w:tcW w:w="1134" w:type="dxa"/>
            <w:textDirection w:val="lrTb"/>
            <w:noWrap w:val="false"/>
          </w:tcPr>
          <w:p>
            <w:pPr>
              <w:spacing w:line="560" w:lineRule="exact"/>
              <w:rPr>
                <w:rFonts w:ascii="宋体" w:hAnsi="宋体"/>
                <w:szCs w:val="21"/>
              </w:rPr>
            </w:pPr>
            <w:r>
              <w:rPr>
                <w:rFonts w:ascii="宋体" w:hAnsi="宋体"/>
                <w:szCs w:val="21"/>
              </w:rPr>
            </w:r>
            <w:r/>
          </w:p>
        </w:tc>
        <w:tc>
          <w:tcPr>
            <w:tcW w:w="1580" w:type="dxa"/>
            <w:textDirection w:val="lrTb"/>
            <w:noWrap w:val="false"/>
          </w:tcPr>
          <w:p>
            <w:pPr>
              <w:spacing w:line="560" w:lineRule="exact"/>
              <w:rPr>
                <w:rFonts w:ascii="宋体" w:hAnsi="宋体"/>
                <w:szCs w:val="21"/>
              </w:rPr>
            </w:pPr>
            <w:r>
              <w:rPr>
                <w:rFonts w:ascii="宋体" w:hAnsi="宋体"/>
                <w:szCs w:val="21"/>
              </w:rPr>
            </w:r>
            <w:r/>
          </w:p>
        </w:tc>
      </w:tr>
    </w:tbl>
    <w:p>
      <w:pPr>
        <w:ind w:firstLine="240"/>
        <w:spacing w:line="360" w:lineRule="auto"/>
        <w:rPr>
          <w:rFonts w:ascii="宋体" w:hAnsi="宋体"/>
          <w:sz w:val="24"/>
          <w:szCs w:val="24"/>
        </w:rPr>
      </w:pPr>
      <w:r>
        <w:rPr>
          <w:rFonts w:hint="eastAsia" w:ascii="宋体" w:hAnsi="宋体"/>
          <w:sz w:val="24"/>
          <w:szCs w:val="24"/>
        </w:rPr>
        <w:t xml:space="preserve">核对人：                            班车联系人：</w:t>
      </w:r>
      <w:r/>
    </w:p>
    <w:p>
      <w:pPr>
        <w:ind w:firstLine="240"/>
        <w:spacing w:line="360" w:lineRule="auto"/>
        <w:rPr>
          <w:rFonts w:ascii="宋体" w:hAnsi="宋体"/>
          <w:sz w:val="24"/>
          <w:szCs w:val="24"/>
        </w:rPr>
      </w:pPr>
      <w:r>
        <w:rPr>
          <w:rFonts w:hint="eastAsia" w:ascii="宋体" w:hAnsi="宋体"/>
          <w:sz w:val="24"/>
          <w:szCs w:val="24"/>
        </w:rPr>
        <w:t xml:space="preserve">6、采购人行使日常的管理检查及考核权。检查及考核采取百分制法，完全符合本合同约定要求为100分。本考核办法为初稿，具体的考核细则由双方协商一致后作为合同附件进行约定。</w:t>
      </w:r>
      <w:r/>
    </w:p>
    <w:p>
      <w:pPr>
        <w:ind w:firstLine="240"/>
        <w:spacing w:line="360" w:lineRule="auto"/>
        <w:rPr>
          <w:rFonts w:ascii="宋体" w:hAnsi="宋体"/>
          <w:sz w:val="24"/>
          <w:szCs w:val="24"/>
        </w:rPr>
      </w:pPr>
      <w:r>
        <w:rPr>
          <w:rFonts w:hint="eastAsia" w:ascii="宋体" w:hAnsi="宋体"/>
          <w:sz w:val="24"/>
          <w:szCs w:val="24"/>
        </w:rPr>
        <w:t xml:space="preserve">7、采购人每月对成交供应商考核一次，并将检查结果通过书面形式送交成交供应商，对成交供应商轻微差错限期进行整改，对严重差错的将与车辆租赁服务费用挂钩；95-100分，按200元/分在当月服务款内扣除；85-94分，按500元/分在当月服务款内扣除；80分以下，按1000元/分在当月服务款内扣除。每年有两次或以上低于80分的，采购人有权单方面解除合同，且不承担任何责任。</w:t>
      </w:r>
      <w:r/>
    </w:p>
    <w:p>
      <w:pPr>
        <w:ind w:firstLine="240"/>
        <w:spacing w:line="360" w:lineRule="auto"/>
        <w:rPr>
          <w:rFonts w:ascii="宋体" w:hAnsi="宋体"/>
          <w:sz w:val="24"/>
          <w:szCs w:val="24"/>
        </w:rPr>
      </w:pPr>
      <w:r>
        <w:rPr>
          <w:rFonts w:hint="eastAsia" w:ascii="宋体" w:hAnsi="宋体"/>
          <w:sz w:val="24"/>
          <w:szCs w:val="24"/>
        </w:rPr>
        <w:t xml:space="preserve">8、上表仅为初步考量，具体考核标准待签订合同时双方协商一致后作为合同附件并履行。</w:t>
      </w:r>
      <w:r/>
    </w:p>
    <w:p>
      <w:pPr>
        <w:jc w:val="left"/>
        <w:widowControl/>
        <w:rPr>
          <w:rFonts w:ascii="宋体" w:hAnsi="宋体"/>
          <w:sz w:val="24"/>
          <w:szCs w:val="24"/>
          <w:lang w:val="zh-CN"/>
        </w:rPr>
      </w:pPr>
      <w:r>
        <w:rPr>
          <w:rFonts w:hint="eastAsia" w:ascii="宋体" w:hAnsi="宋体"/>
          <w:sz w:val="24"/>
          <w:szCs w:val="24"/>
          <w:lang w:val="zh-CN"/>
        </w:rPr>
        <w:br w:type="page" w:clear="all"/>
      </w:r>
      <w:r/>
    </w:p>
    <w:p>
      <w:pPr>
        <w:spacing w:line="560" w:lineRule="exact"/>
        <w:rPr>
          <w:rFonts w:ascii="宋体" w:hAnsi="宋体"/>
          <w:sz w:val="24"/>
          <w:szCs w:val="24"/>
          <w:lang w:val="zh-CN"/>
        </w:rPr>
      </w:pPr>
      <w:r>
        <w:rPr>
          <w:rFonts w:ascii="宋体" w:hAnsi="宋体"/>
          <w:sz w:val="24"/>
          <w:szCs w:val="24"/>
          <w:lang w:val="zh-CN"/>
        </w:rPr>
      </w:r>
      <w:r/>
    </w:p>
    <w:p>
      <w:pPr>
        <w:pStyle w:val="836"/>
        <w:jc w:val="center"/>
        <w:rPr>
          <w:sz w:val="36"/>
          <w:szCs w:val="36"/>
        </w:rPr>
      </w:pPr>
      <w:r/>
      <w:bookmarkStart w:id="12" w:name="_Toc123027838"/>
      <w:r/>
      <w:bookmarkStart w:id="13" w:name="_Toc209013498"/>
      <w:r>
        <w:rPr>
          <w:rFonts w:hint="eastAsia"/>
          <w:sz w:val="36"/>
          <w:szCs w:val="36"/>
        </w:rPr>
        <w:t xml:space="preserve">第</w:t>
      </w:r>
      <w:r>
        <w:rPr>
          <w:sz w:val="36"/>
          <w:szCs w:val="36"/>
        </w:rPr>
        <w:t xml:space="preserve">五章  合同主要条款及格式</w:t>
      </w:r>
      <w:bookmarkEnd w:id="12"/>
      <w:r/>
      <w:bookmarkEnd w:id="13"/>
      <w:r/>
      <w:r/>
    </w:p>
    <w:p>
      <w:pPr>
        <w:jc w:val="center"/>
      </w:pPr>
      <w:r>
        <w:rPr>
          <w:rFonts w:hint="eastAsia"/>
        </w:rPr>
        <w:t xml:space="preserve">（此合同模板为草案，具体成交后以双方协商为准，如实际勘察后，经双方协商一致需另行约定的，在其他约定内明示）</w:t>
      </w:r>
      <w:r/>
    </w:p>
    <w:p>
      <w:pPr>
        <w:jc w:val="center"/>
        <w:rPr>
          <w:rFonts w:ascii="宋体" w:hAnsi="宋体"/>
          <w:b/>
          <w:bCs/>
          <w:sz w:val="40"/>
          <w:szCs w:val="40"/>
        </w:rPr>
      </w:pPr>
      <w:r>
        <w:rPr>
          <w:rFonts w:ascii="宋体" w:hAnsi="宋体"/>
          <w:b/>
          <w:bCs/>
          <w:sz w:val="40"/>
          <w:szCs w:val="40"/>
        </w:rPr>
      </w:r>
      <w:r/>
    </w:p>
    <w:p>
      <w:pPr>
        <w:jc w:val="center"/>
        <w:rPr>
          <w:rFonts w:ascii="宋体" w:hAnsi="宋体"/>
          <w:b/>
          <w:bCs/>
          <w:sz w:val="40"/>
          <w:szCs w:val="40"/>
        </w:rPr>
      </w:pPr>
      <w:r>
        <w:rPr>
          <w:rFonts w:ascii="宋体" w:hAnsi="宋体"/>
          <w:b/>
          <w:bCs/>
          <w:sz w:val="40"/>
          <w:szCs w:val="40"/>
        </w:rPr>
        <w:t xml:space="preserve">南京市政府采购合同</w:t>
      </w:r>
      <w:r/>
    </w:p>
    <w:p>
      <w:pPr>
        <w:ind w:firstLine="315"/>
        <w:rPr>
          <w:rFonts w:ascii="宋体" w:hAnsi="宋体"/>
          <w:b/>
          <w:sz w:val="24"/>
          <w:szCs w:val="24"/>
        </w:rPr>
      </w:pPr>
      <w:r>
        <w:rPr>
          <w:rFonts w:ascii="宋体" w:hAnsi="宋体"/>
          <w:b/>
          <w:sz w:val="24"/>
          <w:szCs w:val="24"/>
        </w:rPr>
      </w:r>
      <w:r/>
    </w:p>
    <w:p>
      <w:pPr>
        <w:ind w:firstLine="1807"/>
        <w:rPr>
          <w:rFonts w:ascii="宋体" w:hAnsi="宋体"/>
          <w:b/>
          <w:sz w:val="24"/>
          <w:szCs w:val="24"/>
        </w:rPr>
      </w:pPr>
      <w:r>
        <w:rPr>
          <w:rFonts w:ascii="宋体" w:hAnsi="宋体"/>
          <w:b/>
          <w:sz w:val="24"/>
          <w:szCs w:val="24"/>
        </w:rPr>
      </w:r>
      <w:r/>
    </w:p>
    <w:p>
      <w:pPr>
        <w:ind w:firstLine="1807"/>
        <w:rPr>
          <w:rFonts w:ascii="宋体" w:hAnsi="宋体"/>
          <w:bCs/>
          <w:sz w:val="40"/>
          <w:szCs w:val="40"/>
        </w:rPr>
      </w:pPr>
      <w:r>
        <w:rPr>
          <w:rFonts w:ascii="宋体" w:hAnsi="宋体"/>
          <w:bCs/>
          <w:sz w:val="40"/>
          <w:szCs w:val="40"/>
        </w:rPr>
      </w:r>
      <w:r/>
    </w:p>
    <w:p>
      <w:pPr>
        <w:ind w:firstLine="1918"/>
        <w:rPr>
          <w:rFonts w:ascii="宋体" w:hAnsi="宋体"/>
          <w:bCs/>
          <w:sz w:val="32"/>
          <w:szCs w:val="32"/>
        </w:rPr>
      </w:pPr>
      <w:r>
        <w:rPr>
          <w:rFonts w:ascii="宋体" w:hAnsi="宋体"/>
          <w:bCs/>
          <w:sz w:val="32"/>
          <w:szCs w:val="32"/>
        </w:rPr>
        <w:t xml:space="preserve">合同编号 ：</w:t>
      </w:r>
      <w:r>
        <w:rPr>
          <w:rFonts w:hint="eastAsia" w:ascii="宋体" w:hAnsi="宋体"/>
          <w:bCs/>
          <w:sz w:val="32"/>
          <w:szCs w:val="32"/>
          <w:u w:val="single"/>
        </w:rPr>
        <w:t xml:space="preserve">                                 </w:t>
      </w:r>
      <w:r/>
    </w:p>
    <w:p>
      <w:pPr>
        <w:ind w:firstLine="1918"/>
        <w:rPr>
          <w:rFonts w:ascii="宋体" w:hAnsi="宋体"/>
          <w:bCs/>
          <w:sz w:val="32"/>
          <w:szCs w:val="32"/>
          <w:u w:val="single"/>
        </w:rPr>
      </w:pPr>
      <w:r>
        <w:rPr>
          <w:rFonts w:ascii="宋体" w:hAnsi="宋体"/>
          <w:bCs/>
          <w:sz w:val="32"/>
          <w:szCs w:val="32"/>
        </w:rPr>
        <w:t xml:space="preserve">项目名称 ：</w:t>
      </w:r>
      <w:r>
        <w:rPr>
          <w:rFonts w:hint="eastAsia" w:ascii="宋体" w:hAnsi="宋体"/>
          <w:bCs/>
          <w:sz w:val="32"/>
          <w:szCs w:val="32"/>
          <w:u w:val="single"/>
        </w:rPr>
        <w:t xml:space="preserve">南京市社会儿童福利院交通班车租赁服务</w:t>
      </w:r>
      <w:r/>
    </w:p>
    <w:p>
      <w:pPr>
        <w:ind w:firstLine="1918"/>
        <w:rPr>
          <w:rFonts w:ascii="宋体" w:hAnsi="宋体"/>
          <w:bCs/>
          <w:sz w:val="32"/>
          <w:szCs w:val="32"/>
          <w:u w:val="single"/>
        </w:rPr>
      </w:pPr>
      <w:r>
        <w:rPr>
          <w:rFonts w:ascii="宋体" w:hAnsi="宋体"/>
          <w:bCs/>
          <w:sz w:val="32"/>
          <w:szCs w:val="32"/>
        </w:rPr>
        <w:t xml:space="preserve">使用单位 ：</w:t>
      </w:r>
      <w:r>
        <w:rPr>
          <w:rFonts w:hint="eastAsia" w:ascii="宋体" w:hAnsi="宋体"/>
          <w:bCs/>
          <w:sz w:val="32"/>
          <w:szCs w:val="32"/>
          <w:u w:val="single"/>
        </w:rPr>
        <w:t xml:space="preserve">                                 </w:t>
      </w:r>
      <w:r>
        <w:rPr>
          <w:rFonts w:hint="eastAsia" w:ascii="宋体" w:hAnsi="宋体"/>
          <w:bCs/>
          <w:sz w:val="32"/>
          <w:szCs w:val="32"/>
        </w:rPr>
        <w:t xml:space="preserve"> </w:t>
      </w:r>
      <w:r/>
    </w:p>
    <w:p>
      <w:pPr>
        <w:ind w:firstLine="1916"/>
        <w:rPr>
          <w:rFonts w:ascii="宋体" w:hAnsi="宋体"/>
          <w:bCs/>
          <w:sz w:val="32"/>
          <w:szCs w:val="32"/>
          <w:u w:val="single"/>
        </w:rPr>
      </w:pPr>
      <w:r>
        <w:rPr>
          <w:rFonts w:hint="eastAsia" w:ascii="宋体" w:hAnsi="宋体"/>
          <w:bCs/>
          <w:sz w:val="32"/>
          <w:szCs w:val="32"/>
        </w:rPr>
        <w:t xml:space="preserve">服务</w:t>
      </w:r>
      <w:r>
        <w:rPr>
          <w:rFonts w:ascii="宋体" w:hAnsi="宋体"/>
          <w:bCs/>
          <w:sz w:val="32"/>
          <w:szCs w:val="32"/>
        </w:rPr>
        <w:t xml:space="preserve">单位 ：</w:t>
      </w:r>
      <w:r>
        <w:rPr>
          <w:rFonts w:hint="eastAsia" w:ascii="宋体" w:hAnsi="宋体"/>
          <w:bCs/>
          <w:sz w:val="32"/>
          <w:szCs w:val="32"/>
          <w:u w:val="single"/>
        </w:rPr>
        <w:t xml:space="preserve">                                 </w:t>
      </w:r>
      <w:r/>
    </w:p>
    <w:p>
      <w:pPr>
        <w:ind w:firstLine="1916"/>
        <w:rPr>
          <w:rFonts w:ascii="宋体" w:hAnsi="宋体"/>
          <w:bCs/>
          <w:sz w:val="32"/>
          <w:szCs w:val="32"/>
        </w:rPr>
      </w:pPr>
      <w:r>
        <w:rPr>
          <w:rFonts w:ascii="宋体" w:hAnsi="宋体"/>
          <w:bCs/>
          <w:sz w:val="32"/>
          <w:szCs w:val="32"/>
        </w:rPr>
        <w:t xml:space="preserve">签订日期 ：</w:t>
      </w:r>
      <w:r>
        <w:rPr>
          <w:rFonts w:hint="eastAsia" w:ascii="宋体" w:hAnsi="宋体"/>
          <w:bCs/>
          <w:sz w:val="32"/>
          <w:szCs w:val="32"/>
          <w:u w:val="single"/>
        </w:rPr>
        <w:t xml:space="preserve">                                  </w:t>
      </w:r>
      <w:r/>
    </w:p>
    <w:p>
      <w:pPr>
        <w:rPr>
          <w:rFonts w:ascii="宋体" w:hAnsi="宋体"/>
          <w:bCs/>
          <w:sz w:val="40"/>
          <w:szCs w:val="40"/>
        </w:rPr>
      </w:pPr>
      <w:r>
        <w:rPr>
          <w:rFonts w:ascii="宋体" w:hAnsi="宋体"/>
          <w:bCs/>
          <w:sz w:val="40"/>
          <w:szCs w:val="40"/>
        </w:rPr>
      </w:r>
      <w:r/>
    </w:p>
    <w:p>
      <w:pPr>
        <w:rPr>
          <w:rFonts w:ascii="宋体" w:hAnsi="宋体"/>
          <w:bCs/>
          <w:sz w:val="40"/>
          <w:szCs w:val="40"/>
        </w:rPr>
      </w:pPr>
      <w:r>
        <w:rPr>
          <w:rFonts w:ascii="宋体" w:hAnsi="宋体"/>
          <w:bCs/>
          <w:sz w:val="40"/>
          <w:szCs w:val="40"/>
        </w:rPr>
      </w:r>
      <w:r/>
    </w:p>
    <w:p>
      <w:pPr>
        <w:jc w:val="center"/>
        <w:rPr>
          <w:rFonts w:ascii="宋体" w:hAnsi="宋体"/>
          <w:bCs/>
          <w:sz w:val="40"/>
          <w:szCs w:val="40"/>
        </w:rPr>
      </w:pPr>
      <w:r>
        <w:rPr>
          <w:rFonts w:ascii="宋体" w:hAnsi="宋体"/>
          <w:bCs/>
          <w:sz w:val="40"/>
          <w:szCs w:val="40"/>
        </w:rPr>
      </w:r>
      <w:r/>
    </w:p>
    <w:p>
      <w:pPr>
        <w:pStyle w:val="854"/>
        <w:rPr>
          <w:rFonts w:ascii="宋体" w:hAnsi="宋体"/>
        </w:rPr>
      </w:pPr>
      <w:r>
        <w:rPr>
          <w:rFonts w:ascii="宋体" w:hAnsi="宋体"/>
        </w:rPr>
      </w:r>
      <w:r/>
    </w:p>
    <w:p>
      <w:pPr>
        <w:jc w:val="center"/>
        <w:rPr>
          <w:rFonts w:ascii="宋体" w:hAnsi="宋体"/>
          <w:bCs/>
          <w:sz w:val="40"/>
          <w:szCs w:val="40"/>
        </w:rPr>
      </w:pPr>
      <w:r>
        <w:rPr>
          <w:rFonts w:ascii="宋体" w:hAnsi="宋体"/>
          <w:bCs/>
          <w:sz w:val="40"/>
          <w:szCs w:val="40"/>
        </w:rPr>
        <w:t xml:space="preserve">南 京 市 财 政 局  监制</w:t>
      </w:r>
      <w:r/>
    </w:p>
    <w:p>
      <w:pPr>
        <w:pStyle w:val="854"/>
        <w:rPr>
          <w:rFonts w:ascii="宋体" w:hAnsi="宋体"/>
          <w:lang w:val="zh-CN"/>
        </w:rPr>
      </w:pPr>
      <w:r>
        <w:rPr>
          <w:rFonts w:ascii="宋体" w:hAnsi="宋体"/>
          <w:lang w:val="zh-CN"/>
        </w:rPr>
      </w:r>
      <w:r/>
    </w:p>
    <w:p>
      <w:pPr>
        <w:spacing w:line="560" w:lineRule="exact"/>
        <w:rPr>
          <w:rFonts w:ascii="宋体" w:hAnsi="宋体"/>
          <w:sz w:val="24"/>
          <w:szCs w:val="24"/>
          <w:lang w:val="zh-CN"/>
        </w:rPr>
      </w:pPr>
      <w:r>
        <w:rPr>
          <w:rFonts w:ascii="宋体" w:hAnsi="宋体"/>
          <w:sz w:val="24"/>
          <w:szCs w:val="24"/>
          <w:lang w:val="zh-CN"/>
        </w:rPr>
      </w:r>
      <w:r/>
    </w:p>
    <w:p>
      <w:pPr>
        <w:ind w:firstLine="480"/>
        <w:spacing w:line="560" w:lineRule="exact"/>
        <w:rPr>
          <w:rFonts w:ascii="宋体" w:hAnsi="宋体"/>
          <w:sz w:val="24"/>
          <w:szCs w:val="24"/>
        </w:rPr>
      </w:pPr>
      <w:r>
        <w:rPr>
          <w:rFonts w:hint="eastAsia" w:ascii="宋体" w:hAnsi="宋体"/>
          <w:sz w:val="24"/>
          <w:szCs w:val="24"/>
          <w:lang w:val="zh-CN"/>
        </w:rPr>
        <w:t xml:space="preserve">（</w:t>
      </w:r>
      <w:r>
        <w:rPr>
          <w:rFonts w:ascii="宋体" w:hAnsi="宋体"/>
          <w:sz w:val="24"/>
          <w:szCs w:val="24"/>
          <w:lang w:val="zh-CN"/>
        </w:rPr>
        <w:t xml:space="preserve">以下为</w:t>
      </w:r>
      <w:r>
        <w:rPr>
          <w:rFonts w:hint="eastAsia" w:ascii="宋体" w:hAnsi="宋体"/>
          <w:sz w:val="24"/>
          <w:szCs w:val="24"/>
          <w:lang w:val="zh-CN"/>
        </w:rPr>
        <w:t xml:space="preserve">成交</w:t>
      </w:r>
      <w:r>
        <w:rPr>
          <w:rFonts w:ascii="宋体" w:hAnsi="宋体"/>
          <w:sz w:val="24"/>
          <w:szCs w:val="24"/>
          <w:lang w:val="zh-CN"/>
        </w:rPr>
        <w:t xml:space="preserve">后签订本项目合同的通用条款</w:t>
      </w:r>
      <w:r>
        <w:rPr>
          <w:rFonts w:hint="eastAsia" w:ascii="宋体" w:hAnsi="宋体"/>
          <w:sz w:val="24"/>
          <w:szCs w:val="24"/>
          <w:lang w:val="zh-CN"/>
        </w:rPr>
        <w:t xml:space="preserve">，成交供应商</w:t>
      </w:r>
      <w:r>
        <w:rPr>
          <w:rFonts w:ascii="宋体" w:hAnsi="宋体"/>
          <w:sz w:val="24"/>
          <w:szCs w:val="24"/>
          <w:lang w:val="zh-CN"/>
        </w:rPr>
        <w:t xml:space="preserve">不得提出实质性修改</w:t>
      </w:r>
      <w:r>
        <w:rPr>
          <w:rFonts w:hint="eastAsia" w:ascii="宋体" w:hAnsi="宋体"/>
          <w:sz w:val="24"/>
          <w:szCs w:val="24"/>
          <w:lang w:val="zh-CN"/>
        </w:rPr>
        <w:t xml:space="preserve">，</w:t>
      </w:r>
      <w:r>
        <w:rPr>
          <w:rFonts w:ascii="宋体" w:hAnsi="宋体"/>
          <w:sz w:val="24"/>
          <w:szCs w:val="24"/>
          <w:lang w:val="zh-CN"/>
        </w:rPr>
        <w:t xml:space="preserve">关于专用条款将由采购人与</w:t>
      </w:r>
      <w:r>
        <w:rPr>
          <w:rFonts w:hint="eastAsia" w:ascii="宋体" w:hAnsi="宋体"/>
          <w:sz w:val="24"/>
          <w:szCs w:val="24"/>
          <w:lang w:val="zh-CN"/>
        </w:rPr>
        <w:t xml:space="preserve">成交供应商</w:t>
      </w:r>
      <w:r>
        <w:rPr>
          <w:rFonts w:ascii="宋体" w:hAnsi="宋体"/>
          <w:sz w:val="24"/>
          <w:szCs w:val="24"/>
          <w:lang w:val="zh-CN"/>
        </w:rPr>
        <w:t xml:space="preserve">结合本项目具体情况</w:t>
      </w:r>
      <w:r>
        <w:rPr>
          <w:rFonts w:hint="eastAsia" w:ascii="宋体" w:hAnsi="宋体"/>
          <w:sz w:val="24"/>
          <w:szCs w:val="24"/>
          <w:lang w:val="zh-CN"/>
        </w:rPr>
        <w:t xml:space="preserve">协商后签订）</w:t>
      </w:r>
      <w:r/>
    </w:p>
    <w:p>
      <w:pPr>
        <w:spacing w:line="560" w:lineRule="exact"/>
        <w:rPr>
          <w:rFonts w:ascii="宋体" w:hAnsi="宋体"/>
          <w:sz w:val="24"/>
          <w:szCs w:val="24"/>
          <w:lang w:val="zh-CN"/>
        </w:rPr>
      </w:pPr>
      <w:r>
        <w:rPr>
          <w:rFonts w:ascii="宋体" w:hAnsi="宋体"/>
          <w:sz w:val="24"/>
          <w:szCs w:val="24"/>
          <w:lang w:val="zh-CN"/>
        </w:rPr>
      </w:r>
      <w:r/>
    </w:p>
    <w:p>
      <w:pPr>
        <w:spacing w:line="560" w:lineRule="exact"/>
        <w:rPr>
          <w:rFonts w:ascii="宋体" w:hAnsi="宋体"/>
          <w:sz w:val="24"/>
          <w:szCs w:val="24"/>
          <w:lang w:val="zh-CN"/>
        </w:rPr>
      </w:pPr>
      <w:r>
        <w:rPr>
          <w:rFonts w:hint="eastAsia" w:ascii="宋体" w:hAnsi="宋体"/>
          <w:sz w:val="24"/>
          <w:szCs w:val="24"/>
          <w:lang w:val="zh-CN"/>
        </w:rPr>
        <w:t xml:space="preserve">合同编号：</w:t>
      </w:r>
      <w:r/>
    </w:p>
    <w:p>
      <w:pPr>
        <w:spacing w:line="560" w:lineRule="exact"/>
        <w:rPr>
          <w:rFonts w:ascii="宋体" w:hAnsi="宋体"/>
          <w:sz w:val="24"/>
          <w:szCs w:val="24"/>
        </w:rPr>
      </w:pPr>
      <w:r>
        <w:rPr>
          <w:rFonts w:hint="eastAsia" w:ascii="宋体" w:hAnsi="宋体"/>
          <w:sz w:val="24"/>
          <w:szCs w:val="24"/>
          <w:lang w:val="zh-CN"/>
        </w:rPr>
        <w:t xml:space="preserve">政府采购计划号：</w:t>
      </w:r>
      <w:r/>
    </w:p>
    <w:p>
      <w:pPr>
        <w:spacing w:line="560" w:lineRule="exact"/>
        <w:rPr>
          <w:rFonts w:ascii="宋体" w:hAnsi="宋体"/>
          <w:sz w:val="24"/>
          <w:szCs w:val="24"/>
        </w:rPr>
      </w:pPr>
      <w:r>
        <w:rPr>
          <w:rFonts w:hint="eastAsia" w:ascii="宋体" w:hAnsi="宋体"/>
          <w:sz w:val="24"/>
          <w:szCs w:val="24"/>
        </w:rPr>
        <w:t xml:space="preserve">采购人：（以下称甲方）                      供应商：（以下称乙方）</w:t>
      </w:r>
      <w:r/>
    </w:p>
    <w:p>
      <w:pPr>
        <w:spacing w:line="560" w:lineRule="exact"/>
        <w:rPr>
          <w:rFonts w:ascii="宋体" w:hAnsi="宋体"/>
          <w:sz w:val="24"/>
          <w:szCs w:val="24"/>
        </w:rPr>
      </w:pPr>
      <w:r>
        <w:rPr>
          <w:rFonts w:hint="eastAsia" w:ascii="宋体" w:hAnsi="宋体"/>
          <w:sz w:val="24"/>
          <w:szCs w:val="24"/>
        </w:rPr>
        <w:t xml:space="preserve">住所地：                                    住所地：</w:t>
      </w:r>
      <w:r/>
    </w:p>
    <w:p>
      <w:pPr>
        <w:ind w:firstLine="480"/>
        <w:spacing w:line="560" w:lineRule="exact"/>
        <w:rPr>
          <w:rFonts w:ascii="宋体" w:hAnsi="宋体"/>
          <w:sz w:val="24"/>
          <w:szCs w:val="24"/>
        </w:rPr>
      </w:pPr>
      <w:r>
        <w:rPr>
          <w:rFonts w:hint="eastAsia" w:ascii="宋体" w:hAnsi="宋体"/>
          <w:sz w:val="24"/>
          <w:szCs w:val="24"/>
          <w:lang w:val="zh-CN"/>
        </w:rPr>
        <w:t xml:space="preserve">根据《中华人民共和国政府采购法》、《中华人民共和国民法典》等法律法规的规定</w:t>
      </w:r>
      <w:r>
        <w:rPr>
          <w:rFonts w:hint="eastAsia" w:ascii="宋体" w:hAnsi="宋体"/>
          <w:sz w:val="24"/>
          <w:szCs w:val="24"/>
        </w:rPr>
        <w:t xml:space="preserve">，</w:t>
      </w:r>
      <w:r>
        <w:rPr>
          <w:rFonts w:hint="eastAsia" w:ascii="宋体" w:hAnsi="宋体"/>
          <w:sz w:val="24"/>
          <w:szCs w:val="24"/>
          <w:lang w:val="zh-CN"/>
        </w:rPr>
        <w:t xml:space="preserve">甲乙双方按照</w:t>
      </w:r>
      <w:r>
        <w:rPr>
          <w:rFonts w:hint="eastAsia" w:ascii="宋体" w:hAnsi="宋体"/>
          <w:sz w:val="24"/>
          <w:szCs w:val="24"/>
        </w:rPr>
        <w:t xml:space="preserve">江苏有点招标代理有限公司组织的</w:t>
      </w:r>
      <w:r>
        <w:rPr>
          <w:rFonts w:hint="eastAsia" w:ascii="宋体" w:hAnsi="宋体"/>
          <w:sz w:val="24"/>
          <w:szCs w:val="24"/>
          <w:u w:val="single"/>
        </w:rPr>
        <w:t xml:space="preserve">                </w:t>
      </w: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ascii="宋体" w:hAnsi="宋体"/>
          <w:sz w:val="24"/>
          <w:szCs w:val="24"/>
        </w:rPr>
        <w:t xml:space="preserve">（项目编号）的</w:t>
      </w:r>
      <w:r>
        <w:rPr>
          <w:rFonts w:hint="eastAsia" w:ascii="宋体" w:hAnsi="宋体"/>
          <w:sz w:val="24"/>
          <w:szCs w:val="24"/>
          <w:lang w:val="zh-CN"/>
        </w:rPr>
        <w:t xml:space="preserve">招标结果签订本合同。</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第一条 合同标的</w:t>
      </w:r>
      <w:r/>
    </w:p>
    <w:p>
      <w:pPr>
        <w:ind w:firstLine="480"/>
        <w:spacing w:line="560" w:lineRule="exact"/>
        <w:rPr>
          <w:rFonts w:ascii="宋体" w:hAnsi="宋体"/>
          <w:sz w:val="24"/>
          <w:szCs w:val="24"/>
        </w:rPr>
      </w:pPr>
      <w:r>
        <w:rPr>
          <w:rFonts w:hint="eastAsia" w:ascii="宋体" w:hAnsi="宋体"/>
          <w:sz w:val="24"/>
          <w:szCs w:val="24"/>
          <w:lang w:val="zh-CN"/>
        </w:rPr>
        <w:t xml:space="preserve">1、乙方根据甲方需求提供下列服务</w:t>
      </w:r>
      <w:r>
        <w:rPr>
          <w:rFonts w:hint="eastAsia" w:ascii="宋体" w:hAnsi="宋体"/>
          <w:sz w:val="24"/>
          <w:szCs w:val="24"/>
        </w:rPr>
        <w:t xml:space="preserve">：</w:t>
      </w:r>
      <w:r>
        <w:rPr>
          <w:rFonts w:hint="eastAsia" w:ascii="宋体" w:hAnsi="宋体"/>
          <w:sz w:val="24"/>
          <w:szCs w:val="24"/>
          <w:lang w:val="zh-CN"/>
        </w:rPr>
        <w:t xml:space="preserve">详见乙方响应文件。</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第二条 合同价款及合同履行期限</w:t>
      </w:r>
      <w:r/>
    </w:p>
    <w:p>
      <w:pPr>
        <w:pStyle w:val="1093"/>
        <w:numPr>
          <w:ilvl w:val="0"/>
          <w:numId w:val="4"/>
        </w:numPr>
        <w:spacing w:line="560" w:lineRule="exact"/>
        <w:rPr>
          <w:rFonts w:ascii="宋体" w:hAnsi="宋体"/>
          <w:sz w:val="24"/>
          <w:szCs w:val="24"/>
          <w:lang w:val="zh-CN"/>
        </w:rPr>
      </w:pPr>
      <w:r>
        <w:rPr>
          <w:rFonts w:hint="eastAsia" w:ascii="宋体" w:hAnsi="宋体"/>
          <w:sz w:val="24"/>
          <w:szCs w:val="24"/>
          <w:lang w:val="zh-CN"/>
        </w:rPr>
        <w:t xml:space="preserve">本合同项下服务价款为（大写）人民币___________元/三年，即___________元/年       具体在“分项报价表”中有明确规定，付款结算按照分项报价表中成交单价及乙方实际服务趟数据实结算。</w:t>
      </w:r>
      <w:r/>
    </w:p>
    <w:p>
      <w:pPr>
        <w:pStyle w:val="1093"/>
        <w:numPr>
          <w:ilvl w:val="255"/>
          <w:numId w:val="0"/>
        </w:numPr>
        <w:ind w:left="480"/>
        <w:jc w:val="center"/>
        <w:spacing w:line="560" w:lineRule="exact"/>
        <w:shd w:val="clear" w:color="auto" w:fill="ffffff"/>
        <w:widowControl/>
        <w:rPr>
          <w:rFonts w:ascii="宋体" w:hAnsi="宋体" w:cs="Arial"/>
          <w:b/>
          <w:sz w:val="36"/>
          <w:szCs w:val="36"/>
        </w:rPr>
      </w:pPr>
      <w:r>
        <w:rPr>
          <w:rFonts w:ascii="宋体" w:hAnsi="宋体" w:cs="Arial"/>
          <w:b/>
          <w:sz w:val="36"/>
          <w:szCs w:val="36"/>
        </w:rPr>
        <w:t xml:space="preserve">分项报价表</w:t>
      </w:r>
      <w:r/>
    </w:p>
    <w:p>
      <w:pPr>
        <w:ind w:firstLine="480"/>
        <w:spacing w:line="560" w:lineRule="exact"/>
        <w:rPr>
          <w:rFonts w:ascii="宋体" w:hAnsi="宋体"/>
          <w:sz w:val="24"/>
          <w:szCs w:val="24"/>
          <w:lang w:val="zh-CN"/>
        </w:rPr>
      </w:pPr>
      <w:r>
        <w:rPr>
          <w:rFonts w:ascii="宋体" w:hAnsi="宋体"/>
          <w:sz w:val="24"/>
          <w:szCs w:val="24"/>
          <w:lang w:val="zh-CN"/>
        </w:rPr>
      </w:r>
      <w:r/>
    </w:p>
    <w:p>
      <w:pPr>
        <w:ind w:firstLine="480"/>
        <w:spacing w:line="560" w:lineRule="exact"/>
        <w:rPr>
          <w:rFonts w:ascii="宋体" w:hAnsi="宋体"/>
          <w:sz w:val="24"/>
          <w:szCs w:val="24"/>
          <w:lang w:val="zh-CN"/>
        </w:rPr>
      </w:pPr>
      <w:r>
        <w:rPr>
          <w:rFonts w:ascii="宋体" w:hAnsi="宋体"/>
          <w:sz w:val="24"/>
          <w:szCs w:val="24"/>
          <w:lang w:val="zh-CN"/>
        </w:rPr>
      </w:r>
      <w:r/>
    </w:p>
    <w:p>
      <w:pPr>
        <w:ind w:firstLine="480"/>
        <w:spacing w:line="560" w:lineRule="exact"/>
        <w:rPr>
          <w:rFonts w:ascii="宋体" w:hAnsi="宋体"/>
          <w:b/>
          <w:sz w:val="24"/>
          <w:szCs w:val="24"/>
        </w:rPr>
      </w:pPr>
      <w:r>
        <w:rPr>
          <w:rFonts w:hint="eastAsia" w:ascii="宋体" w:hAnsi="宋体"/>
          <w:sz w:val="24"/>
          <w:szCs w:val="24"/>
          <w:lang w:val="zh-CN"/>
        </w:rPr>
        <w:t xml:space="preserve">2、本合同相关价款是完成本项目所发生的所有含税费用、支付给员工的工资和国家强制缴纳的各种社会保障资金</w:t>
      </w:r>
      <w:r>
        <w:rPr>
          <w:rFonts w:hint="eastAsia" w:ascii="宋体" w:hAnsi="宋体"/>
          <w:bCs/>
          <w:sz w:val="24"/>
          <w:szCs w:val="24"/>
        </w:rPr>
        <w:t xml:space="preserve">，以</w:t>
      </w:r>
      <w:r>
        <w:rPr>
          <w:rFonts w:hint="eastAsia" w:ascii="宋体" w:hAnsi="宋体"/>
          <w:sz w:val="24"/>
          <w:szCs w:val="24"/>
        </w:rPr>
        <w:t xml:space="preserve">及供应商认为需要的其他费用等</w:t>
      </w:r>
      <w:r>
        <w:rPr>
          <w:rFonts w:hint="eastAsia" w:ascii="宋体" w:hAnsi="宋体"/>
          <w:sz w:val="24"/>
          <w:szCs w:val="24"/>
          <w:lang w:val="zh-CN"/>
        </w:rPr>
        <w:t xml:space="preserve">。</w:t>
      </w:r>
      <w:r/>
    </w:p>
    <w:p>
      <w:pPr>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本合同执行期间合同单价不变。乙方在服务现有运行路线的基础上，需保障甲方每线不超过</w:t>
      </w:r>
      <w:r>
        <w:rPr>
          <w:rFonts w:ascii="宋体" w:hAnsi="宋体"/>
          <w:sz w:val="24"/>
          <w:szCs w:val="24"/>
          <w:lang w:val="zh-CN"/>
        </w:rPr>
        <w:t xml:space="preserve">5</w:t>
      </w:r>
      <w:r>
        <w:rPr>
          <w:rFonts w:hint="eastAsia" w:ascii="宋体" w:hAnsi="宋体"/>
          <w:sz w:val="24"/>
          <w:szCs w:val="24"/>
          <w:lang w:val="zh-CN"/>
        </w:rPr>
        <w:t xml:space="preserve">公里范围内的站点变更需要。</w:t>
      </w:r>
      <w:r/>
    </w:p>
    <w:p>
      <w:pPr>
        <w:ind w:firstLine="480"/>
        <w:spacing w:line="560" w:lineRule="exact"/>
        <w:rPr>
          <w:rFonts w:ascii="宋体" w:hAnsi="宋体"/>
          <w:sz w:val="24"/>
          <w:szCs w:val="24"/>
        </w:rPr>
      </w:pPr>
      <w:r>
        <w:rPr>
          <w:rFonts w:hint="eastAsia" w:ascii="宋体" w:hAnsi="宋体"/>
          <w:sz w:val="24"/>
          <w:szCs w:val="24"/>
        </w:rPr>
        <w:t xml:space="preserve">4</w:t>
      </w:r>
      <w:r>
        <w:rPr>
          <w:rFonts w:hint="eastAsia" w:ascii="宋体" w:hAnsi="宋体"/>
          <w:sz w:val="24"/>
          <w:szCs w:val="24"/>
          <w:lang w:val="zh-CN"/>
        </w:rPr>
        <w:t xml:space="preserve">、合同履行期限</w:t>
      </w:r>
      <w:r>
        <w:rPr>
          <w:rFonts w:hint="eastAsia" w:ascii="宋体" w:hAnsi="宋体"/>
          <w:sz w:val="24"/>
          <w:szCs w:val="24"/>
        </w:rPr>
        <w:t xml:space="preserve">：3</w:t>
      </w:r>
      <w:r>
        <w:rPr>
          <w:rFonts w:hint="eastAsia" w:ascii="宋体" w:hAnsi="宋体"/>
          <w:sz w:val="24"/>
          <w:szCs w:val="24"/>
          <w:lang w:val="zh-CN"/>
        </w:rPr>
        <w:t xml:space="preserve">年</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lang w:val="zh-CN"/>
        </w:rPr>
        <w:t xml:space="preserve">年</w:t>
      </w:r>
      <w:r>
        <w:rPr>
          <w:rFonts w:hint="eastAsia" w:ascii="宋体" w:hAnsi="宋体"/>
          <w:sz w:val="24"/>
          <w:szCs w:val="24"/>
          <w:u w:val="single"/>
        </w:rPr>
        <w:t xml:space="preserve">   </w:t>
      </w:r>
      <w:r>
        <w:rPr>
          <w:rFonts w:hint="eastAsia" w:ascii="宋体" w:hAnsi="宋体"/>
          <w:sz w:val="24"/>
          <w:szCs w:val="24"/>
          <w:lang w:val="zh-CN"/>
        </w:rPr>
        <w:t xml:space="preserve">月</w:t>
      </w:r>
      <w:r>
        <w:rPr>
          <w:rFonts w:hint="eastAsia" w:ascii="宋体" w:hAnsi="宋体"/>
          <w:sz w:val="24"/>
          <w:szCs w:val="24"/>
          <w:u w:val="single"/>
        </w:rPr>
        <w:t xml:space="preserve">   </w:t>
      </w:r>
      <w:r>
        <w:rPr>
          <w:rFonts w:hint="eastAsia" w:ascii="宋体" w:hAnsi="宋体"/>
          <w:sz w:val="24"/>
          <w:szCs w:val="24"/>
          <w:lang w:val="zh-CN"/>
        </w:rPr>
        <w:t xml:space="preserve">日</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lang w:val="zh-CN"/>
        </w:rPr>
        <w:t xml:space="preserve">年</w:t>
      </w:r>
      <w:r>
        <w:rPr>
          <w:rFonts w:hint="eastAsia" w:ascii="宋体" w:hAnsi="宋体"/>
          <w:sz w:val="24"/>
          <w:szCs w:val="24"/>
          <w:u w:val="single"/>
        </w:rPr>
        <w:t xml:space="preserve">   </w:t>
      </w:r>
      <w:r>
        <w:rPr>
          <w:rFonts w:hint="eastAsia" w:ascii="宋体" w:hAnsi="宋体"/>
          <w:sz w:val="24"/>
          <w:szCs w:val="24"/>
          <w:lang w:val="zh-CN"/>
        </w:rPr>
        <w:t xml:space="preserve">月</w:t>
      </w:r>
      <w:r>
        <w:rPr>
          <w:rFonts w:hint="eastAsia" w:ascii="宋体" w:hAnsi="宋体"/>
          <w:sz w:val="24"/>
          <w:szCs w:val="24"/>
          <w:u w:val="single"/>
        </w:rPr>
        <w:t xml:space="preserve">   </w:t>
      </w:r>
      <w:r>
        <w:rPr>
          <w:rFonts w:hint="eastAsia" w:ascii="宋体" w:hAnsi="宋体"/>
          <w:sz w:val="24"/>
          <w:szCs w:val="24"/>
          <w:lang w:val="zh-CN"/>
        </w:rPr>
        <w:t xml:space="preserve">日</w:t>
      </w:r>
      <w:r>
        <w:rPr>
          <w:rFonts w:hint="eastAsia" w:ascii="宋体" w:hAnsi="宋体"/>
          <w:sz w:val="24"/>
          <w:szCs w:val="24"/>
        </w:rPr>
        <w:t xml:space="preserve">）</w:t>
      </w:r>
      <w:r/>
    </w:p>
    <w:p>
      <w:pPr>
        <w:ind w:firstLine="482"/>
        <w:spacing w:line="560" w:lineRule="exact"/>
        <w:rPr>
          <w:rFonts w:ascii="宋体" w:hAnsi="宋体"/>
          <w:b/>
          <w:bCs/>
          <w:sz w:val="24"/>
          <w:szCs w:val="24"/>
          <w:lang w:val="zh-CN"/>
        </w:rPr>
      </w:pPr>
      <w:r>
        <w:rPr>
          <w:rFonts w:hint="eastAsia" w:ascii="宋体" w:hAnsi="宋体"/>
          <w:b/>
          <w:bCs/>
          <w:sz w:val="24"/>
          <w:szCs w:val="24"/>
        </w:rPr>
        <w:t xml:space="preserve">注：</w:t>
      </w:r>
      <w:r>
        <w:rPr>
          <w:rFonts w:hint="eastAsia" w:ascii="宋体" w:hAnsi="宋体"/>
          <w:b/>
          <w:bCs/>
          <w:sz w:val="24"/>
          <w:szCs w:val="24"/>
          <w:lang w:val="zh-CN"/>
        </w:rPr>
        <w:t xml:space="preserve">每年服务期满，甲方根据乙方履约服务考核结果</w:t>
      </w:r>
      <w:r>
        <w:rPr>
          <w:rFonts w:hint="eastAsia" w:ascii="宋体" w:hAnsi="宋体"/>
          <w:color w:val="ee0000"/>
          <w:sz w:val="24"/>
          <w:szCs w:val="24"/>
        </w:rPr>
        <w:t xml:space="preserve">和单位实际运行经费预算情况</w:t>
      </w:r>
      <w:r>
        <w:rPr>
          <w:rFonts w:hint="eastAsia" w:ascii="宋体" w:hAnsi="宋体"/>
          <w:b/>
          <w:bCs/>
          <w:sz w:val="24"/>
          <w:szCs w:val="24"/>
          <w:lang w:val="zh-CN"/>
        </w:rPr>
        <w:t xml:space="preserve">决定下一年度是否继续履行合同或终止合同。</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第三条 组成本合同的有关文件</w:t>
      </w:r>
      <w:r/>
    </w:p>
    <w:p>
      <w:pPr>
        <w:ind w:firstLine="480"/>
        <w:spacing w:line="560" w:lineRule="exact"/>
        <w:rPr>
          <w:rFonts w:ascii="宋体" w:hAnsi="宋体"/>
          <w:sz w:val="24"/>
          <w:szCs w:val="24"/>
        </w:rPr>
      </w:pPr>
      <w:r>
        <w:rPr>
          <w:rFonts w:hint="eastAsia" w:ascii="宋体" w:hAnsi="宋体"/>
          <w:sz w:val="24"/>
          <w:szCs w:val="24"/>
          <w:lang w:val="zh-CN"/>
        </w:rPr>
        <w:t xml:space="preserve">下列关于</w:t>
      </w:r>
      <w:r>
        <w:rPr>
          <w:rFonts w:hint="eastAsia" w:ascii="宋体" w:hAnsi="宋体"/>
          <w:sz w:val="24"/>
          <w:szCs w:val="24"/>
          <w:u w:val="single"/>
          <w:lang w:val="zh-CN"/>
        </w:rPr>
        <w:t xml:space="preserve">JSZC-320100-YDZB-C2026-0009</w:t>
      </w:r>
      <w:r>
        <w:rPr>
          <w:rFonts w:hint="eastAsia" w:ascii="宋体" w:hAnsi="宋体"/>
          <w:sz w:val="24"/>
          <w:szCs w:val="24"/>
          <w:u w:val="single"/>
          <w:lang w:val="zh-CN"/>
        </w:rPr>
        <w:tab/>
      </w:r>
      <w:r>
        <w:rPr>
          <w:rFonts w:hint="eastAsia" w:ascii="宋体" w:hAnsi="宋体"/>
          <w:sz w:val="24"/>
          <w:szCs w:val="24"/>
          <w:lang w:val="zh-CN"/>
        </w:rPr>
        <w:t xml:space="preserve">号的采购文件、供应商响应文件</w:t>
      </w:r>
      <w:r>
        <w:rPr>
          <w:rFonts w:hint="eastAsia" w:ascii="宋体" w:hAnsi="宋体"/>
          <w:sz w:val="24"/>
          <w:szCs w:val="24"/>
        </w:rPr>
        <w:t xml:space="preserve">，</w:t>
      </w:r>
      <w:r>
        <w:rPr>
          <w:rFonts w:hint="eastAsia" w:ascii="宋体" w:hAnsi="宋体"/>
          <w:sz w:val="24"/>
          <w:szCs w:val="24"/>
          <w:lang w:val="zh-CN"/>
        </w:rPr>
        <w:t xml:space="preserve">或与本次采购活动方式相适应的文件</w:t>
      </w:r>
      <w:r>
        <w:rPr>
          <w:rFonts w:hint="eastAsia" w:ascii="宋体" w:hAnsi="宋体"/>
          <w:sz w:val="24"/>
          <w:szCs w:val="24"/>
        </w:rPr>
        <w:t xml:space="preserve">，</w:t>
      </w:r>
      <w:r>
        <w:rPr>
          <w:rFonts w:hint="eastAsia" w:ascii="宋体" w:hAnsi="宋体"/>
          <w:sz w:val="24"/>
          <w:szCs w:val="24"/>
          <w:lang w:val="zh-CN"/>
        </w:rPr>
        <w:t xml:space="preserve">以及有关附件是本合同不可分割的组成部分</w:t>
      </w:r>
      <w:r>
        <w:rPr>
          <w:rFonts w:hint="eastAsia" w:ascii="宋体" w:hAnsi="宋体"/>
          <w:sz w:val="24"/>
          <w:szCs w:val="24"/>
        </w:rPr>
        <w:t xml:space="preserve">，</w:t>
      </w:r>
      <w:r>
        <w:rPr>
          <w:rFonts w:hint="eastAsia" w:ascii="宋体" w:hAnsi="宋体"/>
          <w:sz w:val="24"/>
          <w:szCs w:val="24"/>
          <w:lang w:val="zh-CN"/>
        </w:rPr>
        <w:t xml:space="preserve">与本合同具有同等法律效力</w:t>
      </w:r>
      <w:r>
        <w:rPr>
          <w:rFonts w:hint="eastAsia" w:ascii="宋体" w:hAnsi="宋体"/>
          <w:sz w:val="24"/>
          <w:szCs w:val="24"/>
        </w:rPr>
        <w:t xml:space="preserve">，</w:t>
      </w:r>
      <w:r>
        <w:rPr>
          <w:rFonts w:hint="eastAsia" w:ascii="宋体" w:hAnsi="宋体"/>
          <w:sz w:val="24"/>
          <w:szCs w:val="24"/>
          <w:lang w:val="zh-CN"/>
        </w:rPr>
        <w:t xml:space="preserve">这些文件包括但不限于</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w:t>
      </w:r>
      <w:r>
        <w:rPr>
          <w:rFonts w:hint="eastAsia" w:ascii="宋体" w:hAnsi="宋体"/>
          <w:sz w:val="24"/>
          <w:szCs w:val="24"/>
          <w:lang w:val="zh-CN"/>
        </w:rPr>
        <w:t xml:space="preserve">乙方提供的响应文件和报价表</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w:t>
      </w:r>
      <w:r>
        <w:rPr>
          <w:rFonts w:hint="eastAsia" w:ascii="宋体" w:hAnsi="宋体"/>
          <w:sz w:val="24"/>
          <w:szCs w:val="24"/>
          <w:lang w:val="zh-CN"/>
        </w:rPr>
        <w:t xml:space="preserve">商务偏离表</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zh-CN"/>
        </w:rPr>
        <w:t xml:space="preserve">投标承诺</w:t>
      </w:r>
      <w:r>
        <w:rPr>
          <w:rFonts w:ascii="宋体" w:hAnsi="宋体"/>
          <w:sz w:val="24"/>
          <w:szCs w:val="24"/>
        </w:rPr>
        <w:t xml:space="preserve">/</w:t>
      </w:r>
      <w:r>
        <w:rPr>
          <w:rFonts w:hint="eastAsia" w:ascii="宋体" w:hAnsi="宋体"/>
          <w:sz w:val="24"/>
          <w:szCs w:val="24"/>
          <w:lang w:val="zh-CN"/>
        </w:rPr>
        <w:t xml:space="preserve">服务承诺</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lang w:val="zh-CN"/>
        </w:rPr>
        <w:t xml:space="preserve">成交通知书</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w:t>
      </w:r>
      <w:r>
        <w:rPr>
          <w:rFonts w:hint="eastAsia" w:ascii="宋体" w:hAnsi="宋体"/>
          <w:sz w:val="24"/>
          <w:szCs w:val="24"/>
          <w:lang w:val="zh-CN"/>
        </w:rPr>
        <w:t xml:space="preserve">甲乙双方商定的其他文件等。</w:t>
      </w:r>
      <w:r/>
    </w:p>
    <w:p>
      <w:pPr>
        <w:ind w:firstLine="482"/>
        <w:spacing w:line="560" w:lineRule="exact"/>
        <w:rPr>
          <w:rFonts w:ascii="宋体" w:hAnsi="宋体"/>
          <w:b/>
          <w:bCs/>
          <w:sz w:val="24"/>
          <w:szCs w:val="24"/>
        </w:rPr>
      </w:pPr>
      <w:r>
        <w:rPr>
          <w:rFonts w:hint="eastAsia" w:ascii="宋体" w:hAnsi="宋体"/>
          <w:b/>
          <w:bCs/>
          <w:sz w:val="24"/>
          <w:szCs w:val="24"/>
          <w:lang w:val="zh-CN"/>
        </w:rPr>
        <w:t xml:space="preserve">第四条 权利保证</w:t>
      </w:r>
      <w:r/>
    </w:p>
    <w:p>
      <w:pPr>
        <w:ind w:firstLine="480"/>
        <w:spacing w:line="560" w:lineRule="exact"/>
        <w:rPr>
          <w:rFonts w:ascii="宋体" w:hAnsi="宋体"/>
          <w:sz w:val="24"/>
          <w:szCs w:val="24"/>
          <w:lang w:val="zh-CN" w:eastAsia="zh-TW"/>
        </w:rPr>
      </w:pPr>
      <w:r>
        <w:rPr>
          <w:rFonts w:hint="eastAsia" w:ascii="宋体" w:hAnsi="宋体"/>
          <w:sz w:val="24"/>
          <w:szCs w:val="24"/>
          <w:lang w:val="zh-CN"/>
        </w:rPr>
        <w:t xml:space="preserve">乙方应保证为甲方提供的服务内容任何一部分，未侵犯第三方专利权、版权、商标权或其他权利。一旦出现侵权，乙方应承担全部责任。</w:t>
      </w:r>
      <w:r/>
    </w:p>
    <w:p>
      <w:pPr>
        <w:ind w:firstLine="482"/>
        <w:spacing w:line="560" w:lineRule="exact"/>
        <w:rPr>
          <w:rFonts w:ascii="宋体" w:hAnsi="宋体"/>
          <w:b/>
          <w:bCs/>
          <w:sz w:val="24"/>
          <w:szCs w:val="24"/>
          <w:lang w:val="zh-CN" w:eastAsia="zh-TW"/>
        </w:rPr>
      </w:pPr>
      <w:r>
        <w:rPr>
          <w:rFonts w:hint="eastAsia" w:ascii="宋体" w:hAnsi="宋体"/>
          <w:b/>
          <w:bCs/>
          <w:sz w:val="24"/>
          <w:szCs w:val="24"/>
          <w:lang w:val="zh-CN"/>
        </w:rPr>
        <w:t xml:space="preserve">第五条 质量保证</w:t>
      </w:r>
      <w:r/>
    </w:p>
    <w:p>
      <w:pPr>
        <w:ind w:firstLine="480"/>
        <w:spacing w:line="560" w:lineRule="exact"/>
        <w:rPr>
          <w:rFonts w:ascii="宋体" w:hAnsi="宋体"/>
          <w:sz w:val="24"/>
          <w:szCs w:val="24"/>
          <w:lang w:val="zh-CN"/>
        </w:rPr>
      </w:pPr>
      <w:r>
        <w:rPr>
          <w:rFonts w:hint="eastAsia" w:ascii="宋体" w:hAnsi="宋体"/>
          <w:sz w:val="24"/>
          <w:szCs w:val="24"/>
          <w:lang w:val="zh-CN"/>
        </w:rPr>
        <w:t xml:space="preserve">乙方所提供服务的技术规格响应与采购文件规定的服务要求及所附的“技术条款偏离表”相一致；若技术性能无特殊说明，则按国家有关部门最新颁布的标准及规范为准。</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第六条 验收评估</w:t>
      </w:r>
      <w:r/>
    </w:p>
    <w:p>
      <w:pPr>
        <w:ind w:firstLine="480"/>
        <w:spacing w:line="560" w:lineRule="exact"/>
        <w:rPr>
          <w:rFonts w:ascii="宋体" w:hAnsi="宋体"/>
          <w:sz w:val="24"/>
          <w:szCs w:val="24"/>
          <w:lang w:val="zh-CN"/>
        </w:rPr>
      </w:pPr>
      <w:r>
        <w:rPr>
          <w:rFonts w:hint="eastAsia" w:ascii="宋体" w:hAnsi="宋体"/>
          <w:sz w:val="24"/>
          <w:szCs w:val="24"/>
          <w:lang w:val="zh-CN"/>
        </w:rPr>
        <w:t xml:space="preserve">1、甲方自行组织或视情邀请相关专家或国家认可的第三方机构参加验收。验收后，如乙方提供的服务不符合采购文件和合同、竞标书规定的，甲方有权拒收。</w:t>
      </w:r>
      <w:r/>
    </w:p>
    <w:p>
      <w:pPr>
        <w:ind w:firstLine="480"/>
        <w:spacing w:line="560" w:lineRule="exact"/>
        <w:rPr>
          <w:rFonts w:ascii="宋体" w:hAnsi="宋体"/>
          <w:sz w:val="24"/>
          <w:szCs w:val="24"/>
          <w:lang w:val="zh-CN"/>
        </w:rPr>
      </w:pPr>
      <w:r>
        <w:rPr>
          <w:rFonts w:hint="eastAsia" w:ascii="宋体" w:hAnsi="宋体"/>
          <w:sz w:val="24"/>
          <w:szCs w:val="24"/>
          <w:lang w:val="zh-CN"/>
        </w:rPr>
        <w:t xml:space="preserve">2、验收标准：参照采购文件第四章采购项目技术、规格和数量要求进行项目验收评估。 </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第七条 履约保证金</w:t>
      </w:r>
      <w:r/>
    </w:p>
    <w:p>
      <w:pPr>
        <w:ind w:firstLine="480"/>
        <w:spacing w:line="560" w:lineRule="exact"/>
        <w:rPr>
          <w:rFonts w:ascii="宋体" w:hAnsi="宋体"/>
          <w:sz w:val="24"/>
          <w:szCs w:val="24"/>
          <w:lang w:val="zh-CN" w:eastAsia="zh-TW"/>
        </w:rPr>
      </w:pPr>
      <w:r>
        <w:rPr>
          <w:rFonts w:hint="eastAsia" w:ascii="宋体" w:hAnsi="宋体"/>
          <w:sz w:val="24"/>
          <w:szCs w:val="24"/>
          <w:lang w:val="zh-CN" w:eastAsia="zh-TW"/>
        </w:rPr>
        <w:t xml:space="preserve">1、成交供应商应按以下第（</w:t>
      </w:r>
      <w:r>
        <w:rPr>
          <w:rFonts w:ascii="宋体" w:hAnsi="宋体"/>
          <w:sz w:val="24"/>
          <w:szCs w:val="24"/>
          <w:lang w:val="zh-CN"/>
        </w:rPr>
        <w:t xml:space="preserve">1</w:t>
      </w:r>
      <w:r>
        <w:rPr>
          <w:rFonts w:hint="eastAsia" w:ascii="宋体" w:hAnsi="宋体"/>
          <w:sz w:val="24"/>
          <w:szCs w:val="24"/>
          <w:lang w:val="zh-CN" w:eastAsia="zh-TW"/>
        </w:rPr>
        <w:t xml:space="preserve">）方式向采购人缴纳履约保证金：</w:t>
      </w:r>
      <w:r/>
    </w:p>
    <w:p>
      <w:pPr>
        <w:ind w:firstLine="480"/>
        <w:spacing w:line="560" w:lineRule="exact"/>
        <w:rPr>
          <w:rFonts w:ascii="宋体" w:hAnsi="宋体"/>
          <w:sz w:val="24"/>
          <w:szCs w:val="24"/>
          <w:lang w:val="zh-CN" w:eastAsia="zh-TW"/>
        </w:rPr>
      </w:pPr>
      <w:r>
        <w:rPr>
          <w:rFonts w:hint="eastAsia" w:ascii="宋体" w:hAnsi="宋体"/>
          <w:sz w:val="24"/>
          <w:szCs w:val="24"/>
          <w:lang w:val="zh-CN" w:eastAsia="zh-TW"/>
        </w:rPr>
        <w:t xml:space="preserve">（1）无需缴纳履约保证金；</w:t>
      </w:r>
      <w:r/>
    </w:p>
    <w:p>
      <w:pPr>
        <w:ind w:firstLine="480"/>
        <w:spacing w:line="560" w:lineRule="exact"/>
        <w:rPr>
          <w:rFonts w:ascii="宋体" w:hAnsi="宋体"/>
          <w:sz w:val="24"/>
          <w:szCs w:val="24"/>
          <w:lang w:val="zh-CN" w:eastAsia="zh-TW"/>
        </w:rPr>
      </w:pPr>
      <w:r>
        <w:rPr>
          <w:rFonts w:hint="eastAsia" w:ascii="宋体" w:hAnsi="宋体"/>
          <w:sz w:val="24"/>
          <w:szCs w:val="24"/>
          <w:lang w:val="zh-CN" w:eastAsia="zh-TW"/>
        </w:rPr>
        <w:t xml:space="preserve">（2）投标保证金转为履约保证金；</w:t>
      </w:r>
      <w:r/>
    </w:p>
    <w:p>
      <w:pPr>
        <w:ind w:firstLine="480"/>
        <w:spacing w:line="560" w:lineRule="exact"/>
        <w:rPr>
          <w:rFonts w:ascii="宋体" w:hAnsi="宋体"/>
          <w:sz w:val="24"/>
          <w:szCs w:val="24"/>
          <w:lang w:val="zh-CN"/>
        </w:rPr>
      </w:pPr>
      <w:r>
        <w:rPr>
          <w:rFonts w:hint="eastAsia" w:ascii="宋体" w:hAnsi="宋体"/>
          <w:sz w:val="24"/>
          <w:szCs w:val="24"/>
          <w:lang w:val="zh-CN" w:eastAsia="zh-TW"/>
        </w:rPr>
        <w:t xml:space="preserve">（3）乙方领取《成交通知书》后在合同签订前5个工作日内以现金形式向甲方缴纳履约保证金，金额为（</w:t>
      </w:r>
      <w:r>
        <w:rPr>
          <w:rFonts w:hint="eastAsia" w:ascii="宋体" w:hAnsi="宋体"/>
          <w:sz w:val="24"/>
          <w:szCs w:val="24"/>
          <w:lang w:val="zh-CN"/>
        </w:rPr>
        <w:t xml:space="preserve">    </w:t>
      </w:r>
      <w:r>
        <w:rPr>
          <w:rFonts w:hint="eastAsia" w:ascii="宋体" w:hAnsi="宋体"/>
          <w:sz w:val="24"/>
          <w:szCs w:val="24"/>
          <w:lang w:val="zh-CN" w:eastAsia="zh-TW"/>
        </w:rPr>
        <w:t xml:space="preserve">）万元（即一年合同总价的</w:t>
      </w:r>
      <w:r>
        <w:rPr>
          <w:rFonts w:hint="eastAsia" w:ascii="宋体" w:hAnsi="宋体"/>
          <w:sz w:val="24"/>
          <w:szCs w:val="24"/>
          <w:lang w:val="zh-CN"/>
        </w:rPr>
        <w:t xml:space="preserve">5</w:t>
      </w:r>
      <w:r>
        <w:rPr>
          <w:rFonts w:hint="eastAsia" w:ascii="宋体" w:hAnsi="宋体"/>
          <w:sz w:val="24"/>
          <w:szCs w:val="24"/>
          <w:lang w:val="zh-CN" w:eastAsia="zh-TW"/>
        </w:rPr>
        <w:t xml:space="preserve">％），在下一年度继续履行时可直接转为下一年度履约保证金，无需再另行交纳。履约保证金在合同期满后待甲方扣除应扣金额后无息退还给乙方。</w:t>
      </w:r>
      <w:r/>
    </w:p>
    <w:p>
      <w:pPr>
        <w:ind w:firstLine="480"/>
        <w:spacing w:line="560" w:lineRule="exact"/>
        <w:rPr>
          <w:rFonts w:ascii="宋体" w:hAnsi="宋体"/>
          <w:sz w:val="24"/>
          <w:szCs w:val="24"/>
        </w:rPr>
      </w:pPr>
      <w:r>
        <w:rPr>
          <w:rFonts w:hint="eastAsia" w:ascii="宋体" w:hAnsi="宋体"/>
          <w:sz w:val="24"/>
          <w:szCs w:val="24"/>
          <w:lang w:val="zh-CN" w:eastAsia="zh-TW"/>
        </w:rPr>
        <w:t xml:space="preserve">保证金收款账户名称：</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lang w:val="zh-CN" w:eastAsia="zh-TW"/>
        </w:rPr>
        <w:t xml:space="preserve">开户行：</w:t>
      </w:r>
      <w:r>
        <w:rPr>
          <w:rFonts w:hint="eastAsia" w:ascii="宋体" w:hAnsi="宋体"/>
          <w:sz w:val="24"/>
          <w:szCs w:val="24"/>
        </w:rPr>
        <w:t xml:space="preserve">/</w:t>
      </w:r>
      <w:r/>
    </w:p>
    <w:p>
      <w:pPr>
        <w:ind w:firstLine="480"/>
        <w:spacing w:line="560" w:lineRule="exact"/>
        <w:rPr>
          <w:rFonts w:ascii="宋体" w:hAnsi="宋体"/>
          <w:sz w:val="24"/>
          <w:szCs w:val="24"/>
        </w:rPr>
      </w:pPr>
      <w:r>
        <w:rPr>
          <w:rFonts w:hint="eastAsia" w:ascii="宋体" w:hAnsi="宋体"/>
          <w:sz w:val="24"/>
          <w:szCs w:val="24"/>
          <w:lang w:val="zh-CN" w:eastAsia="zh-TW"/>
        </w:rPr>
        <w:t xml:space="preserve">账号：</w:t>
      </w:r>
      <w:r>
        <w:rPr>
          <w:rFonts w:hint="eastAsia" w:ascii="宋体" w:hAnsi="宋体"/>
          <w:sz w:val="24"/>
          <w:szCs w:val="24"/>
        </w:rPr>
        <w:t xml:space="preserve">/</w:t>
      </w:r>
      <w:r/>
    </w:p>
    <w:p>
      <w:pPr>
        <w:ind w:firstLine="480"/>
        <w:spacing w:line="560" w:lineRule="exact"/>
        <w:rPr>
          <w:rFonts w:ascii="宋体" w:hAnsi="宋体"/>
          <w:sz w:val="24"/>
          <w:szCs w:val="24"/>
          <w:lang w:val="zh-CN" w:eastAsia="zh-TW"/>
        </w:rPr>
      </w:pPr>
      <w:r>
        <w:rPr>
          <w:rFonts w:hint="eastAsia" w:ascii="宋体" w:hAnsi="宋体"/>
          <w:sz w:val="24"/>
          <w:szCs w:val="24"/>
          <w:lang w:val="zh-CN" w:eastAsia="zh-TW"/>
        </w:rPr>
        <w:t xml:space="preserve">2、履约保证金的有效期为该项目服务期期满时止。</w:t>
      </w:r>
      <w:r/>
    </w:p>
    <w:p>
      <w:pPr>
        <w:ind w:firstLine="480"/>
        <w:spacing w:line="560" w:lineRule="exact"/>
        <w:rPr>
          <w:rFonts w:ascii="宋体" w:hAnsi="宋体"/>
          <w:sz w:val="24"/>
          <w:szCs w:val="24"/>
          <w:lang w:val="zh-CN" w:eastAsia="zh-TW"/>
        </w:rPr>
      </w:pPr>
      <w:r>
        <w:rPr>
          <w:rFonts w:hint="eastAsia" w:ascii="宋体" w:hAnsi="宋体"/>
          <w:sz w:val="24"/>
          <w:szCs w:val="24"/>
          <w:lang w:val="zh-CN" w:eastAsia="zh-TW"/>
        </w:rPr>
        <w:t xml:space="preserve">3、履约保证金扣除甲方应得的补偿后的余额，在有效期满后七个工作日内无息退还给乙方。</w:t>
      </w:r>
      <w:r/>
    </w:p>
    <w:p>
      <w:pPr>
        <w:ind w:firstLine="482"/>
        <w:spacing w:line="560" w:lineRule="exact"/>
        <w:rPr>
          <w:rFonts w:ascii="宋体" w:hAnsi="宋体"/>
          <w:b/>
          <w:bCs/>
          <w:i/>
          <w:iCs/>
          <w:sz w:val="24"/>
          <w:szCs w:val="24"/>
          <w:lang w:val="zh-CN"/>
        </w:rPr>
      </w:pPr>
      <w:r>
        <w:rPr>
          <w:rFonts w:hint="eastAsia" w:ascii="宋体" w:hAnsi="宋体"/>
          <w:b/>
          <w:bCs/>
          <w:sz w:val="24"/>
          <w:szCs w:val="24"/>
          <w:lang w:val="zh-CN"/>
        </w:rPr>
        <w:t xml:space="preserve">第八条 合同款支付</w:t>
      </w:r>
      <w:r/>
    </w:p>
    <w:p>
      <w:pPr>
        <w:ind w:firstLine="480"/>
        <w:spacing w:line="560" w:lineRule="exact"/>
        <w:rPr>
          <w:rFonts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、本合同项下所有款项均以人民币支付。</w:t>
      </w:r>
      <w:r/>
    </w:p>
    <w:p>
      <w:pPr>
        <w:ind w:firstLine="480"/>
        <w:spacing w:line="560" w:lineRule="exact"/>
        <w:rPr>
          <w:rFonts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、付款条件以竞争性磋商文件为准。</w:t>
      </w:r>
      <w:r/>
    </w:p>
    <w:p>
      <w:pPr>
        <w:ind w:firstLine="482"/>
        <w:spacing w:line="560" w:lineRule="exact"/>
        <w:rPr>
          <w:rFonts w:ascii="宋体" w:hAnsi="宋体"/>
          <w:b/>
          <w:bCs/>
          <w:sz w:val="24"/>
          <w:szCs w:val="24"/>
        </w:rPr>
      </w:pPr>
      <w:r>
        <w:rPr>
          <w:rFonts w:hint="eastAsia" w:ascii="宋体" w:hAnsi="宋体"/>
          <w:b/>
          <w:bCs/>
          <w:sz w:val="24"/>
          <w:szCs w:val="24"/>
          <w:lang w:val="zh-CN"/>
        </w:rPr>
        <w:t xml:space="preserve">第九条 违约责任</w:t>
      </w:r>
      <w:r/>
    </w:p>
    <w:p>
      <w:pPr>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zh-CN"/>
        </w:rPr>
        <w:t xml:space="preserve">甲方无正当理由拒收服务、拒付服务款的</w:t>
      </w:r>
      <w:r>
        <w:rPr>
          <w:rFonts w:hint="eastAsia" w:ascii="宋体" w:hAnsi="宋体"/>
          <w:sz w:val="24"/>
          <w:szCs w:val="24"/>
        </w:rPr>
        <w:t xml:space="preserve">，</w:t>
      </w:r>
      <w:r>
        <w:rPr>
          <w:rFonts w:hint="eastAsia" w:ascii="宋体" w:hAnsi="宋体"/>
          <w:sz w:val="24"/>
          <w:szCs w:val="24"/>
          <w:lang w:val="zh-CN"/>
        </w:rPr>
        <w:t xml:space="preserve">甲方向乙方偿付合同总价的</w:t>
      </w:r>
      <w:r>
        <w:rPr>
          <w:rFonts w:ascii="宋体" w:hAnsi="宋体"/>
          <w:sz w:val="24"/>
          <w:szCs w:val="24"/>
        </w:rPr>
        <w:t xml:space="preserve">5%</w:t>
      </w:r>
      <w:r>
        <w:rPr>
          <w:rFonts w:hint="eastAsia" w:ascii="宋体" w:hAnsi="宋体"/>
          <w:sz w:val="24"/>
          <w:szCs w:val="24"/>
          <w:lang w:val="zh-CN"/>
        </w:rPr>
        <w:t xml:space="preserve">违约金。</w:t>
      </w:r>
      <w:r/>
    </w:p>
    <w:p>
      <w:pPr>
        <w:ind w:firstLine="480"/>
        <w:spacing w:line="5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val="zh-CN"/>
        </w:rPr>
        <w:t xml:space="preserve">、甲方未按合同规定的期限向乙方支付货款的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天甲方向乙方偿付欠款总额的</w:t>
      </w:r>
      <w:r>
        <w:rPr>
          <w:rFonts w:ascii="宋体" w:hAnsi="宋体"/>
          <w:sz w:val="24"/>
          <w:szCs w:val="24"/>
        </w:rPr>
        <w:t xml:space="preserve">5‰</w:t>
      </w:r>
      <w:r>
        <w:rPr>
          <w:rFonts w:hint="eastAsia" w:ascii="宋体" w:hAnsi="宋体"/>
          <w:sz w:val="24"/>
          <w:szCs w:val="24"/>
          <w:lang w:val="zh-CN"/>
        </w:rPr>
        <w:t xml:space="preserve">滞纳金</w:t>
      </w:r>
      <w:r>
        <w:rPr>
          <w:rFonts w:hint="eastAsia" w:ascii="宋体" w:hAnsi="宋体"/>
          <w:sz w:val="24"/>
          <w:szCs w:val="24"/>
        </w:rPr>
        <w:t xml:space="preserve">，</w:t>
      </w:r>
      <w:r>
        <w:rPr>
          <w:rFonts w:hint="eastAsia" w:ascii="宋体" w:hAnsi="宋体"/>
          <w:sz w:val="24"/>
          <w:szCs w:val="24"/>
          <w:lang w:val="zh-CN"/>
        </w:rPr>
        <w:t xml:space="preserve">但累计滞纳金总额不超过欠款总额的</w:t>
      </w:r>
      <w:r>
        <w:rPr>
          <w:rFonts w:ascii="宋体" w:hAnsi="宋体"/>
          <w:sz w:val="24"/>
          <w:szCs w:val="24"/>
        </w:rPr>
        <w:t xml:space="preserve">5% </w:t>
      </w:r>
      <w:r>
        <w:rPr>
          <w:rFonts w:hint="eastAsia" w:ascii="宋体" w:hAnsi="宋体"/>
          <w:sz w:val="24"/>
          <w:szCs w:val="24"/>
          <w:lang w:val="zh-CN"/>
        </w:rPr>
        <w:t xml:space="preserve">。</w:t>
      </w:r>
      <w:r/>
    </w:p>
    <w:p>
      <w:pPr>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lang w:val="zh-CN"/>
        </w:rPr>
        <w:t xml:space="preserve">、如乙方不能按中标承诺交付服务的</w:t>
      </w:r>
      <w:r>
        <w:rPr>
          <w:rFonts w:hint="eastAsia" w:ascii="宋体" w:hAnsi="宋体"/>
          <w:sz w:val="24"/>
          <w:szCs w:val="24"/>
        </w:rPr>
        <w:t xml:space="preserve">，</w:t>
      </w:r>
      <w:r>
        <w:rPr>
          <w:rFonts w:hint="eastAsia" w:ascii="宋体" w:hAnsi="宋体"/>
          <w:sz w:val="24"/>
          <w:szCs w:val="24"/>
          <w:lang w:val="zh-CN"/>
        </w:rPr>
        <w:t xml:space="preserve">甲方有权解除合同</w:t>
      </w:r>
      <w:r>
        <w:rPr>
          <w:rFonts w:hint="eastAsia" w:ascii="宋体" w:hAnsi="宋体"/>
          <w:sz w:val="24"/>
          <w:szCs w:val="24"/>
        </w:rPr>
        <w:t xml:space="preserve">；</w:t>
      </w:r>
      <w:r>
        <w:rPr>
          <w:rFonts w:hint="eastAsia" w:ascii="宋体" w:hAnsi="宋体"/>
          <w:sz w:val="24"/>
          <w:szCs w:val="24"/>
          <w:lang w:val="zh-CN"/>
        </w:rPr>
        <w:t xml:space="preserve">同时乙方应向甲方支付合同总价</w:t>
      </w:r>
      <w:r>
        <w:rPr>
          <w:rFonts w:ascii="宋体" w:hAnsi="宋体"/>
          <w:sz w:val="24"/>
          <w:szCs w:val="24"/>
        </w:rPr>
        <w:t xml:space="preserve">5%</w:t>
      </w:r>
      <w:r>
        <w:rPr>
          <w:rFonts w:hint="eastAsia" w:ascii="宋体" w:hAnsi="宋体"/>
          <w:sz w:val="24"/>
          <w:szCs w:val="24"/>
          <w:lang w:val="zh-CN"/>
        </w:rPr>
        <w:t xml:space="preserve">的违约金。</w:t>
      </w:r>
      <w:r/>
    </w:p>
    <w:p>
      <w:pPr>
        <w:ind w:firstLine="480"/>
        <w:spacing w:line="560" w:lineRule="exact"/>
        <w:rPr>
          <w:rFonts w:ascii="宋体" w:hAnsi="宋体"/>
          <w:sz w:val="24"/>
          <w:szCs w:val="24"/>
          <w:lang w:val="zh-CN" w:eastAsia="zh-TW"/>
        </w:rPr>
      </w:pPr>
      <w:r>
        <w:rPr>
          <w:rFonts w:hint="eastAsia" w:ascii="宋体" w:hAnsi="宋体"/>
          <w:sz w:val="24"/>
          <w:szCs w:val="24"/>
        </w:rPr>
        <w:t xml:space="preserve">4</w:t>
      </w:r>
      <w:r>
        <w:rPr>
          <w:rFonts w:hint="eastAsia" w:ascii="宋体" w:hAnsi="宋体"/>
          <w:sz w:val="24"/>
          <w:szCs w:val="24"/>
          <w:lang w:val="zh-CN"/>
        </w:rPr>
        <w:t xml:space="preserve">、乙方逾期交付的</w:t>
      </w:r>
      <w:r>
        <w:rPr>
          <w:rFonts w:hint="eastAsia" w:ascii="宋体" w:hAnsi="宋体"/>
          <w:sz w:val="24"/>
          <w:szCs w:val="24"/>
        </w:rPr>
        <w:t xml:space="preserve">，</w:t>
      </w:r>
      <w:r>
        <w:rPr>
          <w:rFonts w:hint="eastAsia" w:ascii="宋体" w:hAnsi="宋体"/>
          <w:sz w:val="24"/>
          <w:szCs w:val="24"/>
          <w:lang w:val="zh-CN"/>
        </w:rPr>
        <w:t xml:space="preserve">每逾期</w:t>
      </w:r>
      <w:r>
        <w:rPr>
          <w:rFonts w:ascii="宋体" w:hAnsi="宋体"/>
          <w:sz w:val="24"/>
          <w:szCs w:val="24"/>
        </w:rPr>
        <w:t xml:space="preserve">1</w:t>
      </w:r>
      <w:r>
        <w:rPr>
          <w:rFonts w:hint="eastAsia" w:ascii="宋体" w:hAnsi="宋体"/>
          <w:sz w:val="24"/>
          <w:szCs w:val="24"/>
          <w:lang w:val="zh-CN"/>
        </w:rPr>
        <w:t xml:space="preserve">天</w:t>
      </w:r>
      <w:r>
        <w:rPr>
          <w:rFonts w:hint="eastAsia" w:ascii="宋体" w:hAnsi="宋体"/>
          <w:sz w:val="24"/>
          <w:szCs w:val="24"/>
        </w:rPr>
        <w:t xml:space="preserve">，</w:t>
      </w:r>
      <w:r>
        <w:rPr>
          <w:rFonts w:hint="eastAsia" w:ascii="宋体" w:hAnsi="宋体"/>
          <w:sz w:val="24"/>
          <w:szCs w:val="24"/>
          <w:lang w:val="zh-CN"/>
        </w:rPr>
        <w:t xml:space="preserve">乙方向甲方偿付合同总额的</w:t>
      </w:r>
      <w:r>
        <w:rPr>
          <w:rFonts w:ascii="宋体" w:hAnsi="宋体"/>
          <w:sz w:val="24"/>
          <w:szCs w:val="24"/>
        </w:rPr>
        <w:t xml:space="preserve">5‰</w:t>
      </w:r>
      <w:r>
        <w:rPr>
          <w:rFonts w:hint="eastAsia" w:ascii="宋体" w:hAnsi="宋体"/>
          <w:sz w:val="24"/>
          <w:szCs w:val="24"/>
          <w:lang w:val="zh-CN"/>
        </w:rPr>
        <w:t xml:space="preserve">的滞纳金。如乙方逾期交付达</w:t>
      </w:r>
      <w:r>
        <w:rPr>
          <w:rFonts w:ascii="宋体" w:hAnsi="宋体"/>
          <w:sz w:val="24"/>
          <w:szCs w:val="24"/>
          <w:lang w:val="zh-CN" w:eastAsia="zh-TW"/>
        </w:rPr>
        <w:t xml:space="preserve">10</w:t>
      </w:r>
      <w:r>
        <w:rPr>
          <w:rFonts w:hint="eastAsia" w:ascii="宋体" w:hAnsi="宋体"/>
          <w:sz w:val="24"/>
          <w:szCs w:val="24"/>
          <w:lang w:val="zh-CN"/>
        </w:rPr>
        <w:t xml:space="preserve">天，甲方有权解除合同，解除合同的通知自到达乙方时生效。</w:t>
      </w:r>
      <w:r/>
    </w:p>
    <w:p>
      <w:pPr>
        <w:ind w:firstLine="480"/>
        <w:spacing w:line="560" w:lineRule="exact"/>
        <w:rPr>
          <w:rFonts w:ascii="宋体" w:hAnsi="宋体"/>
          <w:sz w:val="24"/>
          <w:szCs w:val="24"/>
          <w:lang w:val="zh-CN" w:eastAsia="zh-TW"/>
        </w:rPr>
      </w:pPr>
      <w:r>
        <w:rPr>
          <w:rFonts w:hint="eastAsia" w:ascii="宋体" w:hAnsi="宋体"/>
          <w:sz w:val="24"/>
          <w:szCs w:val="24"/>
          <w:lang w:val="zh-CN"/>
        </w:rPr>
        <w:t xml:space="preserve">5、乙方所交付的服务不符合合同规定的，甲方有权拒收。甲方拒收的，乙方应向甲方支付合同总款</w:t>
      </w:r>
      <w:r>
        <w:rPr>
          <w:rFonts w:ascii="宋体" w:hAnsi="宋体"/>
          <w:sz w:val="24"/>
          <w:szCs w:val="24"/>
          <w:lang w:val="zh-CN" w:eastAsia="zh-TW"/>
        </w:rPr>
        <w:t xml:space="preserve">5%</w:t>
      </w:r>
      <w:r>
        <w:rPr>
          <w:rFonts w:hint="eastAsia" w:ascii="宋体" w:hAnsi="宋体"/>
          <w:sz w:val="24"/>
          <w:szCs w:val="24"/>
          <w:lang w:val="zh-CN"/>
        </w:rPr>
        <w:t xml:space="preserve">的违约金。甲方未拒收的，代理机构发现后将向有关部门反映，并责成乙方按照采购结果提供服务。</w:t>
      </w:r>
      <w:r/>
    </w:p>
    <w:p>
      <w:pPr>
        <w:ind w:firstLine="480"/>
        <w:spacing w:line="560" w:lineRule="exact"/>
        <w:rPr>
          <w:rFonts w:ascii="宋体" w:hAnsi="宋体"/>
          <w:sz w:val="24"/>
          <w:szCs w:val="24"/>
          <w:lang w:val="zh-CN"/>
        </w:rPr>
      </w:pPr>
      <w:r>
        <w:rPr>
          <w:rFonts w:hint="eastAsia" w:ascii="宋体" w:hAnsi="宋体"/>
          <w:sz w:val="24"/>
          <w:szCs w:val="24"/>
          <w:lang w:val="zh-CN"/>
        </w:rPr>
        <w:t xml:space="preserve">6、在乙方承诺的或国家规定的质量保证期内（取两者中最长的期限），如经乙方两次整改仍不能达到合同约定的质量标准，乙方应退回全部合同价款，并按第</w:t>
      </w:r>
      <w:r>
        <w:rPr>
          <w:rFonts w:ascii="宋体" w:hAnsi="宋体"/>
          <w:sz w:val="24"/>
          <w:szCs w:val="24"/>
          <w:lang w:val="zh-CN" w:eastAsia="zh-TW"/>
        </w:rPr>
        <w:t xml:space="preserve">3</w:t>
      </w:r>
      <w:r>
        <w:rPr>
          <w:rFonts w:hint="eastAsia" w:ascii="宋体" w:hAnsi="宋体"/>
          <w:sz w:val="24"/>
          <w:szCs w:val="24"/>
          <w:lang w:val="zh-CN"/>
        </w:rPr>
        <w:t xml:space="preserve">款处理，同时，乙方还须赔偿甲方因此遭受的损失。</w:t>
      </w:r>
      <w:r/>
    </w:p>
    <w:p>
      <w:pPr>
        <w:ind w:firstLine="480"/>
        <w:spacing w:line="560" w:lineRule="exact"/>
        <w:rPr>
          <w:rFonts w:ascii="宋体" w:hAnsi="宋体"/>
          <w:sz w:val="24"/>
          <w:szCs w:val="24"/>
          <w:lang w:val="zh-CN"/>
        </w:rPr>
      </w:pPr>
      <w:r>
        <w:rPr>
          <w:rFonts w:ascii="宋体" w:hAnsi="宋体"/>
          <w:sz w:val="24"/>
          <w:szCs w:val="24"/>
          <w:lang w:val="zh-CN" w:eastAsia="zh-TW"/>
        </w:rPr>
        <w:t xml:space="preserve">7</w:t>
      </w:r>
      <w:r>
        <w:rPr>
          <w:rFonts w:hint="eastAsia" w:ascii="宋体" w:hAnsi="宋体"/>
          <w:sz w:val="24"/>
          <w:szCs w:val="24"/>
          <w:lang w:val="zh-CN"/>
        </w:rPr>
        <w:t xml:space="preserve">、乙方未按本合同的规定和“服务承诺”提供伴随服务</w:t>
      </w:r>
      <w:r>
        <w:rPr>
          <w:rFonts w:ascii="宋体" w:hAnsi="宋体"/>
          <w:sz w:val="24"/>
          <w:szCs w:val="24"/>
          <w:lang w:val="zh-CN" w:eastAsia="zh-TW"/>
        </w:rPr>
        <w:t xml:space="preserve">/</w:t>
      </w:r>
      <w:r>
        <w:rPr>
          <w:rFonts w:hint="eastAsia" w:ascii="宋体" w:hAnsi="宋体"/>
          <w:sz w:val="24"/>
          <w:szCs w:val="24"/>
          <w:lang w:val="zh-CN"/>
        </w:rPr>
        <w:t xml:space="preserve">售后服务的，应按合同总价款的</w:t>
      </w:r>
      <w:r>
        <w:rPr>
          <w:rFonts w:ascii="宋体" w:hAnsi="宋体"/>
          <w:sz w:val="24"/>
          <w:szCs w:val="24"/>
          <w:lang w:val="zh-CN" w:eastAsia="zh-TW"/>
        </w:rPr>
        <w:t xml:space="preserve">5 %</w:t>
      </w:r>
      <w:r>
        <w:rPr>
          <w:rFonts w:hint="eastAsia" w:ascii="宋体" w:hAnsi="宋体"/>
          <w:sz w:val="24"/>
          <w:szCs w:val="24"/>
          <w:lang w:val="zh-CN"/>
        </w:rPr>
        <w:t xml:space="preserve">向甲方承担违约责任。</w:t>
      </w:r>
      <w:r/>
    </w:p>
    <w:p>
      <w:pPr>
        <w:ind w:firstLine="480"/>
        <w:spacing w:line="560" w:lineRule="exact"/>
        <w:rPr>
          <w:rFonts w:ascii="宋体" w:hAnsi="宋体"/>
          <w:sz w:val="24"/>
          <w:szCs w:val="24"/>
          <w:lang w:val="zh-CN" w:eastAsia="zh-TW"/>
        </w:rPr>
      </w:pPr>
      <w:r>
        <w:rPr>
          <w:rFonts w:ascii="宋体" w:hAnsi="宋体"/>
          <w:sz w:val="24"/>
          <w:szCs w:val="24"/>
          <w:lang w:val="zh-CN" w:eastAsia="zh-TW"/>
        </w:rPr>
        <w:t xml:space="preserve">8</w:t>
      </w:r>
      <w:r>
        <w:rPr>
          <w:rFonts w:hint="eastAsia" w:ascii="宋体" w:hAnsi="宋体"/>
          <w:sz w:val="24"/>
          <w:szCs w:val="24"/>
          <w:lang w:val="zh-CN"/>
        </w:rPr>
        <w:t xml:space="preserve">、乙方在承担上述</w:t>
      </w:r>
      <w:r>
        <w:rPr>
          <w:rFonts w:ascii="宋体" w:hAnsi="宋体"/>
          <w:sz w:val="24"/>
          <w:szCs w:val="24"/>
          <w:lang w:val="zh-CN" w:eastAsia="zh-TW"/>
        </w:rPr>
        <w:t xml:space="preserve">4-7</w:t>
      </w:r>
      <w:r>
        <w:rPr>
          <w:rFonts w:hint="eastAsia" w:ascii="宋体" w:hAnsi="宋体"/>
          <w:sz w:val="24"/>
          <w:szCs w:val="24"/>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80"/>
        <w:spacing w:line="560" w:lineRule="exact"/>
        <w:rPr>
          <w:rFonts w:ascii="宋体" w:hAnsi="宋体"/>
          <w:sz w:val="24"/>
          <w:szCs w:val="24"/>
          <w:lang w:val="zh-CN"/>
        </w:rPr>
      </w:pPr>
      <w:r>
        <w:rPr>
          <w:rFonts w:ascii="宋体" w:hAnsi="宋体"/>
          <w:sz w:val="24"/>
          <w:szCs w:val="24"/>
          <w:lang w:val="zh-CN" w:eastAsia="zh-TW"/>
        </w:rPr>
        <w:t xml:space="preserve">9</w:t>
      </w:r>
      <w:r>
        <w:rPr>
          <w:rFonts w:hint="eastAsia" w:ascii="宋体" w:hAnsi="宋体"/>
          <w:sz w:val="24"/>
          <w:szCs w:val="24"/>
          <w:lang w:val="zh-CN"/>
        </w:rPr>
        <w:t xml:space="preserve">、乙方虚假承诺，则乙方的成交行为无效。乙方经权威部门检测提供的服务不能满足采购文件要求，或是由于乙方的过错造成合同无法继续履行的，甲方有权解除合同，乙方应向甲方退还已经收取的合同款项本息，并向甲方支付不少于合同总价30%赔偿金。</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第十条 合同的变更和终止</w:t>
      </w:r>
      <w:r/>
    </w:p>
    <w:p>
      <w:pPr>
        <w:ind w:firstLine="480"/>
        <w:spacing w:line="560" w:lineRule="exact"/>
        <w:rPr>
          <w:rFonts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、除《政府采购法》第五十条第二款规定的情形外，本合同一经签订，甲乙双方不得擅自变更、中止或终止合同。</w:t>
      </w:r>
      <w:r/>
    </w:p>
    <w:p>
      <w:pPr>
        <w:ind w:firstLine="480"/>
        <w:spacing w:line="560" w:lineRule="exact"/>
        <w:rPr>
          <w:rFonts w:ascii="宋体" w:hAnsi="宋体"/>
          <w:sz w:val="24"/>
          <w:szCs w:val="24"/>
          <w:lang w:val="zh-CN" w:eastAsia="zh-TW"/>
        </w:rPr>
      </w:pPr>
      <w:r>
        <w:rPr>
          <w:rFonts w:ascii="宋体" w:hAnsi="宋体"/>
          <w:sz w:val="24"/>
          <w:szCs w:val="24"/>
          <w:lang w:val="zh-CN" w:eastAsia="zh-TW"/>
        </w:rPr>
        <w:t xml:space="preserve">2</w:t>
      </w:r>
      <w:r>
        <w:rPr>
          <w:rFonts w:hint="eastAsia" w:ascii="宋体" w:hAnsi="宋体"/>
          <w:sz w:val="24"/>
          <w:szCs w:val="24"/>
          <w:lang w:val="zh-CN"/>
        </w:rPr>
        <w:t xml:space="preserve">、</w:t>
      </w:r>
      <w:r>
        <w:rPr>
          <w:rFonts w:hint="eastAsia" w:ascii="宋体" w:hAnsi="宋体"/>
          <w:sz w:val="24"/>
          <w:szCs w:val="24"/>
        </w:rPr>
        <w:t xml:space="preserve">除发生法律规定的不能预见、不能避免并不能克服的客观情况外，甲乙双方不得放弃或拒绝履行合同。乙方放弃或拒绝履行合同，保证金不予退还。</w:t>
      </w:r>
      <w:r/>
    </w:p>
    <w:p>
      <w:pPr>
        <w:ind w:firstLine="482"/>
        <w:spacing w:line="560" w:lineRule="exact"/>
        <w:rPr>
          <w:rFonts w:ascii="宋体" w:hAnsi="宋体"/>
          <w:b/>
          <w:bCs/>
          <w:sz w:val="24"/>
          <w:szCs w:val="24"/>
          <w:lang w:val="zh-CN" w:eastAsia="zh-TW"/>
        </w:rPr>
      </w:pPr>
      <w:r>
        <w:rPr>
          <w:rFonts w:hint="eastAsia" w:ascii="宋体" w:hAnsi="宋体"/>
          <w:b/>
          <w:bCs/>
          <w:sz w:val="24"/>
          <w:szCs w:val="24"/>
          <w:lang w:val="zh-CN"/>
        </w:rPr>
        <w:t xml:space="preserve">第十一条 合同的转让</w:t>
      </w:r>
      <w:r/>
    </w:p>
    <w:p>
      <w:pPr>
        <w:ind w:firstLine="480"/>
        <w:spacing w:line="560" w:lineRule="exact"/>
        <w:rPr>
          <w:rFonts w:ascii="宋体" w:hAnsi="宋体"/>
          <w:sz w:val="24"/>
          <w:szCs w:val="24"/>
          <w:lang w:val="zh-CN"/>
        </w:rPr>
      </w:pPr>
      <w:r>
        <w:rPr>
          <w:rFonts w:hint="eastAsia" w:ascii="宋体" w:hAnsi="宋体"/>
          <w:sz w:val="24"/>
          <w:szCs w:val="24"/>
          <w:lang w:val="zh-CN"/>
        </w:rPr>
        <w:t xml:space="preserve">乙方不得擅自部分或全部转让其应履行的合同义务。</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第十二条 争议的解决</w:t>
      </w:r>
      <w:r/>
    </w:p>
    <w:p>
      <w:pPr>
        <w:ind w:firstLine="480"/>
        <w:spacing w:line="560" w:lineRule="exact"/>
        <w:rPr>
          <w:rFonts w:ascii="宋体" w:hAnsi="宋体"/>
          <w:sz w:val="24"/>
          <w:szCs w:val="24"/>
          <w:lang w:val="zh-CN" w:eastAsia="zh-TW"/>
        </w:rPr>
      </w:pPr>
      <w:r>
        <w:rPr>
          <w:rFonts w:ascii="宋体" w:hAnsi="宋体"/>
          <w:sz w:val="24"/>
          <w:szCs w:val="24"/>
          <w:lang w:val="zh-CN" w:eastAsia="zh-TW"/>
        </w:rPr>
        <w:t xml:space="preserve">1</w:t>
      </w:r>
      <w:r>
        <w:rPr>
          <w:rFonts w:hint="eastAsia" w:ascii="宋体" w:hAnsi="宋体"/>
          <w:sz w:val="24"/>
          <w:szCs w:val="24"/>
          <w:lang w:val="zh-CN"/>
        </w:rPr>
        <w:t xml:space="preserve">、因服务的质量问题发生争议的，应当邀请国家认可的质量检测机构对服务质量进行鉴定。符合标准的，鉴定费由甲方承担；不符合质量标准的，鉴定费由乙方承担。</w:t>
      </w:r>
      <w:r/>
    </w:p>
    <w:p>
      <w:pPr>
        <w:ind w:firstLine="480"/>
        <w:spacing w:line="560" w:lineRule="exact"/>
        <w:rPr>
          <w:rFonts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、因履行本合同引起的或与本合同有关的争议，甲、乙双方应首先通过友好协商解决，如果协商不能解决争议，则采取以下第（）种方式解决争议：</w:t>
      </w:r>
      <w:r/>
    </w:p>
    <w:p>
      <w:pPr>
        <w:ind w:firstLine="480"/>
        <w:spacing w:line="560" w:lineRule="exac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1</w:t>
      </w:r>
      <w:r>
        <w:rPr>
          <w:rFonts w:hint="eastAsia" w:ascii="宋体" w:hAnsi="宋体"/>
          <w:sz w:val="24"/>
          <w:szCs w:val="24"/>
          <w:lang w:val="zh-CN"/>
        </w:rPr>
        <w:t xml:space="preserve">）向甲方所在地有管辖权的人民法院提起诉讼；</w:t>
      </w:r>
      <w:r/>
    </w:p>
    <w:p>
      <w:pPr>
        <w:ind w:firstLine="480"/>
        <w:spacing w:line="560" w:lineRule="exac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eastAsia="zh-TW"/>
        </w:rPr>
        <w:t xml:space="preserve">2</w:t>
      </w:r>
      <w:r>
        <w:rPr>
          <w:rFonts w:hint="eastAsia" w:ascii="宋体" w:hAnsi="宋体"/>
          <w:sz w:val="24"/>
          <w:szCs w:val="24"/>
          <w:lang w:val="zh-CN"/>
        </w:rPr>
        <w:t xml:space="preserve">）向南京仲裁委员会按其仲裁规则申请仲裁。</w:t>
      </w:r>
      <w:r/>
    </w:p>
    <w:p>
      <w:pPr>
        <w:ind w:firstLine="480"/>
        <w:spacing w:line="560" w:lineRule="exact"/>
        <w:rPr>
          <w:rFonts w:ascii="宋体" w:hAnsi="宋体"/>
          <w:sz w:val="24"/>
          <w:szCs w:val="24"/>
          <w:lang w:val="zh-CN"/>
        </w:rPr>
      </w:pPr>
      <w:r>
        <w:rPr>
          <w:rFonts w:hint="eastAsia" w:ascii="宋体" w:hAnsi="宋体"/>
          <w:sz w:val="24"/>
          <w:szCs w:val="24"/>
          <w:lang w:val="zh-CN"/>
        </w:rPr>
        <w:t xml:space="preserve">如没有约定，预设采取第</w:t>
      </w:r>
      <w:r>
        <w:rPr>
          <w:rFonts w:ascii="宋体" w:hAnsi="宋体"/>
          <w:sz w:val="24"/>
          <w:szCs w:val="24"/>
          <w:lang w:val="zh-CN" w:eastAsia="zh-TW"/>
        </w:rPr>
        <w:t xml:space="preserve">2</w:t>
      </w:r>
      <w:r>
        <w:rPr>
          <w:rFonts w:hint="eastAsia" w:ascii="宋体" w:hAnsi="宋体"/>
          <w:sz w:val="24"/>
          <w:szCs w:val="24"/>
          <w:lang w:val="zh-CN"/>
        </w:rPr>
        <w:t xml:space="preserve">种方式解决争议。</w:t>
      </w:r>
      <w:r/>
    </w:p>
    <w:p>
      <w:pPr>
        <w:ind w:firstLine="480"/>
        <w:spacing w:line="560" w:lineRule="exact"/>
        <w:rPr>
          <w:rFonts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、在仲裁期间，本合同应继续履行。</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第十三条 诚实信用</w:t>
      </w:r>
      <w:r/>
    </w:p>
    <w:p>
      <w:pPr>
        <w:ind w:firstLine="480"/>
        <w:spacing w:line="560" w:lineRule="exact"/>
        <w:rPr>
          <w:rFonts w:ascii="宋体" w:hAnsi="宋体"/>
          <w:sz w:val="24"/>
          <w:szCs w:val="24"/>
          <w:lang w:val="zh-CN"/>
        </w:rPr>
      </w:pPr>
      <w:r>
        <w:rPr>
          <w:rFonts w:hint="eastAsia" w:ascii="宋体" w:hAnsi="宋体"/>
          <w:sz w:val="24"/>
          <w:szCs w:val="24"/>
          <w:lang w:val="zh-CN"/>
        </w:rPr>
        <w:t xml:space="preserve">乙方应诚实信用，严格按照采购文件要求和响应承诺履行合同，不向甲方进行商业贿赂或者提供不正当利益。</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第十四条 合同生效及其他</w:t>
      </w:r>
      <w:r/>
    </w:p>
    <w:p>
      <w:pPr>
        <w:ind w:firstLine="480"/>
        <w:spacing w:line="560" w:lineRule="exact"/>
        <w:rPr>
          <w:rFonts w:ascii="宋体" w:hAnsi="宋体"/>
          <w:sz w:val="24"/>
          <w:szCs w:val="24"/>
          <w:lang w:val="zh-CN"/>
        </w:rPr>
      </w:pPr>
      <w:r>
        <w:rPr>
          <w:rFonts w:ascii="宋体" w:hAnsi="宋体"/>
          <w:sz w:val="24"/>
          <w:szCs w:val="24"/>
          <w:lang w:val="zh-CN" w:eastAsia="zh-TW"/>
        </w:rPr>
        <w:t xml:space="preserve">1</w:t>
      </w:r>
      <w:r>
        <w:rPr>
          <w:rFonts w:hint="eastAsia" w:ascii="宋体" w:hAnsi="宋体"/>
          <w:sz w:val="24"/>
          <w:szCs w:val="24"/>
          <w:lang w:val="zh-CN"/>
        </w:rPr>
        <w:t xml:space="preserve">、本合同自签订之日起生效。</w:t>
      </w:r>
      <w:r/>
    </w:p>
    <w:p>
      <w:pPr>
        <w:ind w:firstLine="480"/>
        <w:spacing w:line="560" w:lineRule="exact"/>
        <w:rPr>
          <w:rFonts w:ascii="宋体" w:hAnsi="宋体"/>
          <w:sz w:val="24"/>
          <w:szCs w:val="24"/>
          <w:lang w:val="zh-CN"/>
        </w:rPr>
      </w:pPr>
      <w:r>
        <w:rPr>
          <w:rFonts w:ascii="宋体" w:hAnsi="宋体"/>
          <w:sz w:val="24"/>
          <w:szCs w:val="24"/>
          <w:lang w:val="zh-CN" w:eastAsia="zh-TW"/>
        </w:rPr>
        <w:t xml:space="preserve">2</w:t>
      </w:r>
      <w:r>
        <w:rPr>
          <w:rFonts w:hint="eastAsia" w:ascii="宋体" w:hAnsi="宋体"/>
          <w:sz w:val="24"/>
          <w:szCs w:val="24"/>
          <w:lang w:val="zh-CN"/>
        </w:rPr>
        <w:t xml:space="preserve">、本合同一式伍份，甲方执贰份，乙方执贰份，一份交由代理机构存档。</w:t>
      </w:r>
      <w:r/>
    </w:p>
    <w:p>
      <w:pPr>
        <w:ind w:firstLine="480"/>
        <w:spacing w:line="560" w:lineRule="exact"/>
        <w:rPr>
          <w:rFonts w:ascii="宋体" w:hAnsi="宋体"/>
          <w:sz w:val="24"/>
          <w:szCs w:val="24"/>
          <w:lang w:val="zh-CN"/>
        </w:rPr>
      </w:pPr>
      <w:r>
        <w:rPr>
          <w:rFonts w:ascii="宋体" w:hAnsi="宋体"/>
          <w:sz w:val="24"/>
          <w:szCs w:val="24"/>
          <w:lang w:val="zh-CN" w:eastAsia="zh-TW"/>
        </w:rPr>
        <w:t xml:space="preserve">3</w:t>
      </w:r>
      <w:r>
        <w:rPr>
          <w:rFonts w:hint="eastAsia" w:ascii="宋体" w:hAnsi="宋体"/>
          <w:sz w:val="24"/>
          <w:szCs w:val="24"/>
          <w:lang w:val="zh-CN"/>
        </w:rPr>
        <w:t xml:space="preserve">、本合同应按照中华人民共和国的现行法律进行解释。</w:t>
      </w:r>
      <w:r/>
    </w:p>
    <w:p>
      <w:pPr>
        <w:ind w:firstLine="482"/>
        <w:spacing w:line="560" w:lineRule="exact"/>
        <w:rPr>
          <w:rFonts w:ascii="宋体" w:hAnsi="宋体"/>
          <w:b/>
          <w:bCs/>
          <w:sz w:val="24"/>
          <w:szCs w:val="24"/>
          <w:lang w:val="zh-CN"/>
        </w:rPr>
      </w:pPr>
      <w:r>
        <w:rPr>
          <w:rFonts w:hint="eastAsia" w:ascii="宋体" w:hAnsi="宋体"/>
          <w:b/>
          <w:bCs/>
          <w:sz w:val="24"/>
          <w:szCs w:val="24"/>
          <w:lang w:val="zh-CN"/>
        </w:rPr>
        <w:t xml:space="preserve">第十五条 附件</w:t>
      </w:r>
      <w:r/>
    </w:p>
    <w:p>
      <w:pPr>
        <w:ind w:firstLine="480"/>
        <w:spacing w:line="560" w:lineRule="exact"/>
        <w:rPr>
          <w:rFonts w:ascii="宋体" w:hAnsi="宋体"/>
          <w:sz w:val="24"/>
          <w:szCs w:val="24"/>
          <w:lang w:val="zh-CN"/>
        </w:rPr>
      </w:pPr>
      <w:r>
        <w:rPr>
          <w:rFonts w:hint="eastAsia" w:ascii="宋体" w:hAnsi="宋体"/>
          <w:sz w:val="24"/>
          <w:szCs w:val="24"/>
          <w:lang w:val="zh-CN"/>
        </w:rPr>
        <w:t xml:space="preserve">附件1：考核标准</w:t>
      </w:r>
      <w:r/>
    </w:p>
    <w:p>
      <w:pPr>
        <w:jc w:val="left"/>
        <w:spacing w:line="560" w:lineRule="exact"/>
        <w:widowControl/>
        <w:rPr>
          <w:rFonts w:ascii="宋体" w:hAnsi="宋体"/>
          <w:sz w:val="24"/>
          <w:szCs w:val="24"/>
          <w:lang w:val="zh-CN"/>
        </w:rPr>
      </w:pPr>
      <w:r>
        <w:rPr>
          <w:rFonts w:hint="eastAsia" w:ascii="宋体" w:hAnsi="宋体"/>
          <w:sz w:val="24"/>
          <w:szCs w:val="24"/>
          <w:lang w:val="zh-CN"/>
        </w:rPr>
        <w:t xml:space="preserve">甲方（采购人）：（盖章）</w:t>
      </w:r>
      <w:r>
        <w:rPr>
          <w:rFonts w:hint="eastAsia" w:ascii="宋体" w:hAnsi="宋体"/>
          <w:sz w:val="24"/>
          <w:szCs w:val="24"/>
        </w:rPr>
        <w:t xml:space="preserve">                   乙方（供应商）</w:t>
      </w:r>
      <w:r>
        <w:rPr>
          <w:rFonts w:hint="eastAsia" w:ascii="宋体" w:hAnsi="宋体"/>
          <w:sz w:val="24"/>
          <w:szCs w:val="24"/>
          <w:lang w:val="zh-CN"/>
        </w:rPr>
        <w:t xml:space="preserve">：（盖章）</w:t>
      </w:r>
      <w:r/>
    </w:p>
    <w:p>
      <w:pPr>
        <w:spacing w:line="560" w:lineRule="exact"/>
        <w:rPr>
          <w:rFonts w:ascii="宋体" w:hAnsi="宋体"/>
          <w:sz w:val="24"/>
          <w:szCs w:val="24"/>
        </w:rPr>
      </w:pPr>
      <w:r>
        <w:rPr>
          <w:rFonts w:hint="eastAsia" w:ascii="宋体" w:hAnsi="宋体"/>
          <w:sz w:val="24"/>
          <w:szCs w:val="24"/>
        </w:rPr>
        <w:t xml:space="preserve">代表人：                                  代表人：</w:t>
      </w:r>
      <w:r/>
    </w:p>
    <w:p>
      <w:pPr>
        <w:jc w:val="left"/>
        <w:spacing w:line="560" w:lineRule="exact"/>
        <w:widowControl/>
        <w:rPr>
          <w:rFonts w:ascii="宋体" w:hAnsi="宋体"/>
          <w:sz w:val="24"/>
          <w:szCs w:val="24"/>
        </w:rPr>
      </w:pPr>
      <w:r>
        <w:rPr>
          <w:rFonts w:hint="eastAsia" w:ascii="宋体" w:hAnsi="宋体"/>
          <w:sz w:val="24"/>
          <w:szCs w:val="24"/>
          <w:lang w:val="zh-CN"/>
        </w:rPr>
        <w:t xml:space="preserve">电话：</w:t>
      </w:r>
      <w:r>
        <w:rPr>
          <w:rFonts w:hint="eastAsia" w:ascii="宋体" w:hAnsi="宋体"/>
          <w:sz w:val="24"/>
          <w:szCs w:val="24"/>
        </w:rPr>
        <w:t xml:space="preserve">                                    电话：</w:t>
      </w:r>
      <w:r/>
    </w:p>
    <w:p>
      <w:pPr>
        <w:jc w:val="left"/>
        <w:spacing w:line="560" w:lineRule="exact"/>
        <w:widowControl/>
        <w:rPr>
          <w:rFonts w:ascii="宋体" w:hAnsi="宋体"/>
          <w:sz w:val="24"/>
          <w:szCs w:val="24"/>
          <w:lang w:val="zh-CN"/>
        </w:rPr>
      </w:pPr>
      <w:r>
        <w:rPr>
          <w:rFonts w:hint="eastAsia" w:ascii="宋体" w:hAnsi="宋体"/>
          <w:sz w:val="24"/>
          <w:szCs w:val="24"/>
          <w:lang w:val="zh-CN"/>
        </w:rPr>
        <w:t xml:space="preserve">开户银行： </w:t>
      </w:r>
      <w:r>
        <w:rPr>
          <w:rFonts w:ascii="宋体" w:hAnsi="宋体"/>
          <w:sz w:val="24"/>
          <w:szCs w:val="24"/>
          <w:lang w:val="zh-CN"/>
        </w:rPr>
        <w:t xml:space="preserve">                               </w:t>
      </w:r>
      <w:r>
        <w:rPr>
          <w:rFonts w:hint="eastAsia" w:ascii="宋体" w:hAnsi="宋体"/>
          <w:sz w:val="24"/>
          <w:szCs w:val="24"/>
          <w:lang w:val="zh-CN"/>
        </w:rPr>
        <w:t xml:space="preserve">开户银行：</w:t>
      </w:r>
      <w:r/>
    </w:p>
    <w:p>
      <w:pPr>
        <w:jc w:val="left"/>
        <w:spacing w:line="560" w:lineRule="exact"/>
        <w:widowControl/>
        <w:rPr>
          <w:rFonts w:ascii="宋体" w:hAnsi="宋体"/>
          <w:sz w:val="24"/>
          <w:szCs w:val="24"/>
        </w:rPr>
      </w:pPr>
      <w:r>
        <w:rPr>
          <w:rFonts w:hint="eastAsia" w:ascii="宋体" w:hAnsi="宋体"/>
          <w:sz w:val="24"/>
          <w:szCs w:val="24"/>
          <w:lang w:val="zh-CN"/>
        </w:rPr>
        <w:t xml:space="preserve">账号：</w:t>
      </w:r>
      <w:r>
        <w:rPr>
          <w:rFonts w:hint="eastAsia" w:ascii="宋体" w:hAnsi="宋体"/>
          <w:sz w:val="24"/>
          <w:szCs w:val="24"/>
        </w:rPr>
        <w:t xml:space="preserve">                                    账号：</w:t>
      </w:r>
      <w:r/>
    </w:p>
    <w:p>
      <w:pPr>
        <w:jc w:val="left"/>
        <w:spacing w:line="560" w:lineRule="exact"/>
        <w:widowControl/>
        <w:rPr>
          <w:rFonts w:ascii="宋体" w:hAnsi="宋体"/>
          <w:sz w:val="24"/>
          <w:szCs w:val="24"/>
        </w:rPr>
      </w:pP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日期</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年</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月</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lang w:val="zh-CN"/>
        </w:rPr>
        <w:t xml:space="preserve">日</w:t>
      </w:r>
      <w:r/>
    </w:p>
    <w:p>
      <w:pPr>
        <w:spacing w:line="560" w:lineRule="exact"/>
        <w:rPr>
          <w:rFonts w:ascii="宋体" w:hAnsi="宋体"/>
          <w:sz w:val="24"/>
          <w:szCs w:val="24"/>
        </w:rPr>
      </w:pPr>
      <w:r>
        <w:rPr>
          <w:rFonts w:ascii="宋体" w:hAnsi="宋体"/>
          <w:sz w:val="24"/>
          <w:szCs w:val="24"/>
        </w:rPr>
      </w:r>
      <w:r/>
    </w:p>
    <w:p>
      <w:pPr>
        <w:spacing w:line="560" w:lineRule="exact"/>
        <w:rPr>
          <w:rFonts w:ascii="宋体" w:hAnsi="宋体"/>
          <w:sz w:val="24"/>
          <w:szCs w:val="24"/>
        </w:rPr>
      </w:pPr>
      <w:r>
        <w:rPr>
          <w:rFonts w:hint="eastAsia" w:ascii="宋体" w:hAnsi="宋体"/>
          <w:sz w:val="24"/>
          <w:szCs w:val="24"/>
          <w:lang w:val="zh-CN"/>
        </w:rPr>
        <w:t xml:space="preserve">代理机构</w:t>
      </w:r>
      <w:r>
        <w:rPr>
          <w:rFonts w:hint="eastAsia" w:ascii="宋体" w:hAnsi="宋体"/>
          <w:sz w:val="24"/>
          <w:szCs w:val="24"/>
        </w:rPr>
        <w:t xml:space="preserve">：</w:t>
      </w:r>
      <w:r/>
    </w:p>
    <w:p>
      <w:pPr>
        <w:spacing w:line="560" w:lineRule="exact"/>
        <w:rPr>
          <w:rFonts w:ascii="宋体" w:hAnsi="宋体"/>
          <w:sz w:val="24"/>
          <w:szCs w:val="24"/>
          <w:lang w:val="zh-CN"/>
        </w:rPr>
      </w:pPr>
      <w:r>
        <w:rPr>
          <w:rFonts w:hint="eastAsia" w:ascii="宋体" w:hAnsi="宋体"/>
          <w:sz w:val="24"/>
          <w:szCs w:val="24"/>
          <w:lang w:val="zh-CN"/>
        </w:rPr>
        <w:t xml:space="preserve">采购文件编制：</w:t>
      </w:r>
      <w:r/>
    </w:p>
    <w:p>
      <w:pPr>
        <w:spacing w:line="560" w:lineRule="exact"/>
        <w:rPr>
          <w:rFonts w:ascii="宋体" w:hAnsi="宋体"/>
          <w:sz w:val="24"/>
          <w:szCs w:val="24"/>
          <w:lang w:val="zh-CN"/>
        </w:rPr>
      </w:pPr>
      <w:r>
        <w:rPr>
          <w:rFonts w:hint="eastAsia" w:ascii="宋体" w:hAnsi="宋体"/>
          <w:sz w:val="24"/>
          <w:szCs w:val="24"/>
          <w:lang w:val="zh-CN"/>
        </w:rPr>
        <w:t xml:space="preserve">响应文件接收及合同签订：</w:t>
      </w:r>
      <w:r/>
    </w:p>
    <w:p>
      <w:pPr>
        <w:spacing w:line="560" w:lineRule="exact"/>
        <w:rPr>
          <w:rFonts w:ascii="宋体" w:hAnsi="宋体"/>
          <w:sz w:val="24"/>
          <w:szCs w:val="24"/>
          <w:lang w:val="zh-CN"/>
        </w:rPr>
      </w:pPr>
      <w:r>
        <w:rPr>
          <w:rFonts w:hint="eastAsia" w:ascii="宋体" w:hAnsi="宋体"/>
          <w:sz w:val="24"/>
          <w:szCs w:val="24"/>
          <w:lang w:val="zh-CN"/>
        </w:rPr>
        <w:t xml:space="preserve">日期： </w:t>
      </w:r>
      <w:r>
        <w:rPr>
          <w:rFonts w:ascii="宋体" w:hAnsi="宋体"/>
          <w:sz w:val="24"/>
          <w:szCs w:val="24"/>
          <w:lang w:val="zh-CN"/>
        </w:rPr>
        <w:t xml:space="preserve"> </w:t>
      </w:r>
      <w:r>
        <w:rPr>
          <w:rFonts w:hint="eastAsia" w:ascii="宋体" w:hAnsi="宋体"/>
          <w:sz w:val="24"/>
          <w:szCs w:val="24"/>
          <w:lang w:val="zh-CN"/>
        </w:rPr>
        <w:t xml:space="preserve">年 </w:t>
      </w:r>
      <w:r>
        <w:rPr>
          <w:rFonts w:ascii="宋体" w:hAnsi="宋体"/>
          <w:sz w:val="24"/>
          <w:szCs w:val="24"/>
          <w:lang w:val="zh-CN"/>
        </w:rPr>
        <w:t xml:space="preserve">  </w:t>
      </w:r>
      <w:r>
        <w:rPr>
          <w:rFonts w:hint="eastAsia" w:ascii="宋体" w:hAnsi="宋体"/>
          <w:sz w:val="24"/>
          <w:szCs w:val="24"/>
          <w:lang w:val="zh-CN"/>
        </w:rPr>
        <w:t xml:space="preserve">月 </w:t>
      </w:r>
      <w:r>
        <w:rPr>
          <w:rFonts w:ascii="宋体" w:hAnsi="宋体"/>
          <w:sz w:val="24"/>
          <w:szCs w:val="24"/>
          <w:lang w:val="zh-CN"/>
        </w:rPr>
        <w:t xml:space="preserve">   </w:t>
      </w:r>
      <w:r>
        <w:rPr>
          <w:rFonts w:hint="eastAsia" w:ascii="宋体" w:hAnsi="宋体"/>
          <w:sz w:val="24"/>
          <w:szCs w:val="24"/>
          <w:lang w:val="zh-CN"/>
        </w:rPr>
        <w:t xml:space="preserve">日</w:t>
      </w:r>
      <w:r/>
    </w:p>
    <w:p>
      <w:pPr>
        <w:pStyle w:val="854"/>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pStyle w:val="854"/>
        <w:rPr>
          <w:rFonts w:ascii="宋体" w:hAnsi="宋体"/>
          <w:lang w:val="zh-CN"/>
        </w:rPr>
      </w:pPr>
      <w:r>
        <w:rPr>
          <w:rFonts w:ascii="宋体" w:hAnsi="宋体"/>
          <w:lang w:val="zh-CN"/>
        </w:rPr>
      </w:r>
      <w:r/>
    </w:p>
    <w:p>
      <w:pPr>
        <w:pStyle w:val="854"/>
        <w:rPr>
          <w:lang w:val="zh-CN"/>
        </w:rPr>
      </w:pPr>
      <w:r>
        <w:rPr>
          <w:rFonts w:hint="eastAsia"/>
          <w:lang w:val="zh-CN"/>
        </w:rPr>
        <w:br w:type="page" w:clear="all"/>
      </w:r>
      <w:r/>
    </w:p>
    <w:p>
      <w:pPr>
        <w:pStyle w:val="836"/>
        <w:jc w:val="center"/>
        <w:rPr>
          <w:rFonts w:ascii="宋体" w:hAnsi="宋体"/>
        </w:rPr>
      </w:pPr>
      <w:r/>
      <w:bookmarkStart w:id="14" w:name="_Toc123027839"/>
      <w:r/>
      <w:bookmarkStart w:id="15" w:name="_Toc209013499"/>
      <w:r>
        <w:rPr>
          <w:rFonts w:ascii="宋体" w:hAnsi="宋体"/>
        </w:rPr>
        <w:t xml:space="preserve">第六章</w:t>
      </w:r>
      <w:r>
        <w:rPr>
          <w:rFonts w:hint="eastAsia" w:ascii="宋体" w:hAnsi="宋体"/>
        </w:rPr>
        <w:t xml:space="preserve"> </w:t>
      </w:r>
      <w:r>
        <w:rPr>
          <w:rFonts w:ascii="宋体" w:hAnsi="宋体"/>
        </w:rPr>
        <w:t xml:space="preserve"> 附件</w:t>
      </w:r>
      <w:bookmarkEnd w:id="14"/>
      <w:r/>
      <w:bookmarkEnd w:id="15"/>
      <w:r/>
      <w:r/>
    </w:p>
    <w:p>
      <w:pPr>
        <w:jc w:val="center"/>
        <w:spacing w:line="560" w:lineRule="exact"/>
        <w:rPr>
          <w:rFonts w:ascii="宋体" w:hAnsi="宋体" w:cs="Arial"/>
          <w:sz w:val="20"/>
        </w:rPr>
      </w:pPr>
      <w:r>
        <w:rPr>
          <w:rFonts w:ascii="宋体" w:hAnsi="宋体" w:cs="Arial"/>
          <w:sz w:val="28"/>
          <w:szCs w:val="28"/>
        </w:rPr>
        <w:t xml:space="preserve">项目名称</w:t>
      </w:r>
      <w:r>
        <w:rPr>
          <w:rFonts w:hint="eastAsia" w:ascii="宋体" w:hAnsi="宋体" w:cs="Arial"/>
          <w:sz w:val="28"/>
          <w:szCs w:val="28"/>
        </w:rPr>
        <w:t xml:space="preserve">：南京市社会儿童福利院交通班车租赁服务</w:t>
      </w:r>
      <w:r/>
    </w:p>
    <w:p>
      <w:pPr>
        <w:jc w:val="center"/>
        <w:spacing w:line="560" w:lineRule="exact"/>
        <w:rPr>
          <w:rFonts w:ascii="宋体" w:hAnsi="宋体" w:cs="Arial"/>
          <w:sz w:val="20"/>
        </w:rPr>
      </w:pPr>
      <w:r>
        <w:rPr>
          <w:rFonts w:ascii="宋体" w:hAnsi="宋体" w:cs="Arial"/>
          <w:sz w:val="20"/>
        </w:rPr>
      </w:r>
      <w:r/>
    </w:p>
    <w:p>
      <w:pPr>
        <w:jc w:val="center"/>
        <w:spacing w:line="560" w:lineRule="exact"/>
        <w:rPr>
          <w:rFonts w:ascii="宋体" w:hAnsi="宋体" w:cs="Arial"/>
          <w:sz w:val="44"/>
          <w:szCs w:val="44"/>
        </w:rPr>
      </w:pPr>
      <w:r>
        <w:rPr>
          <w:rFonts w:ascii="宋体" w:hAnsi="宋体" w:cs="Arial"/>
          <w:sz w:val="44"/>
          <w:szCs w:val="44"/>
        </w:rPr>
        <w:t xml:space="preserve">响应文件</w:t>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spacing w:line="560" w:lineRule="exact"/>
        <w:rPr>
          <w:rFonts w:ascii="宋体" w:hAnsi="宋体" w:cs="Arial"/>
          <w:sz w:val="28"/>
          <w:szCs w:val="28"/>
        </w:rPr>
      </w:pPr>
      <w:r>
        <w:rPr>
          <w:rFonts w:ascii="宋体" w:hAnsi="宋体" w:cs="Arial"/>
          <w:sz w:val="28"/>
          <w:szCs w:val="28"/>
        </w:rPr>
      </w:r>
      <w:r/>
    </w:p>
    <w:p>
      <w:pPr>
        <w:jc w:val="center"/>
        <w:spacing w:line="560" w:lineRule="exact"/>
        <w:rPr>
          <w:rFonts w:ascii="宋体" w:hAnsi="宋体" w:cs="Arial"/>
          <w:sz w:val="28"/>
          <w:szCs w:val="28"/>
          <w:u w:val="single"/>
        </w:rPr>
      </w:pPr>
      <w:r>
        <w:rPr>
          <w:rFonts w:ascii="宋体" w:hAnsi="宋体" w:cs="Arial"/>
          <w:sz w:val="28"/>
          <w:szCs w:val="28"/>
        </w:rPr>
        <w:t xml:space="preserve">供应商：（加盖单位公章）</w:t>
      </w:r>
      <w:r/>
    </w:p>
    <w:p>
      <w:pPr>
        <w:jc w:val="center"/>
        <w:spacing w:line="560" w:lineRule="exact"/>
        <w:rPr>
          <w:rFonts w:ascii="宋体" w:hAnsi="宋体" w:cs="Arial"/>
          <w:sz w:val="28"/>
          <w:szCs w:val="28"/>
        </w:rPr>
      </w:pPr>
      <w:r>
        <w:rPr>
          <w:rFonts w:ascii="宋体" w:hAnsi="宋体" w:cs="Arial"/>
          <w:sz w:val="28"/>
          <w:szCs w:val="28"/>
        </w:rPr>
        <w:t xml:space="preserve">法定代表人或其授权代表：（签字）</w:t>
      </w:r>
      <w:r/>
    </w:p>
    <w:p>
      <w:pPr>
        <w:jc w:val="center"/>
        <w:spacing w:line="560" w:lineRule="exact"/>
        <w:rPr>
          <w:rFonts w:ascii="宋体" w:hAnsi="宋体" w:cs="Arial"/>
          <w:sz w:val="20"/>
        </w:rPr>
      </w:pPr>
      <w:r>
        <w:rPr>
          <w:rFonts w:ascii="宋体" w:hAnsi="宋体" w:cs="Arial"/>
          <w:sz w:val="28"/>
          <w:szCs w:val="28"/>
        </w:rPr>
        <w:t xml:space="preserve">年 月 日</w:t>
      </w:r>
      <w:r/>
    </w:p>
    <w:p>
      <w:pPr>
        <w:spacing w:line="560" w:lineRule="exact"/>
        <w:shd w:val="clear" w:color="auto" w:fill="ffffff"/>
        <w:widowControl/>
        <w:rPr>
          <w:rFonts w:ascii="宋体" w:hAnsi="宋体" w:cs="Arial"/>
        </w:rPr>
      </w:pPr>
      <w:r>
        <w:rPr>
          <w:rFonts w:ascii="宋体" w:hAnsi="宋体" w:cs="Arial"/>
        </w:rPr>
      </w:r>
      <w:r/>
    </w:p>
    <w:p>
      <w:pPr>
        <w:pStyle w:val="854"/>
        <w:rPr>
          <w:rFonts w:ascii="宋体" w:hAnsi="宋体"/>
        </w:rPr>
      </w:pPr>
      <w:r>
        <w:rPr>
          <w:rFonts w:ascii="宋体" w:hAnsi="宋体"/>
        </w:rPr>
      </w:r>
      <w:r/>
    </w:p>
    <w:p>
      <w:pPr>
        <w:pStyle w:val="854"/>
        <w:rPr>
          <w:rFonts w:ascii="宋体" w:hAnsi="宋体"/>
        </w:rPr>
      </w:pPr>
      <w:r>
        <w:rPr>
          <w:rFonts w:ascii="宋体" w:hAnsi="宋体"/>
        </w:rPr>
      </w:r>
      <w:r/>
    </w:p>
    <w:p>
      <w:pPr>
        <w:pStyle w:val="854"/>
        <w:rPr>
          <w:rFonts w:ascii="宋体" w:hAnsi="宋体"/>
        </w:rPr>
      </w:pPr>
      <w:r>
        <w:rPr>
          <w:rFonts w:ascii="宋体" w:hAnsi="宋体"/>
        </w:rPr>
      </w:r>
      <w:r/>
    </w:p>
    <w:p>
      <w:pPr>
        <w:pStyle w:val="854"/>
        <w:rPr>
          <w:rFonts w:ascii="宋体" w:hAnsi="宋体"/>
        </w:rPr>
      </w:pPr>
      <w:r>
        <w:rPr>
          <w:rFonts w:ascii="宋体" w:hAnsi="宋体"/>
        </w:rPr>
      </w:r>
      <w:r/>
    </w:p>
    <w:p>
      <w:pPr>
        <w:jc w:val="center"/>
        <w:spacing w:line="560" w:lineRule="exact"/>
        <w:rPr>
          <w:rFonts w:ascii="宋体" w:hAnsi="宋体" w:cs="Arial"/>
          <w:b/>
          <w:bCs/>
          <w:sz w:val="44"/>
          <w:szCs w:val="44"/>
        </w:rPr>
      </w:pPr>
      <w:r>
        <w:rPr>
          <w:rFonts w:ascii="宋体" w:hAnsi="宋体" w:cs="Arial"/>
          <w:b/>
          <w:bCs/>
          <w:sz w:val="44"/>
          <w:szCs w:val="44"/>
        </w:rPr>
        <w:t xml:space="preserve">目录</w:t>
      </w:r>
      <w:r/>
    </w:p>
    <w:p>
      <w:pPr>
        <w:jc w:val="center"/>
        <w:spacing w:line="560" w:lineRule="exact"/>
        <w:rPr>
          <w:rFonts w:ascii="宋体" w:hAnsi="宋体" w:cs="Arial"/>
          <w:b/>
          <w:bCs/>
          <w:sz w:val="36"/>
          <w:szCs w:val="36"/>
        </w:rPr>
      </w:pPr>
      <w:r>
        <w:rPr>
          <w:rFonts w:ascii="宋体" w:hAnsi="宋体" w:cs="Arial"/>
          <w:b/>
          <w:bCs/>
          <w:sz w:val="36"/>
          <w:szCs w:val="36"/>
        </w:rPr>
        <w:t xml:space="preserve">                                  </w:t>
      </w:r>
      <w:r/>
    </w:p>
    <w:p>
      <w:pPr>
        <w:jc w:val="center"/>
        <w:spacing w:line="560" w:lineRule="exact"/>
        <w:rPr>
          <w:rFonts w:ascii="宋体" w:hAnsi="宋体" w:cs="Arial"/>
          <w:szCs w:val="21"/>
        </w:rPr>
      </w:pPr>
      <w:r>
        <w:rPr>
          <w:rFonts w:ascii="宋体" w:hAnsi="宋体" w:cs="Arial"/>
          <w:szCs w:val="21"/>
        </w:rPr>
        <w:t xml:space="preserve">（注：供应商</w:t>
      </w:r>
      <w:r>
        <w:rPr>
          <w:rFonts w:hint="eastAsia" w:ascii="宋体" w:hAnsi="宋体" w:cs="Arial"/>
          <w:szCs w:val="21"/>
        </w:rPr>
        <w:t xml:space="preserve">可</w:t>
      </w:r>
      <w:r>
        <w:rPr>
          <w:rFonts w:ascii="宋体" w:hAnsi="宋体" w:cs="Arial"/>
          <w:szCs w:val="21"/>
        </w:rPr>
        <w:t xml:space="preserve">根据附件顺序编制响应文件并制作目录（须生成页码））</w:t>
      </w:r>
      <w:r/>
    </w:p>
    <w:p>
      <w:pPr>
        <w:spacing w:before="312" w:after="312" w:line="560" w:lineRule="exact"/>
        <w:rPr>
          <w:rFonts w:ascii="宋体" w:hAnsi="宋体" w:cs="Arial"/>
          <w:b/>
        </w:rPr>
      </w:pPr>
      <w:r/>
      <w:bookmarkStart w:id="16" w:name="_Toc504056868"/>
      <w:r/>
      <w:bookmarkStart w:id="17" w:name="_Toc504044380"/>
      <w:r/>
      <w:bookmarkStart w:id="18" w:name="_Toc490133028"/>
      <w:r/>
      <w:bookmarkStart w:id="19" w:name="_Toc504573083"/>
      <w:r>
        <w:rPr>
          <w:rFonts w:ascii="宋体" w:hAnsi="宋体" w:cs="Arial"/>
          <w:b/>
          <w:bCs/>
        </w:rPr>
        <w:br w:type="page" w:clear="all"/>
      </w:r>
      <w:bookmarkStart w:id="20" w:name="_Toc534273677"/>
      <w:r/>
      <w:bookmarkStart w:id="21" w:name="_Toc534273800"/>
      <w:r>
        <w:rPr>
          <w:rFonts w:ascii="宋体" w:hAnsi="宋体" w:cs="Arial"/>
          <w:b/>
        </w:rPr>
        <w:t xml:space="preserve">附件一、</w:t>
      </w:r>
      <w:r>
        <w:rPr>
          <w:rFonts w:hint="eastAsia" w:ascii="宋体" w:hAnsi="宋体" w:cs="Arial"/>
          <w:b/>
        </w:rPr>
        <w:t xml:space="preserve">磋商</w:t>
      </w:r>
      <w:r>
        <w:rPr>
          <w:rFonts w:ascii="宋体" w:hAnsi="宋体" w:cs="Arial"/>
          <w:b/>
        </w:rPr>
        <w:t xml:space="preserve">申请及声明</w:t>
      </w:r>
      <w:bookmarkEnd w:id="16"/>
      <w:r/>
      <w:bookmarkEnd w:id="17"/>
      <w:r/>
      <w:bookmarkEnd w:id="18"/>
      <w:r/>
      <w:bookmarkEnd w:id="19"/>
      <w:r/>
      <w:bookmarkEnd w:id="20"/>
      <w:r/>
      <w:bookmarkEnd w:id="21"/>
      <w:r/>
      <w:r/>
    </w:p>
    <w:p>
      <w:pPr>
        <w:spacing w:line="560" w:lineRule="exact"/>
        <w:rPr>
          <w:rFonts w:ascii="宋体" w:hAnsi="宋体" w:cs="Arial"/>
          <w:szCs w:val="21"/>
          <w:lang w:val="zh-CN"/>
        </w:rPr>
      </w:pPr>
      <w:r>
        <w:rPr>
          <w:rFonts w:ascii="宋体" w:hAnsi="宋体" w:cs="Arial"/>
          <w:szCs w:val="21"/>
          <w:lang w:val="zh-CN"/>
        </w:rPr>
      </w:r>
      <w:r/>
    </w:p>
    <w:p>
      <w:pPr>
        <w:jc w:val="center"/>
        <w:spacing w:line="560" w:lineRule="exact"/>
        <w:rPr>
          <w:rFonts w:ascii="宋体" w:hAnsi="宋体" w:cs="Arial"/>
          <w:b/>
          <w:sz w:val="36"/>
          <w:szCs w:val="36"/>
        </w:rPr>
      </w:pPr>
      <w:r>
        <w:rPr>
          <w:rFonts w:hint="eastAsia" w:ascii="宋体" w:hAnsi="宋体" w:cs="Arial"/>
          <w:b/>
          <w:sz w:val="36"/>
          <w:szCs w:val="36"/>
        </w:rPr>
        <w:t xml:space="preserve">磋商</w:t>
      </w:r>
      <w:r>
        <w:rPr>
          <w:rFonts w:ascii="宋体" w:hAnsi="宋体" w:cs="Arial"/>
          <w:b/>
          <w:sz w:val="36"/>
          <w:szCs w:val="36"/>
        </w:rPr>
        <w:t xml:space="preserve">申请及声明</w:t>
      </w:r>
      <w:r/>
    </w:p>
    <w:p>
      <w:pPr>
        <w:jc w:val="center"/>
        <w:spacing w:line="560" w:lineRule="exact"/>
        <w:rPr>
          <w:rFonts w:ascii="宋体" w:hAnsi="宋体" w:cs="Arial"/>
          <w:szCs w:val="21"/>
        </w:rPr>
      </w:pPr>
      <w:r>
        <w:rPr>
          <w:rFonts w:ascii="宋体" w:hAnsi="宋体" w:cs="Arial"/>
          <w:szCs w:val="21"/>
        </w:rPr>
      </w:r>
      <w:r/>
    </w:p>
    <w:p>
      <w:pPr>
        <w:ind w:firstLine="420"/>
        <w:spacing w:line="560" w:lineRule="exact"/>
        <w:rPr>
          <w:rFonts w:ascii="宋体" w:hAnsi="宋体" w:cs="Arial"/>
          <w:szCs w:val="21"/>
          <w:lang w:val="zh-CN"/>
        </w:rPr>
      </w:pPr>
      <w:r>
        <w:rPr>
          <w:rFonts w:ascii="宋体" w:hAnsi="宋体" w:cs="Arial"/>
          <w:szCs w:val="21"/>
          <w:lang w:val="zh-CN"/>
        </w:rPr>
        <w:t xml:space="preserve">致：江苏有点招标代理有限公司</w:t>
      </w:r>
      <w:r/>
    </w:p>
    <w:p>
      <w:pPr>
        <w:ind w:firstLine="420"/>
        <w:spacing w:line="560" w:lineRule="exact"/>
        <w:rPr>
          <w:rFonts w:ascii="宋体" w:hAnsi="宋体" w:cs="Arial"/>
          <w:szCs w:val="21"/>
          <w:lang w:val="zh-CN"/>
        </w:rPr>
      </w:pPr>
      <w:r>
        <w:rPr>
          <w:rFonts w:ascii="宋体" w:hAnsi="宋体" w:cs="Arial"/>
          <w:szCs w:val="21"/>
          <w:lang w:val="zh-CN"/>
        </w:rPr>
        <w:t xml:space="preserve">根据贵方</w:t>
      </w:r>
      <w:r>
        <w:rPr>
          <w:rFonts w:hint="eastAsia" w:ascii="宋体" w:hAnsi="宋体" w:cs="Arial"/>
          <w:szCs w:val="21"/>
          <w:u w:val="single"/>
          <w:lang w:val="zh-CN"/>
        </w:rPr>
        <w:t xml:space="preserve">南京市社会儿童福利院交通班车租赁服务</w:t>
      </w:r>
      <w:r>
        <w:rPr>
          <w:rFonts w:ascii="宋体" w:hAnsi="宋体" w:cs="Arial"/>
          <w:szCs w:val="21"/>
          <w:lang w:val="zh-CN"/>
        </w:rPr>
        <w:t xml:space="preserve">（项目名称）</w:t>
      </w:r>
      <w:r>
        <w:rPr>
          <w:rFonts w:ascii="宋体" w:hAnsi="宋体" w:cs="Arial"/>
          <w:bCs/>
          <w:szCs w:val="21"/>
          <w:lang w:val="zh-CN"/>
        </w:rPr>
        <w:t xml:space="preserve"> </w:t>
      </w:r>
      <w:r>
        <w:rPr>
          <w:rFonts w:hint="eastAsia" w:ascii="宋体" w:hAnsi="宋体" w:cs="Arial"/>
          <w:bCs/>
          <w:szCs w:val="21"/>
          <w:u w:val="single"/>
          <w:lang w:val="zh-CN"/>
        </w:rPr>
        <w:t xml:space="preserve">JSZC-320100-YDZB-C2026-0009</w:t>
      </w:r>
      <w:r>
        <w:rPr>
          <w:rFonts w:hint="eastAsia" w:ascii="宋体" w:hAnsi="宋体" w:cs="Arial"/>
          <w:bCs/>
          <w:szCs w:val="21"/>
          <w:u w:val="single"/>
          <w:lang w:val="zh-CN"/>
        </w:rPr>
        <w:tab/>
      </w:r>
      <w:r>
        <w:rPr>
          <w:rFonts w:ascii="宋体" w:hAnsi="宋体" w:cs="Arial"/>
          <w:szCs w:val="21"/>
          <w:lang w:val="zh-CN"/>
        </w:rPr>
        <w:t xml:space="preserve">（项目编号）竞争性磋商公告，正式授权下述签字人</w:t>
      </w:r>
      <w:r>
        <w:rPr>
          <w:rFonts w:ascii="宋体" w:hAnsi="宋体" w:cs="Arial"/>
          <w:szCs w:val="21"/>
          <w:u w:val="single"/>
          <w:lang w:val="zh-CN"/>
        </w:rPr>
        <w:t xml:space="preserve">                   </w:t>
      </w:r>
      <w:r>
        <w:rPr>
          <w:rFonts w:hint="eastAsia" w:ascii="宋体" w:hAnsi="宋体" w:cs="Arial"/>
          <w:szCs w:val="21"/>
          <w:u w:val="single"/>
          <w:lang w:val="zh-CN"/>
        </w:rPr>
        <w:t xml:space="preserve">（</w:t>
      </w:r>
      <w:r>
        <w:rPr>
          <w:rFonts w:ascii="宋体" w:hAnsi="宋体" w:cs="Arial"/>
          <w:szCs w:val="21"/>
          <w:lang w:val="zh-CN"/>
        </w:rPr>
        <w:t xml:space="preserve">姓名和职务</w:t>
      </w:r>
      <w:r>
        <w:rPr>
          <w:rFonts w:hint="eastAsia" w:ascii="宋体" w:hAnsi="宋体" w:cs="Arial"/>
          <w:szCs w:val="21"/>
          <w:lang w:val="zh-CN"/>
        </w:rPr>
        <w:t xml:space="preserve">）</w:t>
      </w:r>
      <w:r>
        <w:rPr>
          <w:rFonts w:ascii="宋体" w:hAnsi="宋体" w:cs="Arial"/>
          <w:szCs w:val="21"/>
          <w:lang w:val="zh-CN"/>
        </w:rPr>
        <w:t xml:space="preserve">代表</w:t>
      </w:r>
      <w:r>
        <w:rPr>
          <w:rFonts w:ascii="宋体" w:hAnsi="宋体" w:cs="Arial"/>
          <w:szCs w:val="21"/>
          <w:u w:val="single"/>
          <w:lang w:val="zh-CN"/>
        </w:rPr>
        <w:t xml:space="preserve">                        </w:t>
      </w:r>
      <w:r>
        <w:rPr>
          <w:rFonts w:ascii="宋体" w:hAnsi="宋体" w:cs="Arial"/>
          <w:szCs w:val="21"/>
          <w:lang w:val="zh-CN"/>
        </w:rPr>
        <w:t xml:space="preserve">（供应商名称），提交</w:t>
      </w:r>
      <w:r>
        <w:rPr>
          <w:rFonts w:hint="eastAsia" w:ascii="宋体" w:hAnsi="宋体" w:cs="Arial"/>
          <w:szCs w:val="21"/>
          <w:lang w:val="zh-CN"/>
        </w:rPr>
        <w:t xml:space="preserve">响应文件</w:t>
      </w:r>
      <w:r>
        <w:rPr>
          <w:rFonts w:ascii="宋体" w:hAnsi="宋体" w:cs="Arial"/>
          <w:szCs w:val="21"/>
          <w:lang w:val="zh-CN"/>
        </w:rPr>
        <w:t xml:space="preserve">并参加投标。</w:t>
      </w:r>
      <w:r/>
    </w:p>
    <w:p>
      <w:pPr>
        <w:ind w:firstLine="420"/>
        <w:spacing w:line="560" w:lineRule="exact"/>
        <w:rPr>
          <w:rFonts w:ascii="宋体" w:hAnsi="宋体" w:cs="Arial"/>
          <w:szCs w:val="21"/>
        </w:rPr>
      </w:pPr>
      <w:r>
        <w:rPr>
          <w:rFonts w:ascii="宋体" w:hAnsi="宋体" w:cs="Arial"/>
          <w:szCs w:val="21"/>
        </w:rPr>
        <w:t xml:space="preserve">据此函，签字人兹宣布同意如下：</w:t>
      </w:r>
      <w:r/>
    </w:p>
    <w:p>
      <w:pPr>
        <w:ind w:firstLine="420"/>
        <w:spacing w:line="560" w:lineRule="exact"/>
        <w:rPr>
          <w:rFonts w:ascii="宋体" w:hAnsi="宋体" w:cs="Arial"/>
          <w:szCs w:val="21"/>
        </w:rPr>
      </w:pPr>
      <w:r>
        <w:rPr>
          <w:rFonts w:ascii="宋体" w:hAnsi="宋体" w:cs="Arial"/>
          <w:szCs w:val="21"/>
        </w:rPr>
        <w:t xml:space="preserve">1、</w:t>
      </w:r>
      <w:r>
        <w:rPr>
          <w:rFonts w:ascii="宋体" w:hAnsi="宋体" w:cs="Arial"/>
          <w:szCs w:val="21"/>
          <w:lang w:val="zh-CN"/>
        </w:rPr>
        <w:t xml:space="preserve">我们的资格条件完全符合政府采购法和本次采购要求，</w:t>
      </w:r>
      <w:r>
        <w:rPr>
          <w:rFonts w:ascii="宋体" w:hAnsi="宋体" w:cs="Arial"/>
          <w:szCs w:val="21"/>
        </w:rPr>
        <w:t xml:space="preserve">我们</w:t>
      </w:r>
      <w:r>
        <w:rPr>
          <w:rFonts w:ascii="宋体" w:hAnsi="宋体" w:cs="Arial"/>
          <w:szCs w:val="21"/>
          <w:lang w:val="zh-CN"/>
        </w:rPr>
        <w:t xml:space="preserve">同意并向贵方提供了与本次采购活动有关的所有证据和资料</w:t>
      </w:r>
      <w:r>
        <w:rPr>
          <w:rFonts w:ascii="宋体" w:hAnsi="宋体" w:cs="Arial"/>
          <w:szCs w:val="21"/>
        </w:rPr>
        <w:t xml:space="preserve">。</w:t>
      </w:r>
      <w:r/>
    </w:p>
    <w:p>
      <w:pPr>
        <w:ind w:firstLine="420"/>
        <w:spacing w:line="560" w:lineRule="exact"/>
        <w:rPr>
          <w:rFonts w:ascii="宋体" w:hAnsi="宋体" w:cs="Arial"/>
          <w:szCs w:val="21"/>
        </w:rPr>
      </w:pPr>
      <w:r>
        <w:rPr>
          <w:rFonts w:ascii="宋体" w:hAnsi="宋体" w:cs="Arial"/>
          <w:szCs w:val="21"/>
        </w:rPr>
        <w:t xml:space="preserve">2、响应报价：</w:t>
      </w:r>
      <w:r>
        <w:rPr>
          <w:rFonts w:hint="eastAsia" w:ascii="宋体" w:hAnsi="宋体"/>
          <w:szCs w:val="21"/>
          <w:lang w:val="zh-CN"/>
        </w:rPr>
        <w:t xml:space="preserve">（大写）人民币___________元</w:t>
      </w:r>
      <w:r>
        <w:rPr>
          <w:rFonts w:hint="eastAsia" w:ascii="宋体" w:hAnsi="宋体"/>
          <w:szCs w:val="21"/>
          <w:lang w:val="en-US" w:eastAsia="zh-CN"/>
        </w:rPr>
        <w:t xml:space="preserve">/三年</w:t>
      </w:r>
      <w:r>
        <w:rPr>
          <w:rFonts w:hint="eastAsia" w:ascii="宋体" w:hAnsi="宋体"/>
          <w:szCs w:val="21"/>
          <w:lang w:val="zh-CN"/>
        </w:rPr>
        <w:t xml:space="preserve">。</w:t>
      </w:r>
      <w:r/>
    </w:p>
    <w:p>
      <w:pPr>
        <w:ind w:firstLine="420"/>
        <w:spacing w:line="560" w:lineRule="exact"/>
        <w:rPr>
          <w:rFonts w:ascii="宋体" w:hAnsi="宋体" w:cs="Arial"/>
          <w:szCs w:val="21"/>
        </w:rPr>
      </w:pPr>
      <w:r>
        <w:rPr>
          <w:rFonts w:ascii="宋体" w:hAnsi="宋体" w:cs="Arial"/>
          <w:szCs w:val="21"/>
        </w:rPr>
        <w:t xml:space="preserve">3、</w:t>
      </w:r>
      <w:r>
        <w:rPr>
          <w:rFonts w:ascii="宋体" w:hAnsi="宋体" w:cs="Arial"/>
          <w:szCs w:val="21"/>
          <w:lang w:val="zh-CN"/>
        </w:rPr>
        <w:t xml:space="preserve">我们的</w:t>
      </w:r>
      <w:r>
        <w:rPr>
          <w:rFonts w:hint="eastAsia" w:ascii="宋体" w:hAnsi="宋体" w:cs="Arial"/>
          <w:szCs w:val="21"/>
          <w:lang w:val="zh-CN"/>
        </w:rPr>
        <w:t xml:space="preserve">响应报价</w:t>
      </w:r>
      <w:r>
        <w:rPr>
          <w:rFonts w:ascii="宋体" w:hAnsi="宋体" w:cs="Arial"/>
          <w:szCs w:val="21"/>
          <w:lang w:val="zh-CN"/>
        </w:rPr>
        <w:t xml:space="preserve">中</w:t>
      </w:r>
      <w:r>
        <w:rPr>
          <w:rFonts w:ascii="宋体" w:hAnsi="宋体" w:cs="Arial"/>
          <w:b/>
          <w:bCs/>
          <w:szCs w:val="21"/>
          <w:u w:val="single"/>
          <w:lang w:val="zh-CN"/>
        </w:rPr>
        <w:t xml:space="preserve">  </w:t>
      </w:r>
      <w:r>
        <w:rPr>
          <w:rFonts w:ascii="宋体" w:hAnsi="宋体" w:cs="Arial"/>
          <w:b/>
          <w:bCs/>
          <w:szCs w:val="21"/>
          <w:u w:val="single"/>
        </w:rPr>
        <w:t xml:space="preserve"> </w:t>
      </w:r>
      <w:r>
        <w:rPr>
          <w:rFonts w:ascii="宋体" w:hAnsi="宋体" w:cs="Arial"/>
          <w:b/>
          <w:bCs/>
          <w:szCs w:val="21"/>
          <w:u w:val="single"/>
          <w:lang w:val="zh-CN"/>
        </w:rPr>
        <w:t xml:space="preserve">   </w:t>
      </w:r>
      <w:r>
        <w:rPr>
          <w:rFonts w:ascii="宋体" w:hAnsi="宋体" w:cs="Arial"/>
          <w:b/>
          <w:bCs/>
          <w:szCs w:val="21"/>
          <w:lang w:val="zh-CN"/>
        </w:rPr>
        <w:t xml:space="preserve">（有或无）进口产品（服务）。</w:t>
      </w:r>
      <w:r/>
    </w:p>
    <w:p>
      <w:pPr>
        <w:ind w:firstLine="420"/>
        <w:spacing w:line="560" w:lineRule="exact"/>
        <w:rPr>
          <w:rFonts w:ascii="宋体" w:hAnsi="宋体" w:cs="Arial"/>
          <w:szCs w:val="21"/>
        </w:rPr>
      </w:pPr>
      <w:r>
        <w:rPr>
          <w:rFonts w:ascii="宋体" w:hAnsi="宋体" w:cs="Arial"/>
          <w:szCs w:val="21"/>
        </w:rPr>
        <w:t xml:space="preserve">4、</w:t>
      </w:r>
      <w:r>
        <w:rPr>
          <w:rFonts w:ascii="宋体" w:hAnsi="宋体" w:cs="Arial"/>
          <w:szCs w:val="21"/>
          <w:lang w:val="zh-CN"/>
        </w:rPr>
        <w:t xml:space="preserve">我们已详细阅读全部竞争性磋商文件及其有效补充文件，我们放弃对竞争性磋商文件任何误解的权利，提交响应文件后，</w:t>
      </w:r>
      <w:r>
        <w:rPr>
          <w:rFonts w:ascii="宋体" w:hAnsi="宋体" w:cs="Arial"/>
          <w:b/>
          <w:szCs w:val="21"/>
          <w:lang w:val="zh-CN"/>
        </w:rPr>
        <w:t xml:space="preserve">不对</w:t>
      </w:r>
      <w:r>
        <w:rPr>
          <w:rFonts w:hint="eastAsia" w:ascii="宋体" w:hAnsi="宋体" w:cs="Arial"/>
          <w:b/>
          <w:szCs w:val="21"/>
          <w:lang w:val="zh-CN"/>
        </w:rPr>
        <w:t xml:space="preserve">竞争性磋商</w:t>
      </w:r>
      <w:r>
        <w:rPr>
          <w:rFonts w:ascii="宋体" w:hAnsi="宋体" w:cs="Arial"/>
          <w:b/>
          <w:szCs w:val="21"/>
          <w:lang w:val="zh-CN"/>
        </w:rPr>
        <w:t xml:space="preserve">文件本身提出质疑</w:t>
      </w:r>
      <w:r>
        <w:rPr>
          <w:rFonts w:ascii="宋体" w:hAnsi="宋体" w:cs="Arial"/>
          <w:szCs w:val="21"/>
          <w:lang w:val="zh-CN"/>
        </w:rPr>
        <w:t xml:space="preserve">。</w:t>
      </w:r>
      <w:r/>
    </w:p>
    <w:p>
      <w:pPr>
        <w:ind w:firstLine="420"/>
        <w:spacing w:line="560" w:lineRule="exact"/>
        <w:rPr>
          <w:rFonts w:ascii="宋体" w:hAnsi="宋体" w:cs="Arial"/>
          <w:szCs w:val="21"/>
        </w:rPr>
      </w:pPr>
      <w:r>
        <w:rPr>
          <w:rFonts w:ascii="宋体" w:hAnsi="宋体" w:cs="Arial"/>
          <w:szCs w:val="21"/>
        </w:rPr>
        <w:t xml:space="preserve">5、一旦我方成交，我方将根据</w:t>
      </w:r>
      <w:r>
        <w:rPr>
          <w:rFonts w:ascii="宋体" w:hAnsi="宋体" w:cs="Arial"/>
          <w:szCs w:val="21"/>
          <w:lang w:val="zh-CN"/>
        </w:rPr>
        <w:t xml:space="preserve">竞争性磋商</w:t>
      </w:r>
      <w:r>
        <w:rPr>
          <w:rFonts w:ascii="宋体" w:hAnsi="宋体" w:cs="Arial"/>
          <w:szCs w:val="21"/>
        </w:rPr>
        <w:t xml:space="preserve">文件的规定，严格履行合同，保证于承诺的时间内完成服务的启动、运行等服务，并交付采购人验收、使用。</w:t>
      </w:r>
      <w:r/>
    </w:p>
    <w:p>
      <w:pPr>
        <w:ind w:firstLine="420"/>
        <w:spacing w:line="560" w:lineRule="exact"/>
        <w:rPr>
          <w:rFonts w:ascii="宋体" w:hAnsi="宋体" w:cs="Arial"/>
          <w:szCs w:val="21"/>
        </w:rPr>
      </w:pPr>
      <w:r>
        <w:rPr>
          <w:rFonts w:ascii="宋体" w:hAnsi="宋体" w:cs="Arial"/>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560" w:lineRule="exact"/>
        <w:rPr>
          <w:rFonts w:ascii="宋体" w:hAnsi="宋体" w:cs="Arial"/>
          <w:szCs w:val="21"/>
        </w:rPr>
      </w:pPr>
      <w:r>
        <w:rPr>
          <w:rFonts w:ascii="宋体" w:hAnsi="宋体" w:cs="Arial"/>
          <w:szCs w:val="21"/>
        </w:rPr>
        <w:t xml:space="preserve">7、我方正式通讯方式为：</w:t>
      </w:r>
      <w:r/>
    </w:p>
    <w:p>
      <w:pPr>
        <w:ind w:firstLine="420"/>
        <w:spacing w:line="560" w:lineRule="exact"/>
        <w:rPr>
          <w:rFonts w:ascii="宋体" w:hAnsi="宋体" w:cs="Arial"/>
          <w:szCs w:val="21"/>
          <w:u w:val="single"/>
        </w:rPr>
      </w:pPr>
      <w:r>
        <w:rPr>
          <w:rFonts w:ascii="宋体" w:hAnsi="宋体" w:cs="Arial"/>
          <w:szCs w:val="21"/>
        </w:rPr>
        <w:t xml:space="preserve">地   址：</w:t>
      </w:r>
      <w:r>
        <w:rPr>
          <w:rFonts w:ascii="宋体" w:hAnsi="宋体" w:cs="Arial"/>
          <w:szCs w:val="21"/>
          <w:u w:val="single"/>
        </w:rPr>
        <w:t xml:space="preserve">                       </w:t>
      </w:r>
      <w:r/>
    </w:p>
    <w:p>
      <w:pPr>
        <w:ind w:firstLine="420"/>
        <w:spacing w:line="560" w:lineRule="exact"/>
        <w:rPr>
          <w:rFonts w:ascii="宋体" w:hAnsi="宋体" w:cs="Arial"/>
          <w:szCs w:val="21"/>
          <w:u w:val="single"/>
        </w:rPr>
      </w:pPr>
      <w:r>
        <w:rPr>
          <w:rFonts w:ascii="宋体" w:hAnsi="宋体" w:cs="Arial"/>
          <w:szCs w:val="21"/>
        </w:rPr>
        <w:t xml:space="preserve">电   话：</w:t>
      </w:r>
      <w:r>
        <w:rPr>
          <w:rFonts w:ascii="宋体" w:hAnsi="宋体" w:cs="Arial"/>
          <w:szCs w:val="21"/>
          <w:u w:val="single"/>
        </w:rPr>
        <w:t xml:space="preserve">                       </w:t>
      </w:r>
      <w:r/>
    </w:p>
    <w:p>
      <w:pPr>
        <w:ind w:firstLine="420"/>
        <w:spacing w:line="560" w:lineRule="exact"/>
        <w:rPr>
          <w:rFonts w:ascii="宋体" w:hAnsi="宋体" w:cs="Arial"/>
          <w:szCs w:val="21"/>
          <w:u w:val="single"/>
        </w:rPr>
      </w:pPr>
      <w:r>
        <w:rPr>
          <w:rFonts w:ascii="宋体" w:hAnsi="宋体" w:cs="Arial"/>
          <w:szCs w:val="21"/>
        </w:rPr>
        <w:t xml:space="preserve">传   真：</w:t>
      </w:r>
      <w:r>
        <w:rPr>
          <w:rFonts w:ascii="宋体" w:hAnsi="宋体" w:cs="Arial"/>
          <w:szCs w:val="21"/>
          <w:u w:val="single"/>
        </w:rPr>
        <w:t xml:space="preserve">                       </w:t>
      </w:r>
      <w:r/>
    </w:p>
    <w:p>
      <w:pPr>
        <w:ind w:firstLine="420"/>
        <w:spacing w:line="560" w:lineRule="exact"/>
        <w:rPr>
          <w:rFonts w:ascii="宋体" w:hAnsi="宋体" w:cs="Arial"/>
          <w:szCs w:val="21"/>
        </w:rPr>
      </w:pPr>
      <w:r>
        <w:rPr>
          <w:rFonts w:ascii="宋体" w:hAnsi="宋体" w:cs="Arial"/>
          <w:szCs w:val="21"/>
        </w:rPr>
        <w:t xml:space="preserve">8、我方正式开户银行和账号为：</w:t>
      </w:r>
      <w:r/>
    </w:p>
    <w:p>
      <w:pPr>
        <w:ind w:firstLine="420"/>
        <w:spacing w:line="560" w:lineRule="exact"/>
        <w:rPr>
          <w:rFonts w:ascii="宋体" w:hAnsi="宋体" w:cs="Arial"/>
          <w:szCs w:val="21"/>
          <w:u w:val="single"/>
        </w:rPr>
      </w:pPr>
      <w:r>
        <w:rPr>
          <w:rFonts w:ascii="宋体" w:hAnsi="宋体" w:cs="Arial"/>
          <w:szCs w:val="21"/>
        </w:rPr>
        <w:t xml:space="preserve">开户银行：</w:t>
      </w:r>
      <w:r>
        <w:rPr>
          <w:rFonts w:ascii="宋体" w:hAnsi="宋体" w:cs="Arial"/>
          <w:szCs w:val="21"/>
          <w:u w:val="single"/>
        </w:rPr>
        <w:t xml:space="preserve">                       </w:t>
      </w:r>
      <w:r/>
    </w:p>
    <w:p>
      <w:pPr>
        <w:ind w:firstLine="420"/>
        <w:spacing w:line="560" w:lineRule="exact"/>
        <w:rPr>
          <w:rFonts w:ascii="宋体" w:hAnsi="宋体" w:cs="Arial"/>
          <w:szCs w:val="21"/>
        </w:rPr>
      </w:pPr>
      <w:r>
        <w:rPr>
          <w:rFonts w:ascii="宋体" w:hAnsi="宋体" w:cs="Arial"/>
          <w:szCs w:val="21"/>
        </w:rPr>
        <w:t xml:space="preserve">账    号：</w:t>
      </w:r>
      <w:r>
        <w:rPr>
          <w:rFonts w:ascii="宋体" w:hAnsi="宋体" w:cs="Arial"/>
          <w:szCs w:val="21"/>
          <w:u w:val="single"/>
        </w:rPr>
        <w:t xml:space="preserve">                       </w:t>
      </w:r>
      <w:r/>
    </w:p>
    <w:p>
      <w:pPr>
        <w:ind w:firstLine="420"/>
        <w:spacing w:line="560" w:lineRule="exact"/>
        <w:rPr>
          <w:rFonts w:ascii="宋体" w:hAnsi="宋体" w:cs="Arial"/>
          <w:szCs w:val="21"/>
          <w:u w:val="single"/>
        </w:rPr>
      </w:pPr>
      <w:r>
        <w:rPr>
          <w:rFonts w:ascii="宋体" w:hAnsi="宋体" w:cs="Arial"/>
          <w:szCs w:val="21"/>
        </w:rPr>
        <w:t xml:space="preserve">供应商授权代表姓名（签字或签章）：</w:t>
      </w:r>
      <w:r>
        <w:rPr>
          <w:rFonts w:ascii="宋体" w:hAnsi="宋体" w:cs="Arial"/>
          <w:szCs w:val="21"/>
          <w:u w:val="single"/>
        </w:rPr>
        <w:t xml:space="preserve">         </w:t>
      </w:r>
      <w:r/>
    </w:p>
    <w:p>
      <w:pPr>
        <w:ind w:firstLine="420"/>
        <w:spacing w:line="560" w:lineRule="exact"/>
        <w:rPr>
          <w:rFonts w:ascii="宋体" w:hAnsi="宋体" w:cs="Arial"/>
          <w:szCs w:val="21"/>
        </w:rPr>
      </w:pPr>
      <w:r>
        <w:rPr>
          <w:rFonts w:ascii="宋体" w:hAnsi="宋体" w:cs="Arial"/>
          <w:szCs w:val="21"/>
        </w:rPr>
        <w:t xml:space="preserve">供应商名称（公章）：</w:t>
      </w:r>
      <w:r>
        <w:rPr>
          <w:rFonts w:ascii="宋体" w:hAnsi="宋体" w:cs="Arial"/>
          <w:szCs w:val="21"/>
          <w:u w:val="single"/>
        </w:rPr>
        <w:t xml:space="preserve">                 </w:t>
      </w:r>
      <w:r/>
    </w:p>
    <w:p>
      <w:pPr>
        <w:ind w:firstLine="420"/>
        <w:spacing w:line="560" w:lineRule="exact"/>
        <w:rPr>
          <w:rFonts w:ascii="宋体" w:hAnsi="宋体" w:cs="Arial"/>
          <w:szCs w:val="21"/>
        </w:rPr>
      </w:pPr>
      <w:r>
        <w:rPr>
          <w:rFonts w:ascii="宋体" w:hAnsi="宋体" w:cs="Arial"/>
          <w:szCs w:val="21"/>
        </w:rPr>
        <w:t xml:space="preserve">日    期：</w:t>
      </w:r>
      <w:r>
        <w:rPr>
          <w:rFonts w:ascii="宋体" w:hAnsi="宋体" w:cs="Arial"/>
          <w:szCs w:val="21"/>
          <w:u w:val="single"/>
        </w:rPr>
        <w:t xml:space="preserve">       </w:t>
      </w:r>
      <w:r>
        <w:rPr>
          <w:rFonts w:ascii="宋体" w:hAnsi="宋体" w:cs="Arial"/>
          <w:szCs w:val="21"/>
        </w:rPr>
        <w:t xml:space="preserve">年</w:t>
      </w:r>
      <w:r>
        <w:rPr>
          <w:rFonts w:ascii="宋体" w:hAnsi="宋体" w:cs="Arial"/>
          <w:szCs w:val="21"/>
          <w:u w:val="single"/>
        </w:rPr>
        <w:t xml:space="preserve">    </w:t>
      </w:r>
      <w:r>
        <w:rPr>
          <w:rFonts w:ascii="宋体" w:hAnsi="宋体" w:cs="Arial"/>
          <w:szCs w:val="21"/>
        </w:rPr>
        <w:t xml:space="preserve">月</w:t>
      </w:r>
      <w:r>
        <w:rPr>
          <w:rFonts w:ascii="宋体" w:hAnsi="宋体" w:cs="Arial"/>
          <w:szCs w:val="21"/>
          <w:u w:val="single"/>
        </w:rPr>
        <w:t xml:space="preserve">    </w:t>
      </w:r>
      <w:r>
        <w:rPr>
          <w:rFonts w:ascii="宋体" w:hAnsi="宋体" w:cs="Arial"/>
          <w:szCs w:val="21"/>
        </w:rPr>
        <w:t xml:space="preserve">日</w:t>
      </w:r>
      <w:r/>
    </w:p>
    <w:p>
      <w:pPr>
        <w:spacing w:before="312" w:after="312" w:line="560" w:lineRule="exact"/>
        <w:rPr>
          <w:rFonts w:ascii="宋体" w:hAnsi="宋体" w:cs="Arial"/>
          <w:b/>
        </w:rPr>
      </w:pPr>
      <w:r>
        <w:rPr>
          <w:rFonts w:ascii="宋体" w:hAnsi="宋体" w:cs="Arial"/>
          <w:szCs w:val="21"/>
          <w:lang w:val="zh-CN"/>
        </w:rPr>
        <w:br w:type="page" w:clear="all"/>
      </w:r>
      <w:bookmarkStart w:id="22" w:name="_Toc534273801"/>
      <w:r/>
      <w:bookmarkStart w:id="23" w:name="_Toc534273678"/>
      <w:r/>
      <w:bookmarkStart w:id="24" w:name="_Toc490133029"/>
      <w:r/>
      <w:bookmarkStart w:id="25" w:name="_Toc504056869"/>
      <w:r/>
      <w:bookmarkStart w:id="26" w:name="_Toc504044381"/>
      <w:r/>
      <w:bookmarkStart w:id="27" w:name="_Toc504573084"/>
      <w:r>
        <w:rPr>
          <w:rFonts w:ascii="宋体" w:hAnsi="宋体" w:cs="Arial"/>
          <w:b/>
        </w:rPr>
        <w:t xml:space="preserve">附件二、法定代表人授权书格式</w:t>
      </w:r>
      <w:bookmarkEnd w:id="22"/>
      <w:r/>
      <w:bookmarkEnd w:id="23"/>
      <w:r/>
      <w:bookmarkEnd w:id="24"/>
      <w:r/>
      <w:bookmarkEnd w:id="25"/>
      <w:r/>
      <w:bookmarkEnd w:id="26"/>
      <w:r/>
      <w:bookmarkEnd w:id="27"/>
      <w:r/>
      <w:r/>
    </w:p>
    <w:p>
      <w:pPr>
        <w:spacing w:line="560" w:lineRule="exact"/>
        <w:rPr>
          <w:rFonts w:ascii="宋体" w:hAnsi="宋体" w:cs="Arial"/>
          <w:b/>
          <w:szCs w:val="21"/>
          <w:lang w:val="zh-CN"/>
        </w:rPr>
      </w:pPr>
      <w:r>
        <w:rPr>
          <w:rFonts w:ascii="宋体" w:hAnsi="宋体" w:cs="Arial"/>
          <w:b/>
          <w:szCs w:val="21"/>
          <w:lang w:val="zh-CN"/>
        </w:rPr>
      </w:r>
      <w:r/>
    </w:p>
    <w:p>
      <w:pPr>
        <w:jc w:val="center"/>
        <w:spacing w:line="560" w:lineRule="exact"/>
        <w:rPr>
          <w:rFonts w:ascii="宋体" w:hAnsi="宋体" w:cs="Arial"/>
          <w:b/>
          <w:sz w:val="36"/>
          <w:szCs w:val="36"/>
        </w:rPr>
      </w:pPr>
      <w:r>
        <w:rPr>
          <w:rFonts w:ascii="宋体" w:hAnsi="宋体" w:cs="Arial"/>
          <w:b/>
          <w:sz w:val="36"/>
          <w:szCs w:val="36"/>
        </w:rPr>
        <w:t xml:space="preserve">法定代表人授权书</w:t>
      </w:r>
      <w:r/>
    </w:p>
    <w:p>
      <w:pPr>
        <w:spacing w:line="560" w:lineRule="exact"/>
        <w:rPr>
          <w:rFonts w:ascii="宋体" w:hAnsi="宋体" w:cs="Arial"/>
          <w:szCs w:val="21"/>
          <w:lang w:val="zh-CN"/>
        </w:rPr>
      </w:pPr>
      <w:r>
        <w:rPr>
          <w:rFonts w:ascii="宋体" w:hAnsi="宋体" w:cs="Arial"/>
          <w:szCs w:val="21"/>
          <w:lang w:val="zh-CN"/>
        </w:rPr>
      </w:r>
      <w:r/>
    </w:p>
    <w:p>
      <w:pPr>
        <w:spacing w:line="560" w:lineRule="exact"/>
        <w:rPr>
          <w:rFonts w:ascii="宋体" w:hAnsi="宋体" w:cs="Arial"/>
          <w:szCs w:val="21"/>
          <w:lang w:val="zh-CN"/>
        </w:rPr>
      </w:pPr>
      <w:r>
        <w:rPr>
          <w:rFonts w:ascii="宋体" w:hAnsi="宋体" w:cs="Arial"/>
          <w:szCs w:val="21"/>
          <w:lang w:val="zh-CN"/>
        </w:rPr>
        <w:t xml:space="preserve">江苏有点招标代理有限公司</w:t>
      </w:r>
      <w:r/>
    </w:p>
    <w:p>
      <w:pPr>
        <w:ind w:firstLine="420"/>
        <w:spacing w:line="560" w:lineRule="exact"/>
        <w:rPr>
          <w:rFonts w:ascii="宋体" w:hAnsi="宋体" w:cs="Arial"/>
          <w:szCs w:val="21"/>
          <w:lang w:val="zh-CN"/>
        </w:rPr>
      </w:pPr>
      <w:r>
        <w:rPr>
          <w:rFonts w:ascii="宋体" w:hAnsi="宋体" w:cs="Arial"/>
          <w:szCs w:val="21"/>
          <w:lang w:val="zh-CN"/>
        </w:rPr>
        <w:t xml:space="preserve">本授权书声明：注册于</w:t>
      </w:r>
      <w:r>
        <w:rPr>
          <w:rFonts w:ascii="宋体" w:hAnsi="宋体" w:cs="Arial"/>
          <w:szCs w:val="21"/>
          <w:u w:val="single"/>
          <w:lang w:val="zh-CN"/>
        </w:rPr>
        <w:t xml:space="preserve">                             </w:t>
      </w:r>
      <w:r>
        <w:rPr>
          <w:rFonts w:ascii="宋体" w:hAnsi="宋体" w:cs="Arial"/>
          <w:szCs w:val="21"/>
          <w:lang w:val="zh-CN"/>
        </w:rPr>
        <w:t xml:space="preserve">（供应商住址）的</w:t>
      </w:r>
      <w:r>
        <w:rPr>
          <w:rFonts w:ascii="宋体" w:hAnsi="宋体" w:cs="Arial"/>
          <w:szCs w:val="21"/>
          <w:u w:val="single"/>
          <w:lang w:val="zh-CN"/>
        </w:rPr>
        <w:t xml:space="preserve">                 </w:t>
      </w:r>
      <w:r>
        <w:rPr>
          <w:rFonts w:ascii="宋体" w:hAnsi="宋体" w:cs="Arial"/>
          <w:szCs w:val="21"/>
          <w:lang w:val="zh-CN"/>
        </w:rPr>
        <w:t xml:space="preserve">（供应商名称）法定代表人</w:t>
      </w:r>
      <w:r>
        <w:rPr>
          <w:rFonts w:ascii="宋体" w:hAnsi="宋体" w:cs="Arial"/>
          <w:szCs w:val="21"/>
          <w:u w:val="single"/>
          <w:lang w:val="zh-CN"/>
        </w:rPr>
        <w:t xml:space="preserve">             </w:t>
      </w:r>
      <w:r>
        <w:rPr>
          <w:rFonts w:ascii="宋体" w:hAnsi="宋体" w:cs="Arial"/>
          <w:szCs w:val="21"/>
          <w:lang w:val="zh-CN"/>
        </w:rPr>
        <w:t xml:space="preserve">（法定代表人姓名、职务）代表本公司授权在下面签字的</w:t>
      </w:r>
      <w:r>
        <w:rPr>
          <w:rFonts w:ascii="宋体" w:hAnsi="宋体" w:cs="Arial"/>
          <w:szCs w:val="21"/>
          <w:u w:val="single"/>
          <w:lang w:val="zh-CN"/>
        </w:rPr>
        <w:t xml:space="preserve">                    </w:t>
      </w:r>
      <w:r>
        <w:rPr>
          <w:rFonts w:ascii="宋体" w:hAnsi="宋体" w:cs="Arial"/>
          <w:szCs w:val="21"/>
          <w:lang w:val="zh-CN"/>
        </w:rPr>
        <w:t xml:space="preserve">（供应商代表姓名、职务）为本公司的合法代理人，就贵方组织的项目名称</w:t>
      </w:r>
      <w:r>
        <w:rPr>
          <w:rFonts w:hint="eastAsia" w:ascii="宋体" w:hAnsi="宋体" w:cs="Arial"/>
          <w:szCs w:val="21"/>
          <w:lang w:val="zh-CN"/>
        </w:rPr>
        <w:t xml:space="preserve">：</w:t>
      </w:r>
      <w:r>
        <w:rPr>
          <w:rFonts w:hint="eastAsia" w:ascii="宋体" w:hAnsi="宋体" w:cs="Arial"/>
          <w:bCs/>
          <w:szCs w:val="21"/>
          <w:u w:val="single"/>
          <w:lang w:val="zh-CN"/>
        </w:rPr>
        <w:t xml:space="preserve">南京市社会儿童福利院交通班车租赁服务</w:t>
      </w:r>
      <w:r>
        <w:rPr>
          <w:rFonts w:ascii="宋体" w:hAnsi="宋体" w:cs="Arial"/>
          <w:bCs/>
          <w:szCs w:val="21"/>
          <w:u w:val="single"/>
          <w:lang w:val="zh-CN"/>
        </w:rPr>
        <w:t xml:space="preserve"> </w:t>
      </w:r>
      <w:r>
        <w:rPr>
          <w:rFonts w:ascii="宋体" w:hAnsi="宋体" w:cs="Arial"/>
          <w:szCs w:val="21"/>
          <w:lang w:val="zh-CN"/>
        </w:rPr>
        <w:t xml:space="preserve">，项目编号：</w:t>
      </w:r>
      <w:r>
        <w:rPr>
          <w:rFonts w:hint="eastAsia" w:ascii="宋体" w:hAnsi="宋体" w:cs="Arial"/>
          <w:bCs/>
          <w:szCs w:val="21"/>
          <w:u w:val="single"/>
          <w:lang w:val="zh-CN"/>
        </w:rPr>
        <w:t xml:space="preserve">JSZC-320100-YDZB-C2026-0009</w:t>
      </w:r>
      <w:r>
        <w:rPr>
          <w:rFonts w:hint="eastAsia" w:ascii="宋体" w:hAnsi="宋体" w:cs="Arial"/>
          <w:bCs/>
          <w:szCs w:val="21"/>
          <w:u w:val="single"/>
          <w:lang w:val="zh-CN"/>
        </w:rPr>
        <w:tab/>
      </w:r>
      <w:r>
        <w:rPr>
          <w:rFonts w:ascii="宋体" w:hAnsi="宋体" w:cs="Arial"/>
          <w:szCs w:val="21"/>
          <w:u w:val="single"/>
          <w:lang w:val="zh-CN"/>
        </w:rPr>
        <w:t xml:space="preserve"> </w:t>
      </w:r>
      <w:r>
        <w:rPr>
          <w:rFonts w:ascii="宋体" w:hAnsi="宋体" w:cs="Arial"/>
          <w:szCs w:val="21"/>
          <w:lang w:val="zh-CN"/>
        </w:rPr>
        <w:t xml:space="preserve">竞争性磋商，以本公司名义处理一切与之有关的事务。</w:t>
      </w:r>
      <w:r/>
    </w:p>
    <w:p>
      <w:pPr>
        <w:ind w:firstLine="420"/>
        <w:spacing w:line="560" w:lineRule="exact"/>
        <w:rPr>
          <w:rFonts w:ascii="宋体" w:hAnsi="宋体" w:cs="Arial"/>
          <w:szCs w:val="21"/>
          <w:lang w:val="zh-CN"/>
        </w:rPr>
      </w:pPr>
      <w:r>
        <w:rPr>
          <w:rFonts w:ascii="宋体" w:hAnsi="宋体" w:cs="Arial"/>
          <w:szCs w:val="21"/>
          <w:lang w:val="zh-CN"/>
        </w:rPr>
        <w:t xml:space="preserve">本授权书于        年   月   日签字或签章生效，特此声明。</w:t>
      </w:r>
      <w:r/>
    </w:p>
    <w:p>
      <w:pPr>
        <w:ind w:firstLine="420"/>
        <w:spacing w:line="560" w:lineRule="exact"/>
        <w:rPr>
          <w:rFonts w:ascii="宋体" w:hAnsi="宋体" w:cs="Arial"/>
          <w:szCs w:val="21"/>
          <w:lang w:val="zh-CN"/>
        </w:rPr>
      </w:pPr>
      <w:r>
        <w:rPr>
          <w:rFonts w:ascii="宋体" w:hAnsi="宋体" w:cs="Arial"/>
          <w:szCs w:val="21"/>
          <w:lang w:val="zh-CN"/>
        </w:rPr>
        <w:t xml:space="preserve">法定代表人签字或签章：</w:t>
      </w:r>
      <w:r/>
    </w:p>
    <w:p>
      <w:pPr>
        <w:ind w:firstLine="420"/>
        <w:spacing w:line="560" w:lineRule="exact"/>
        <w:rPr>
          <w:rFonts w:ascii="宋体" w:hAnsi="宋体" w:cs="Arial"/>
          <w:szCs w:val="21"/>
          <w:lang w:val="zh-CN"/>
        </w:rPr>
      </w:pPr>
      <w:r>
        <w:rPr>
          <w:rFonts w:ascii="宋体" w:hAnsi="宋体" w:cs="Arial"/>
          <w:szCs w:val="21"/>
          <w:lang w:val="zh-CN"/>
        </w:rPr>
        <w:t xml:space="preserve">被授权人签字：    </w:t>
      </w:r>
      <w:r/>
    </w:p>
    <w:p>
      <w:pPr>
        <w:ind w:firstLine="420"/>
        <w:spacing w:line="560" w:lineRule="exact"/>
        <w:rPr>
          <w:rFonts w:ascii="宋体" w:hAnsi="宋体" w:cs="Arial"/>
          <w:szCs w:val="21"/>
          <w:lang w:val="zh-CN"/>
        </w:rPr>
      </w:pPr>
      <w:r>
        <w:rPr>
          <w:rFonts w:ascii="宋体" w:hAnsi="宋体" w:cs="Arial"/>
          <w:szCs w:val="21"/>
        </w:rPr>
        <w:t xml:space="preserve">供应商盖章：</w:t>
      </w:r>
      <w:r>
        <w:rPr>
          <w:rFonts w:ascii="宋体" w:hAnsi="宋体" w:cs="Arial"/>
          <w:szCs w:val="21"/>
          <w:lang w:val="zh-CN"/>
        </w:rPr>
        <w:t xml:space="preserve">                </w:t>
      </w:r>
      <w:r/>
    </w:p>
    <w:p>
      <w:pPr>
        <w:ind w:firstLine="420"/>
        <w:spacing w:line="560" w:lineRule="exact"/>
        <w:tabs>
          <w:tab w:val="left" w:pos="1440" w:leader="none"/>
        </w:tabs>
        <w:rPr>
          <w:rFonts w:ascii="宋体" w:hAnsi="宋体" w:cs="Arial"/>
          <w:szCs w:val="21"/>
          <w:lang w:val="zh-CN"/>
        </w:rPr>
      </w:pPr>
      <w:r>
        <w:rPr>
          <w:rFonts w:ascii="宋体" w:hAnsi="宋体" w:cs="Arial"/>
          <w:szCs w:val="21"/>
          <w:lang w:val="zh-CN"/>
        </w:rPr>
        <w:t xml:space="preserve">日        期：        年    月    日</w:t>
      </w:r>
      <w:r/>
    </w:p>
    <w:p>
      <w:pPr>
        <w:spacing w:line="560" w:lineRule="exact"/>
        <w:rPr>
          <w:rFonts w:ascii="宋体" w:hAnsi="宋体" w:cs="Arial"/>
          <w:szCs w:val="21"/>
          <w:lang w:val="zh-CN"/>
        </w:rPr>
      </w:pPr>
      <w:r>
        <w:rPr>
          <w:rFonts w:ascii="宋体" w:hAnsi="宋体" w:cs="Arial"/>
          <w:szCs w:val="21"/>
          <w:lang w:val="zh-CN"/>
        </w:rPr>
      </w:r>
      <w:r/>
    </w:p>
    <w:p>
      <w:pPr>
        <w:spacing w:line="560" w:lineRule="exact"/>
        <w:rPr>
          <w:rFonts w:ascii="宋体" w:hAnsi="宋体" w:cs="Arial"/>
          <w:b/>
          <w:szCs w:val="21"/>
          <w:lang w:val="zh-CN"/>
        </w:rPr>
      </w:pPr>
      <w:r>
        <w:rPr>
          <w:rFonts w:ascii="宋体" w:hAnsi="宋体" w:cs="Arial"/>
          <w:b/>
          <w:szCs w:val="21"/>
        </w:rPr>
        <w:t xml:space="preserve">被授权人</w:t>
      </w:r>
      <w:r>
        <w:rPr>
          <w:rFonts w:ascii="宋体" w:hAnsi="宋体" w:cs="Arial"/>
          <w:b/>
          <w:szCs w:val="21"/>
          <w:lang w:val="zh-CN"/>
        </w:rPr>
        <w:t xml:space="preserve">的身份证明文件的复印件：</w:t>
      </w:r>
      <w:r/>
    </w:p>
    <w:p>
      <w:pPr>
        <w:spacing w:before="312" w:after="312" w:line="560" w:lineRule="exact"/>
        <w:rPr>
          <w:rFonts w:ascii="宋体" w:hAnsi="宋体" w:cs="Arial"/>
          <w:b/>
        </w:rPr>
      </w:pPr>
      <w:r>
        <w:rPr>
          <w:rFonts w:ascii="宋体" w:hAnsi="宋体" w:cs="Arial"/>
          <w:lang w:val="zh-CN"/>
        </w:rPr>
        <w:br w:type="page" w:clear="all"/>
      </w:r>
      <w:bookmarkStart w:id="28" w:name="_Toc504056870"/>
      <w:r/>
      <w:bookmarkStart w:id="29" w:name="_Toc490133030"/>
      <w:r/>
      <w:bookmarkStart w:id="30" w:name="_Toc504573085"/>
      <w:r/>
      <w:bookmarkStart w:id="31" w:name="_Toc534273679"/>
      <w:r/>
      <w:bookmarkStart w:id="32" w:name="_Toc504044382"/>
      <w:r/>
      <w:bookmarkStart w:id="33" w:name="_Toc534273802"/>
      <w:r>
        <w:rPr>
          <w:rFonts w:ascii="宋体" w:hAnsi="宋体" w:cs="Arial"/>
          <w:b/>
        </w:rPr>
        <w:t xml:space="preserve">附件三、报价表</w:t>
      </w:r>
      <w:bookmarkEnd w:id="28"/>
      <w:r/>
      <w:bookmarkEnd w:id="29"/>
      <w:r/>
      <w:bookmarkEnd w:id="30"/>
      <w:r/>
      <w:bookmarkEnd w:id="31"/>
      <w:r/>
      <w:bookmarkEnd w:id="32"/>
      <w:r/>
      <w:bookmarkEnd w:id="33"/>
      <w:r/>
      <w:r/>
    </w:p>
    <w:p>
      <w:pPr>
        <w:jc w:val="center"/>
        <w:spacing w:line="560" w:lineRule="exact"/>
        <w:rPr>
          <w:rFonts w:ascii="宋体" w:hAnsi="宋体" w:cs="Arial"/>
          <w:b/>
          <w:sz w:val="36"/>
          <w:szCs w:val="36"/>
        </w:rPr>
      </w:pPr>
      <w:r>
        <w:rPr>
          <w:rFonts w:hint="eastAsia" w:ascii="宋体" w:hAnsi="宋体" w:cs="Arial"/>
          <w:b/>
          <w:sz w:val="36"/>
          <w:szCs w:val="36"/>
        </w:rPr>
        <w:t xml:space="preserve">《</w:t>
      </w:r>
      <w:r>
        <w:rPr>
          <w:rFonts w:ascii="宋体" w:hAnsi="宋体" w:cs="Arial"/>
          <w:b/>
          <w:sz w:val="36"/>
          <w:szCs w:val="36"/>
        </w:rPr>
        <w:t xml:space="preserve">报  价  表</w:t>
      </w:r>
      <w:r>
        <w:rPr>
          <w:rFonts w:hint="eastAsia" w:ascii="宋体" w:hAnsi="宋体" w:cs="Arial"/>
          <w:b/>
          <w:sz w:val="36"/>
          <w:szCs w:val="36"/>
        </w:rPr>
        <w:t xml:space="preserve">》</w:t>
      </w:r>
      <w:r/>
    </w:p>
    <w:p>
      <w:pPr>
        <w:pStyle w:val="849"/>
        <w:ind w:firstLine="0"/>
        <w:spacing w:line="560" w:lineRule="exact"/>
        <w:rPr>
          <w:rFonts w:ascii="宋体" w:hAnsi="宋体" w:cs="Arial"/>
          <w:szCs w:val="21"/>
        </w:rPr>
      </w:pPr>
      <w:r>
        <w:rPr>
          <w:rFonts w:ascii="宋体" w:hAnsi="宋体" w:cs="Arial"/>
          <w:szCs w:val="21"/>
        </w:rPr>
        <w:t xml:space="preserve">项目名称：</w:t>
      </w:r>
      <w:r>
        <w:rPr>
          <w:rFonts w:hint="eastAsia" w:ascii="宋体" w:hAnsi="宋体" w:cs="Arial"/>
          <w:szCs w:val="21"/>
        </w:rPr>
        <w:t xml:space="preserve">南京市社会儿童福利院交通班车租赁服务</w:t>
      </w:r>
      <w:r>
        <w:rPr>
          <w:rFonts w:ascii="宋体" w:hAnsi="宋体" w:cs="Arial"/>
          <w:szCs w:val="21"/>
        </w:rPr>
        <w:t xml:space="preserve">                                </w:t>
      </w:r>
      <w:r/>
    </w:p>
    <w:p>
      <w:pPr>
        <w:pStyle w:val="849"/>
        <w:ind w:firstLine="0"/>
        <w:spacing w:line="560" w:lineRule="exact"/>
        <w:rPr>
          <w:rFonts w:ascii="宋体" w:hAnsi="宋体" w:cs="Arial"/>
          <w:szCs w:val="21"/>
        </w:rPr>
      </w:pPr>
      <w:r>
        <w:rPr>
          <w:rFonts w:ascii="宋体" w:hAnsi="宋体" w:cs="Arial"/>
          <w:szCs w:val="21"/>
        </w:rPr>
        <w:t xml:space="preserve">项目编号：</w:t>
      </w:r>
      <w:r>
        <w:rPr>
          <w:rFonts w:hint="eastAsia" w:ascii="宋体" w:hAnsi="宋体" w:cs="Arial"/>
          <w:szCs w:val="21"/>
          <w:lang w:eastAsia="zh-CN"/>
        </w:rPr>
        <w:t xml:space="preserve">JSZC-320100-YDZB-C2026-0009</w:t>
      </w:r>
      <w:r>
        <w:rPr>
          <w:rFonts w:hint="eastAsia" w:ascii="宋体" w:hAnsi="宋体" w:cs="Arial"/>
          <w:szCs w:val="21"/>
          <w:lang w:eastAsia="zh-CN"/>
        </w:rPr>
        <w:tab/>
      </w:r>
      <w:r>
        <w:rPr>
          <w:rFonts w:hint="eastAsia" w:ascii="宋体" w:hAnsi="宋体" w:cs="Arial"/>
          <w:szCs w:val="21"/>
        </w:rPr>
        <w:t xml:space="preserve"> </w:t>
      </w:r>
      <w:r>
        <w:rPr>
          <w:rFonts w:ascii="宋体" w:hAnsi="宋体" w:cs="Arial"/>
          <w:szCs w:val="21"/>
        </w:rPr>
        <w:t xml:space="preserve">            </w:t>
      </w:r>
      <w:r/>
    </w:p>
    <w:tbl>
      <w:tblPr>
        <w:tblStyle w:val="846"/>
        <w:tblW w:w="10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3"/>
        <w:gridCol w:w="6145"/>
        <w:gridCol w:w="2390"/>
      </w:tblGrid>
      <w:tr>
        <w:trPr>
          <w:jc w:val="center"/>
          <w:trHeight w:val="773"/>
        </w:trPr>
        <w:tc>
          <w:tcPr>
            <w:gridSpan w:val="2"/>
            <w:tcW w:w="8378" w:type="dxa"/>
            <w:vAlign w:val="center"/>
            <w:textDirection w:val="lrTb"/>
            <w:noWrap w:val="false"/>
          </w:tcPr>
          <w:p>
            <w:pPr>
              <w:pStyle w:val="849"/>
              <w:ind w:firstLine="0"/>
              <w:spacing w:line="560" w:lineRule="exact"/>
              <w:rPr>
                <w:rFonts w:ascii="宋体" w:hAnsi="宋体" w:cs="Arial"/>
                <w:szCs w:val="21"/>
              </w:rPr>
            </w:pPr>
            <w:r>
              <w:rPr>
                <w:rFonts w:hint="eastAsia" w:ascii="宋体" w:hAnsi="宋体" w:cs="Arial"/>
                <w:szCs w:val="21"/>
              </w:rPr>
              <w:t xml:space="preserve">报价情况</w:t>
            </w:r>
            <w:r/>
          </w:p>
        </w:tc>
        <w:tc>
          <w:tcPr>
            <w:tcW w:w="2390" w:type="dxa"/>
            <w:vAlign w:val="center"/>
            <w:textDirection w:val="lrTb"/>
            <w:noWrap w:val="false"/>
          </w:tcPr>
          <w:p>
            <w:pPr>
              <w:pStyle w:val="849"/>
              <w:ind w:firstLine="472"/>
              <w:spacing w:line="560" w:lineRule="exact"/>
              <w:rPr>
                <w:rFonts w:ascii="宋体" w:hAnsi="宋体" w:cs="Arial"/>
                <w:szCs w:val="21"/>
              </w:rPr>
            </w:pPr>
            <w:r>
              <w:rPr>
                <w:rFonts w:ascii="宋体" w:hAnsi="宋体" w:cs="Arial"/>
                <w:szCs w:val="21"/>
              </w:rPr>
              <w:t xml:space="preserve">备注</w:t>
            </w:r>
            <w:r/>
          </w:p>
        </w:tc>
      </w:tr>
      <w:tr>
        <w:trPr>
          <w:cantSplit/>
          <w:jc w:val="center"/>
          <w:trHeight w:val="1117"/>
        </w:trPr>
        <w:tc>
          <w:tcPr>
            <w:tcW w:w="2233" w:type="dxa"/>
            <w:vAlign w:val="center"/>
            <w:textDirection w:val="lrTb"/>
            <w:noWrap w:val="false"/>
          </w:tcPr>
          <w:p>
            <w:pPr>
              <w:pStyle w:val="849"/>
              <w:ind w:firstLine="0"/>
              <w:spacing w:line="560" w:lineRule="exact"/>
              <w:rPr>
                <w:rFonts w:ascii="宋体" w:hAnsi="宋体" w:cs="Arial"/>
                <w:szCs w:val="21"/>
              </w:rPr>
            </w:pPr>
            <w:r>
              <w:rPr>
                <w:rFonts w:ascii="宋体" w:hAnsi="宋体" w:cs="Arial"/>
                <w:szCs w:val="21"/>
              </w:rPr>
              <w:t xml:space="preserve">响应报价</w:t>
            </w:r>
            <w:r/>
          </w:p>
        </w:tc>
        <w:tc>
          <w:tcPr>
            <w:tcW w:w="6145" w:type="dxa"/>
            <w:vAlign w:val="center"/>
            <w:textDirection w:val="lrTb"/>
            <w:noWrap w:val="false"/>
          </w:tcPr>
          <w:p>
            <w:pPr>
              <w:pStyle w:val="855"/>
              <w:ind w:firstLine="0"/>
              <w:jc w:val="center"/>
              <w:spacing w:line="560" w:lineRule="exact"/>
              <w:rPr>
                <w:rFonts w:hAnsi="宋体"/>
                <w:sz w:val="21"/>
                <w:szCs w:val="21"/>
                <w:lang w:val="zh-CN"/>
              </w:rPr>
            </w:pPr>
            <w:r>
              <w:rPr>
                <w:rFonts w:hint="eastAsia" w:hAnsi="宋体"/>
                <w:sz w:val="21"/>
                <w:szCs w:val="21"/>
                <w:lang w:val="zh-CN"/>
              </w:rPr>
              <w:t xml:space="preserve">（大写）___________元/三年</w:t>
            </w:r>
            <w:r/>
          </w:p>
          <w:p>
            <w:pPr>
              <w:pStyle w:val="855"/>
              <w:ind w:firstLine="0"/>
              <w:jc w:val="center"/>
              <w:spacing w:line="560" w:lineRule="exact"/>
              <w:rPr>
                <w:rFonts w:hAnsi="宋体"/>
                <w:sz w:val="21"/>
                <w:szCs w:val="21"/>
                <w:lang w:val="zh-CN"/>
              </w:rPr>
            </w:pPr>
            <w:r>
              <w:rPr>
                <w:rFonts w:hint="eastAsia" w:hAnsi="宋体"/>
                <w:sz w:val="21"/>
                <w:szCs w:val="21"/>
                <w:lang w:val="zh-CN"/>
              </w:rPr>
              <w:t xml:space="preserve">（小写）___________元/三年</w:t>
            </w:r>
            <w:r/>
          </w:p>
        </w:tc>
        <w:tc>
          <w:tcPr>
            <w:tcW w:w="2390" w:type="dxa"/>
            <w:vAlign w:val="center"/>
            <w:vMerge w:val="restart"/>
            <w:textDirection w:val="lrTb"/>
            <w:noWrap w:val="false"/>
          </w:tcPr>
          <w:p>
            <w:pPr>
              <w:pStyle w:val="849"/>
              <w:ind w:firstLine="0"/>
              <w:jc w:val="center"/>
              <w:spacing w:line="560" w:lineRule="exact"/>
              <w:rPr>
                <w:rFonts w:ascii="宋体" w:hAnsi="宋体" w:cs="Arial"/>
                <w:szCs w:val="21"/>
              </w:rPr>
            </w:pPr>
            <w:r>
              <w:rPr>
                <w:rFonts w:hint="eastAsia" w:ascii="宋体" w:hAnsi="宋体" w:cs="Arial"/>
                <w:szCs w:val="21"/>
              </w:rPr>
              <w:t xml:space="preserve">供应商报价为三年报价，计算价格分时代理机构将根据（响应报价÷3）自动均分为各年度报价，不接受每年递增或递减的方式，请供应商在编制分项报价表时予以关注。</w:t>
            </w:r>
            <w:r/>
          </w:p>
        </w:tc>
      </w:tr>
      <w:tr>
        <w:trPr>
          <w:jc w:val="center"/>
          <w:trHeight w:val="773"/>
        </w:trPr>
        <w:tc>
          <w:tcPr>
            <w:tcW w:w="2233" w:type="dxa"/>
            <w:vAlign w:val="center"/>
            <w:textDirection w:val="lrTb"/>
            <w:noWrap w:val="false"/>
          </w:tcPr>
          <w:p>
            <w:pPr>
              <w:pStyle w:val="849"/>
              <w:ind w:firstLine="0"/>
              <w:spacing w:line="560" w:lineRule="exact"/>
              <w:rPr>
                <w:rFonts w:ascii="宋体" w:hAnsi="宋体" w:cs="Arial"/>
                <w:szCs w:val="21"/>
              </w:rPr>
            </w:pPr>
            <w:r>
              <w:rPr>
                <w:rFonts w:ascii="宋体" w:hAnsi="宋体" w:cs="Arial"/>
                <w:szCs w:val="21"/>
              </w:rPr>
              <w:t xml:space="preserve">服务时间/交付使用时间</w:t>
            </w:r>
            <w:r/>
          </w:p>
        </w:tc>
        <w:tc>
          <w:tcPr>
            <w:tcW w:w="6145" w:type="dxa"/>
            <w:vAlign w:val="center"/>
            <w:textDirection w:val="lrTb"/>
            <w:noWrap w:val="false"/>
          </w:tcPr>
          <w:p>
            <w:pPr>
              <w:pStyle w:val="849"/>
              <w:ind w:firstLine="472"/>
              <w:jc w:val="center"/>
              <w:spacing w:line="560" w:lineRule="exact"/>
              <w:tabs>
                <w:tab w:val="left" w:pos="3624" w:leader="none"/>
              </w:tabs>
              <w:rPr>
                <w:rFonts w:ascii="宋体" w:hAnsi="宋体" w:cs="Arial"/>
                <w:szCs w:val="21"/>
                <w:u w:val="single"/>
              </w:rPr>
            </w:pPr>
            <w:r>
              <w:rPr>
                <w:rFonts w:ascii="宋体" w:hAnsi="宋体" w:cs="Arial"/>
                <w:szCs w:val="21"/>
                <w:u w:val="single"/>
              </w:rPr>
              <w:t xml:space="preserve">满足</w:t>
            </w:r>
            <w:r>
              <w:rPr>
                <w:rFonts w:hint="eastAsia" w:ascii="宋体" w:hAnsi="宋体" w:cs="Arial"/>
                <w:szCs w:val="21"/>
                <w:u w:val="single"/>
              </w:rPr>
              <w:t xml:space="preserve">竞争性磋商</w:t>
            </w:r>
            <w:r>
              <w:rPr>
                <w:rFonts w:ascii="宋体" w:hAnsi="宋体" w:cs="Arial"/>
                <w:szCs w:val="21"/>
                <w:u w:val="single"/>
              </w:rPr>
              <w:t xml:space="preserve">文件要求。</w:t>
            </w:r>
            <w:r/>
          </w:p>
        </w:tc>
        <w:tc>
          <w:tcPr>
            <w:tcW w:w="2390" w:type="dxa"/>
            <w:vAlign w:val="center"/>
            <w:vMerge w:val="continue"/>
            <w:textDirection w:val="lrTb"/>
            <w:noWrap w:val="false"/>
          </w:tcPr>
          <w:p>
            <w:pPr>
              <w:pStyle w:val="849"/>
              <w:ind w:firstLine="0"/>
              <w:jc w:val="center"/>
              <w:spacing w:line="560" w:lineRule="exact"/>
              <w:rPr>
                <w:rFonts w:ascii="宋体" w:hAnsi="宋体" w:cs="Arial"/>
                <w:szCs w:val="21"/>
              </w:rPr>
            </w:pPr>
            <w:r>
              <w:rPr>
                <w:rFonts w:ascii="宋体" w:hAnsi="宋体" w:cs="Arial"/>
                <w:szCs w:val="21"/>
              </w:rPr>
            </w:r>
            <w:r/>
          </w:p>
        </w:tc>
      </w:tr>
      <w:tr>
        <w:trPr>
          <w:jc w:val="center"/>
          <w:trHeight w:val="1124"/>
        </w:trPr>
        <w:tc>
          <w:tcPr>
            <w:tcW w:w="2233" w:type="dxa"/>
            <w:vAlign w:val="center"/>
            <w:textDirection w:val="lrTb"/>
            <w:noWrap w:val="false"/>
          </w:tcPr>
          <w:p>
            <w:pPr>
              <w:pStyle w:val="849"/>
              <w:ind w:firstLine="0"/>
              <w:spacing w:line="560" w:lineRule="exact"/>
              <w:rPr>
                <w:rFonts w:ascii="宋体" w:hAnsi="宋体" w:cs="Arial"/>
                <w:szCs w:val="21"/>
              </w:rPr>
            </w:pPr>
            <w:r>
              <w:rPr>
                <w:rFonts w:ascii="宋体" w:hAnsi="宋体" w:cs="Arial"/>
                <w:szCs w:val="21"/>
              </w:rPr>
              <w:t xml:space="preserve">投标标的是否全部由小微企业提供</w:t>
            </w:r>
            <w:r/>
          </w:p>
        </w:tc>
        <w:tc>
          <w:tcPr>
            <w:tcW w:w="6145" w:type="dxa"/>
            <w:vAlign w:val="center"/>
            <w:textDirection w:val="lrTb"/>
            <w:noWrap w:val="false"/>
          </w:tcPr>
          <w:p>
            <w:pPr>
              <w:pStyle w:val="849"/>
              <w:ind w:firstLine="472"/>
              <w:spacing w:line="560" w:lineRule="exact"/>
              <w:rPr>
                <w:rFonts w:ascii="宋体" w:hAnsi="宋体" w:cs="Arial"/>
                <w:szCs w:val="21"/>
              </w:rPr>
            </w:pPr>
            <w:r>
              <w:rPr>
                <w:rFonts w:ascii="宋体" w:hAnsi="宋体" w:cs="Arial"/>
                <w:szCs w:val="21"/>
                <w:u w:val="single"/>
              </w:rPr>
              <w:t xml:space="preserve">                    </w:t>
            </w:r>
            <w:r>
              <w:rPr>
                <w:rFonts w:ascii="宋体" w:hAnsi="宋体" w:cs="Arial"/>
                <w:szCs w:val="21"/>
              </w:rPr>
              <w:t xml:space="preserve">（</w:t>
            </w:r>
            <w:r>
              <w:rPr>
                <w:rFonts w:ascii="宋体" w:hAnsi="宋体" w:cs="Arial"/>
                <w:szCs w:val="21"/>
                <w:lang w:val="zh-CN"/>
              </w:rPr>
              <w:t xml:space="preserve">填写“是”或</w:t>
            </w:r>
            <w:r>
              <w:rPr>
                <w:rFonts w:hint="eastAsia" w:ascii="宋体" w:hAnsi="宋体" w:cs="Arial"/>
                <w:szCs w:val="21"/>
                <w:lang w:val="zh-CN"/>
              </w:rPr>
              <w:t xml:space="preserve">“</w:t>
            </w:r>
            <w:r>
              <w:rPr>
                <w:rFonts w:ascii="宋体" w:hAnsi="宋体" w:cs="Arial"/>
                <w:szCs w:val="21"/>
                <w:lang w:val="zh-CN"/>
              </w:rPr>
              <w:t xml:space="preserve">否</w:t>
            </w:r>
            <w:r>
              <w:rPr>
                <w:rFonts w:hint="eastAsia" w:ascii="宋体" w:hAnsi="宋体" w:cs="Arial"/>
                <w:szCs w:val="21"/>
                <w:lang w:val="zh-CN"/>
              </w:rPr>
              <w:t xml:space="preserve">”</w:t>
            </w:r>
            <w:r>
              <w:rPr>
                <w:rFonts w:ascii="宋体" w:hAnsi="宋体" w:cs="Arial"/>
                <w:szCs w:val="21"/>
              </w:rPr>
              <w:t xml:space="preserve">）</w:t>
            </w:r>
            <w:r/>
          </w:p>
        </w:tc>
        <w:tc>
          <w:tcPr>
            <w:tcW w:w="2390" w:type="dxa"/>
            <w:vAlign w:val="center"/>
            <w:vMerge w:val="continue"/>
            <w:textDirection w:val="lrTb"/>
            <w:noWrap w:val="false"/>
          </w:tcPr>
          <w:p>
            <w:pPr>
              <w:pStyle w:val="849"/>
              <w:ind w:firstLine="0"/>
              <w:jc w:val="center"/>
              <w:spacing w:line="560" w:lineRule="exact"/>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 w:val="22"/>
        </w:rPr>
      </w:pPr>
      <w:r>
        <w:rPr>
          <w:rFonts w:ascii="宋体" w:hAnsi="宋体" w:cs="Arial"/>
          <w:sz w:val="22"/>
        </w:rPr>
        <w:t xml:space="preserve">供应商（盖章）</w:t>
      </w:r>
      <w:r>
        <w:rPr>
          <w:rFonts w:hint="eastAsia" w:ascii="宋体" w:hAnsi="宋体" w:cs="Arial"/>
          <w:sz w:val="22"/>
        </w:rPr>
        <w:t xml:space="preserve">：</w:t>
      </w:r>
      <w:r>
        <w:rPr>
          <w:rFonts w:ascii="宋体" w:hAnsi="宋体" w:cs="Arial"/>
          <w:sz w:val="22"/>
          <w:u w:val="single"/>
        </w:rPr>
        <w:t xml:space="preserve">            </w:t>
      </w:r>
      <w:r/>
    </w:p>
    <w:p>
      <w:pPr>
        <w:jc w:val="left"/>
        <w:spacing w:line="560" w:lineRule="exact"/>
        <w:shd w:val="clear" w:color="auto" w:fill="ffffff"/>
        <w:widowControl/>
        <w:rPr>
          <w:rFonts w:ascii="宋体" w:hAnsi="宋体" w:cs="Arial"/>
          <w:sz w:val="22"/>
          <w:u w:val="single"/>
        </w:rPr>
      </w:pPr>
      <w:r>
        <w:rPr>
          <w:rFonts w:ascii="宋体" w:hAnsi="宋体" w:cs="Arial"/>
          <w:sz w:val="22"/>
        </w:rPr>
        <w:t xml:space="preserve">法定代表人或其授权代表（签字）：</w:t>
      </w:r>
      <w:r>
        <w:rPr>
          <w:rFonts w:ascii="宋体" w:hAnsi="宋体" w:cs="Arial"/>
          <w:sz w:val="22"/>
          <w:u w:val="single"/>
        </w:rPr>
        <w:t xml:space="preserve">          </w:t>
      </w:r>
      <w:r/>
    </w:p>
    <w:p>
      <w:pPr>
        <w:jc w:val="left"/>
        <w:spacing w:line="560" w:lineRule="exact"/>
        <w:shd w:val="clear" w:color="auto" w:fill="ffffff"/>
        <w:widowControl/>
        <w:rPr>
          <w:rFonts w:ascii="宋体" w:hAnsi="宋体" w:cs="Arial"/>
          <w:sz w:val="22"/>
        </w:rPr>
      </w:pPr>
      <w:r>
        <w:rPr>
          <w:rFonts w:ascii="宋体" w:hAnsi="宋体" w:cs="Arial"/>
          <w:sz w:val="22"/>
        </w:rPr>
        <w:t xml:space="preserve">日    期：   年    月    日</w:t>
      </w:r>
      <w:r/>
    </w:p>
    <w:p>
      <w:pPr>
        <w:jc w:val="left"/>
        <w:spacing w:line="560" w:lineRule="exact"/>
        <w:shd w:val="clear" w:color="auto" w:fill="ffffff"/>
        <w:widowControl/>
        <w:rPr>
          <w:rFonts w:ascii="宋体" w:hAnsi="宋体" w:cs="Arial"/>
          <w:sz w:val="22"/>
        </w:rPr>
      </w:pPr>
      <w:r>
        <w:rPr>
          <w:rFonts w:ascii="宋体" w:hAnsi="宋体" w:cs="Arial"/>
          <w:sz w:val="22"/>
        </w:rPr>
        <w:t xml:space="preserve">说明：</w:t>
      </w:r>
      <w:r/>
    </w:p>
    <w:p>
      <w:pPr>
        <w:jc w:val="left"/>
        <w:spacing w:line="560" w:lineRule="exact"/>
        <w:shd w:val="clear" w:color="auto" w:fill="ffffff"/>
        <w:widowControl/>
        <w:rPr>
          <w:rFonts w:ascii="宋体" w:hAnsi="宋体" w:cs="Arial"/>
          <w:b/>
          <w:bCs/>
          <w:sz w:val="22"/>
        </w:rPr>
      </w:pPr>
      <w:r>
        <w:rPr>
          <w:rFonts w:hint="eastAsia" w:ascii="宋体" w:hAnsi="宋体" w:cs="Arial"/>
          <w:b/>
          <w:bCs/>
          <w:sz w:val="22"/>
        </w:rPr>
        <w:t xml:space="preserve">1</w:t>
      </w:r>
      <w:r>
        <w:rPr>
          <w:rFonts w:ascii="宋体" w:hAnsi="宋体" w:cs="Arial"/>
          <w:b/>
          <w:bCs/>
          <w:sz w:val="22"/>
        </w:rPr>
        <w:t xml:space="preserve">、本项目仅接受一个价格，不得填报有选择性报价方案。若有优惠条款须注明，但不得影响报价，影响产品整体功能。</w:t>
      </w:r>
      <w:r/>
    </w:p>
    <w:p>
      <w:pPr>
        <w:jc w:val="left"/>
        <w:spacing w:line="560" w:lineRule="exact"/>
        <w:shd w:val="clear" w:color="auto" w:fill="ffffff"/>
        <w:widowControl/>
        <w:rPr>
          <w:rFonts w:ascii="宋体" w:hAnsi="宋体" w:cs="Arial"/>
          <w:sz w:val="22"/>
        </w:rPr>
      </w:pPr>
      <w:r>
        <w:rPr>
          <w:rFonts w:ascii="宋体" w:hAnsi="宋体" w:cs="Arial"/>
          <w:b/>
          <w:bCs/>
          <w:sz w:val="22"/>
        </w:rPr>
        <w:t xml:space="preserve">2、“投标标的是否全部由小微企业提供”栏内填写“是”或“否”。如填写“是”，供应商应按</w:t>
      </w:r>
      <w:r>
        <w:rPr>
          <w:rFonts w:hint="eastAsia" w:ascii="宋体" w:hAnsi="宋体" w:cs="Arial"/>
          <w:b/>
          <w:bCs/>
          <w:sz w:val="22"/>
        </w:rPr>
        <w:t xml:space="preserve">竞争性磋商</w:t>
      </w:r>
      <w:r>
        <w:rPr>
          <w:rFonts w:ascii="宋体" w:hAnsi="宋体" w:cs="Arial"/>
          <w:b/>
          <w:bCs/>
          <w:sz w:val="22"/>
        </w:rPr>
        <w:t xml:space="preserve">文件要求提供《中小企业声明函》、《残疾人福利性单位声明函》、《属于监狱企业的证明文件》。如未按要求提供、填写，或相关内容表述不清前后矛盾的，不享受价格扣除。</w:t>
      </w:r>
      <w:r/>
    </w:p>
    <w:p>
      <w:pPr>
        <w:ind w:firstLine="420"/>
        <w:spacing w:line="560" w:lineRule="exact"/>
        <w:tabs>
          <w:tab w:val="left" w:pos="1440" w:leader="none"/>
        </w:tabs>
        <w:rPr>
          <w:rFonts w:ascii="宋体" w:hAnsi="宋体" w:cs="Arial"/>
          <w:b/>
        </w:rPr>
      </w:pPr>
      <w:r/>
      <w:bookmarkStart w:id="34" w:name="_Toc504573086"/>
      <w:r/>
      <w:bookmarkStart w:id="35" w:name="_Toc490133031"/>
      <w:r/>
      <w:bookmarkStart w:id="36" w:name="_Toc504044383"/>
      <w:r/>
      <w:bookmarkStart w:id="37" w:name="_Toc504056871"/>
      <w:r/>
      <w:bookmarkStart w:id="38" w:name="_Toc534273803"/>
      <w:r/>
      <w:bookmarkStart w:id="39" w:name="_Toc534273680"/>
      <w:r/>
      <w:r/>
    </w:p>
    <w:p>
      <w:pPr>
        <w:ind w:firstLine="420"/>
        <w:spacing w:line="560" w:lineRule="exact"/>
        <w:tabs>
          <w:tab w:val="left" w:pos="1440" w:leader="none"/>
        </w:tabs>
        <w:rPr>
          <w:rFonts w:ascii="宋体" w:hAnsi="宋体" w:cs="Arial"/>
          <w:b/>
        </w:rPr>
      </w:pPr>
      <w:r>
        <w:rPr>
          <w:rFonts w:ascii="宋体" w:hAnsi="宋体" w:cs="Arial"/>
          <w:b/>
        </w:rPr>
        <w:t xml:space="preserve">附件四、分项报价表</w:t>
      </w:r>
      <w:bookmarkEnd w:id="34"/>
      <w:r/>
      <w:bookmarkEnd w:id="35"/>
      <w:r/>
      <w:bookmarkEnd w:id="36"/>
      <w:r/>
      <w:bookmarkEnd w:id="37"/>
      <w:r/>
      <w:bookmarkEnd w:id="38"/>
      <w:r/>
      <w:bookmarkEnd w:id="39"/>
      <w:r/>
      <w:r/>
    </w:p>
    <w:p>
      <w:pPr>
        <w:jc w:val="center"/>
        <w:spacing w:line="560" w:lineRule="exact"/>
        <w:shd w:val="clear" w:color="auto" w:fill="ffffff"/>
        <w:widowControl/>
        <w:rPr>
          <w:rFonts w:ascii="宋体" w:hAnsi="宋体" w:cs="Arial"/>
          <w:b/>
          <w:sz w:val="36"/>
          <w:szCs w:val="36"/>
        </w:rPr>
      </w:pPr>
      <w:r/>
      <w:bookmarkStart w:id="40" w:name="_Toc534273805"/>
      <w:r/>
      <w:bookmarkStart w:id="41" w:name="_Toc504056872"/>
      <w:r/>
      <w:bookmarkStart w:id="42" w:name="_Toc534273804"/>
      <w:r/>
      <w:bookmarkStart w:id="43" w:name="_Toc490133032"/>
      <w:r/>
      <w:bookmarkStart w:id="44" w:name="_Toc534273681"/>
      <w:r/>
      <w:bookmarkStart w:id="45" w:name="_Toc504044384"/>
      <w:r/>
      <w:bookmarkStart w:id="46" w:name="_Toc504573087"/>
      <w:r/>
      <w:bookmarkStart w:id="47" w:name="_Toc534273682"/>
      <w:r>
        <w:rPr>
          <w:rFonts w:ascii="宋体" w:hAnsi="宋体" w:cs="Arial"/>
          <w:b/>
          <w:sz w:val="36"/>
          <w:szCs w:val="36"/>
        </w:rPr>
        <w:t xml:space="preserve">分项报价表</w:t>
      </w:r>
      <w:r/>
    </w:p>
    <w:p>
      <w:r/>
      <w:r/>
    </w:p>
    <w:tbl>
      <w:tblPr>
        <w:tblStyle w:val="846"/>
        <w:tblpPr w:horzAnchor="page" w:tblpX="731" w:vertAnchor="text" w:tblpY="358" w:leftFromText="180" w:topFromText="0" w:rightFromText="180" w:bottomFromText="0"/>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1"/>
        <w:gridCol w:w="5535"/>
        <w:gridCol w:w="1346"/>
        <w:gridCol w:w="1069"/>
        <w:gridCol w:w="1129"/>
        <w:gridCol w:w="481"/>
      </w:tblGrid>
      <w:tr>
        <w:trPr>
          <w:tblHeader/>
        </w:trPr>
        <w:tc>
          <w:tcPr>
            <w:gridSpan w:val="6"/>
            <w:tcBorders>
              <w:top w:val="single" w:color="auto" w:sz="4" w:space="0"/>
              <w:left w:val="single" w:color="auto" w:sz="4" w:space="0"/>
              <w:bottom w:val="single" w:color="auto" w:sz="4" w:space="0"/>
              <w:right w:val="single" w:color="auto" w:sz="4" w:space="0"/>
            </w:tcBorders>
            <w:tcW w:w="10451" w:type="dxa"/>
            <w:vAlign w:val="center"/>
            <w:textDirection w:val="lrTb"/>
            <w:noWrap w:val="false"/>
          </w:tcPr>
          <w:p>
            <w:pPr>
              <w:jc w:val="center"/>
              <w:rPr>
                <w:rFonts w:ascii="宋体" w:hAnsi="宋体"/>
                <w:b/>
                <w:bCs/>
                <w:sz w:val="24"/>
                <w:szCs w:val="24"/>
              </w:rPr>
            </w:pPr>
            <w:r>
              <w:rPr>
                <w:rFonts w:ascii="宋体" w:hAnsi="宋体"/>
                <w:b/>
                <w:bCs/>
                <w:sz w:val="24"/>
                <w:szCs w:val="24"/>
              </w:rPr>
              <w:t xml:space="preserve">班车线路安排</w:t>
            </w:r>
            <w:r>
              <w:rPr>
                <w:rFonts w:hint="eastAsia" w:ascii="宋体" w:hAnsi="宋体"/>
                <w:b/>
                <w:bCs/>
                <w:sz w:val="24"/>
                <w:szCs w:val="24"/>
              </w:rPr>
              <w:t xml:space="preserve">（往返）</w:t>
            </w:r>
            <w:r/>
          </w:p>
        </w:tc>
      </w:tr>
      <w:tr>
        <w:trPr>
          <w:trHeight w:val="1398"/>
          <w:tblHeade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b/>
                <w:bCs/>
                <w:sz w:val="24"/>
                <w:szCs w:val="24"/>
              </w:rPr>
            </w:pPr>
            <w:r>
              <w:rPr>
                <w:rFonts w:ascii="宋体" w:hAnsi="宋体"/>
                <w:b/>
                <w:bCs/>
                <w:sz w:val="24"/>
                <w:szCs w:val="24"/>
              </w:rPr>
              <w:t xml:space="preserve">线路</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b/>
                <w:bCs/>
                <w:sz w:val="24"/>
                <w:szCs w:val="24"/>
              </w:rPr>
            </w:pPr>
            <w:r>
              <w:rPr>
                <w:rFonts w:ascii="宋体" w:hAnsi="宋体"/>
                <w:b/>
                <w:bCs/>
                <w:sz w:val="24"/>
                <w:szCs w:val="24"/>
              </w:rPr>
              <w:t xml:space="preserve">停靠站点及时间</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最高限价</w:t>
            </w:r>
            <w:r>
              <w:rPr>
                <w:rFonts w:ascii="宋体" w:hAnsi="宋体"/>
                <w:b/>
                <w:bCs/>
                <w:sz w:val="24"/>
                <w:szCs w:val="24"/>
              </w:rPr>
              <w:t xml:space="preserve">单价（元/台次）</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b/>
                <w:bCs/>
                <w:sz w:val="24"/>
                <w:szCs w:val="24"/>
              </w:rPr>
            </w:pPr>
            <w:r>
              <w:rPr>
                <w:rFonts w:ascii="宋体" w:hAnsi="宋体"/>
                <w:b/>
                <w:bCs/>
                <w:sz w:val="24"/>
                <w:szCs w:val="24"/>
              </w:rPr>
              <w:t xml:space="preserve">运营次数</w:t>
            </w:r>
            <w:r>
              <w:rPr>
                <w:rFonts w:hint="eastAsia" w:ascii="宋体" w:hAnsi="宋体"/>
                <w:b/>
                <w:bCs/>
                <w:sz w:val="24"/>
                <w:szCs w:val="24"/>
              </w:rPr>
              <w:t xml:space="preserve">（趟/年）</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投标单价（元/台次）</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合计</w:t>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1号线</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ascii="宋体" w:hAnsi="宋体"/>
                <w:sz w:val="24"/>
                <w:szCs w:val="24"/>
              </w:rPr>
              <w:t xml:space="preserve">新庄广场北</w:t>
            </w:r>
            <w:r>
              <w:rPr>
                <w:rFonts w:hint="eastAsia" w:ascii="宋体" w:hAnsi="宋体"/>
                <w:sz w:val="24"/>
                <w:szCs w:val="24"/>
              </w:rPr>
              <w:t xml:space="preserve">（</w:t>
            </w:r>
            <w:r>
              <w:rPr>
                <w:rFonts w:ascii="宋体" w:hAnsi="宋体"/>
                <w:sz w:val="24"/>
                <w:szCs w:val="24"/>
              </w:rPr>
              <w:t xml:space="preserve">7:05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明故宫南（</w:t>
            </w:r>
            <w:r>
              <w:rPr>
                <w:rFonts w:ascii="宋体" w:hAnsi="宋体"/>
                <w:sz w:val="24"/>
                <w:szCs w:val="24"/>
              </w:rPr>
              <w:t xml:space="preserve">7:15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地铁五号线光华门站（</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东水关牌坊（7：3</w:t>
            </w:r>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地铁1</w:t>
            </w:r>
            <w:r>
              <w:rPr>
                <w:rFonts w:ascii="宋体" w:hAnsi="宋体"/>
                <w:sz w:val="24"/>
                <w:szCs w:val="24"/>
              </w:rPr>
              <w:t xml:space="preserve">0</w:t>
            </w:r>
            <w:r>
              <w:rPr>
                <w:rFonts w:hint="eastAsia" w:ascii="宋体" w:hAnsi="宋体"/>
                <w:sz w:val="24"/>
                <w:szCs w:val="24"/>
              </w:rPr>
              <w:t xml:space="preserve">号线雨花台站（</w:t>
            </w:r>
            <w:r>
              <w:rPr>
                <w:rFonts w:ascii="宋体" w:hAnsi="宋体"/>
                <w:sz w:val="24"/>
                <w:szCs w:val="24"/>
              </w:rPr>
              <w:t xml:space="preserve">7:45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地铁S</w:t>
            </w:r>
            <w:r>
              <w:rPr>
                <w:rFonts w:ascii="宋体" w:hAnsi="宋体"/>
                <w:sz w:val="24"/>
                <w:szCs w:val="24"/>
              </w:rPr>
              <w:t xml:space="preserve">1</w:t>
            </w:r>
            <w:r>
              <w:rPr>
                <w:rFonts w:hint="eastAsia" w:ascii="宋体" w:hAnsi="宋体"/>
                <w:sz w:val="24"/>
                <w:szCs w:val="24"/>
              </w:rPr>
              <w:t xml:space="preserve">号线河海大学佛城西路站（</w:t>
            </w:r>
            <w:r>
              <w:rPr>
                <w:rFonts w:ascii="宋体" w:hAnsi="宋体"/>
                <w:sz w:val="24"/>
                <w:szCs w:val="24"/>
              </w:rPr>
              <w:t xml:space="preserve">8:10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258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2号线</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ascii="宋体" w:hAnsi="宋体"/>
                <w:sz w:val="24"/>
                <w:szCs w:val="24"/>
              </w:rPr>
              <w:t xml:space="preserve">中央门北</w:t>
            </w:r>
            <w:r>
              <w:rPr>
                <w:rFonts w:hint="eastAsia" w:ascii="宋体" w:hAnsi="宋体"/>
                <w:sz w:val="24"/>
                <w:szCs w:val="24"/>
              </w:rPr>
              <w:t xml:space="preserve">（</w:t>
            </w:r>
            <w:r>
              <w:rPr>
                <w:rFonts w:ascii="宋体" w:hAnsi="宋体"/>
                <w:sz w:val="24"/>
                <w:szCs w:val="24"/>
              </w:rPr>
              <w:t xml:space="preserve">7:00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玄武湖隧道（7：2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→珠江路北</w:t>
            </w:r>
            <w:r>
              <w:rPr>
                <w:rFonts w:hint="eastAsia" w:ascii="宋体" w:hAnsi="宋体"/>
                <w:sz w:val="24"/>
                <w:szCs w:val="24"/>
              </w:rPr>
              <w:t xml:space="preserve">（</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→三元巷</w:t>
            </w:r>
            <w:r>
              <w:rPr>
                <w:rFonts w:hint="eastAsia" w:ascii="宋体" w:hAnsi="宋体"/>
                <w:sz w:val="24"/>
                <w:szCs w:val="24"/>
              </w:rPr>
              <w:t xml:space="preserve">（</w:t>
            </w:r>
            <w:r>
              <w:rPr>
                <w:rFonts w:ascii="宋体" w:hAnsi="宋体"/>
                <w:sz w:val="24"/>
                <w:szCs w:val="24"/>
              </w:rPr>
              <w:t xml:space="preserve">7:35</w:t>
            </w:r>
            <w:r>
              <w:rPr>
                <w:rFonts w:hint="eastAsia" w:ascii="宋体" w:hAnsi="宋体"/>
                <w:sz w:val="24"/>
                <w:szCs w:val="24"/>
              </w:rPr>
              <w:t xml:space="preserve">）</w:t>
            </w:r>
            <w:r>
              <w:rPr>
                <w:rFonts w:ascii="宋体" w:hAnsi="宋体"/>
                <w:sz w:val="24"/>
                <w:szCs w:val="24"/>
              </w:rPr>
              <w:t xml:space="preserve">→安德门地铁站</w:t>
            </w:r>
            <w:r>
              <w:rPr>
                <w:rFonts w:hint="eastAsia" w:ascii="宋体" w:hAnsi="宋体"/>
                <w:sz w:val="24"/>
                <w:szCs w:val="24"/>
              </w:rPr>
              <w:t xml:space="preserve">（</w:t>
            </w:r>
            <w:r>
              <w:rPr>
                <w:rFonts w:ascii="宋体" w:hAnsi="宋体"/>
                <w:sz w:val="24"/>
                <w:szCs w:val="24"/>
              </w:rPr>
              <w:t xml:space="preserve">7:45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翠屏山地铁站（8：0</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258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3号线</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hint="eastAsia" w:ascii="宋体" w:hAnsi="宋体"/>
                <w:sz w:val="24"/>
                <w:szCs w:val="24"/>
              </w:rPr>
              <w:t xml:space="preserve">地铁4号线龙江站（7：1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→江东中路集庆门大街</w:t>
            </w:r>
            <w:r>
              <w:rPr>
                <w:rFonts w:hint="eastAsia" w:ascii="宋体" w:hAnsi="宋体"/>
                <w:sz w:val="24"/>
                <w:szCs w:val="24"/>
              </w:rPr>
              <w:t xml:space="preserve">（</w:t>
            </w:r>
            <w:r>
              <w:rPr>
                <w:rFonts w:ascii="宋体" w:hAnsi="宋体"/>
                <w:sz w:val="24"/>
                <w:szCs w:val="24"/>
              </w:rPr>
              <w:t xml:space="preserve">7:20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应天大街泰山路（</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地铁7号线中胜站（7：</w:t>
            </w:r>
            <w:r>
              <w:rPr>
                <w:rFonts w:ascii="宋体" w:hAnsi="宋体"/>
                <w:sz w:val="24"/>
                <w:szCs w:val="24"/>
              </w:rPr>
              <w:t xml:space="preserve">35</w:t>
            </w:r>
            <w:r>
              <w:rPr>
                <w:rFonts w:hint="eastAsia" w:ascii="宋体" w:hAnsi="宋体"/>
                <w:sz w:val="24"/>
                <w:szCs w:val="24"/>
              </w:rPr>
              <w:t xml:space="preserve">）</w:t>
            </w:r>
            <w:r>
              <w:rPr>
                <w:rFonts w:ascii="宋体" w:hAnsi="宋体"/>
                <w:sz w:val="24"/>
                <w:szCs w:val="24"/>
              </w:rPr>
              <w:t xml:space="preserve">→铁心桥社区医院</w:t>
            </w:r>
            <w:r>
              <w:rPr>
                <w:rFonts w:hint="eastAsia" w:ascii="宋体" w:hAnsi="宋体"/>
                <w:sz w:val="24"/>
                <w:szCs w:val="24"/>
              </w:rPr>
              <w:t xml:space="preserve">（</w:t>
            </w:r>
            <w:r>
              <w:rPr>
                <w:rFonts w:ascii="宋体" w:hAnsi="宋体"/>
                <w:sz w:val="24"/>
                <w:szCs w:val="24"/>
              </w:rPr>
              <w:t xml:space="preserve">7:55</w:t>
            </w:r>
            <w:r>
              <w:rPr>
                <w:rFonts w:hint="eastAsia" w:ascii="宋体" w:hAnsi="宋体"/>
                <w:sz w:val="24"/>
                <w:szCs w:val="24"/>
              </w:rPr>
              <w:t xml:space="preserve">）</w:t>
            </w:r>
            <w:r>
              <w:rPr>
                <w:rFonts w:ascii="宋体" w:hAnsi="宋体"/>
                <w:sz w:val="24"/>
                <w:szCs w:val="24"/>
              </w:rPr>
              <w:t xml:space="preserve">→大定坊韩府山庄</w:t>
            </w:r>
            <w:r>
              <w:rPr>
                <w:rFonts w:hint="eastAsia" w:ascii="宋体" w:hAnsi="宋体"/>
                <w:sz w:val="24"/>
                <w:szCs w:val="24"/>
              </w:rPr>
              <w:t xml:space="preserve">（</w:t>
            </w:r>
            <w:r>
              <w:rPr>
                <w:rFonts w:ascii="宋体" w:hAnsi="宋体"/>
                <w:sz w:val="24"/>
                <w:szCs w:val="24"/>
              </w:rPr>
              <w:t xml:space="preserve">8:05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258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4号线</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hint="eastAsia" w:ascii="宋体" w:hAnsi="宋体"/>
                <w:sz w:val="24"/>
                <w:szCs w:val="24"/>
              </w:rPr>
              <w:t xml:space="preserve">岔路口（</w:t>
            </w:r>
            <w:r>
              <w:rPr>
                <w:rFonts w:ascii="宋体" w:hAnsi="宋体"/>
                <w:sz w:val="24"/>
                <w:szCs w:val="24"/>
              </w:rPr>
              <w:t xml:space="preserve">7:40</w:t>
            </w:r>
            <w:r>
              <w:rPr>
                <w:rFonts w:hint="eastAsia" w:ascii="宋体" w:hAnsi="宋体"/>
                <w:sz w:val="24"/>
                <w:szCs w:val="24"/>
              </w:rPr>
              <w:t xml:space="preserve">）</w:t>
            </w:r>
            <w:r>
              <w:rPr>
                <w:rFonts w:ascii="宋体" w:hAnsi="宋体"/>
                <w:sz w:val="24"/>
                <w:szCs w:val="24"/>
              </w:rPr>
              <w:t xml:space="preserve">→百家湖</w:t>
            </w:r>
            <w:r>
              <w:rPr>
                <w:rFonts w:hint="eastAsia" w:ascii="宋体" w:hAnsi="宋体"/>
                <w:sz w:val="24"/>
                <w:szCs w:val="24"/>
              </w:rPr>
              <w:t xml:space="preserve">（</w:t>
            </w:r>
            <w:r>
              <w:rPr>
                <w:rFonts w:ascii="宋体" w:hAnsi="宋体"/>
                <w:sz w:val="24"/>
                <w:szCs w:val="24"/>
              </w:rPr>
              <w:t xml:space="preserve">7:48</w:t>
            </w:r>
            <w:r>
              <w:rPr>
                <w:rFonts w:hint="eastAsia" w:ascii="宋体" w:hAnsi="宋体"/>
                <w:sz w:val="24"/>
                <w:szCs w:val="24"/>
              </w:rPr>
              <w:t xml:space="preserve">）</w:t>
            </w:r>
            <w:r>
              <w:rPr>
                <w:rFonts w:ascii="宋体" w:hAnsi="宋体"/>
                <w:sz w:val="24"/>
                <w:szCs w:val="24"/>
              </w:rPr>
              <w:t xml:space="preserve">→诚信大道客运站</w:t>
            </w:r>
            <w:r>
              <w:rPr>
                <w:rFonts w:hint="eastAsia" w:ascii="宋体" w:hAnsi="宋体"/>
                <w:sz w:val="24"/>
                <w:szCs w:val="24"/>
              </w:rPr>
              <w:t xml:space="preserve">（</w:t>
            </w:r>
            <w:r>
              <w:rPr>
                <w:rFonts w:ascii="宋体" w:hAnsi="宋体"/>
                <w:sz w:val="24"/>
                <w:szCs w:val="24"/>
              </w:rPr>
              <w:t xml:space="preserve">7:55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翠屏山花园城（8：1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→吉印大道地铁站</w:t>
            </w:r>
            <w:r>
              <w:rPr>
                <w:rFonts w:hint="eastAsia" w:ascii="宋体" w:hAnsi="宋体"/>
                <w:sz w:val="24"/>
                <w:szCs w:val="24"/>
              </w:rPr>
              <w:t xml:space="preserve">（</w:t>
            </w:r>
            <w:r>
              <w:rPr>
                <w:rFonts w:ascii="宋体" w:hAnsi="宋体"/>
                <w:sz w:val="24"/>
                <w:szCs w:val="24"/>
              </w:rPr>
              <w:t xml:space="preserve">8:15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630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258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高淳线</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ascii="宋体" w:hAnsi="宋体"/>
                <w:sz w:val="24"/>
                <w:szCs w:val="24"/>
              </w:rPr>
              <w:t xml:space="preserve">西安门地铁站</w:t>
            </w:r>
            <w:r>
              <w:rPr>
                <w:rFonts w:hint="eastAsia" w:ascii="宋体" w:hAnsi="宋体"/>
                <w:sz w:val="24"/>
                <w:szCs w:val="24"/>
              </w:rPr>
              <w:t xml:space="preserve">（</w:t>
            </w:r>
            <w:r>
              <w:rPr>
                <w:rFonts w:ascii="宋体" w:hAnsi="宋体"/>
                <w:sz w:val="24"/>
                <w:szCs w:val="24"/>
              </w:rPr>
              <w:t xml:space="preserve">6:55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秦虹桥（7：0</w:t>
            </w:r>
            <w:r>
              <w:rPr>
                <w:rFonts w:ascii="宋体" w:hAnsi="宋体"/>
                <w:sz w:val="24"/>
                <w:szCs w:val="24"/>
              </w:rPr>
              <w:t xml:space="preserve">7</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夹岗（7：1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→花神庙</w:t>
            </w:r>
            <w:r>
              <w:rPr>
                <w:rFonts w:hint="eastAsia" w:ascii="宋体" w:hAnsi="宋体"/>
                <w:sz w:val="24"/>
                <w:szCs w:val="24"/>
              </w:rPr>
              <w:t xml:space="preserve">（</w:t>
            </w:r>
            <w:r>
              <w:rPr>
                <w:rFonts w:ascii="宋体" w:hAnsi="宋体"/>
                <w:sz w:val="24"/>
                <w:szCs w:val="24"/>
              </w:rPr>
              <w:t xml:space="preserve">7:15</w:t>
            </w:r>
            <w:r>
              <w:rPr>
                <w:rFonts w:hint="eastAsia" w:ascii="宋体" w:hAnsi="宋体"/>
                <w:sz w:val="24"/>
                <w:szCs w:val="24"/>
              </w:rPr>
              <w:t xml:space="preserve">）</w:t>
            </w:r>
            <w:r>
              <w:rPr>
                <w:rFonts w:ascii="宋体" w:hAnsi="宋体"/>
                <w:sz w:val="24"/>
                <w:szCs w:val="24"/>
              </w:rPr>
              <w:t xml:space="preserve">→江宁海关路口</w:t>
            </w:r>
            <w:r>
              <w:rPr>
                <w:rFonts w:hint="eastAsia" w:ascii="宋体" w:hAnsi="宋体"/>
                <w:sz w:val="24"/>
                <w:szCs w:val="24"/>
              </w:rPr>
              <w:t xml:space="preserve">（</w:t>
            </w:r>
            <w:r>
              <w:rPr>
                <w:rFonts w:ascii="宋体" w:hAnsi="宋体"/>
                <w:sz w:val="24"/>
                <w:szCs w:val="24"/>
              </w:rPr>
              <w:t xml:space="preserve">7:25</w:t>
            </w:r>
            <w:r>
              <w:rPr>
                <w:rFonts w:hint="eastAsia" w:ascii="宋体" w:hAnsi="宋体"/>
                <w:sz w:val="24"/>
                <w:szCs w:val="24"/>
              </w:rPr>
              <w:t xml:space="preserve">）</w:t>
            </w:r>
            <w:r>
              <w:rPr>
                <w:rFonts w:ascii="宋体" w:hAnsi="宋体"/>
                <w:sz w:val="24"/>
                <w:szCs w:val="24"/>
              </w:rPr>
              <w:t xml:space="preserve">→双牌石</w:t>
            </w:r>
            <w:r>
              <w:rPr>
                <w:rFonts w:hint="eastAsia" w:ascii="宋体" w:hAnsi="宋体"/>
                <w:sz w:val="24"/>
                <w:szCs w:val="24"/>
              </w:rPr>
              <w:t xml:space="preserve">（</w:t>
            </w:r>
            <w:r>
              <w:rPr>
                <w:rFonts w:ascii="宋体" w:hAnsi="宋体"/>
                <w:sz w:val="24"/>
                <w:szCs w:val="24"/>
              </w:rPr>
              <w:t xml:space="preserve">8:10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高淳分院</w:t>
            </w:r>
            <w:r>
              <w:rPr>
                <w:rFonts w:hint="eastAsia" w:ascii="宋体" w:hAnsi="宋体"/>
                <w:sz w:val="24"/>
                <w:szCs w:val="24"/>
              </w:rPr>
              <w:t xml:space="preserve">（</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1044</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258</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返程线</w:t>
            </w:r>
            <w:r>
              <w:rPr>
                <w:rFonts w:hint="eastAsia" w:ascii="宋体" w:hAnsi="宋体"/>
                <w:sz w:val="24"/>
                <w:szCs w:val="24"/>
              </w:rPr>
              <w:t xml:space="preserve">（不涉及往返）</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sz w:val="24"/>
                <w:szCs w:val="24"/>
              </w:rPr>
            </w:pPr>
            <w:r>
              <w:rPr>
                <w:rFonts w:hint="eastAsia" w:ascii="宋体" w:hAnsi="宋体"/>
                <w:sz w:val="24"/>
                <w:szCs w:val="24"/>
              </w:rPr>
              <w:t xml:space="preserve">南京市社会儿童福利院（</w:t>
            </w:r>
            <w:r>
              <w:rPr>
                <w:rFonts w:ascii="宋体" w:hAnsi="宋体"/>
                <w:sz w:val="24"/>
                <w:szCs w:val="24"/>
              </w:rPr>
              <w:t xml:space="preserve">9:00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地铁S</w:t>
            </w:r>
            <w:r>
              <w:rPr>
                <w:rFonts w:ascii="宋体" w:hAnsi="宋体"/>
                <w:sz w:val="24"/>
                <w:szCs w:val="24"/>
              </w:rPr>
              <w:t xml:space="preserve">1</w:t>
            </w:r>
            <w:r>
              <w:rPr>
                <w:rFonts w:hint="eastAsia" w:ascii="宋体" w:hAnsi="宋体"/>
                <w:sz w:val="24"/>
                <w:szCs w:val="24"/>
              </w:rPr>
              <w:t xml:space="preserve">号线河海大学佛城西路</w:t>
            </w:r>
            <w:r>
              <w:rPr>
                <w:rFonts w:ascii="宋体" w:hAnsi="宋体"/>
                <w:sz w:val="24"/>
                <w:szCs w:val="24"/>
              </w:rPr>
              <w:t xml:space="preserve">→江南文枢院→</w:t>
            </w:r>
            <w:r>
              <w:rPr>
                <w:rFonts w:hint="eastAsia" w:ascii="宋体" w:hAnsi="宋体"/>
                <w:sz w:val="24"/>
                <w:szCs w:val="24"/>
              </w:rPr>
              <w:t xml:space="preserve">铁心桥社区医院</w:t>
            </w:r>
            <w:r>
              <w:rPr>
                <w:rFonts w:ascii="宋体" w:hAnsi="宋体"/>
                <w:sz w:val="24"/>
                <w:szCs w:val="24"/>
              </w:rPr>
              <w:t xml:space="preserve">→安德门地铁站</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sz w:val="24"/>
                <w:szCs w:val="24"/>
              </w:rPr>
            </w:pPr>
            <w:r>
              <w:rPr>
                <w:rFonts w:ascii="宋体" w:hAnsi="宋体"/>
                <w:sz w:val="24"/>
                <w:szCs w:val="24"/>
              </w:rPr>
              <w:t xml:space="preserve">560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sz w:val="24"/>
                <w:szCs w:val="24"/>
              </w:rPr>
            </w:pPr>
            <w:r>
              <w:rPr>
                <w:rFonts w:ascii="宋体" w:hAnsi="宋体"/>
                <w:sz w:val="24"/>
                <w:szCs w:val="24"/>
              </w:rPr>
              <w:t xml:space="preserve">365</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891" w:type="dxa"/>
            <w:vAlign w:val="center"/>
            <w:textDirection w:val="lrTb"/>
            <w:noWrap w:val="false"/>
          </w:tcPr>
          <w:p>
            <w:pPr>
              <w:jc w:val="center"/>
              <w:rPr>
                <w:rFonts w:ascii="宋体" w:hAnsi="宋体"/>
                <w:sz w:val="24"/>
                <w:szCs w:val="24"/>
              </w:rPr>
            </w:pPr>
            <w:r>
              <w:rPr>
                <w:rFonts w:ascii="宋体" w:hAnsi="宋体"/>
                <w:sz w:val="24"/>
                <w:szCs w:val="24"/>
              </w:rPr>
              <w:t xml:space="preserve">节假日班车</w:t>
            </w:r>
            <w:r/>
          </w:p>
        </w:tc>
        <w:tc>
          <w:tcPr>
            <w:tcBorders>
              <w:top w:val="single" w:color="auto" w:sz="4" w:space="0"/>
              <w:left w:val="single" w:color="auto" w:sz="4" w:space="0"/>
              <w:bottom w:val="single" w:color="auto" w:sz="4" w:space="0"/>
              <w:right w:val="single" w:color="auto" w:sz="4" w:space="0"/>
            </w:tcBorders>
            <w:tcW w:w="5535" w:type="dxa"/>
            <w:vAlign w:val="center"/>
            <w:textDirection w:val="lrTb"/>
            <w:noWrap w:val="false"/>
          </w:tcPr>
          <w:p>
            <w:pPr>
              <w:jc w:val="center"/>
              <w:rPr>
                <w:rFonts w:ascii="宋体" w:hAnsi="宋体"/>
                <w:color w:val="ee0000"/>
                <w:sz w:val="24"/>
                <w:szCs w:val="24"/>
                <w:highlight w:val="yellow"/>
              </w:rPr>
            </w:pPr>
            <w:r>
              <w:rPr>
                <w:rFonts w:ascii="宋体" w:hAnsi="宋体"/>
                <w:sz w:val="24"/>
                <w:szCs w:val="24"/>
              </w:rPr>
              <w:t xml:space="preserve">安德门地铁站</w:t>
            </w:r>
            <w:r>
              <w:rPr>
                <w:rFonts w:hint="eastAsia" w:ascii="宋体" w:hAnsi="宋体"/>
                <w:sz w:val="24"/>
                <w:szCs w:val="24"/>
              </w:rPr>
              <w:t xml:space="preserve">（</w:t>
            </w:r>
            <w:r>
              <w:rPr>
                <w:rFonts w:ascii="宋体" w:hAnsi="宋体"/>
                <w:sz w:val="24"/>
                <w:szCs w:val="24"/>
              </w:rPr>
              <w:t xml:space="preserve">7:35</w:t>
            </w:r>
            <w:r>
              <w:rPr>
                <w:rFonts w:hint="eastAsia" w:ascii="宋体" w:hAnsi="宋体"/>
                <w:sz w:val="24"/>
                <w:szCs w:val="24"/>
              </w:rPr>
              <w:t xml:space="preserve">）</w:t>
            </w:r>
            <w:r>
              <w:rPr>
                <w:rFonts w:ascii="宋体" w:hAnsi="宋体"/>
                <w:sz w:val="24"/>
                <w:szCs w:val="24"/>
              </w:rPr>
              <w:t xml:space="preserve">→铁心桥社区医院</w:t>
            </w:r>
            <w:r>
              <w:rPr>
                <w:rFonts w:hint="eastAsia" w:ascii="宋体" w:hAnsi="宋体"/>
                <w:sz w:val="24"/>
                <w:szCs w:val="24"/>
              </w:rPr>
              <w:t xml:space="preserve">（</w:t>
            </w:r>
            <w:r>
              <w:rPr>
                <w:rFonts w:ascii="宋体" w:hAnsi="宋体"/>
                <w:sz w:val="24"/>
                <w:szCs w:val="24"/>
              </w:rPr>
              <w:t xml:space="preserve">7:50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翠屏山地铁站（8：</w:t>
            </w:r>
            <w:r>
              <w:rPr>
                <w:rFonts w:ascii="宋体" w:hAnsi="宋体"/>
                <w:sz w:val="24"/>
                <w:szCs w:val="24"/>
              </w:rPr>
              <w:t xml:space="preserve">05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江南文枢院（8：1</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吉印大道地铁站（8：1</w:t>
            </w:r>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w:t>
            </w:r>
            <w:r>
              <w:rPr>
                <w:rFonts w:hint="eastAsia" w:ascii="宋体" w:hAnsi="宋体"/>
                <w:sz w:val="24"/>
                <w:szCs w:val="24"/>
              </w:rPr>
              <w:t xml:space="preserve">南京市社会儿童福利院（</w:t>
            </w:r>
            <w:r>
              <w:rPr>
                <w:rFonts w:ascii="宋体" w:hAnsi="宋体"/>
                <w:sz w:val="24"/>
                <w:szCs w:val="24"/>
              </w:rPr>
              <w:t xml:space="preserve">8:30</w:t>
            </w:r>
            <w:r>
              <w:rPr>
                <w:rFonts w:hint="eastAsia" w:ascii="宋体" w:hAnsi="宋体"/>
                <w:sz w:val="24"/>
                <w:szCs w:val="24"/>
              </w:rPr>
              <w:t xml:space="preserve">）</w:t>
            </w:r>
            <w:r/>
          </w:p>
        </w:tc>
        <w:tc>
          <w:tcPr>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jc w:val="center"/>
              <w:rPr>
                <w:rFonts w:ascii="宋体" w:hAnsi="宋体"/>
                <w:color w:val="ee0000"/>
                <w:sz w:val="24"/>
                <w:szCs w:val="24"/>
                <w:highlight w:val="yellow"/>
              </w:rPr>
            </w:pPr>
            <w:r>
              <w:rPr>
                <w:rFonts w:ascii="宋体" w:hAnsi="宋体"/>
                <w:sz w:val="24"/>
                <w:szCs w:val="24"/>
              </w:rPr>
              <w:t xml:space="preserve">730</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ee0000"/>
                <w:sz w:val="24"/>
                <w:szCs w:val="24"/>
                <w:highlight w:val="yellow"/>
              </w:rPr>
            </w:pPr>
            <w:r>
              <w:rPr>
                <w:rFonts w:ascii="宋体" w:hAnsi="宋体"/>
                <w:sz w:val="24"/>
                <w:szCs w:val="24"/>
              </w:rPr>
              <w:t xml:space="preserve">107</w:t>
            </w:r>
            <w:r/>
          </w:p>
        </w:tc>
        <w:tc>
          <w:tcPr>
            <w:tcBorders>
              <w:top w:val="single" w:color="auto" w:sz="4" w:space="0"/>
              <w:left w:val="single" w:color="auto" w:sz="4" w:space="0"/>
              <w:bottom w:val="single" w:color="auto" w:sz="4" w:space="0"/>
              <w:right w:val="single" w:color="auto" w:sz="4" w:space="0"/>
            </w:tcBorders>
            <w:tcW w:w="1129" w:type="dxa"/>
            <w:vAlign w:val="center"/>
            <w:textDirection w:val="lrTb"/>
            <w:noWrap w:val="false"/>
          </w:tcPr>
          <w:p>
            <w:pPr>
              <w:jc w:val="center"/>
              <w:rPr>
                <w:rFonts w:ascii="宋体" w:hAnsi="宋体"/>
                <w:color w:val="ee0000"/>
                <w:sz w:val="24"/>
                <w:szCs w:val="24"/>
                <w:highlight w:val="yellow"/>
              </w:rPr>
            </w:pPr>
            <w:r>
              <w:rPr>
                <w:rFonts w:ascii="宋体" w:hAnsi="宋体"/>
                <w:color w:val="ee0000"/>
                <w:sz w:val="24"/>
                <w:szCs w:val="24"/>
                <w:highlight w:val="yellow"/>
              </w:rPr>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color w:val="ee0000"/>
                <w:sz w:val="24"/>
                <w:szCs w:val="24"/>
                <w:highlight w:val="yellow"/>
              </w:rPr>
            </w:pPr>
            <w:r>
              <w:rPr>
                <w:rFonts w:ascii="宋体" w:hAnsi="宋体"/>
                <w:color w:val="ee0000"/>
                <w:sz w:val="24"/>
                <w:szCs w:val="24"/>
                <w:highlight w:val="yellow"/>
              </w:rPr>
            </w:r>
            <w:r/>
          </w:p>
        </w:tc>
      </w:tr>
      <w:tr>
        <w:trPr/>
        <w:tc>
          <w:tcPr>
            <w:gridSpan w:val="2"/>
            <w:tcBorders>
              <w:top w:val="single" w:color="auto" w:sz="4" w:space="0"/>
              <w:left w:val="single" w:color="auto" w:sz="4" w:space="0"/>
              <w:right w:val="single" w:color="auto" w:sz="4" w:space="0"/>
            </w:tcBorders>
            <w:tcW w:w="6426" w:type="dxa"/>
            <w:vAlign w:val="center"/>
            <w:vMerge w:val="restart"/>
            <w:textDirection w:val="lrTb"/>
            <w:noWrap w:val="false"/>
          </w:tcPr>
          <w:p>
            <w:pPr>
              <w:jc w:val="center"/>
              <w:rPr>
                <w:rFonts w:ascii="宋体" w:hAnsi="宋体"/>
                <w:b/>
                <w:sz w:val="24"/>
                <w:szCs w:val="24"/>
              </w:rPr>
            </w:pPr>
            <w:r>
              <w:rPr>
                <w:rFonts w:hint="eastAsia" w:ascii="宋体" w:hAnsi="宋体"/>
                <w:b/>
                <w:sz w:val="24"/>
                <w:szCs w:val="24"/>
              </w:rPr>
              <w:t xml:space="preserve">合计</w:t>
            </w:r>
            <w:r/>
          </w:p>
        </w:tc>
        <w:tc>
          <w:tcPr>
            <w:gridSpan w:val="3"/>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单年合计：</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b/>
                <w:sz w:val="24"/>
                <w:szCs w:val="24"/>
              </w:rPr>
            </w:pPr>
            <w:r>
              <w:rPr>
                <w:rFonts w:ascii="宋体" w:hAnsi="宋体"/>
                <w:b/>
                <w:sz w:val="24"/>
                <w:szCs w:val="24"/>
              </w:rPr>
            </w:r>
            <w:r/>
          </w:p>
        </w:tc>
      </w:tr>
      <w:tr>
        <w:trPr/>
        <w:tc>
          <w:tcPr>
            <w:gridSpan w:val="2"/>
            <w:tcBorders>
              <w:left w:val="single" w:color="auto" w:sz="4" w:space="0"/>
              <w:right w:val="single" w:color="auto" w:sz="4" w:space="0"/>
            </w:tcBorders>
            <w:tcW w:w="6426" w:type="dxa"/>
            <w:vAlign w:val="center"/>
            <w:vMerge w:val="continue"/>
            <w:textDirection w:val="lrTb"/>
            <w:noWrap w:val="false"/>
          </w:tcPr>
          <w:p>
            <w:pPr>
              <w:jc w:val="center"/>
              <w:rPr>
                <w:rFonts w:ascii="宋体" w:hAnsi="宋体"/>
                <w:b/>
                <w:sz w:val="24"/>
                <w:szCs w:val="24"/>
              </w:rPr>
            </w:pPr>
            <w:r>
              <w:rPr>
                <w:rFonts w:ascii="宋体" w:hAnsi="宋体"/>
                <w:b/>
                <w:sz w:val="24"/>
                <w:szCs w:val="24"/>
              </w:rPr>
            </w:r>
            <w:r/>
          </w:p>
        </w:tc>
        <w:tc>
          <w:tcPr>
            <w:gridSpan w:val="3"/>
            <w:tcBorders>
              <w:top w:val="single" w:color="auto" w:sz="4" w:space="0"/>
              <w:left w:val="single" w:color="auto" w:sz="4" w:space="0"/>
              <w:bottom w:val="single" w:color="auto" w:sz="4" w:space="0"/>
              <w:right w:val="single" w:color="auto" w:sz="4" w:space="0"/>
            </w:tcBorders>
            <w:tcW w:w="3544" w:type="dxa"/>
            <w:vAlign w:val="center"/>
            <w:textDirection w:val="lrTb"/>
            <w:noWrap w:val="false"/>
          </w:tcPr>
          <w:p>
            <w:pPr>
              <w:jc w:val="center"/>
              <w:rPr>
                <w:rFonts w:ascii="宋体" w:hAnsi="宋体"/>
                <w:b/>
                <w:sz w:val="24"/>
                <w:szCs w:val="24"/>
              </w:rPr>
            </w:pPr>
            <w:r>
              <w:rPr>
                <w:rFonts w:hint="eastAsia" w:ascii="宋体" w:hAnsi="宋体"/>
                <w:b/>
                <w:sz w:val="24"/>
                <w:szCs w:val="24"/>
              </w:rPr>
              <w:t xml:space="preserve">三年合计：</w:t>
            </w:r>
            <w:r/>
          </w:p>
        </w:tc>
        <w:tc>
          <w:tcPr>
            <w:tcBorders>
              <w:top w:val="single" w:color="auto" w:sz="4" w:space="0"/>
              <w:left w:val="single" w:color="auto" w:sz="4" w:space="0"/>
              <w:bottom w:val="single" w:color="auto" w:sz="4" w:space="0"/>
              <w:right w:val="single" w:color="auto" w:sz="4" w:space="0"/>
            </w:tcBorders>
            <w:tcW w:w="481" w:type="dxa"/>
            <w:vAlign w:val="center"/>
            <w:textDirection w:val="lrTb"/>
            <w:noWrap w:val="false"/>
          </w:tcPr>
          <w:p>
            <w:pPr>
              <w:jc w:val="right"/>
              <w:rPr>
                <w:rFonts w:ascii="宋体" w:hAnsi="宋体"/>
                <w:b/>
                <w:sz w:val="24"/>
                <w:szCs w:val="24"/>
              </w:rPr>
            </w:pPr>
            <w:r>
              <w:rPr>
                <w:rFonts w:ascii="宋体" w:hAnsi="宋体"/>
                <w:b/>
                <w:sz w:val="24"/>
                <w:szCs w:val="24"/>
              </w:rPr>
            </w:r>
            <w:r/>
          </w:p>
        </w:tc>
      </w:tr>
    </w:tbl>
    <w:p>
      <w:pPr>
        <w:jc w:val="left"/>
        <w:spacing w:line="560" w:lineRule="exact"/>
        <w:shd w:val="clear" w:color="auto" w:fill="ffffff"/>
        <w:widowControl/>
        <w:rPr>
          <w:rFonts w:ascii="宋体" w:hAnsi="宋体" w:cs="Arial"/>
          <w:szCs w:val="21"/>
        </w:rPr>
      </w:pPr>
      <w:r>
        <w:rPr>
          <w:rFonts w:ascii="宋体" w:hAnsi="宋体" w:cs="Arial"/>
          <w:szCs w:val="21"/>
        </w:rPr>
        <w:t xml:space="preserve">说明：</w:t>
      </w:r>
      <w:r/>
    </w:p>
    <w:p>
      <w:pPr>
        <w:jc w:val="left"/>
        <w:spacing w:line="560" w:lineRule="exact"/>
        <w:shd w:val="clear" w:color="auto" w:fill="ffffff"/>
        <w:widowControl/>
        <w:rPr>
          <w:rFonts w:ascii="宋体" w:hAnsi="宋体" w:cs="Arial"/>
          <w:szCs w:val="21"/>
        </w:rPr>
      </w:pPr>
      <w:r>
        <w:rPr>
          <w:rFonts w:ascii="宋体" w:hAnsi="宋体" w:cs="Arial"/>
          <w:szCs w:val="21"/>
        </w:rPr>
        <w:t xml:space="preserve">1、未注明小微企业的，不享受价格扣除。</w:t>
      </w:r>
      <w:r/>
    </w:p>
    <w:p>
      <w:pPr>
        <w:jc w:val="left"/>
        <w:spacing w:line="560" w:lineRule="exact"/>
        <w:shd w:val="clear" w:color="auto" w:fill="ffffff"/>
        <w:widowControl/>
        <w:rPr>
          <w:rFonts w:ascii="宋体" w:hAnsi="宋体" w:cs="Arial"/>
          <w:szCs w:val="21"/>
        </w:rPr>
      </w:pPr>
      <w:r>
        <w:rPr>
          <w:rFonts w:ascii="宋体" w:hAnsi="宋体" w:cs="Arial"/>
          <w:szCs w:val="21"/>
        </w:rPr>
        <w:t xml:space="preserve">2、供应商符合“第二章 供应商须知3.1条”所述情形的，须在《分项报价》中注明。</w:t>
      </w:r>
      <w:r/>
    </w:p>
    <w:p>
      <w:pPr>
        <w:jc w:val="left"/>
        <w:spacing w:line="560" w:lineRule="exact"/>
        <w:shd w:val="clear" w:color="auto" w:fill="ffffff"/>
        <w:widowControl/>
        <w:rPr>
          <w:rFonts w:ascii="宋体" w:hAnsi="宋体" w:cs="Arial"/>
          <w:szCs w:val="21"/>
        </w:rPr>
      </w:pPr>
      <w:r>
        <w:rPr>
          <w:rFonts w:hint="eastAsia" w:ascii="宋体" w:hAnsi="宋体" w:cs="Arial"/>
          <w:szCs w:val="21"/>
        </w:rPr>
        <w:t xml:space="preserve">3、如供应商在二次报价后报价（三年总价）有下浮，则分项报价表中价格等比例下浮。</w:t>
      </w:r>
      <w:r/>
    </w:p>
    <w:p>
      <w:pPr>
        <w:jc w:val="left"/>
        <w:spacing w:line="560" w:lineRule="exact"/>
        <w:shd w:val="clear" w:color="auto" w:fill="ffffff"/>
        <w:widowControl/>
        <w:rPr>
          <w:rFonts w:ascii="宋体" w:hAnsi="宋体" w:cs="Arial"/>
          <w:szCs w:val="21"/>
        </w:rPr>
      </w:pPr>
      <w:r>
        <w:rPr>
          <w:rFonts w:ascii="宋体" w:hAnsi="宋体" w:cs="Arial"/>
          <w:szCs w:val="21"/>
        </w:rPr>
        <w:t xml:space="preserve">供应商（盖章）:</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spacing w:before="312" w:after="312" w:line="560" w:lineRule="exact"/>
        <w:rPr>
          <w:rFonts w:ascii="宋体" w:hAnsi="宋体" w:cs="Arial"/>
          <w:b/>
        </w:rPr>
      </w:pPr>
      <w:r>
        <w:rPr>
          <w:rFonts w:ascii="宋体" w:hAnsi="宋体" w:cs="Arial"/>
          <w:szCs w:val="21"/>
        </w:rPr>
        <w:br w:type="page" w:clear="all"/>
      </w:r>
      <w:r>
        <w:rPr>
          <w:rFonts w:ascii="宋体" w:hAnsi="宋体" w:cs="Arial"/>
          <w:b/>
        </w:rPr>
        <w:t xml:space="preserve">附件五、商务条款偏离表格式</w:t>
      </w:r>
      <w:r/>
    </w:p>
    <w:p>
      <w:pPr>
        <w:ind w:firstLine="420"/>
        <w:spacing w:line="560" w:lineRule="exact"/>
        <w:rPr>
          <w:rFonts w:ascii="宋体" w:hAnsi="宋体" w:cs="Arial"/>
          <w:szCs w:val="21"/>
          <w:lang w:val="zh-CN"/>
        </w:rPr>
      </w:pPr>
      <w:r>
        <w:rPr>
          <w:rFonts w:ascii="宋体" w:hAnsi="宋体" w:cs="Arial"/>
          <w:szCs w:val="21"/>
          <w:lang w:val="zh-CN"/>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商务条款偏离表</w:t>
      </w:r>
      <w:r/>
    </w:p>
    <w:p>
      <w:pPr>
        <w:spacing w:line="560" w:lineRule="exact"/>
        <w:rPr>
          <w:rFonts w:ascii="宋体" w:hAnsi="宋体" w:cs="Arial"/>
          <w:szCs w:val="21"/>
          <w:lang w:val="zh-CN"/>
        </w:rPr>
      </w:pPr>
      <w:r>
        <w:rPr>
          <w:rFonts w:ascii="宋体" w:hAnsi="宋体" w:cs="Arial"/>
          <w:szCs w:val="21"/>
          <w:lang w:val="zh-CN"/>
        </w:rPr>
      </w:r>
      <w:r/>
    </w:p>
    <w:tbl>
      <w:tblPr>
        <w:tblStyle w:val="84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729"/>
        <w:gridCol w:w="311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南京市社会儿童福利院交通班车租赁服务</w:t>
            </w:r>
            <w:r/>
          </w:p>
          <w:p>
            <w:pPr>
              <w:jc w:val="left"/>
              <w:spacing w:line="560" w:lineRule="exact"/>
              <w:rPr>
                <w:rFonts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JSZC-320100-YDZB-C2026-0009</w:t>
            </w:r>
            <w:r>
              <w:rPr>
                <w:rFonts w:hint="eastAsia" w:ascii="宋体" w:hAnsi="宋体" w:cs="Arial"/>
                <w:szCs w:val="21"/>
                <w:lang w:val="zh-CN"/>
              </w:rPr>
              <w:tab/>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hint="eastAsia" w:ascii="宋体" w:hAnsi="宋体" w:cs="Arial"/>
                <w:szCs w:val="21"/>
                <w:lang w:val="zh-CN"/>
              </w:rPr>
              <w:t xml:space="preserve">磋商</w:t>
            </w:r>
            <w:r>
              <w:rPr>
                <w:rFonts w:ascii="宋体" w:hAnsi="宋体" w:cs="Arial"/>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72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bl>
    <w:p>
      <w:pPr>
        <w:jc w:val="left"/>
        <w:spacing w:line="560" w:lineRule="exact"/>
        <w:shd w:val="clear" w:color="auto" w:fill="ffffff"/>
        <w:widowControl/>
        <w:rPr>
          <w:rFonts w:ascii="宋体" w:hAnsi="宋体" w:cs="Arial"/>
          <w:szCs w:val="21"/>
        </w:rPr>
      </w:pPr>
      <w:r>
        <w:rPr>
          <w:rFonts w:hint="eastAsia" w:ascii="宋体" w:hAnsi="宋体" w:cs="Arial"/>
          <w:szCs w:val="21"/>
        </w:rPr>
        <w:t xml:space="preserve">注：根据自己的商务水平对采购文件提出的要求和条件逐条标明是否响应。</w:t>
      </w:r>
      <w:r/>
    </w:p>
    <w:p>
      <w:pPr>
        <w:jc w:val="left"/>
        <w:spacing w:line="560" w:lineRule="exact"/>
        <w:shd w:val="clear" w:color="auto" w:fill="ffffff"/>
        <w:widowControl/>
        <w:rPr>
          <w:rFonts w:ascii="宋体" w:hAnsi="宋体" w:cs="Arial"/>
          <w:szCs w:val="21"/>
        </w:rPr>
      </w:pPr>
      <w:r>
        <w:rPr>
          <w:rFonts w:ascii="宋体" w:hAnsi="宋体" w:cs="Arial"/>
          <w:szCs w:val="21"/>
        </w:rPr>
        <w:t xml:space="preserve">供应商（盖章）:</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jc w:val="left"/>
        <w:spacing w:line="560" w:lineRule="exact"/>
        <w:shd w:val="clear" w:color="auto" w:fill="ffffff"/>
        <w:widowControl/>
        <w:rPr>
          <w:rFonts w:ascii="宋体" w:hAnsi="宋体" w:cs="Arial"/>
          <w:b/>
          <w:bCs/>
          <w:szCs w:val="21"/>
          <w:lang w:val="zh-CN"/>
        </w:rPr>
      </w:pPr>
      <w:r>
        <w:rPr>
          <w:rFonts w:ascii="宋体" w:hAnsi="宋体" w:cs="Arial"/>
          <w:b/>
          <w:bCs/>
          <w:szCs w:val="21"/>
          <w:lang w:val="zh-CN"/>
        </w:rPr>
      </w:r>
      <w:r/>
    </w:p>
    <w:p>
      <w:pPr>
        <w:spacing w:before="312" w:after="312" w:line="560" w:lineRule="exact"/>
        <w:rPr>
          <w:rFonts w:ascii="宋体" w:hAnsi="宋体" w:cs="Arial"/>
          <w:b/>
        </w:rPr>
      </w:pPr>
      <w:r>
        <w:rPr>
          <w:rFonts w:ascii="宋体" w:hAnsi="宋体" w:cs="Arial"/>
          <w:b/>
          <w:bCs/>
          <w:szCs w:val="21"/>
        </w:rPr>
        <w:br w:type="page" w:clear="all"/>
      </w:r>
      <w:r>
        <w:rPr>
          <w:rFonts w:ascii="宋体" w:hAnsi="宋体" w:cs="Arial"/>
          <w:b/>
        </w:rPr>
        <w:t xml:space="preserve">附件六、采购需求条款偏离表格式</w:t>
      </w:r>
      <w:bookmarkEnd w:id="40"/>
      <w:r/>
      <w:bookmarkEnd w:id="41"/>
      <w:r/>
      <w:bookmarkEnd w:id="42"/>
      <w:r/>
      <w:bookmarkEnd w:id="43"/>
      <w:r/>
      <w:bookmarkEnd w:id="44"/>
      <w:r/>
      <w:bookmarkEnd w:id="45"/>
      <w:r/>
      <w:bookmarkEnd w:id="46"/>
      <w:r/>
      <w:bookmarkEnd w:id="47"/>
      <w:r/>
      <w:r/>
    </w:p>
    <w:p>
      <w:pPr>
        <w:spacing w:line="560" w:lineRule="exact"/>
        <w:rPr>
          <w:rFonts w:ascii="宋体" w:hAnsi="宋体" w:cs="Arial"/>
          <w:b/>
          <w:szCs w:val="21"/>
        </w:rPr>
      </w:pPr>
      <w:r>
        <w:rPr>
          <w:rFonts w:ascii="宋体" w:hAnsi="宋体" w:cs="Arial"/>
          <w:b/>
          <w:szCs w:val="21"/>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采购需求条款偏离表</w:t>
      </w:r>
      <w:r/>
    </w:p>
    <w:p>
      <w:pPr>
        <w:spacing w:line="560" w:lineRule="exact"/>
        <w:rPr>
          <w:rFonts w:ascii="宋体" w:hAnsi="宋体" w:cs="Arial"/>
          <w:szCs w:val="21"/>
          <w:lang w:val="zh-CN"/>
        </w:rPr>
      </w:pPr>
      <w:r>
        <w:rPr>
          <w:rFonts w:ascii="宋体" w:hAnsi="宋体" w:cs="Arial"/>
          <w:szCs w:val="21"/>
          <w:lang w:val="zh-CN"/>
        </w:rPr>
        <w:t xml:space="preserve">                        </w:t>
      </w:r>
      <w:r/>
    </w:p>
    <w:p>
      <w:pPr>
        <w:spacing w:line="560" w:lineRule="exact"/>
        <w:rPr>
          <w:rFonts w:ascii="宋体" w:hAnsi="宋体" w:cs="Arial"/>
          <w:szCs w:val="21"/>
        </w:rPr>
      </w:pPr>
      <w:r>
        <w:rPr>
          <w:rFonts w:ascii="宋体" w:hAnsi="宋体" w:cs="Arial"/>
          <w:szCs w:val="21"/>
        </w:rPr>
        <w:t xml:space="preserve">                                         </w:t>
      </w:r>
      <w:r/>
    </w:p>
    <w:tbl>
      <w:tblPr>
        <w:tblStyle w:val="846"/>
        <w:tblW w:w="9412" w:type="dxa"/>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3299"/>
        <w:gridCol w:w="1861"/>
        <w:gridCol w:w="1038"/>
      </w:tblGrid>
      <w:tr>
        <w:trPr>
          <w:jc w:val="center"/>
          <w:trHeight w:val="284"/>
        </w:trPr>
        <w:tc>
          <w:tcPr>
            <w:gridSpan w:val="5"/>
            <w:tcBorders>
              <w:bottom w:val="single" w:color="auto" w:sz="6" w:space="0"/>
            </w:tcBorders>
            <w:tcW w:w="9412" w:type="dxa"/>
            <w:vAlign w:val="center"/>
            <w:textDirection w:val="lrTb"/>
            <w:noWrap w:val="false"/>
          </w:tcPr>
          <w:p>
            <w:pPr>
              <w:jc w:val="left"/>
              <w:spacing w:line="560" w:lineRule="exact"/>
              <w:rPr>
                <w:rFonts w:ascii="宋体" w:hAnsi="宋体" w:cs="Arial"/>
                <w:szCs w:val="21"/>
                <w:lang w:val="zh-CN"/>
              </w:rPr>
            </w:pPr>
            <w:r>
              <w:rPr>
                <w:rFonts w:ascii="宋体" w:hAnsi="宋体" w:cs="Arial"/>
                <w:szCs w:val="21"/>
                <w:lang w:val="zh-CN"/>
              </w:rPr>
              <w:t xml:space="preserve">项目名称：</w:t>
            </w:r>
            <w:r>
              <w:rPr>
                <w:rFonts w:hint="eastAsia" w:ascii="宋体" w:hAnsi="宋体" w:cs="Arial"/>
                <w:szCs w:val="21"/>
                <w:lang w:val="zh-CN"/>
              </w:rPr>
              <w:t xml:space="preserve">南京市社会儿童福利院交通班车租赁服务</w:t>
            </w:r>
            <w:r/>
          </w:p>
          <w:p>
            <w:pPr>
              <w:pStyle w:val="849"/>
              <w:ind w:firstLine="0"/>
              <w:spacing w:line="560" w:lineRule="exact"/>
              <w:rPr>
                <w:rFonts w:ascii="宋体" w:hAnsi="宋体" w:cs="Arial"/>
                <w:szCs w:val="21"/>
                <w:lang w:val="zh-CN"/>
              </w:rPr>
            </w:pPr>
            <w:r>
              <w:rPr>
                <w:rFonts w:ascii="宋体" w:hAnsi="宋体" w:cs="Arial"/>
                <w:szCs w:val="21"/>
                <w:lang w:val="zh-CN"/>
              </w:rPr>
              <w:t xml:space="preserve">项目编号：</w:t>
            </w:r>
            <w:r>
              <w:rPr>
                <w:rFonts w:hint="eastAsia" w:ascii="宋体" w:hAnsi="宋体" w:cs="Arial"/>
                <w:szCs w:val="21"/>
                <w:lang w:val="zh-CN"/>
              </w:rPr>
              <w:t xml:space="preserve">JSZC-320100-YDZB-C2026-0009</w:t>
            </w:r>
            <w:r>
              <w:rPr>
                <w:rFonts w:hint="eastAsia" w:ascii="宋体" w:hAnsi="宋体" w:cs="Arial"/>
                <w:szCs w:val="21"/>
                <w:lang w:val="zh-CN"/>
              </w:rPr>
              <w:tab/>
            </w:r>
            <w:r>
              <w:rPr>
                <w:rFonts w:ascii="宋体" w:hAnsi="宋体" w:cs="Arial"/>
                <w:szCs w:val="21"/>
                <w:lang w:val="zh-CN"/>
              </w:rPr>
              <w:t xml:space="preserve">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竞争性磋商文件要求的</w:t>
            </w:r>
            <w:r>
              <w:rPr>
                <w:rFonts w:ascii="宋体" w:hAnsi="宋体" w:cs="Arial"/>
                <w:szCs w:val="21"/>
              </w:rPr>
              <w:t xml:space="preserve">采购需求</w:t>
            </w:r>
            <w:r>
              <w:rPr>
                <w:rFonts w:ascii="宋体" w:hAnsi="宋体" w:cs="Arial"/>
                <w:szCs w:val="21"/>
                <w:lang w:val="zh-CN"/>
              </w:rPr>
              <w:t xml:space="preserve">条款</w:t>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hint="eastAsia" w:ascii="宋体" w:hAnsi="宋体" w:cs="Arial"/>
                <w:szCs w:val="21"/>
                <w:lang w:val="zh-CN"/>
              </w:rPr>
              <w:t xml:space="preserve">磋商</w:t>
            </w:r>
            <w:r>
              <w:rPr>
                <w:rFonts w:ascii="宋体" w:hAnsi="宋体" w:cs="Arial"/>
                <w:szCs w:val="21"/>
                <w:lang w:val="zh-CN"/>
              </w:rPr>
              <w:t xml:space="preserve">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254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3299"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861"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jc w:val="center"/>
              <w:spacing w:line="560" w:lineRule="exact"/>
              <w:rPr>
                <w:rFonts w:ascii="宋体" w:hAnsi="宋体" w:cs="Arial"/>
                <w:szCs w:val="21"/>
                <w:lang w:val="zh-CN"/>
              </w:rPr>
            </w:pPr>
            <w:r>
              <w:rPr>
                <w:rFonts w:ascii="宋体" w:hAnsi="宋体" w:cs="Arial"/>
                <w:szCs w:val="21"/>
                <w:lang w:val="zh-CN"/>
              </w:rPr>
            </w:r>
            <w:r/>
          </w:p>
        </w:tc>
      </w:tr>
    </w:tbl>
    <w:p>
      <w:pPr>
        <w:spacing w:line="560" w:lineRule="exact"/>
        <w:rPr>
          <w:rFonts w:ascii="宋体" w:hAnsi="宋体" w:cs="Arial"/>
          <w:szCs w:val="21"/>
          <w:lang w:val="zh-CN"/>
        </w:rPr>
      </w:pPr>
      <w:r>
        <w:rPr>
          <w:rFonts w:hint="eastAsia" w:ascii="宋体" w:hAnsi="宋体" w:cs="Arial"/>
          <w:szCs w:val="21"/>
          <w:lang w:val="zh-CN"/>
        </w:rPr>
        <w:t xml:space="preserve">注：根据自己的</w:t>
      </w:r>
      <w:r>
        <w:rPr>
          <w:rFonts w:hint="eastAsia" w:ascii="宋体" w:hAnsi="宋体" w:cs="Arial"/>
          <w:szCs w:val="21"/>
          <w:lang w:val="en-US" w:eastAsia="zh-CN"/>
        </w:rPr>
        <w:t xml:space="preserve">技术</w:t>
      </w:r>
      <w:r>
        <w:rPr>
          <w:rFonts w:hint="eastAsia" w:ascii="宋体" w:hAnsi="宋体" w:cs="Arial"/>
          <w:szCs w:val="21"/>
          <w:lang w:val="zh-CN"/>
        </w:rPr>
        <w:t xml:space="preserve">水平对采购文件提出的要求和条件逐条标明是否响应。</w:t>
      </w:r>
      <w:r/>
    </w:p>
    <w:p>
      <w:pPr>
        <w:jc w:val="left"/>
        <w:spacing w:line="560" w:lineRule="exact"/>
        <w:shd w:val="clear" w:color="auto" w:fill="ffffff"/>
        <w:widowControl/>
        <w:rPr>
          <w:rFonts w:ascii="宋体" w:hAnsi="宋体" w:cs="Arial"/>
          <w:szCs w:val="21"/>
        </w:rPr>
      </w:pPr>
      <w:r>
        <w:rPr>
          <w:rFonts w:ascii="宋体" w:hAnsi="宋体" w:cs="Arial"/>
          <w:szCs w:val="21"/>
        </w:rPr>
        <w:t xml:space="preserve">供应商（盖章）:</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spacing w:line="560" w:lineRule="exact"/>
        <w:rPr>
          <w:rFonts w:ascii="宋体" w:hAnsi="宋体" w:cs="Arial"/>
          <w:szCs w:val="21"/>
          <w:lang w:val="zh-CN"/>
        </w:rPr>
      </w:pPr>
      <w:r>
        <w:rPr>
          <w:rFonts w:ascii="宋体" w:hAnsi="宋体" w:cs="Arial"/>
          <w:szCs w:val="21"/>
          <w:lang w:val="zh-CN"/>
        </w:rPr>
      </w:r>
      <w:r/>
    </w:p>
    <w:p>
      <w:pPr>
        <w:spacing w:before="312" w:after="312" w:line="560" w:lineRule="exact"/>
        <w:rPr>
          <w:rFonts w:ascii="宋体" w:hAnsi="宋体" w:cs="Arial"/>
          <w:b/>
        </w:rPr>
      </w:pPr>
      <w:r/>
      <w:bookmarkStart w:id="48" w:name="_Toc504573088"/>
      <w:r/>
      <w:bookmarkStart w:id="49" w:name="_Toc490133033"/>
      <w:r/>
      <w:bookmarkStart w:id="50" w:name="_Toc504044385"/>
      <w:r/>
      <w:bookmarkStart w:id="51" w:name="_Toc504056873"/>
      <w:r>
        <w:rPr>
          <w:rFonts w:ascii="宋体" w:hAnsi="宋体" w:cs="Arial"/>
          <w:szCs w:val="21"/>
        </w:rPr>
        <w:br w:type="page" w:clear="all"/>
      </w:r>
      <w:bookmarkEnd w:id="48"/>
      <w:r/>
      <w:bookmarkEnd w:id="49"/>
      <w:r/>
      <w:bookmarkEnd w:id="50"/>
      <w:r/>
      <w:bookmarkEnd w:id="51"/>
      <w:r/>
      <w:bookmarkStart w:id="52" w:name="_Toc534273683"/>
      <w:r/>
      <w:bookmarkStart w:id="53" w:name="_Toc490133034"/>
      <w:r/>
      <w:bookmarkStart w:id="54" w:name="_Toc504573089"/>
      <w:r/>
      <w:bookmarkStart w:id="55" w:name="_Toc534273806"/>
      <w:r/>
      <w:bookmarkStart w:id="56" w:name="_Toc504044386"/>
      <w:r/>
      <w:bookmarkStart w:id="57" w:name="_Toc504056874"/>
      <w:r>
        <w:rPr>
          <w:rFonts w:ascii="宋体" w:hAnsi="宋体" w:cs="Arial"/>
          <w:b/>
        </w:rPr>
        <w:t xml:space="preserve">附件七、拟参与本项目人员一览表</w:t>
      </w:r>
      <w:bookmarkEnd w:id="52"/>
      <w:r/>
      <w:bookmarkEnd w:id="53"/>
      <w:r/>
      <w:bookmarkEnd w:id="54"/>
      <w:r/>
      <w:bookmarkEnd w:id="55"/>
      <w:r/>
      <w:bookmarkEnd w:id="56"/>
      <w:r/>
      <w:bookmarkEnd w:id="57"/>
      <w:r/>
      <w:r/>
    </w:p>
    <w:p>
      <w:pPr>
        <w:spacing w:line="560" w:lineRule="exact"/>
        <w:rPr>
          <w:rFonts w:ascii="宋体" w:hAnsi="宋体" w:cs="Arial"/>
          <w:lang w:val="zh-CN"/>
        </w:rPr>
      </w:pPr>
      <w:r>
        <w:rPr>
          <w:rFonts w:ascii="宋体" w:hAnsi="宋体" w:cs="Arial"/>
          <w:lang w:val="zh-CN"/>
        </w:rPr>
      </w:r>
      <w:r/>
    </w:p>
    <w:p>
      <w:pPr>
        <w:ind w:left="420"/>
        <w:jc w:val="center"/>
        <w:spacing w:line="560" w:lineRule="exact"/>
        <w:shd w:val="clear" w:color="auto" w:fill="ffffff"/>
        <w:widowControl/>
        <w:rPr>
          <w:rFonts w:ascii="宋体" w:hAnsi="宋体" w:cs="Arial"/>
          <w:b/>
          <w:sz w:val="36"/>
          <w:szCs w:val="36"/>
        </w:rPr>
      </w:pPr>
      <w:r>
        <w:rPr>
          <w:rFonts w:ascii="宋体" w:hAnsi="宋体" w:cs="Arial"/>
          <w:b/>
          <w:sz w:val="36"/>
          <w:szCs w:val="36"/>
        </w:rPr>
        <w:t xml:space="preserve">拟参与本项目服务人员一览表</w:t>
      </w:r>
      <w:r/>
    </w:p>
    <w:p>
      <w:pPr>
        <w:spacing w:line="560" w:lineRule="exact"/>
        <w:widowControl/>
        <w:rPr>
          <w:rFonts w:ascii="宋体" w:hAnsi="宋体" w:cs="Arial"/>
          <w:szCs w:val="21"/>
        </w:rPr>
      </w:pPr>
      <w:r>
        <w:rPr>
          <w:rFonts w:ascii="宋体" w:hAnsi="宋体" w:cs="Arial"/>
          <w:szCs w:val="21"/>
        </w:rPr>
        <w:t xml:space="preserve">项目名称：</w:t>
      </w:r>
      <w:r>
        <w:rPr>
          <w:rFonts w:hint="eastAsia" w:ascii="宋体" w:hAnsi="宋体" w:cs="Arial"/>
          <w:szCs w:val="21"/>
        </w:rPr>
        <w:t xml:space="preserve">南京市社会儿童福利院交通班车租赁服务</w:t>
      </w:r>
      <w:r>
        <w:rPr>
          <w:rFonts w:ascii="宋体" w:hAnsi="宋体" w:cs="Arial"/>
          <w:szCs w:val="21"/>
        </w:rPr>
        <w:t xml:space="preserve">                                 </w:t>
      </w:r>
      <w:r/>
    </w:p>
    <w:p>
      <w:pPr>
        <w:pStyle w:val="849"/>
        <w:ind w:firstLine="0"/>
        <w:spacing w:line="560" w:lineRule="exact"/>
        <w:rPr>
          <w:rFonts w:ascii="宋体" w:hAnsi="宋体" w:cs="Arial"/>
          <w:szCs w:val="21"/>
        </w:rPr>
      </w:pPr>
      <w:r>
        <w:rPr>
          <w:rFonts w:ascii="宋体" w:hAnsi="宋体" w:cs="Arial"/>
          <w:szCs w:val="21"/>
        </w:rPr>
        <w:t xml:space="preserve">项目编号：</w:t>
      </w:r>
      <w:r>
        <w:rPr>
          <w:rFonts w:hint="eastAsia" w:ascii="宋体" w:hAnsi="宋体" w:cs="Arial"/>
          <w:szCs w:val="21"/>
          <w:lang w:eastAsia="zh-CN"/>
        </w:rPr>
        <w:t xml:space="preserve">JSZC-320100-YDZB-C2026-0009</w:t>
      </w:r>
      <w:r>
        <w:rPr>
          <w:rFonts w:hint="eastAsia" w:ascii="宋体" w:hAnsi="宋体" w:cs="Arial"/>
          <w:szCs w:val="21"/>
          <w:lang w:eastAsia="zh-CN"/>
        </w:rPr>
        <w:tab/>
      </w:r>
      <w:r>
        <w:rPr>
          <w:rFonts w:hint="eastAsia" w:ascii="宋体" w:hAnsi="宋体" w:cs="Arial"/>
          <w:szCs w:val="21"/>
        </w:rPr>
        <w:t xml:space="preserve"> </w:t>
      </w:r>
      <w:r>
        <w:rPr>
          <w:rFonts w:ascii="宋体" w:hAnsi="宋体" w:cs="Arial"/>
          <w:szCs w:val="21"/>
        </w:rPr>
        <w:t xml:space="preserve">          </w:t>
      </w:r>
      <w:r/>
    </w:p>
    <w:tbl>
      <w:tblPr>
        <w:tblStyle w:val="846"/>
        <w:tblW w:w="10790" w:type="dxa"/>
        <w:jc w:val="center"/>
        <w:tblLayout w:type="fixed"/>
        <w:tblCellMar>
          <w:left w:w="108" w:type="dxa"/>
          <w:top w:w="0" w:type="dxa"/>
          <w:right w:w="108" w:type="dxa"/>
          <w:bottom w:w="0" w:type="dxa"/>
        </w:tblCellMar>
        <w:tblLook w:val="04A0" w:firstRow="1" w:lastRow="0" w:firstColumn="1" w:lastColumn="0" w:noHBand="0" w:noVBand="1"/>
      </w:tblPr>
      <w:tblGrid>
        <w:gridCol w:w="617"/>
        <w:gridCol w:w="2047"/>
        <w:gridCol w:w="850"/>
        <w:gridCol w:w="709"/>
        <w:gridCol w:w="992"/>
        <w:gridCol w:w="851"/>
        <w:gridCol w:w="1134"/>
        <w:gridCol w:w="992"/>
        <w:gridCol w:w="1109"/>
        <w:gridCol w:w="983"/>
        <w:gridCol w:w="506"/>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506" w:type="dxa"/>
            <w:vAlign w:val="center"/>
            <w:textDirection w:val="lrTb"/>
            <w:noWrap w:val="false"/>
          </w:tcPr>
          <w:p>
            <w:pPr>
              <w:jc w:val="center"/>
              <w:spacing w:line="560" w:lineRule="exact"/>
              <w:widowControl/>
              <w:rPr>
                <w:rFonts w:ascii="宋体" w:hAnsi="宋体" w:cs="Arial"/>
                <w:b/>
                <w:bCs/>
                <w:szCs w:val="21"/>
              </w:rPr>
            </w:pPr>
            <w:r>
              <w:rPr>
                <w:rFonts w:ascii="宋体" w:hAnsi="宋体" w:cs="Arial"/>
                <w:b/>
                <w:bCs/>
                <w:szCs w:val="21"/>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0790" w:type="dxa"/>
            <w:textDirection w:val="lrTb"/>
            <w:noWrap w:val="false"/>
          </w:tcPr>
          <w:p>
            <w:pPr>
              <w:jc w:val="center"/>
              <w:spacing w:line="560" w:lineRule="exact"/>
              <w:widowControl/>
              <w:rPr>
                <w:rFonts w:ascii="宋体" w:hAnsi="宋体" w:cs="Arial"/>
                <w:szCs w:val="21"/>
              </w:rPr>
            </w:pPr>
            <w:r>
              <w:rPr>
                <w:rFonts w:ascii="宋体" w:hAnsi="宋体" w:cs="Arial"/>
                <w:szCs w:val="21"/>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0790" w:type="dxa"/>
            <w:textDirection w:val="lrTb"/>
            <w:noWrap w:val="false"/>
          </w:tcPr>
          <w:p>
            <w:pPr>
              <w:jc w:val="center"/>
              <w:spacing w:line="560" w:lineRule="exact"/>
              <w:widowControl/>
              <w:rPr>
                <w:rFonts w:ascii="宋体" w:hAnsi="宋体" w:cs="Arial"/>
                <w:szCs w:val="21"/>
              </w:rPr>
            </w:pPr>
            <w:r>
              <w:rPr>
                <w:rFonts w:ascii="宋体" w:hAnsi="宋体" w:cs="Arial"/>
                <w:szCs w:val="21"/>
              </w:rPr>
              <w:t xml:space="preserve">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506" w:type="dxa"/>
            <w:textDirection w:val="lrTb"/>
            <w:noWrap w:val="false"/>
          </w:tcPr>
          <w:p>
            <w:pPr>
              <w:spacing w:line="560" w:lineRule="exact"/>
              <w:widowControl/>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Cs w:val="21"/>
        </w:rPr>
      </w:pPr>
      <w:r>
        <w:rPr>
          <w:rFonts w:ascii="宋体" w:hAnsi="宋体" w:cs="Arial"/>
          <w:szCs w:val="21"/>
        </w:rPr>
        <w:t xml:space="preserve">注：1、按</w:t>
      </w:r>
      <w:r>
        <w:rPr>
          <w:rFonts w:ascii="宋体" w:hAnsi="宋体" w:cs="Arial"/>
          <w:szCs w:val="21"/>
          <w:lang w:val="zh-CN"/>
        </w:rPr>
        <w:t xml:space="preserve">竞争性磋商</w:t>
      </w:r>
      <w:r>
        <w:rPr>
          <w:rFonts w:ascii="宋体" w:hAnsi="宋体" w:cs="Arial"/>
          <w:szCs w:val="21"/>
        </w:rPr>
        <w:t xml:space="preserve">文件要求及</w:t>
      </w:r>
      <w:r>
        <w:rPr>
          <w:rFonts w:ascii="宋体" w:hAnsi="宋体" w:cs="Arial"/>
          <w:szCs w:val="21"/>
        </w:rPr>
        <w:t xml:space="preserve">评标标准的要求，提供人员证书等，附后。</w:t>
      </w:r>
      <w:r/>
    </w:p>
    <w:p>
      <w:pPr>
        <w:pStyle w:val="1077"/>
        <w:ind w:firstLine="420"/>
        <w:spacing w:line="560" w:lineRule="exact"/>
        <w:rPr>
          <w:rFonts w:cs="Arial"/>
          <w:sz w:val="21"/>
          <w:szCs w:val="21"/>
        </w:rPr>
      </w:pPr>
      <w:r>
        <w:rPr>
          <w:rFonts w:cs="Arial"/>
          <w:sz w:val="21"/>
          <w:szCs w:val="21"/>
        </w:rPr>
        <w:t xml:space="preserve">2、“备注”栏，可填写该人员擅长的工程（或工作）种类；</w:t>
      </w:r>
      <w:r/>
    </w:p>
    <w:p>
      <w:pPr>
        <w:pStyle w:val="1077"/>
        <w:ind w:firstLine="420"/>
        <w:spacing w:line="560" w:lineRule="exact"/>
        <w:rPr>
          <w:rFonts w:cs="Arial"/>
          <w:sz w:val="21"/>
          <w:szCs w:val="21"/>
        </w:rPr>
      </w:pPr>
      <w:r>
        <w:rPr>
          <w:rFonts w:cs="Arial"/>
          <w:sz w:val="21"/>
          <w:szCs w:val="21"/>
        </w:rPr>
        <w:t xml:space="preserve">3、如果行数不够，请自行增加。</w:t>
      </w:r>
      <w:r/>
    </w:p>
    <w:p>
      <w:pPr>
        <w:jc w:val="left"/>
        <w:spacing w:line="560" w:lineRule="exact"/>
        <w:shd w:val="clear" w:color="auto" w:fill="ffffff"/>
        <w:widowControl/>
        <w:rPr>
          <w:rFonts w:ascii="宋体" w:hAnsi="宋体" w:cs="Arial"/>
          <w:szCs w:val="21"/>
        </w:rPr>
      </w:pPr>
      <w:r>
        <w:rPr>
          <w:rFonts w:ascii="宋体" w:hAnsi="宋体" w:cs="Arial"/>
          <w:szCs w:val="21"/>
        </w:rPr>
        <w:t xml:space="preserve">供应商（盖章）:</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法定代表人或其授权代表（签字）：</w:t>
      </w:r>
      <w:r>
        <w:rPr>
          <w:rFonts w:ascii="宋体" w:hAnsi="宋体" w:cs="Arial"/>
          <w:szCs w:val="21"/>
          <w:u w:val="single"/>
        </w:rPr>
        <w:t xml:space="preserve">          </w:t>
      </w:r>
      <w:r/>
    </w:p>
    <w:p>
      <w:pPr>
        <w:jc w:val="left"/>
        <w:spacing w:line="560" w:lineRule="exact"/>
        <w:shd w:val="clear" w:color="auto" w:fill="ffffff"/>
        <w:widowControl/>
        <w:rPr>
          <w:rFonts w:ascii="宋体" w:hAnsi="宋体" w:cs="Arial"/>
          <w:szCs w:val="21"/>
        </w:rPr>
      </w:pPr>
      <w:r>
        <w:rPr>
          <w:rFonts w:ascii="宋体" w:hAnsi="宋体" w:cs="Arial"/>
          <w:szCs w:val="21"/>
        </w:rPr>
        <w:t xml:space="preserve">日    期：   年    月    日</w:t>
      </w:r>
      <w:r/>
    </w:p>
    <w:p>
      <w:pPr>
        <w:spacing w:before="312" w:after="312" w:line="560" w:lineRule="exact"/>
        <w:rPr>
          <w:rFonts w:ascii="宋体" w:hAnsi="宋体" w:cs="Arial"/>
          <w:b/>
        </w:rPr>
      </w:pPr>
      <w:r/>
      <w:bookmarkStart w:id="58" w:name="_Toc534273684"/>
      <w:r/>
      <w:bookmarkStart w:id="59" w:name="_Toc490133035"/>
      <w:r/>
      <w:bookmarkStart w:id="60" w:name="_Toc504044387"/>
      <w:r/>
      <w:bookmarkStart w:id="61" w:name="_Toc504056875"/>
      <w:r/>
      <w:bookmarkStart w:id="62" w:name="_Toc534273807"/>
      <w:r/>
      <w:bookmarkStart w:id="63" w:name="_Toc504573090"/>
      <w:r>
        <w:rPr>
          <w:rFonts w:ascii="宋体" w:hAnsi="宋体" w:cs="Arial"/>
          <w:b/>
        </w:rPr>
        <w:t xml:space="preserve">附件八、供应商业绩情况表</w:t>
      </w:r>
      <w:bookmarkEnd w:id="58"/>
      <w:r/>
      <w:bookmarkEnd w:id="59"/>
      <w:r/>
      <w:bookmarkEnd w:id="60"/>
      <w:r/>
      <w:bookmarkEnd w:id="61"/>
      <w:r/>
      <w:bookmarkEnd w:id="62"/>
      <w:r/>
      <w:bookmarkEnd w:id="63"/>
      <w:r>
        <w:rPr>
          <w:rFonts w:ascii="宋体" w:hAnsi="宋体" w:cs="Arial"/>
          <w:b/>
          <w:bCs/>
        </w:rPr>
        <w:t xml:space="preserve">（及证明材料）</w:t>
      </w:r>
      <w:r/>
    </w:p>
    <w:p>
      <w:pPr>
        <w:jc w:val="center"/>
        <w:spacing w:before="312" w:line="560" w:lineRule="exact"/>
        <w:shd w:val="clear" w:color="auto" w:fill="ffffff"/>
        <w:widowControl/>
        <w:rPr>
          <w:rFonts w:ascii="宋体" w:hAnsi="宋体" w:cs="Arial"/>
          <w:b/>
          <w:sz w:val="24"/>
          <w:szCs w:val="36"/>
        </w:rPr>
      </w:pPr>
      <w:r>
        <w:rPr>
          <w:rFonts w:ascii="宋体" w:hAnsi="宋体" w:cs="Arial"/>
          <w:b/>
          <w:sz w:val="24"/>
          <w:szCs w:val="36"/>
        </w:rPr>
        <w:t xml:space="preserve">业绩情况表</w:t>
      </w:r>
      <w:r/>
    </w:p>
    <w:tbl>
      <w:tblPr>
        <w:tblStyle w:val="846"/>
        <w:tblW w:w="10244" w:type="dxa"/>
        <w:jc w:val="center"/>
        <w:tblLayout w:type="fixed"/>
        <w:tblCellMar>
          <w:left w:w="108" w:type="dxa"/>
          <w:top w:w="0" w:type="dxa"/>
          <w:right w:w="108" w:type="dxa"/>
          <w:bottom w:w="0" w:type="dxa"/>
        </w:tblCellMar>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ind w:firstLine="120"/>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jc w:val="center"/>
              <w:spacing w:line="560" w:lineRule="exact"/>
              <w:widowControl/>
              <w:rPr>
                <w:rFonts w:ascii="宋体" w:hAnsi="宋体" w:cs="Arial"/>
                <w:szCs w:val="21"/>
              </w:rPr>
            </w:pPr>
            <w:r>
              <w:rPr>
                <w:rFonts w:ascii="宋体" w:hAnsi="宋体" w:cs="Arial"/>
                <w:szCs w:val="21"/>
              </w:rPr>
            </w:r>
            <w:r/>
          </w:p>
        </w:tc>
      </w:tr>
    </w:tbl>
    <w:p>
      <w:pPr>
        <w:jc w:val="left"/>
        <w:spacing w:line="560" w:lineRule="exact"/>
        <w:shd w:val="clear" w:color="auto" w:fill="ffffff"/>
        <w:widowControl/>
        <w:rPr>
          <w:rFonts w:ascii="宋体" w:hAnsi="宋体" w:cs="Arial"/>
          <w:szCs w:val="21"/>
        </w:rPr>
      </w:pPr>
      <w:r>
        <w:rPr>
          <w:rFonts w:ascii="宋体" w:hAnsi="宋体" w:cs="Arial"/>
          <w:szCs w:val="21"/>
        </w:rPr>
      </w:r>
      <w:r/>
    </w:p>
    <w:p>
      <w:pPr>
        <w:jc w:val="left"/>
        <w:spacing w:line="560" w:lineRule="exact"/>
        <w:shd w:val="clear" w:color="auto" w:fill="ffffff"/>
        <w:widowControl/>
        <w:rPr>
          <w:rFonts w:ascii="宋体" w:hAnsi="宋体" w:cs="Arial"/>
          <w:szCs w:val="21"/>
        </w:rPr>
      </w:pPr>
      <w:r>
        <w:rPr>
          <w:rFonts w:ascii="宋体" w:hAnsi="宋体" w:cs="Arial"/>
          <w:szCs w:val="21"/>
        </w:rPr>
        <w:t xml:space="preserve">注：按</w:t>
      </w:r>
      <w:r>
        <w:rPr>
          <w:rFonts w:ascii="宋体" w:hAnsi="宋体" w:cs="Arial"/>
          <w:szCs w:val="21"/>
          <w:lang w:val="zh-CN"/>
        </w:rPr>
        <w:t xml:space="preserve">竞争性磋商</w:t>
      </w:r>
      <w:r>
        <w:rPr>
          <w:rFonts w:ascii="宋体" w:hAnsi="宋体" w:cs="Arial"/>
          <w:szCs w:val="21"/>
        </w:rPr>
        <w:t xml:space="preserve">文件要求及</w:t>
      </w:r>
      <w:r>
        <w:rPr>
          <w:rFonts w:ascii="宋体" w:hAnsi="宋体" w:cs="Arial"/>
          <w:szCs w:val="21"/>
        </w:rPr>
        <w:t xml:space="preserve">评标标准的要求，提供业绩证明材料等，附后。</w:t>
      </w:r>
      <w:r/>
    </w:p>
    <w:p>
      <w:pPr>
        <w:pStyle w:val="1079"/>
        <w:ind w:firstLine="420"/>
        <w:spacing w:line="560" w:lineRule="exact"/>
        <w:rPr>
          <w:rFonts w:ascii="宋体" w:hAnsi="宋体"/>
          <w:sz w:val="21"/>
          <w:szCs w:val="21"/>
        </w:rPr>
      </w:pPr>
      <w:r>
        <w:rPr>
          <w:rFonts w:ascii="宋体" w:hAnsi="宋体"/>
          <w:sz w:val="21"/>
          <w:szCs w:val="21"/>
        </w:rPr>
      </w:r>
      <w:r/>
    </w:p>
    <w:p>
      <w:pPr>
        <w:jc w:val="left"/>
        <w:spacing w:line="560" w:lineRule="exact"/>
        <w:shd w:val="clear" w:color="auto" w:fill="ffffff"/>
        <w:widowControl/>
        <w:rPr>
          <w:rFonts w:ascii="宋体" w:hAnsi="宋体" w:cs="Arial"/>
          <w:szCs w:val="21"/>
        </w:rPr>
      </w:pPr>
      <w:r>
        <w:rPr>
          <w:rFonts w:hint="eastAsia" w:ascii="宋体" w:hAnsi="宋体" w:cs="Arial"/>
          <w:szCs w:val="21"/>
        </w:rPr>
        <w:t xml:space="preserve">供应商</w:t>
      </w:r>
      <w:r>
        <w:rPr>
          <w:rFonts w:ascii="宋体" w:hAnsi="宋体" w:cs="Arial"/>
          <w:szCs w:val="21"/>
        </w:rPr>
        <w:t xml:space="preserve">（盖章）：</w:t>
      </w:r>
      <w:r>
        <w:rPr>
          <w:rFonts w:ascii="宋体" w:hAnsi="宋体" w:cs="Arial"/>
          <w:szCs w:val="21"/>
          <w:u w:val="single"/>
        </w:rPr>
        <w:t xml:space="preserve">                             </w:t>
      </w:r>
      <w:r>
        <w:rPr>
          <w:rFonts w:ascii="宋体" w:hAnsi="宋体" w:cs="Arial"/>
          <w:szCs w:val="21"/>
        </w:rPr>
        <w:t xml:space="preserve"> </w:t>
      </w:r>
      <w:r/>
    </w:p>
    <w:p>
      <w:pPr>
        <w:jc w:val="left"/>
        <w:spacing w:line="560" w:lineRule="exact"/>
        <w:shd w:val="clear" w:color="auto" w:fill="ffffff"/>
        <w:widowControl/>
        <w:rPr>
          <w:rFonts w:ascii="宋体" w:hAnsi="宋体" w:cs="Arial"/>
          <w:szCs w:val="21"/>
          <w:u w:val="single"/>
        </w:rPr>
      </w:pPr>
      <w:r>
        <w:rPr>
          <w:rFonts w:ascii="宋体" w:hAnsi="宋体" w:cs="Arial"/>
          <w:szCs w:val="21"/>
        </w:rPr>
        <w:t xml:space="preserve">授权代表（签字）：</w:t>
      </w:r>
      <w:r>
        <w:rPr>
          <w:rFonts w:ascii="宋体" w:hAnsi="宋体" w:cs="Arial"/>
          <w:szCs w:val="21"/>
          <w:u w:val="single"/>
        </w:rPr>
        <w:t xml:space="preserve">                              </w:t>
      </w:r>
      <w:r/>
    </w:p>
    <w:p>
      <w:pPr>
        <w:jc w:val="center"/>
        <w:spacing w:before="312" w:line="560" w:lineRule="exact"/>
        <w:shd w:val="clear" w:color="auto" w:fill="ffffff"/>
        <w:widowControl/>
        <w:rPr>
          <w:rFonts w:ascii="宋体" w:hAnsi="宋体" w:cs="Arial"/>
          <w:szCs w:val="21"/>
        </w:rPr>
      </w:pPr>
      <w:r>
        <w:rPr>
          <w:rFonts w:ascii="宋体" w:hAnsi="宋体" w:cs="Arial"/>
          <w:szCs w:val="21"/>
        </w:rPr>
      </w:r>
      <w:r/>
    </w:p>
    <w:p>
      <w:pPr>
        <w:jc w:val="center"/>
        <w:spacing w:line="560" w:lineRule="exact"/>
        <w:widowControl/>
        <w:rPr>
          <w:rFonts w:ascii="宋体" w:hAnsi="宋体" w:cs="Arial"/>
          <w:szCs w:val="21"/>
        </w:rPr>
      </w:pPr>
      <w:r>
        <w:rPr>
          <w:rFonts w:ascii="宋体" w:hAnsi="宋体" w:cs="Arial"/>
          <w:szCs w:val="21"/>
        </w:rPr>
      </w:r>
      <w:r/>
    </w:p>
    <w:p>
      <w:pPr>
        <w:spacing w:before="312" w:after="312" w:line="560" w:lineRule="exact"/>
        <w:rPr>
          <w:rFonts w:ascii="宋体" w:hAnsi="宋体" w:cs="Arial"/>
          <w:b/>
        </w:rPr>
      </w:pPr>
      <w:r>
        <w:rPr>
          <w:rStyle w:val="888"/>
          <w:rFonts w:ascii="宋体" w:hAnsi="宋体" w:eastAsia="宋体" w:cs="Arial"/>
          <w:szCs w:val="21"/>
        </w:rPr>
        <w:br w:type="page" w:clear="all"/>
      </w:r>
      <w:bookmarkStart w:id="64" w:name="_Toc490133036"/>
      <w:r/>
      <w:bookmarkStart w:id="65" w:name="_Toc534273808"/>
      <w:r/>
      <w:bookmarkStart w:id="66" w:name="_Toc504573091"/>
      <w:r/>
      <w:bookmarkStart w:id="67" w:name="_Toc504056876"/>
      <w:r/>
      <w:bookmarkStart w:id="68" w:name="_Toc504044388"/>
      <w:r/>
      <w:bookmarkStart w:id="69" w:name="_Toc534273685"/>
      <w:r>
        <w:rPr>
          <w:rFonts w:ascii="宋体" w:hAnsi="宋体" w:cs="Arial"/>
          <w:b/>
        </w:rPr>
        <w:t xml:space="preserve">附件九、企业声明函格式</w:t>
      </w:r>
      <w:bookmarkEnd w:id="64"/>
      <w:r/>
      <w:bookmarkEnd w:id="65"/>
      <w:r/>
      <w:bookmarkEnd w:id="66"/>
      <w:r/>
      <w:bookmarkEnd w:id="67"/>
      <w:r/>
      <w:bookmarkEnd w:id="68"/>
      <w:r/>
      <w:bookmarkEnd w:id="69"/>
      <w:r/>
      <w:r/>
    </w:p>
    <w:p>
      <w:pPr>
        <w:spacing w:line="560" w:lineRule="exact"/>
        <w:rPr>
          <w:rFonts w:ascii="宋体" w:hAnsi="宋体" w:cs="Arial"/>
        </w:rPr>
      </w:pPr>
      <w:r>
        <w:rPr>
          <w:rFonts w:ascii="宋体" w:hAnsi="宋体" w:cs="Arial"/>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中小企业声明函（服务）</w:t>
      </w:r>
      <w:r/>
    </w:p>
    <w:p>
      <w:pPr>
        <w:spacing w:line="560" w:lineRule="exact"/>
        <w:shd w:val="clear" w:color="auto" w:fill="ffffff"/>
        <w:widowControl/>
        <w:rPr>
          <w:rFonts w:ascii="宋体" w:hAnsi="宋体" w:cs="Arial"/>
          <w:szCs w:val="21"/>
        </w:rPr>
      </w:pPr>
      <w:r>
        <w:rPr>
          <w:rFonts w:ascii="宋体" w:hAnsi="宋体" w:cs="Arial"/>
          <w:szCs w:val="21"/>
        </w:rPr>
        <w:t xml:space="preserve">  </w:t>
      </w:r>
      <w:r>
        <w:rPr>
          <w:rFonts w:ascii="宋体" w:hAnsi="宋体" w:cs="Arial"/>
          <w:szCs w:val="21"/>
        </w:rPr>
        <w:t xml:space="preserve">本公司（联合体）郑重声明，根据《政府采购促进中小企业发展管理办法》（财库</w:t>
      </w:r>
      <w:r>
        <w:rPr>
          <w:rFonts w:hint="eastAsia" w:ascii="宋体" w:hAnsi="宋体" w:cs="Arial"/>
          <w:szCs w:val="21"/>
        </w:rPr>
        <w:t xml:space="preserve">〔2020〕46号</w:t>
      </w:r>
      <w:r>
        <w:rPr>
          <w:rFonts w:ascii="宋体" w:hAnsi="宋体" w:cs="Arial"/>
          <w:szCs w:val="21"/>
        </w:rPr>
        <w:t xml:space="preserve">）的规定，本公司（联合体）参加</w:t>
      </w:r>
      <w:r>
        <w:rPr>
          <w:rFonts w:hint="eastAsia" w:ascii="宋体" w:hAnsi="宋体" w:cs="Arial"/>
          <w:szCs w:val="21"/>
          <w:u w:val="single"/>
        </w:rPr>
        <w:t xml:space="preserve">南京市社会儿童福利院</w:t>
      </w:r>
      <w:r>
        <w:rPr>
          <w:rFonts w:ascii="宋体" w:hAnsi="宋体" w:cs="Arial"/>
          <w:szCs w:val="21"/>
        </w:rPr>
        <w:t xml:space="preserve">的</w:t>
      </w:r>
      <w:r>
        <w:rPr>
          <w:rFonts w:hint="eastAsia" w:ascii="宋体" w:hAnsi="宋体" w:cs="Arial"/>
          <w:szCs w:val="21"/>
          <w:u w:val="single"/>
        </w:rPr>
        <w:t xml:space="preserve">南京市社会儿童福利院交通班车租赁服务</w:t>
      </w:r>
      <w:r>
        <w:rPr>
          <w:rFonts w:ascii="宋体" w:hAnsi="宋体" w:cs="Arial"/>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560" w:lineRule="exact"/>
        <w:shd w:val="clear" w:color="auto" w:fill="ffffff"/>
        <w:widowControl/>
        <w:rPr>
          <w:rFonts w:ascii="宋体" w:hAnsi="宋体" w:cs="Arial"/>
          <w:szCs w:val="21"/>
        </w:rPr>
      </w:pPr>
      <w:r>
        <w:rPr>
          <w:rFonts w:ascii="宋体" w:hAnsi="宋体" w:cs="Arial"/>
          <w:szCs w:val="21"/>
        </w:rPr>
        <w:t xml:space="preserve">1. </w:t>
      </w:r>
      <w:r>
        <w:rPr>
          <w:rFonts w:hint="eastAsia" w:ascii="宋体" w:hAnsi="宋体" w:cs="Arial"/>
          <w:szCs w:val="21"/>
          <w:u w:val="single"/>
        </w:rPr>
        <w:t xml:space="preserve">南京市社会儿童福利院交通班车租赁服务</w:t>
      </w:r>
      <w:r>
        <w:rPr>
          <w:rFonts w:ascii="宋体" w:hAnsi="宋体" w:cs="Arial"/>
          <w:szCs w:val="21"/>
        </w:rPr>
        <w:t xml:space="preserve"> ，属于</w:t>
      </w:r>
      <w:r>
        <w:rPr>
          <w:rFonts w:hint="eastAsia" w:ascii="宋体" w:hAnsi="宋体" w:cs="Arial"/>
          <w:szCs w:val="21"/>
          <w:u w:val="single"/>
        </w:rPr>
        <w:t xml:space="preserve">租赁和商务服务业</w:t>
      </w:r>
      <w:r>
        <w:rPr>
          <w:rFonts w:ascii="宋体" w:hAnsi="宋体" w:cs="Arial"/>
          <w:szCs w:val="21"/>
        </w:rPr>
        <w:t xml:space="preserve">；承建（承接）企业为</w:t>
      </w:r>
      <w:r>
        <w:rPr>
          <w:rFonts w:ascii="宋体" w:hAnsi="宋体" w:cs="Arial"/>
          <w:szCs w:val="21"/>
          <w:u w:val="single"/>
        </w:rPr>
        <w:t xml:space="preserve">（企业名称）</w:t>
      </w:r>
      <w:r>
        <w:rPr>
          <w:rFonts w:ascii="宋体" w:hAnsi="宋体" w:cs="Arial"/>
          <w:szCs w:val="21"/>
        </w:rPr>
        <w:t xml:space="preserve">，从业人员</w:t>
      </w:r>
      <w:r>
        <w:rPr>
          <w:rFonts w:ascii="宋体" w:hAnsi="宋体" w:cs="Arial"/>
          <w:szCs w:val="21"/>
          <w:u w:val="single"/>
        </w:rPr>
        <w:t xml:space="preserve">  </w:t>
      </w:r>
      <w:r>
        <w:rPr>
          <w:rFonts w:ascii="宋体" w:hAnsi="宋体" w:cs="Arial"/>
          <w:szCs w:val="21"/>
        </w:rPr>
        <w:t xml:space="preserve">人，营业收入为</w:t>
      </w:r>
      <w:r>
        <w:rPr>
          <w:rFonts w:ascii="宋体" w:hAnsi="宋体" w:cs="Arial"/>
          <w:szCs w:val="21"/>
          <w:u w:val="single"/>
        </w:rPr>
        <w:t xml:space="preserve">    </w:t>
      </w:r>
      <w:r>
        <w:rPr>
          <w:rFonts w:ascii="宋体" w:hAnsi="宋体" w:cs="Arial"/>
          <w:szCs w:val="21"/>
        </w:rPr>
        <w:t xml:space="preserve">万元，资产总额为</w:t>
      </w:r>
      <w:r>
        <w:rPr>
          <w:rFonts w:ascii="宋体" w:hAnsi="宋体" w:cs="Arial"/>
          <w:szCs w:val="21"/>
          <w:u w:val="single"/>
        </w:rPr>
        <w:t xml:space="preserve">     </w:t>
      </w:r>
      <w:r>
        <w:rPr>
          <w:rFonts w:ascii="宋体" w:hAnsi="宋体" w:cs="Arial"/>
          <w:szCs w:val="21"/>
        </w:rPr>
        <w:t xml:space="preserve">万元，属于</w:t>
      </w:r>
      <w:r>
        <w:rPr>
          <w:rFonts w:ascii="宋体" w:hAnsi="宋体" w:cs="Arial"/>
          <w:szCs w:val="21"/>
          <w:u w:val="single"/>
        </w:rPr>
        <w:t xml:space="preserve">（中型企业、小型企业、微型企业）</w:t>
      </w:r>
      <w:r>
        <w:rPr>
          <w:rFonts w:ascii="宋体" w:hAnsi="宋体" w:cs="Arial"/>
          <w:szCs w:val="21"/>
        </w:rPr>
        <w:t xml:space="preserve">；</w:t>
      </w:r>
      <w:r/>
    </w:p>
    <w:p>
      <w:pPr>
        <w:ind w:firstLine="420"/>
        <w:jc w:val="left"/>
        <w:spacing w:line="560" w:lineRule="exact"/>
        <w:widowControl/>
        <w:rPr>
          <w:rFonts w:ascii="宋体" w:hAnsi="宋体" w:cs="Arial"/>
          <w:szCs w:val="21"/>
        </w:rPr>
      </w:pPr>
      <w:r>
        <w:rPr>
          <w:rFonts w:ascii="宋体" w:hAnsi="宋体" w:cs="Arial"/>
          <w:szCs w:val="21"/>
        </w:rPr>
        <w:t xml:space="preserve">以上企业，不属于大企业的分支机构，不存在控股股东为大企业的情形，也不存在与大企业的负责人为同一人的情形。</w:t>
      </w:r>
      <w:r/>
    </w:p>
    <w:p>
      <w:pPr>
        <w:ind w:firstLine="420"/>
        <w:jc w:val="left"/>
        <w:spacing w:line="560" w:lineRule="exact"/>
        <w:widowControl/>
        <w:rPr>
          <w:rFonts w:ascii="宋体" w:hAnsi="宋体" w:cs="Arial"/>
          <w:szCs w:val="21"/>
        </w:rPr>
      </w:pPr>
      <w:r>
        <w:rPr>
          <w:rFonts w:ascii="宋体" w:hAnsi="宋体" w:cs="Arial"/>
          <w:szCs w:val="21"/>
        </w:rPr>
        <w:t xml:space="preserve">本企业对上述声明内容的真实性负责。如有虚假，将依法承担相应责任。</w:t>
      </w:r>
      <w:r/>
    </w:p>
    <w:p>
      <w:pPr>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企业名称（盖章）：</w:t>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日    期： </w:t>
      </w:r>
      <w:r/>
    </w:p>
    <w:p>
      <w:pPr>
        <w:jc w:val="center"/>
        <w:spacing w:before="312" w:line="560" w:lineRule="exact"/>
        <w:shd w:val="clear" w:color="auto" w:fill="ffffff"/>
        <w:widowControl/>
        <w:rPr>
          <w:rFonts w:ascii="宋体" w:hAnsi="宋体" w:cs="Arial"/>
          <w:b/>
          <w:sz w:val="36"/>
          <w:szCs w:val="36"/>
        </w:rPr>
      </w:pPr>
      <w:r/>
      <w:bookmarkStart w:id="70" w:name="OLE_LINK14"/>
      <w:r/>
      <w:bookmarkStart w:id="71" w:name="OLE_LINK13"/>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r>
      <w:r/>
    </w:p>
    <w:p>
      <w:pPr>
        <w:pStyle w:val="854"/>
      </w:p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残疾人福利性单位声明函</w:t>
      </w:r>
      <w:bookmarkEnd w:id="70"/>
      <w:r/>
      <w:bookmarkEnd w:id="71"/>
      <w:r/>
      <w:r/>
    </w:p>
    <w:p>
      <w:pPr>
        <w:ind w:firstLine="420"/>
        <w:jc w:val="left"/>
        <w:spacing w:line="560" w:lineRule="exact"/>
        <w:widowControl/>
        <w:rPr>
          <w:rFonts w:ascii="宋体" w:hAnsi="宋体" w:cs="Arial"/>
          <w:szCs w:val="21"/>
        </w:rPr>
      </w:pPr>
      <w:r>
        <w:rPr>
          <w:rFonts w:ascii="宋体" w:hAnsi="宋体" w:cs="Arial"/>
          <w:szCs w:val="21"/>
        </w:rPr>
        <w:t xml:space="preserve">本单位郑重声明，根据《财政部 民政部 中国残疾人联合会关于促进残疾人就业政府采购政策的通知》（财库</w:t>
      </w:r>
      <w:r>
        <w:rPr>
          <w:rFonts w:hint="eastAsia" w:ascii="宋体" w:hAnsi="宋体" w:cs="Arial"/>
          <w:szCs w:val="21"/>
        </w:rPr>
        <w:t xml:space="preserve">〔2017〕141号</w:t>
      </w:r>
      <w:r>
        <w:rPr>
          <w:rFonts w:ascii="宋体" w:hAnsi="宋体" w:cs="Arial"/>
          <w:szCs w:val="21"/>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560" w:lineRule="exact"/>
        <w:widowControl/>
        <w:rPr>
          <w:rFonts w:ascii="宋体" w:hAnsi="宋体" w:cs="Arial"/>
          <w:szCs w:val="21"/>
        </w:rPr>
      </w:pPr>
      <w:r>
        <w:rPr>
          <w:rFonts w:ascii="宋体" w:hAnsi="宋体" w:cs="Arial"/>
          <w:szCs w:val="21"/>
        </w:rPr>
        <w:t xml:space="preserve">本单位对上述声明的真实性负责。如有虚假，将依法承担相应责任。</w:t>
      </w:r>
      <w:r/>
    </w:p>
    <w:p>
      <w:pPr>
        <w:ind w:firstLine="5040"/>
        <w:jc w:val="left"/>
        <w:spacing w:line="560" w:lineRule="exact"/>
        <w:widowControl/>
        <w:rPr>
          <w:rFonts w:ascii="宋体" w:hAnsi="宋体" w:cs="Arial"/>
          <w:szCs w:val="21"/>
        </w:rPr>
      </w:pPr>
      <w:r>
        <w:rPr>
          <w:rFonts w:ascii="宋体" w:hAnsi="宋体" w:cs="Arial"/>
          <w:szCs w:val="21"/>
        </w:rPr>
      </w:r>
      <w:r/>
    </w:p>
    <w:p>
      <w:pPr>
        <w:ind w:firstLine="5040"/>
        <w:jc w:val="left"/>
        <w:spacing w:line="560" w:lineRule="exact"/>
        <w:widowControl/>
        <w:rPr>
          <w:rFonts w:ascii="宋体" w:hAnsi="宋体" w:cs="Arial"/>
          <w:szCs w:val="21"/>
        </w:rPr>
      </w:pPr>
      <w:r>
        <w:rPr>
          <w:rFonts w:ascii="宋体" w:hAnsi="宋体" w:cs="Arial"/>
          <w:szCs w:val="21"/>
        </w:rPr>
      </w:r>
      <w:r/>
    </w:p>
    <w:p>
      <w:pPr>
        <w:ind w:firstLine="5040"/>
        <w:jc w:val="left"/>
        <w:spacing w:line="560" w:lineRule="exact"/>
        <w:widowControl/>
        <w:rPr>
          <w:rFonts w:ascii="宋体" w:hAnsi="宋体" w:cs="Arial"/>
          <w:szCs w:val="21"/>
        </w:rPr>
      </w:pPr>
      <w:r>
        <w:rPr>
          <w:rFonts w:ascii="宋体" w:hAnsi="宋体" w:cs="Arial"/>
          <w:szCs w:val="21"/>
        </w:rPr>
      </w:r>
      <w:r/>
    </w:p>
    <w:p>
      <w:pPr>
        <w:ind w:firstLine="3990"/>
        <w:jc w:val="left"/>
        <w:spacing w:line="560" w:lineRule="exact"/>
        <w:shd w:val="clear" w:color="auto" w:fill="ffffff"/>
        <w:widowControl/>
        <w:rPr>
          <w:rFonts w:ascii="宋体" w:hAnsi="宋体" w:cs="Arial"/>
          <w:szCs w:val="21"/>
        </w:rPr>
      </w:pPr>
      <w:r>
        <w:rPr>
          <w:rFonts w:ascii="宋体" w:hAnsi="宋体" w:cs="Arial"/>
          <w:szCs w:val="21"/>
        </w:rPr>
        <w:t xml:space="preserve">供应商（盖章）:</w:t>
      </w:r>
      <w:r>
        <w:rPr>
          <w:rFonts w:ascii="宋体" w:hAnsi="宋体" w:cs="Arial"/>
          <w:szCs w:val="21"/>
          <w:u w:val="single"/>
        </w:rPr>
        <w:t xml:space="preserve">            </w:t>
      </w:r>
      <w:r/>
    </w:p>
    <w:p>
      <w:pPr>
        <w:ind w:firstLine="3990"/>
        <w:jc w:val="left"/>
        <w:spacing w:line="560" w:lineRule="exact"/>
        <w:shd w:val="clear" w:color="auto" w:fill="ffffff"/>
        <w:widowControl/>
        <w:rPr>
          <w:rFonts w:ascii="宋体" w:hAnsi="宋体" w:cs="Arial"/>
          <w:b/>
          <w:bCs/>
          <w:szCs w:val="21"/>
        </w:rPr>
      </w:pPr>
      <w:r>
        <w:rPr>
          <w:rFonts w:ascii="宋体" w:hAnsi="宋体" w:cs="Arial"/>
          <w:szCs w:val="21"/>
        </w:rPr>
        <w:t xml:space="preserve">日    期：   年    月    日</w:t>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br w:type="page" w:clear="all"/>
      </w:r>
      <w:r>
        <w:rPr>
          <w:rFonts w:ascii="宋体" w:hAnsi="宋体" w:cs="Arial"/>
          <w:b/>
          <w:sz w:val="36"/>
          <w:szCs w:val="36"/>
        </w:rPr>
        <w:t xml:space="preserve">属于监狱企业的证明文件</w:t>
      </w:r>
      <w:r/>
    </w:p>
    <w:p>
      <w:pPr>
        <w:spacing w:line="560" w:lineRule="exact"/>
        <w:rPr>
          <w:rFonts w:ascii="宋体" w:hAnsi="宋体" w:cs="Arial"/>
          <w:szCs w:val="21"/>
        </w:rPr>
      </w:pPr>
      <w:r>
        <w:rPr>
          <w:rFonts w:ascii="宋体" w:hAnsi="宋体" w:cs="Arial"/>
          <w:szCs w:val="21"/>
        </w:rPr>
        <w:t xml:space="preserve">（提供由省级以上监狱管理局、戒毒管理局</w:t>
      </w:r>
      <w:r>
        <w:rPr>
          <w:rFonts w:hint="eastAsia" w:ascii="宋体" w:hAnsi="宋体" w:cs="Arial"/>
          <w:szCs w:val="21"/>
        </w:rPr>
        <w:t xml:space="preserve">（</w:t>
      </w:r>
      <w:r>
        <w:rPr>
          <w:rFonts w:ascii="宋体" w:hAnsi="宋体" w:cs="Arial"/>
          <w:szCs w:val="21"/>
        </w:rPr>
        <w:t xml:space="preserve">含新疆生产建设兵团</w:t>
      </w:r>
      <w:r>
        <w:rPr>
          <w:rFonts w:hint="eastAsia" w:ascii="宋体" w:hAnsi="宋体" w:cs="Arial"/>
          <w:szCs w:val="21"/>
        </w:rPr>
        <w:t xml:space="preserve">）</w:t>
      </w:r>
      <w:r>
        <w:rPr>
          <w:rFonts w:ascii="宋体" w:hAnsi="宋体" w:cs="Arial"/>
          <w:szCs w:val="21"/>
        </w:rPr>
        <w:t xml:space="preserve">出具的属于监狱企业的证明文件）</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line="560" w:lineRule="exact"/>
        <w:rPr>
          <w:rFonts w:ascii="宋体" w:hAnsi="宋体" w:cs="Arial"/>
          <w:b/>
          <w:sz w:val="36"/>
          <w:szCs w:val="36"/>
        </w:rPr>
      </w:pPr>
      <w:r>
        <w:rPr>
          <w:rFonts w:ascii="宋体" w:hAnsi="宋体" w:cs="Arial"/>
          <w:b/>
          <w:sz w:val="36"/>
          <w:szCs w:val="36"/>
        </w:rPr>
        <w:t xml:space="preserve">节能产品认证证书</w:t>
      </w:r>
      <w:r/>
    </w:p>
    <w:p>
      <w:pPr>
        <w:spacing w:before="312" w:line="560" w:lineRule="exact"/>
        <w:shd w:val="clear" w:color="auto" w:fill="ffffff"/>
        <w:widowControl/>
        <w:rPr>
          <w:rFonts w:ascii="宋体" w:hAnsi="宋体" w:cs="Arial"/>
          <w:bCs/>
          <w:szCs w:val="21"/>
        </w:rPr>
      </w:pPr>
      <w:r>
        <w:rPr>
          <w:rFonts w:ascii="宋体" w:hAnsi="宋体" w:cs="Arial"/>
          <w:bCs/>
        </w:rPr>
        <w:t xml:space="preserve">（提供国家确定的认证机构出具的、处于有效期之内的产品认证证书）</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line="560" w:lineRule="exact"/>
        <w:rPr>
          <w:rFonts w:ascii="宋体" w:hAnsi="宋体" w:cs="Arial"/>
          <w:b/>
          <w:bCs/>
        </w:rPr>
      </w:pPr>
      <w:r>
        <w:rPr>
          <w:rFonts w:ascii="宋体" w:hAnsi="宋体" w:cs="Arial"/>
          <w:b/>
          <w:sz w:val="36"/>
          <w:szCs w:val="36"/>
        </w:rPr>
        <w:t xml:space="preserve">环境标志产品认证证书</w:t>
      </w:r>
      <w:r/>
    </w:p>
    <w:p>
      <w:pPr>
        <w:spacing w:before="312" w:line="560" w:lineRule="exact"/>
        <w:shd w:val="clear" w:color="auto" w:fill="ffffff"/>
        <w:widowControl/>
        <w:rPr>
          <w:rFonts w:ascii="宋体" w:hAnsi="宋体" w:cs="Arial"/>
          <w:szCs w:val="21"/>
        </w:rPr>
      </w:pPr>
      <w:r>
        <w:rPr>
          <w:rFonts w:ascii="宋体" w:hAnsi="宋体" w:cs="Arial"/>
          <w:bCs/>
        </w:rPr>
        <w:t xml:space="preserve">（提供国家确定的认证机构出具的、处于有效期之内的产品认证证书）</w:t>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spacing w:line="560" w:lineRule="exact"/>
        <w:rPr>
          <w:rFonts w:ascii="宋体" w:hAnsi="宋体" w:cs="Arial"/>
          <w:b/>
          <w:bCs/>
          <w:szCs w:val="21"/>
        </w:rPr>
      </w:pPr>
      <w:r>
        <w:rPr>
          <w:rFonts w:ascii="宋体" w:hAnsi="宋体" w:cs="Arial"/>
          <w:b/>
          <w:bCs/>
          <w:szCs w:val="21"/>
        </w:rPr>
      </w:r>
      <w:r/>
    </w:p>
    <w:p>
      <w:pPr>
        <w:jc w:val="center"/>
        <w:spacing w:before="312" w:line="560" w:lineRule="exact"/>
        <w:shd w:val="clear" w:color="auto" w:fill="ffffff"/>
        <w:widowControl/>
        <w:rPr>
          <w:rFonts w:ascii="宋体" w:hAnsi="宋体" w:cs="Arial"/>
          <w:b/>
          <w:sz w:val="36"/>
          <w:szCs w:val="36"/>
        </w:rPr>
      </w:pPr>
      <w:r>
        <w:rPr>
          <w:rFonts w:ascii="宋体" w:hAnsi="宋体" w:cs="Arial"/>
          <w:b/>
          <w:sz w:val="36"/>
          <w:szCs w:val="36"/>
        </w:rPr>
        <w:t xml:space="preserve">进口产品转让技术、消化吸收再创新方案</w:t>
      </w:r>
      <w:r/>
    </w:p>
    <w:p>
      <w:pPr>
        <w:spacing w:line="560" w:lineRule="exact"/>
        <w:rPr>
          <w:rFonts w:ascii="宋体" w:hAnsi="宋体" w:cs="Arial"/>
          <w:bCs/>
          <w:szCs w:val="21"/>
        </w:rPr>
      </w:pPr>
      <w:r>
        <w:rPr>
          <w:rFonts w:ascii="宋体" w:hAnsi="宋体" w:cs="Arial"/>
          <w:bCs/>
          <w:szCs w:val="21"/>
        </w:rPr>
        <w:t xml:space="preserve">（对于允许进口产品参加的项目）</w:t>
      </w:r>
      <w:r/>
    </w:p>
    <w:p>
      <w:pPr>
        <w:spacing w:before="312" w:after="312" w:line="560" w:lineRule="exact"/>
        <w:rPr>
          <w:rFonts w:ascii="宋体" w:hAnsi="宋体" w:cs="Arial"/>
          <w:b/>
        </w:rPr>
      </w:pPr>
      <w:r>
        <w:rPr>
          <w:rFonts w:ascii="宋体" w:hAnsi="宋体" w:cs="Arial"/>
          <w:szCs w:val="21"/>
          <w:lang w:val="zh-CN"/>
        </w:rPr>
        <w:br w:type="page" w:clear="all"/>
      </w:r>
      <w:bookmarkStart w:id="72" w:name="_Toc490133037"/>
      <w:r/>
      <w:bookmarkStart w:id="73" w:name="_Toc504044389"/>
      <w:r/>
      <w:bookmarkStart w:id="74" w:name="_Toc504056877"/>
      <w:r/>
      <w:bookmarkStart w:id="75" w:name="_Toc534273809"/>
      <w:r/>
      <w:bookmarkStart w:id="76" w:name="_Toc8704"/>
      <w:r/>
      <w:bookmarkStart w:id="77" w:name="_Toc504573092"/>
      <w:r/>
      <w:bookmarkStart w:id="78" w:name="_Toc534273686"/>
      <w:r>
        <w:rPr>
          <w:rFonts w:ascii="宋体" w:hAnsi="宋体" w:cs="Arial"/>
          <w:b/>
        </w:rPr>
        <w:t xml:space="preserve">附件十、无重大违法记录声明格式</w:t>
      </w:r>
      <w:r/>
    </w:p>
    <w:p>
      <w:pPr>
        <w:jc w:val="center"/>
        <w:spacing w:line="560" w:lineRule="exact"/>
        <w:rPr>
          <w:rFonts w:ascii="宋体" w:hAnsi="宋体" w:cs="Arial"/>
          <w:sz w:val="28"/>
          <w:szCs w:val="36"/>
        </w:rPr>
      </w:pPr>
      <w:r>
        <w:rPr>
          <w:rFonts w:ascii="宋体" w:hAnsi="宋体" w:cs="Arial"/>
          <w:sz w:val="28"/>
          <w:szCs w:val="36"/>
        </w:rPr>
      </w:r>
      <w:r/>
    </w:p>
    <w:p>
      <w:pPr>
        <w:jc w:val="center"/>
        <w:spacing w:line="560" w:lineRule="exact"/>
        <w:rPr>
          <w:rFonts w:ascii="宋体" w:hAnsi="宋体" w:cs="Arial"/>
          <w:sz w:val="28"/>
          <w:szCs w:val="36"/>
        </w:rPr>
      </w:pPr>
      <w:r>
        <w:rPr>
          <w:rFonts w:ascii="宋体" w:hAnsi="宋体" w:cs="Arial"/>
          <w:sz w:val="28"/>
          <w:szCs w:val="36"/>
        </w:rPr>
        <w:t xml:space="preserve">无重大违法记录声明</w:t>
      </w:r>
      <w:r/>
    </w:p>
    <w:p>
      <w:pPr>
        <w:spacing w:line="560" w:lineRule="exact"/>
        <w:rPr>
          <w:rFonts w:ascii="宋体" w:hAnsi="宋体" w:cs="Arial"/>
          <w:szCs w:val="21"/>
        </w:rPr>
      </w:pPr>
      <w:r>
        <w:rPr>
          <w:rFonts w:ascii="宋体" w:hAnsi="宋体" w:cs="Arial"/>
          <w:szCs w:val="21"/>
        </w:rPr>
      </w:r>
      <w:r/>
    </w:p>
    <w:p>
      <w:pPr>
        <w:spacing w:line="560" w:lineRule="exact"/>
        <w:rPr>
          <w:rFonts w:ascii="宋体" w:hAnsi="宋体" w:cs="Arial"/>
          <w:szCs w:val="21"/>
        </w:rPr>
      </w:pPr>
      <w:r>
        <w:rPr>
          <w:rFonts w:ascii="宋体" w:hAnsi="宋体" w:cs="Arial"/>
          <w:szCs w:val="21"/>
        </w:rPr>
        <w:t xml:space="preserve">江苏有点招标代理有限公司：</w:t>
      </w:r>
      <w:r/>
    </w:p>
    <w:p>
      <w:pPr>
        <w:spacing w:line="560" w:lineRule="exact"/>
        <w:rPr>
          <w:rFonts w:ascii="宋体" w:hAnsi="宋体" w:cs="Arial"/>
        </w:rPr>
      </w:pPr>
      <w:r>
        <w:rPr>
          <w:rFonts w:ascii="宋体" w:hAnsi="宋体" w:cs="Arial"/>
        </w:rPr>
      </w:r>
      <w:r/>
    </w:p>
    <w:p>
      <w:pPr>
        <w:ind w:firstLine="420"/>
        <w:spacing w:line="560" w:lineRule="exact"/>
        <w:shd w:val="clear" w:color="auto" w:fill="ffffff"/>
        <w:widowControl/>
        <w:rPr>
          <w:rFonts w:ascii="宋体" w:hAnsi="宋体" w:cs="Arial"/>
          <w:szCs w:val="21"/>
        </w:rPr>
      </w:pPr>
      <w:r>
        <w:rPr>
          <w:rFonts w:ascii="宋体" w:hAnsi="宋体" w:cs="Arial"/>
          <w:szCs w:val="21"/>
        </w:rPr>
        <w:t xml:space="preserve">我单位</w:t>
      </w:r>
      <w:r>
        <w:rPr>
          <w:rFonts w:hint="eastAsia" w:ascii="宋体" w:hAnsi="宋体" w:cs="Arial"/>
          <w:szCs w:val="21"/>
        </w:rPr>
        <w:t xml:space="preserve"> </w:t>
      </w:r>
      <w:r>
        <w:rPr>
          <w:rFonts w:ascii="宋体" w:hAnsi="宋体" w:cs="Arial"/>
          <w:szCs w:val="21"/>
          <w:u w:val="single"/>
        </w:rPr>
        <w:t xml:space="preserve">                                 </w:t>
      </w:r>
      <w:r>
        <w:rPr>
          <w:rFonts w:ascii="宋体" w:hAnsi="宋体" w:cs="Arial"/>
          <w:szCs w:val="21"/>
        </w:rPr>
        <w:t xml:space="preserve">（供应商名称）宣布声明和承诺如下：</w:t>
      </w:r>
      <w:r/>
    </w:p>
    <w:p>
      <w:pPr>
        <w:ind w:firstLine="310"/>
        <w:spacing w:line="560" w:lineRule="exact"/>
        <w:shd w:val="clear" w:color="auto" w:fill="ffffff"/>
        <w:widowControl/>
        <w:rPr>
          <w:rFonts w:ascii="宋体" w:hAnsi="宋体" w:cs="Arial"/>
          <w:b/>
          <w:szCs w:val="21"/>
        </w:rPr>
      </w:pPr>
      <w:r>
        <w:rPr>
          <w:rFonts w:ascii="宋体" w:hAnsi="宋体" w:cs="Arial"/>
          <w:b/>
          <w:szCs w:val="21"/>
        </w:rPr>
        <w:t xml:space="preserve"> </w:t>
      </w:r>
      <w:r>
        <w:rPr>
          <w:rFonts w:ascii="宋体" w:hAnsi="宋体" w:cs="Arial"/>
          <w:szCs w:val="21"/>
        </w:rPr>
        <w:t xml:space="preserve">我单位参加本次采购活动前3年内在经营活动中</w:t>
      </w:r>
      <w:r>
        <w:rPr>
          <w:rFonts w:ascii="宋体" w:hAnsi="宋体" w:cs="Arial"/>
        </w:rPr>
        <w:t xml:space="preserve">（</w:t>
      </w:r>
      <w:r>
        <w:rPr>
          <w:rFonts w:ascii="宋体" w:hAnsi="宋体" w:cs="Arial"/>
          <w:b/>
          <w:i/>
          <w:u w:val="single"/>
        </w:rPr>
        <w:t xml:space="preserve">在下划线上如实填写：有或没有</w:t>
      </w:r>
      <w:r>
        <w:rPr>
          <w:rFonts w:ascii="宋体" w:hAnsi="宋体" w:cs="Arial"/>
        </w:rPr>
        <w:t xml:space="preserve">）</w:t>
      </w:r>
      <w:r>
        <w:rPr>
          <w:rFonts w:ascii="宋体" w:hAnsi="宋体" w:cs="Arial"/>
          <w:b/>
        </w:rPr>
        <w:t xml:space="preserve">重大违法记录</w:t>
      </w:r>
      <w:r>
        <w:rPr>
          <w:rFonts w:ascii="宋体" w:hAnsi="宋体" w:cs="Arial"/>
          <w:b/>
          <w:szCs w:val="21"/>
        </w:rPr>
        <w:t xml:space="preserve">，且不是失信被执行人、重大税收违法案件当事人名单、政府采购严重违法失信行为记录名单的供应商。</w:t>
      </w:r>
      <w:r/>
    </w:p>
    <w:p>
      <w:pPr>
        <w:ind w:firstLine="315"/>
        <w:spacing w:line="560" w:lineRule="exact"/>
        <w:rPr>
          <w:rFonts w:ascii="宋体" w:hAnsi="宋体" w:cs="Arial"/>
        </w:rPr>
      </w:pPr>
      <w:r>
        <w:rPr>
          <w:rFonts w:ascii="宋体" w:hAnsi="宋体" w:cs="Arial"/>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560" w:lineRule="exact"/>
        <w:rPr>
          <w:rFonts w:ascii="宋体" w:hAnsi="宋体" w:cs="Arial"/>
        </w:rPr>
      </w:pPr>
      <w:r>
        <w:rPr>
          <w:rFonts w:ascii="宋体" w:hAnsi="宋体" w:cs="Arial"/>
        </w:rPr>
      </w:r>
      <w:r/>
    </w:p>
    <w:p>
      <w:pPr>
        <w:ind w:firstLine="315"/>
        <w:spacing w:line="560" w:lineRule="exact"/>
        <w:rPr>
          <w:rFonts w:ascii="宋体" w:hAnsi="宋体" w:cs="Arial"/>
        </w:rPr>
      </w:pPr>
      <w:r>
        <w:rPr>
          <w:rFonts w:ascii="宋体" w:hAnsi="宋体" w:cs="Arial"/>
        </w:rPr>
      </w:r>
      <w:r/>
    </w:p>
    <w:p>
      <w:pPr>
        <w:spacing w:line="560" w:lineRule="exact"/>
        <w:rPr>
          <w:rFonts w:ascii="宋体" w:hAnsi="宋体" w:cs="Arial"/>
        </w:rPr>
      </w:pPr>
      <w:r>
        <w:rPr>
          <w:rFonts w:ascii="宋体" w:hAnsi="宋体" w:cs="Arial"/>
        </w:rPr>
      </w:r>
      <w:r/>
    </w:p>
    <w:p>
      <w:pPr>
        <w:spacing w:line="560" w:lineRule="exact"/>
        <w:rPr>
          <w:rFonts w:ascii="宋体" w:hAnsi="宋体" w:cs="Arial"/>
        </w:rPr>
      </w:pPr>
      <w:r>
        <w:rPr>
          <w:rFonts w:ascii="宋体" w:hAnsi="宋体" w:cs="Arial"/>
        </w:rPr>
      </w:r>
      <w:r/>
    </w:p>
    <w:p>
      <w:pPr>
        <w:ind w:firstLine="5103"/>
        <w:spacing w:line="560" w:lineRule="exact"/>
        <w:rPr>
          <w:rFonts w:ascii="宋体" w:hAnsi="宋体" w:cs="Arial"/>
        </w:rPr>
      </w:pPr>
      <w:r>
        <w:rPr>
          <w:rFonts w:ascii="宋体" w:hAnsi="宋体" w:cs="Arial"/>
        </w:rPr>
        <w:t xml:space="preserve">声明人：（公章）</w:t>
      </w:r>
      <w:r/>
    </w:p>
    <w:p>
      <w:pPr>
        <w:ind w:right="840" w:firstLine="5040"/>
        <w:spacing w:line="560" w:lineRule="exact"/>
        <w:rPr>
          <w:rFonts w:ascii="宋体" w:hAnsi="宋体" w:cs="Arial"/>
          <w:b/>
        </w:rPr>
      </w:pPr>
      <w:r>
        <w:rPr>
          <w:rFonts w:ascii="宋体" w:hAnsi="宋体" w:cs="Arial"/>
        </w:rPr>
        <w:t xml:space="preserve">日期：    年   月</w:t>
      </w:r>
      <w:r>
        <w:rPr>
          <w:rFonts w:ascii="宋体" w:hAnsi="宋体" w:cs="Arial"/>
        </w:rPr>
        <w:br w:type="page" w:clear="all"/>
      </w:r>
      <w:bookmarkEnd w:id="72"/>
      <w:r/>
      <w:bookmarkEnd w:id="73"/>
      <w:r/>
      <w:bookmarkEnd w:id="74"/>
      <w:r/>
      <w:bookmarkEnd w:id="75"/>
      <w:r/>
      <w:bookmarkEnd w:id="76"/>
      <w:r/>
      <w:bookmarkEnd w:id="77"/>
      <w:r/>
      <w:bookmarkEnd w:id="78"/>
      <w:r>
        <w:rPr>
          <w:rFonts w:ascii="宋体" w:hAnsi="宋体" w:cs="Arial"/>
          <w:b/>
        </w:rPr>
        <w:t xml:space="preserve">附件十一、 资格资信证明文件</w:t>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spacing w:line="560" w:lineRule="exact"/>
        <w:rPr>
          <w:rFonts w:ascii="宋体" w:hAnsi="宋体" w:cs="Arial"/>
          <w:b/>
        </w:rPr>
      </w:pPr>
      <w:r>
        <w:rPr>
          <w:rFonts w:ascii="宋体" w:hAnsi="宋体" w:cs="Arial"/>
          <w:b/>
        </w:rPr>
      </w:r>
      <w:r/>
    </w:p>
    <w:p>
      <w:pPr>
        <w:jc w:val="left"/>
        <w:spacing w:line="560" w:lineRule="exact"/>
        <w:shd w:val="clear" w:color="auto" w:fill="ffffff"/>
        <w:widowControl/>
        <w:rPr>
          <w:rFonts w:ascii="宋体" w:hAnsi="宋体" w:cs="Arial"/>
          <w:b/>
          <w:bCs/>
          <w:szCs w:val="21"/>
        </w:rPr>
      </w:pPr>
      <w:r>
        <w:rPr>
          <w:rFonts w:ascii="宋体" w:hAnsi="宋体" w:cs="Arial"/>
          <w:b/>
          <w:bCs/>
          <w:szCs w:val="21"/>
        </w:rPr>
        <w:t xml:space="preserve">附件十二、</w:t>
      </w:r>
      <w:r>
        <w:rPr>
          <w:rFonts w:ascii="宋体" w:hAnsi="宋体" w:cs="Arial"/>
          <w:b/>
          <w:szCs w:val="21"/>
          <w:lang w:val="zh-CN"/>
        </w:rPr>
        <w:t xml:space="preserve">技术说明或服务方案（根据文件要求自行编制）</w:t>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t xml:space="preserve">附件十</w:t>
      </w:r>
      <w:r>
        <w:rPr>
          <w:rFonts w:hint="eastAsia" w:ascii="宋体" w:hAnsi="宋体" w:cs="Arial"/>
          <w:b/>
          <w:bCs/>
          <w:szCs w:val="21"/>
        </w:rPr>
        <w:t xml:space="preserve">三</w:t>
      </w:r>
      <w:r>
        <w:rPr>
          <w:rFonts w:ascii="宋体" w:hAnsi="宋体" w:cs="Arial"/>
          <w:b/>
          <w:bCs/>
          <w:szCs w:val="21"/>
        </w:rPr>
        <w:t xml:space="preserve">：《南京市政府采购</w:t>
      </w:r>
      <w:r>
        <w:rPr>
          <w:rFonts w:hint="eastAsia" w:ascii="宋体" w:hAnsi="宋体" w:cs="Arial"/>
          <w:b/>
          <w:bCs/>
          <w:szCs w:val="21"/>
        </w:rPr>
        <w:t xml:space="preserve">供应商</w:t>
      </w:r>
      <w:r>
        <w:rPr>
          <w:rFonts w:ascii="宋体" w:hAnsi="宋体" w:cs="Arial"/>
          <w:b/>
          <w:bCs/>
          <w:szCs w:val="21"/>
        </w:rPr>
        <w:t xml:space="preserve">信用记录表暨信用承诺书》</w:t>
      </w:r>
      <w:r/>
    </w:p>
    <w:p>
      <w:pPr>
        <w:rPr>
          <w:rFonts w:ascii="宋体" w:hAnsi="宋体"/>
        </w:rPr>
      </w:pPr>
      <w:r>
        <w:rPr>
          <w:rFonts w:ascii="宋体" w:hAnsi="宋体"/>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bCs/>
          <w:szCs w:val="21"/>
        </w:rPr>
      </w:pPr>
      <w:r>
        <w:rPr>
          <w:rFonts w:ascii="宋体" w:hAnsi="宋体" w:cs="Arial"/>
          <w:b/>
          <w:bCs/>
          <w:szCs w:val="21"/>
        </w:rPr>
      </w:r>
      <w:r/>
    </w:p>
    <w:p>
      <w:pPr>
        <w:jc w:val="left"/>
        <w:spacing w:line="560" w:lineRule="exact"/>
        <w:shd w:val="clear" w:color="auto" w:fill="ffffff"/>
        <w:widowControl/>
        <w:rPr>
          <w:rFonts w:ascii="宋体" w:hAnsi="宋体" w:cs="Arial"/>
          <w:b/>
        </w:rPr>
      </w:pPr>
      <w:r>
        <w:rPr>
          <w:rFonts w:ascii="宋体" w:hAnsi="宋体" w:cs="Arial"/>
          <w:b/>
          <w:bCs/>
          <w:szCs w:val="21"/>
        </w:rPr>
        <w:t xml:space="preserve">附件十</w:t>
      </w:r>
      <w:r>
        <w:rPr>
          <w:rFonts w:hint="eastAsia" w:ascii="宋体" w:hAnsi="宋体" w:cs="Arial"/>
          <w:b/>
          <w:bCs/>
          <w:szCs w:val="21"/>
        </w:rPr>
        <w:t xml:space="preserve">四</w:t>
      </w:r>
      <w:r>
        <w:rPr>
          <w:rFonts w:ascii="宋体" w:hAnsi="宋体" w:cs="Arial"/>
          <w:b/>
          <w:bCs/>
          <w:szCs w:val="21"/>
        </w:rPr>
        <w:t xml:space="preserve">、</w:t>
      </w:r>
      <w:r>
        <w:rPr>
          <w:rFonts w:hint="eastAsia" w:ascii="宋体" w:hAnsi="宋体" w:cs="Arial"/>
          <w:b/>
          <w:bCs/>
          <w:szCs w:val="21"/>
        </w:rPr>
        <w:t xml:space="preserve">《关于符合本国产品标准的声明函》</w:t>
      </w:r>
      <w:bookmarkStart w:id="79" w:name="_GoBack"/>
      <w:r/>
      <w:bookmarkEnd w:id="79"/>
      <w:r/>
      <w:r/>
    </w:p>
    <w:p>
      <w:pPr>
        <w:pStyle w:val="855"/>
        <w:ind w:firstLine="480"/>
        <w:spacing w:line="560" w:lineRule="exact"/>
        <w:rPr>
          <w:rFonts w:hAnsi="宋体"/>
          <w:sz w:val="24"/>
          <w:szCs w:val="24"/>
        </w:rPr>
      </w:pPr>
      <w:r>
        <w:rPr>
          <w:rFonts w:hAnsi="宋体"/>
          <w:sz w:val="24"/>
          <w:szCs w:val="24"/>
        </w:rPr>
      </w:r>
      <w:r/>
    </w:p>
    <w:p>
      <w:pPr>
        <w:pStyle w:val="855"/>
        <w:ind w:firstLine="480"/>
        <w:spacing w:line="560" w:lineRule="exact"/>
        <w:rPr>
          <w:rFonts w:hAnsi="宋体"/>
          <w:sz w:val="24"/>
          <w:szCs w:val="24"/>
        </w:rPr>
      </w:pPr>
      <w:r>
        <w:rPr>
          <w:rFonts w:hAnsi="宋体"/>
          <w:sz w:val="24"/>
          <w:szCs w:val="24"/>
        </w:rPr>
      </w:r>
      <w:r/>
    </w:p>
    <w:p>
      <w:pPr>
        <w:pStyle w:val="855"/>
        <w:ind w:firstLine="480"/>
        <w:spacing w:line="560" w:lineRule="exact"/>
        <w:rPr>
          <w:rFonts w:hAnsi="宋体"/>
          <w:sz w:val="24"/>
          <w:szCs w:val="24"/>
        </w:rPr>
      </w:pPr>
      <w:r>
        <w:rPr>
          <w:rFonts w:hAnsi="宋体"/>
          <w:sz w:val="24"/>
          <w:szCs w:val="24"/>
        </w:rPr>
      </w:r>
      <w:r/>
    </w:p>
    <w:p>
      <w:pPr>
        <w:pStyle w:val="855"/>
        <w:ind w:firstLine="480"/>
        <w:spacing w:line="560" w:lineRule="exact"/>
        <w:rPr>
          <w:rFonts w:hAnsi="宋体"/>
          <w:sz w:val="24"/>
          <w:szCs w:val="24"/>
        </w:rPr>
      </w:pPr>
      <w:r>
        <w:rPr>
          <w:rFonts w:hAnsi="宋体"/>
          <w:sz w:val="24"/>
          <w:szCs w:val="24"/>
        </w:rPr>
      </w:r>
      <w:r/>
    </w:p>
    <w:p>
      <w:pPr>
        <w:pStyle w:val="855"/>
        <w:ind w:firstLine="480"/>
        <w:spacing w:line="560" w:lineRule="exact"/>
        <w:rPr>
          <w:rFonts w:hAnsi="宋体"/>
          <w:sz w:val="24"/>
          <w:szCs w:val="24"/>
        </w:rPr>
      </w:pPr>
      <w:r>
        <w:rPr>
          <w:rFonts w:hAnsi="宋体"/>
          <w:sz w:val="24"/>
          <w:szCs w:val="24"/>
        </w:rPr>
      </w:r>
      <w:r/>
    </w:p>
    <w:sectPr>
      <w:footerReference w:type="default" r:id="rId9"/>
      <w:footnotePr/>
      <w:endnotePr/>
      <w:type w:val="nextPage"/>
      <w:pgSz w:w="11906" w:h="16838" w:orient="portrait"/>
      <w:pgMar w:top="1440" w:right="1080" w:bottom="1440" w:left="108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Arial Unicode MS">
    <w:panose1 w:val="020B0604020202020204"/>
  </w:font>
  <w:font w:name="方正仿宋_GBK">
    <w:panose1 w:val="020B0503020202020204"/>
  </w:font>
  <w:font w:name="方正黑体_GBK">
    <w:panose1 w:val="020B0503020202020204"/>
  </w:font>
  <w:font w:name="华文细黑">
    <w:panose1 w:val="02010600040101010101"/>
  </w:font>
  <w:font w:name="font-weight : 400">
    <w:panose1 w:val="020B0503020202020204"/>
  </w:font>
  <w:font w:name="ˎ̥">
    <w:panose1 w:val="020B0503020202020204"/>
  </w:font>
  <w:font w:name="楷体_GB2312">
    <w:panose1 w:val="02010609060101010101"/>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w:panose1 w:val="020B0604020202020204"/>
  </w:font>
  <w:font w:name="Georgia">
    <w:panose1 w:val="020405020504050203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pStyle w:val="975"/>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2421" w:hanging="720"/>
        <w:tabs>
          <w:tab w:val="left" w:pos="2421" w:leader="none"/>
        </w:tabs>
      </w:pPr>
      <w:rPr>
        <w:rFonts w:hint="eastAsia"/>
      </w:rPr>
    </w:lvl>
    <w:lvl w:ilvl="1">
      <w:start w:val="1"/>
      <w:numFmt w:val="lowerLetter"/>
      <w:isLgl w:val="false"/>
      <w:suff w:val="tab"/>
      <w:lvlText w:val="%2)"/>
      <w:lvlJc w:val="left"/>
      <w:pPr>
        <w:ind w:left="2541" w:hanging="420"/>
        <w:tabs>
          <w:tab w:val="left" w:pos="2541" w:leader="none"/>
        </w:tabs>
      </w:pPr>
    </w:lvl>
    <w:lvl w:ilvl="2">
      <w:start w:val="1"/>
      <w:numFmt w:val="lowerRoman"/>
      <w:isLgl w:val="false"/>
      <w:suff w:val="tab"/>
      <w:lvlText w:val="%3."/>
      <w:lvlJc w:val="right"/>
      <w:pPr>
        <w:ind w:left="2961" w:hanging="420"/>
        <w:tabs>
          <w:tab w:val="left" w:pos="2961" w:leader="none"/>
        </w:tabs>
      </w:pPr>
    </w:lvl>
    <w:lvl w:ilvl="3">
      <w:start w:val="1"/>
      <w:numFmt w:val="decimal"/>
      <w:isLgl w:val="false"/>
      <w:suff w:val="tab"/>
      <w:lvlText w:val="%4."/>
      <w:lvlJc w:val="left"/>
      <w:pPr>
        <w:ind w:left="3381" w:hanging="420"/>
        <w:tabs>
          <w:tab w:val="left" w:pos="3381" w:leader="none"/>
        </w:tabs>
      </w:pPr>
    </w:lvl>
    <w:lvl w:ilvl="4">
      <w:start w:val="1"/>
      <w:numFmt w:val="lowerLetter"/>
      <w:pStyle w:val="1065"/>
      <w:isLgl w:val="false"/>
      <w:suff w:val="tab"/>
      <w:lvlText w:val="%5)"/>
      <w:lvlJc w:val="left"/>
      <w:pPr>
        <w:ind w:left="3801" w:hanging="420"/>
        <w:tabs>
          <w:tab w:val="left" w:pos="3801" w:leader="none"/>
        </w:tabs>
      </w:pPr>
    </w:lvl>
    <w:lvl w:ilvl="5">
      <w:start w:val="1"/>
      <w:numFmt w:val="lowerRoman"/>
      <w:isLgl w:val="false"/>
      <w:suff w:val="tab"/>
      <w:lvlText w:val="%6."/>
      <w:lvlJc w:val="right"/>
      <w:pPr>
        <w:ind w:left="4221" w:hanging="420"/>
        <w:tabs>
          <w:tab w:val="left" w:pos="4221" w:leader="none"/>
        </w:tabs>
      </w:pPr>
    </w:lvl>
    <w:lvl w:ilvl="6">
      <w:start w:val="1"/>
      <w:numFmt w:val="decimal"/>
      <w:isLgl w:val="false"/>
      <w:suff w:val="tab"/>
      <w:lvlText w:val="%7."/>
      <w:lvlJc w:val="left"/>
      <w:pPr>
        <w:ind w:left="4641" w:hanging="420"/>
        <w:tabs>
          <w:tab w:val="left" w:pos="4641" w:leader="none"/>
        </w:tabs>
      </w:pPr>
    </w:lvl>
    <w:lvl w:ilvl="7">
      <w:start w:val="1"/>
      <w:numFmt w:val="lowerLetter"/>
      <w:isLgl w:val="false"/>
      <w:suff w:val="tab"/>
      <w:lvlText w:val="%8)"/>
      <w:lvlJc w:val="left"/>
      <w:pPr>
        <w:ind w:left="5061" w:hanging="420"/>
        <w:tabs>
          <w:tab w:val="left" w:pos="5061" w:leader="none"/>
        </w:tabs>
      </w:pPr>
    </w:lvl>
    <w:lvl w:ilvl="8">
      <w:start w:val="1"/>
      <w:numFmt w:val="lowerRoman"/>
      <w:isLgl w:val="false"/>
      <w:suff w:val="tab"/>
      <w:lvlText w:val="%9."/>
      <w:lvlJc w:val="right"/>
      <w:pPr>
        <w:ind w:left="5481" w:hanging="420"/>
        <w:tabs>
          <w:tab w:val="left" w:pos="5481" w:leader="none"/>
        </w:tabs>
      </w:pPr>
    </w:lvl>
  </w:abstractNum>
  <w:abstractNum w:abstractNumId="2">
    <w:multiLevelType w:val="hybridMultilevel"/>
    <w:lvl w:ilvl="0">
      <w:start w:val="1"/>
      <w:numFmt w:val="decimal"/>
      <w:isLgl w:val="false"/>
      <w:suff w:val="tab"/>
      <w:lvlText w:val="%1、"/>
      <w:lvlJc w:val="left"/>
      <w:pPr>
        <w:ind w:left="864" w:hanging="384"/>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3">
    <w:multiLevelType w:val="hybridMultilevel"/>
    <w:lvl w:ilvl="0">
      <w:start w:val="1"/>
      <w:numFmt w:val="bullet"/>
      <w:pStyle w:val="1013"/>
      <w:isLgl w:val="false"/>
      <w:suff w:val="tab"/>
      <w:lvlText w:val="•"/>
      <w:lvlJc w:val="left"/>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7">
    <w:name w:val="Heading 1 Char"/>
    <w:basedOn w:val="845"/>
    <w:link w:val="836"/>
    <w:uiPriority w:val="9"/>
    <w:rPr>
      <w:rFonts w:ascii="Arial" w:hAnsi="Arial" w:eastAsia="Arial" w:cs="Arial"/>
      <w:sz w:val="40"/>
      <w:szCs w:val="40"/>
    </w:rPr>
  </w:style>
  <w:style w:type="character" w:styleId="678">
    <w:name w:val="Heading 2 Char"/>
    <w:basedOn w:val="845"/>
    <w:link w:val="837"/>
    <w:uiPriority w:val="9"/>
    <w:rPr>
      <w:rFonts w:ascii="Arial" w:hAnsi="Arial" w:eastAsia="Arial" w:cs="Arial"/>
      <w:sz w:val="34"/>
    </w:rPr>
  </w:style>
  <w:style w:type="character" w:styleId="679">
    <w:name w:val="Heading 3 Char"/>
    <w:basedOn w:val="845"/>
    <w:link w:val="838"/>
    <w:uiPriority w:val="9"/>
    <w:rPr>
      <w:rFonts w:ascii="Arial" w:hAnsi="Arial" w:eastAsia="Arial" w:cs="Arial"/>
      <w:sz w:val="30"/>
      <w:szCs w:val="30"/>
    </w:rPr>
  </w:style>
  <w:style w:type="character" w:styleId="680">
    <w:name w:val="Heading 4 Char"/>
    <w:basedOn w:val="845"/>
    <w:link w:val="839"/>
    <w:uiPriority w:val="9"/>
    <w:rPr>
      <w:rFonts w:ascii="Arial" w:hAnsi="Arial" w:eastAsia="Arial" w:cs="Arial"/>
      <w:b/>
      <w:bCs/>
      <w:sz w:val="26"/>
      <w:szCs w:val="26"/>
    </w:rPr>
  </w:style>
  <w:style w:type="character" w:styleId="681">
    <w:name w:val="Heading 5 Char"/>
    <w:basedOn w:val="845"/>
    <w:link w:val="840"/>
    <w:uiPriority w:val="9"/>
    <w:rPr>
      <w:rFonts w:ascii="Arial" w:hAnsi="Arial" w:eastAsia="Arial" w:cs="Arial"/>
      <w:b/>
      <w:bCs/>
      <w:sz w:val="24"/>
      <w:szCs w:val="24"/>
    </w:rPr>
  </w:style>
  <w:style w:type="character" w:styleId="682">
    <w:name w:val="Heading 6 Char"/>
    <w:basedOn w:val="845"/>
    <w:link w:val="841"/>
    <w:uiPriority w:val="9"/>
    <w:rPr>
      <w:rFonts w:ascii="Arial" w:hAnsi="Arial" w:eastAsia="Arial" w:cs="Arial"/>
      <w:b/>
      <w:bCs/>
      <w:sz w:val="22"/>
      <w:szCs w:val="22"/>
    </w:rPr>
  </w:style>
  <w:style w:type="character" w:styleId="683">
    <w:name w:val="Heading 7 Char"/>
    <w:basedOn w:val="845"/>
    <w:link w:val="842"/>
    <w:uiPriority w:val="9"/>
    <w:rPr>
      <w:rFonts w:ascii="Arial" w:hAnsi="Arial" w:eastAsia="Arial" w:cs="Arial"/>
      <w:b/>
      <w:bCs/>
      <w:i/>
      <w:iCs/>
      <w:sz w:val="22"/>
      <w:szCs w:val="22"/>
    </w:rPr>
  </w:style>
  <w:style w:type="character" w:styleId="684">
    <w:name w:val="Heading 8 Char"/>
    <w:basedOn w:val="845"/>
    <w:link w:val="843"/>
    <w:uiPriority w:val="9"/>
    <w:rPr>
      <w:rFonts w:ascii="Arial" w:hAnsi="Arial" w:eastAsia="Arial" w:cs="Arial"/>
      <w:i/>
      <w:iCs/>
      <w:sz w:val="22"/>
      <w:szCs w:val="22"/>
    </w:rPr>
  </w:style>
  <w:style w:type="character" w:styleId="685">
    <w:name w:val="Heading 9 Char"/>
    <w:basedOn w:val="845"/>
    <w:link w:val="84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character" w:styleId="687">
    <w:name w:val="Title Char"/>
    <w:basedOn w:val="845"/>
    <w:link w:val="874"/>
    <w:uiPriority w:val="10"/>
    <w:rPr>
      <w:sz w:val="48"/>
      <w:szCs w:val="48"/>
    </w:rPr>
  </w:style>
  <w:style w:type="paragraph" w:styleId="688">
    <w:name w:val="Subtitle"/>
    <w:basedOn w:val="835"/>
    <w:next w:val="835"/>
    <w:link w:val="689"/>
    <w:uiPriority w:val="11"/>
    <w:qFormat/>
    <w:pPr>
      <w:spacing w:before="200" w:after="200"/>
    </w:pPr>
    <w:rPr>
      <w:sz w:val="24"/>
      <w:szCs w:val="24"/>
    </w:rPr>
  </w:style>
  <w:style w:type="character" w:styleId="689">
    <w:name w:val="Subtitle Char"/>
    <w:basedOn w:val="845"/>
    <w:link w:val="688"/>
    <w:uiPriority w:val="11"/>
    <w:rPr>
      <w:sz w:val="24"/>
      <w:szCs w:val="24"/>
    </w:rPr>
  </w:style>
  <w:style w:type="paragraph" w:styleId="690">
    <w:name w:val="Quote"/>
    <w:basedOn w:val="835"/>
    <w:next w:val="835"/>
    <w:link w:val="691"/>
    <w:uiPriority w:val="29"/>
    <w:qFormat/>
    <w:pPr>
      <w:ind w:left="720" w:right="720"/>
    </w:pPr>
    <w:rPr>
      <w:i/>
    </w:rPr>
  </w:style>
  <w:style w:type="character" w:styleId="691">
    <w:name w:val="Quote Char"/>
    <w:link w:val="690"/>
    <w:uiPriority w:val="29"/>
    <w:rPr>
      <w:i/>
    </w:rPr>
  </w:style>
  <w:style w:type="paragraph" w:styleId="692">
    <w:name w:val="Intense Quote"/>
    <w:basedOn w:val="835"/>
    <w:next w:val="835"/>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5"/>
    <w:link w:val="863"/>
    <w:uiPriority w:val="99"/>
  </w:style>
  <w:style w:type="character" w:styleId="695">
    <w:name w:val="Footer Char"/>
    <w:basedOn w:val="845"/>
    <w:link w:val="862"/>
    <w:uiPriority w:val="99"/>
  </w:style>
  <w:style w:type="paragraph" w:styleId="696">
    <w:name w:val="Caption"/>
    <w:basedOn w:val="835"/>
    <w:next w:val="835"/>
    <w:uiPriority w:val="35"/>
    <w:semiHidden/>
    <w:unhideWhenUsed/>
    <w:qFormat/>
    <w:pPr>
      <w:spacing w:line="276" w:lineRule="auto"/>
    </w:pPr>
    <w:rPr>
      <w:b/>
      <w:bCs/>
      <w:color w:val="4f81bd" w:themeColor="accent1"/>
      <w:sz w:val="18"/>
      <w:szCs w:val="18"/>
    </w:rPr>
  </w:style>
  <w:style w:type="character" w:styleId="697">
    <w:name w:val="Caption Char"/>
    <w:basedOn w:val="696"/>
    <w:link w:val="862"/>
    <w:uiPriority w:val="99"/>
  </w:style>
  <w:style w:type="table" w:styleId="69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e5f5d6" w:themeFill="accent1" w:themeFillTint="34"/>
      </w:tcPr>
    </w:tblStylePr>
    <w:tblStylePr w:type="band1Vert">
      <w:rPr>
        <w:rFonts w:ascii="Arial" w:hAnsi="Arial"/>
        <w:color w:val="404040"/>
        <w:sz w:val="22"/>
      </w:rPr>
      <w:tcPr>
        <w:shd w:val="clear" w:color="ffffff" w:themeColor="accent1" w:themeTint="34" w:fill="e5f5d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e6f5d8" w:themeFill="accent1" w:themeFillTint="32"/>
      </w:tcPr>
    </w:tblStylePr>
    <w:tblStylePr w:type="band1Vert">
      <w:rPr>
        <w:rFonts w:ascii="Arial" w:hAnsi="Arial"/>
        <w:color w:val="404040"/>
        <w:sz w:val="22"/>
      </w:rPr>
      <w:tcPr>
        <w:shd w:val="clear" w:color="ffffff" w:themeColor="accent1" w:themeTint="32" w:fill="e6f5d8"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8bd44b"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d1e5" w:themeFill="accent2" w:themeFillTint="32"/>
      </w:tcPr>
    </w:tblStylePr>
    <w:tblStylePr w:type="band1Vert">
      <w:rPr>
        <w:rFonts w:ascii="Arial" w:hAnsi="Arial"/>
        <w:color w:val="404040"/>
        <w:sz w:val="22"/>
      </w:rPr>
      <w:tcPr>
        <w:shd w:val="clear" w:color="ffffff" w:themeColor="accent2" w:themeTint="32" w:fill="fad1e5"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0cd" w:themeFill="accent3" w:themeFillTint="34"/>
      </w:tcPr>
    </w:tblStylePr>
    <w:tblStylePr w:type="band1Vert">
      <w:rPr>
        <w:rFonts w:ascii="Arial" w:hAnsi="Arial"/>
        <w:color w:val="404040"/>
        <w:sz w:val="22"/>
      </w:rPr>
      <w:tcPr>
        <w:shd w:val="clear" w:color="ffffff" w:themeColor="accent3" w:themeTint="34" w:fill="fef0c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db60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3f3ff" w:themeFill="accent4" w:themeFillTint="34"/>
      </w:tcPr>
    </w:tblStylePr>
    <w:tblStylePr w:type="band1Vert">
      <w:rPr>
        <w:rFonts w:ascii="Arial" w:hAnsi="Arial"/>
        <w:color w:val="404040"/>
        <w:sz w:val="22"/>
      </w:rPr>
      <w:tcPr>
        <w:shd w:val="clear" w:color="ffffff" w:themeColor="accent4" w:themeTint="34" w:fill="c3f3ff"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e2e7f3" w:themeFill="accent5" w:themeFillTint="34"/>
      </w:tcPr>
    </w:tblStylePr>
    <w:tblStylePr w:type="band1Vert">
      <w:rPr>
        <w:rFonts w:ascii="Arial" w:hAnsi="Arial"/>
        <w:color w:val="404040"/>
        <w:sz w:val="22"/>
      </w:rPr>
      <w:tcPr>
        <w:shd w:val="clear" w:color="ffffff" w:themeColor="accent5" w:themeTint="34" w:fill="e2e7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738ac8"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c8f7f0" w:themeFill="accent6" w:themeFillTint="34"/>
      </w:tcPr>
    </w:tblStylePr>
    <w:tblStylePr w:type="band1Vert">
      <w:rPr>
        <w:rFonts w:ascii="Arial" w:hAnsi="Arial"/>
        <w:color w:val="404040"/>
        <w:sz w:val="22"/>
      </w:rPr>
      <w:tcPr>
        <w:shd w:val="clear" w:color="ffffff" w:themeColor="accent6" w:themeTint="34" w:fill="c8f7f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1ab39f"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e5f5d6" w:themeFill="accent1" w:themeFillTint="34"/>
    </w:tblPr>
    <w:tblStylePr w:type="band1Horz">
      <w:tcPr>
        <w:shd w:val="clear" w:color="ffffff" w:themeColor="accent1" w:themeTint="75" w:fill="c4e9a4" w:themeFill="accent1" w:themeFillTint="75"/>
      </w:tcPr>
    </w:tblStylePr>
    <w:tblStylePr w:type="band1Vert">
      <w:tcPr>
        <w:shd w:val="clear" w:color="ffffff" w:themeColor="accent1" w:themeTint="75" w:fill="c4e9a4" w:themeFill="accent1" w:themeFillTint="75"/>
      </w:tcPr>
    </w:tblStylePr>
    <w:tblStylePr w:type="firstCol">
      <w:rPr>
        <w:rFonts w:ascii="Arial" w:hAnsi="Arial"/>
        <w:b/>
        <w:color w:val="ffffff"/>
        <w:sz w:val="22"/>
      </w:rPr>
      <w:tcPr>
        <w:shd w:val="clear" w:color="ffffff" w:themeColor="accent1" w:fill="7fd13b" w:themeFill="accent1"/>
      </w:tcPr>
    </w:tblStylePr>
    <w:tblStylePr w:type="firstRow">
      <w:rPr>
        <w:rFonts w:ascii="Arial" w:hAnsi="Arial"/>
        <w:b/>
        <w:color w:val="ffffff"/>
        <w:sz w:val="22"/>
      </w:rPr>
      <w:tcPr>
        <w:shd w:val="clear" w:color="ffffff" w:themeColor="accent1" w:fill="7fd13b" w:themeFill="accent1"/>
      </w:tcPr>
    </w:tblStylePr>
    <w:tblStylePr w:type="lastCol">
      <w:rPr>
        <w:rFonts w:ascii="Arial" w:hAnsi="Arial"/>
        <w:b/>
        <w:color w:val="ffffff"/>
        <w:sz w:val="22"/>
      </w:rPr>
      <w:tcPr>
        <w:shd w:val="clear" w:color="ffffff" w:themeColor="accent1" w:fill="7fd13b" w:themeFill="accent1"/>
      </w:tcPr>
    </w:tblStylePr>
    <w:tblStylePr w:type="lastRow">
      <w:rPr>
        <w:rFonts w:ascii="Arial" w:hAnsi="Arial"/>
        <w:b/>
        <w:color w:val="ffffff"/>
        <w:sz w:val="22"/>
      </w:rPr>
      <w:tcPr>
        <w:shd w:val="clear" w:color="ffffff" w:themeColor="accent1" w:fill="7fd13b" w:themeFill="accent1"/>
        <w:tcBorders>
          <w:top w:val="single" w:color="000000" w:themeColor="light1" w:sz="4" w:space="0"/>
        </w:tcBorders>
      </w:tcPr>
    </w:tblStylePr>
  </w:style>
  <w:style w:type="table" w:styleId="73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d1e5" w:themeFill="accent2" w:themeFillTint="32"/>
    </w:tblPr>
    <w:tblStylePr w:type="band1Horz">
      <w:tcPr>
        <w:shd w:val="clear" w:color="ffffff" w:themeColor="accent2" w:themeTint="75" w:fill="f592c3" w:themeFill="accent2" w:themeFillTint="75"/>
      </w:tcPr>
    </w:tblStylePr>
    <w:tblStylePr w:type="band1Vert">
      <w:tcPr>
        <w:shd w:val="clear" w:color="ffffff" w:themeColor="accent2" w:themeTint="75" w:fill="f592c3" w:themeFill="accent2" w:themeFillTint="75"/>
      </w:tcPr>
    </w:tblStylePr>
    <w:tblStylePr w:type="firstCol">
      <w:rPr>
        <w:rFonts w:ascii="Arial" w:hAnsi="Arial"/>
        <w:b/>
        <w:color w:val="ffffff"/>
        <w:sz w:val="22"/>
      </w:rPr>
      <w:tcPr>
        <w:shd w:val="clear" w:color="ffffff" w:themeColor="accent2" w:fill="ea157a" w:themeFill="accent2"/>
      </w:tcPr>
    </w:tblStylePr>
    <w:tblStylePr w:type="firstRow">
      <w:rPr>
        <w:rFonts w:ascii="Arial" w:hAnsi="Arial"/>
        <w:b/>
        <w:color w:val="ffffff"/>
        <w:sz w:val="22"/>
      </w:rPr>
      <w:tcPr>
        <w:shd w:val="clear" w:color="ffffff" w:themeColor="accent2" w:fill="ea157a" w:themeFill="accent2"/>
      </w:tcPr>
    </w:tblStylePr>
    <w:tblStylePr w:type="lastCol">
      <w:rPr>
        <w:rFonts w:ascii="Arial" w:hAnsi="Arial"/>
        <w:b/>
        <w:color w:val="ffffff"/>
        <w:sz w:val="22"/>
      </w:rPr>
      <w:tcPr>
        <w:shd w:val="clear" w:color="ffffff" w:themeColor="accent2" w:fill="ea157a" w:themeFill="accent2"/>
      </w:tcPr>
    </w:tblStylePr>
    <w:tblStylePr w:type="lastRow">
      <w:rPr>
        <w:rFonts w:ascii="Arial" w:hAnsi="Arial"/>
        <w:b/>
        <w:color w:val="ffffff"/>
        <w:sz w:val="22"/>
      </w:rPr>
      <w:tcPr>
        <w:shd w:val="clear" w:color="ffffff" w:themeColor="accent2" w:fill="ea157a" w:themeFill="accent2"/>
        <w:tcBorders>
          <w:top w:val="single" w:color="000000" w:themeColor="light1" w:sz="4" w:space="0"/>
        </w:tcBorders>
      </w:tcPr>
    </w:tblStylePr>
  </w:style>
  <w:style w:type="table" w:styleId="73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0cd" w:themeFill="accent3" w:themeFillTint="34"/>
    </w:tblPr>
    <w:tblStylePr w:type="band1Horz">
      <w:tcPr>
        <w:shd w:val="clear" w:color="ffffff" w:themeColor="accent3" w:themeTint="75" w:fill="fedd8f" w:themeFill="accent3" w:themeFillTint="75"/>
      </w:tcPr>
    </w:tblStylePr>
    <w:tblStylePr w:type="band1Vert">
      <w:tcPr>
        <w:shd w:val="clear" w:color="ffffff" w:themeColor="accent3" w:themeTint="75" w:fill="fedd8f" w:themeFill="accent3" w:themeFillTint="75"/>
      </w:tcPr>
    </w:tblStylePr>
    <w:tblStylePr w:type="firstCol">
      <w:rPr>
        <w:rFonts w:ascii="Arial" w:hAnsi="Arial"/>
        <w:b/>
        <w:color w:val="ffffff"/>
        <w:sz w:val="22"/>
      </w:rPr>
      <w:tcPr>
        <w:shd w:val="clear" w:color="ffffff" w:themeColor="accent3" w:fill="feb80a" w:themeFill="accent3"/>
      </w:tcPr>
    </w:tblStylePr>
    <w:tblStylePr w:type="firstRow">
      <w:rPr>
        <w:rFonts w:ascii="Arial" w:hAnsi="Arial"/>
        <w:b/>
        <w:color w:val="ffffff"/>
        <w:sz w:val="22"/>
      </w:rPr>
      <w:tcPr>
        <w:shd w:val="clear" w:color="ffffff" w:themeColor="accent3" w:fill="feb80a" w:themeFill="accent3"/>
      </w:tcPr>
    </w:tblStylePr>
    <w:tblStylePr w:type="lastCol">
      <w:rPr>
        <w:rFonts w:ascii="Arial" w:hAnsi="Arial"/>
        <w:b/>
        <w:color w:val="ffffff"/>
        <w:sz w:val="22"/>
      </w:rPr>
      <w:tcPr>
        <w:shd w:val="clear" w:color="ffffff" w:themeColor="accent3" w:fill="feb80a" w:themeFill="accent3"/>
      </w:tcPr>
    </w:tblStylePr>
    <w:tblStylePr w:type="lastRow">
      <w:rPr>
        <w:rFonts w:ascii="Arial" w:hAnsi="Arial"/>
        <w:b/>
        <w:color w:val="ffffff"/>
        <w:sz w:val="22"/>
      </w:rPr>
      <w:tcPr>
        <w:shd w:val="clear" w:color="ffffff" w:themeColor="accent3" w:fill="feb80a" w:themeFill="accent3"/>
        <w:tcBorders>
          <w:top w:val="single" w:color="000000" w:themeColor="light1" w:sz="4" w:space="0"/>
        </w:tcBorders>
      </w:tcPr>
    </w:tblStylePr>
  </w:style>
  <w:style w:type="table" w:styleId="73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3f3ff" w:themeFill="accent4" w:themeFillTint="34"/>
    </w:tblPr>
    <w:tblStylePr w:type="band1Horz">
      <w:tcPr>
        <w:shd w:val="clear" w:color="ffffff" w:themeColor="accent4" w:themeTint="75" w:fill="79e4ff" w:themeFill="accent4" w:themeFillTint="75"/>
      </w:tcPr>
    </w:tblStylePr>
    <w:tblStylePr w:type="band1Vert">
      <w:tcPr>
        <w:shd w:val="clear" w:color="ffffff" w:themeColor="accent4" w:themeTint="75" w:fill="79e4ff" w:themeFill="accent4" w:themeFillTint="75"/>
      </w:tcPr>
    </w:tblStylePr>
    <w:tblStylePr w:type="firstCol">
      <w:rPr>
        <w:rFonts w:ascii="Arial" w:hAnsi="Arial"/>
        <w:b/>
        <w:color w:val="ffffff"/>
        <w:sz w:val="22"/>
      </w:rPr>
      <w:tcPr>
        <w:shd w:val="clear" w:color="ffffff" w:themeColor="accent4" w:fill="00addc" w:themeFill="accent4"/>
      </w:tcPr>
    </w:tblStylePr>
    <w:tblStylePr w:type="firstRow">
      <w:rPr>
        <w:rFonts w:ascii="Arial" w:hAnsi="Arial"/>
        <w:b/>
        <w:color w:val="ffffff"/>
        <w:sz w:val="22"/>
      </w:rPr>
      <w:tcPr>
        <w:shd w:val="clear" w:color="ffffff" w:themeColor="accent4" w:fill="00addc" w:themeFill="accent4"/>
      </w:tcPr>
    </w:tblStylePr>
    <w:tblStylePr w:type="lastCol">
      <w:rPr>
        <w:rFonts w:ascii="Arial" w:hAnsi="Arial"/>
        <w:b/>
        <w:color w:val="ffffff"/>
        <w:sz w:val="22"/>
      </w:rPr>
      <w:tcPr>
        <w:shd w:val="clear" w:color="ffffff" w:themeColor="accent4" w:fill="00addc" w:themeFill="accent4"/>
      </w:tcPr>
    </w:tblStylePr>
    <w:tblStylePr w:type="lastRow">
      <w:rPr>
        <w:rFonts w:ascii="Arial" w:hAnsi="Arial"/>
        <w:b/>
        <w:color w:val="ffffff"/>
        <w:sz w:val="22"/>
      </w:rPr>
      <w:tcPr>
        <w:shd w:val="clear" w:color="ffffff" w:themeColor="accent4" w:fill="00addc" w:themeFill="accent4"/>
        <w:tcBorders>
          <w:top w:val="single" w:color="000000" w:themeColor="light1" w:sz="4" w:space="0"/>
        </w:tcBorders>
      </w:tcPr>
    </w:tblStylePr>
  </w:style>
  <w:style w:type="table" w:styleId="73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e2e7f3" w:themeFill="accent5" w:themeFillTint="34"/>
    </w:tblPr>
    <w:tblStylePr w:type="band1Horz">
      <w:tcPr>
        <w:shd w:val="clear" w:color="ffffff" w:themeColor="accent5" w:themeTint="75" w:fill="bec9e5" w:themeFill="accent5" w:themeFillTint="75"/>
      </w:tcPr>
    </w:tblStylePr>
    <w:tblStylePr w:type="band1Vert">
      <w:tcPr>
        <w:shd w:val="clear" w:color="ffffff" w:themeColor="accent5" w:themeTint="75" w:fill="bec9e5" w:themeFill="accent5" w:themeFillTint="75"/>
      </w:tcPr>
    </w:tblStylePr>
    <w:tblStylePr w:type="firstCol">
      <w:rPr>
        <w:rFonts w:ascii="Arial" w:hAnsi="Arial"/>
        <w:b/>
        <w:color w:val="ffffff"/>
        <w:sz w:val="22"/>
      </w:rPr>
      <w:tcPr>
        <w:shd w:val="clear" w:color="ffffff" w:themeColor="accent5" w:fill="738ac8" w:themeFill="accent5"/>
      </w:tcPr>
    </w:tblStylePr>
    <w:tblStylePr w:type="firstRow">
      <w:rPr>
        <w:rFonts w:ascii="Arial" w:hAnsi="Arial"/>
        <w:b/>
        <w:color w:val="ffffff"/>
        <w:sz w:val="22"/>
      </w:rPr>
      <w:tcPr>
        <w:shd w:val="clear" w:color="ffffff" w:themeColor="accent5" w:fill="738ac8" w:themeFill="accent5"/>
      </w:tcPr>
    </w:tblStylePr>
    <w:tblStylePr w:type="lastCol">
      <w:rPr>
        <w:rFonts w:ascii="Arial" w:hAnsi="Arial"/>
        <w:b/>
        <w:color w:val="ffffff"/>
        <w:sz w:val="22"/>
      </w:rPr>
      <w:tcPr>
        <w:shd w:val="clear" w:color="ffffff" w:themeColor="accent5" w:fill="738ac8" w:themeFill="accent5"/>
      </w:tcPr>
    </w:tblStylePr>
    <w:tblStylePr w:type="lastRow">
      <w:rPr>
        <w:rFonts w:ascii="Arial" w:hAnsi="Arial"/>
        <w:b/>
        <w:color w:val="ffffff"/>
        <w:sz w:val="22"/>
      </w:rPr>
      <w:tcPr>
        <w:shd w:val="clear" w:color="ffffff" w:themeColor="accent5" w:fill="738ac8" w:themeFill="accent5"/>
        <w:tcBorders>
          <w:top w:val="single" w:color="000000" w:themeColor="light1" w:sz="4" w:space="0"/>
        </w:tcBorders>
      </w:tcPr>
    </w:tblStylePr>
  </w:style>
  <w:style w:type="table" w:styleId="73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c8f7f0" w:themeFill="accent6" w:themeFillTint="34"/>
    </w:tblPr>
    <w:tblStylePr w:type="band1Horz">
      <w:tcPr>
        <w:shd w:val="clear" w:color="ffffff" w:themeColor="accent6" w:themeTint="75" w:fill="84eddd" w:themeFill="accent6" w:themeFillTint="75"/>
      </w:tcPr>
    </w:tblStylePr>
    <w:tblStylePr w:type="band1Vert">
      <w:tcPr>
        <w:shd w:val="clear" w:color="ffffff" w:themeColor="accent6" w:themeTint="75" w:fill="84eddd" w:themeFill="accent6" w:themeFillTint="75"/>
      </w:tcPr>
    </w:tblStylePr>
    <w:tblStylePr w:type="firstCol">
      <w:rPr>
        <w:rFonts w:ascii="Arial" w:hAnsi="Arial"/>
        <w:b/>
        <w:color w:val="ffffff"/>
        <w:sz w:val="22"/>
      </w:rPr>
      <w:tcPr>
        <w:shd w:val="clear" w:color="ffffff" w:themeColor="accent6" w:fill="1ab39f" w:themeFill="accent6"/>
      </w:tcPr>
    </w:tblStylePr>
    <w:tblStylePr w:type="firstRow">
      <w:rPr>
        <w:rFonts w:ascii="Arial" w:hAnsi="Arial"/>
        <w:b/>
        <w:color w:val="ffffff"/>
        <w:sz w:val="22"/>
      </w:rPr>
      <w:tcPr>
        <w:shd w:val="clear" w:color="ffffff" w:themeColor="accent6" w:fill="1ab39f" w:themeFill="accent6"/>
      </w:tcPr>
    </w:tblStylePr>
    <w:tblStylePr w:type="lastCol">
      <w:rPr>
        <w:rFonts w:ascii="Arial" w:hAnsi="Arial"/>
        <w:b/>
        <w:color w:val="ffffff"/>
        <w:sz w:val="22"/>
      </w:rPr>
      <w:tcPr>
        <w:shd w:val="clear" w:color="ffffff" w:themeColor="accent6" w:fill="1ab39f" w:themeFill="accent6"/>
      </w:tcPr>
    </w:tblStylePr>
    <w:tblStylePr w:type="lastRow">
      <w:rPr>
        <w:rFonts w:ascii="Arial" w:hAnsi="Arial"/>
        <w:b/>
        <w:color w:val="ffffff"/>
        <w:sz w:val="22"/>
      </w:rPr>
      <w:tcPr>
        <w:shd w:val="clear" w:color="ffffff" w:themeColor="accent6" w:fill="1ab39f" w:themeFill="accent6"/>
        <w:tcBorders>
          <w:top w:val="single" w:color="000000" w:themeColor="light1" w:sz="4" w:space="0"/>
        </w:tcBorders>
      </w:tcPr>
    </w:tblStylePr>
  </w:style>
  <w:style w:type="table" w:styleId="73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404040" w:themeColor="accent1" w:themeTint="80" w:themeShade="95"/>
        <w:sz w:val="22"/>
      </w:rPr>
    </w:tblStylePr>
    <w:tblStylePr w:type="firstCol">
      <w:rPr>
        <w:b/>
        <w:color w:val="6cb52c" w:themeColor="accent1" w:themeTint="80" w:themeShade="95"/>
      </w:rPr>
    </w:tblStylePr>
    <w:tblStylePr w:type="firstRow">
      <w:rPr>
        <w:b/>
        <w:color w:val="6cb52c" w:themeColor="accent1" w:themeTint="80" w:themeShade="95"/>
      </w:rPr>
      <w:tcPr>
        <w:tcBorders>
          <w:bottom w:val="single" w:color="000000" w:themeColor="accent1" w:themeTint="80" w:sz="12" w:space="0"/>
        </w:tcBorders>
      </w:tcPr>
    </w:tblStylePr>
    <w:tblStylePr w:type="lastCol">
      <w:rPr>
        <w:b/>
        <w:color w:val="6cb52c" w:themeColor="accent1" w:themeTint="80" w:themeShade="95"/>
      </w:rPr>
    </w:tblStylePr>
    <w:tblStylePr w:type="lastRow">
      <w:rPr>
        <w:b/>
        <w:color w:val="6cb52c"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12" w:space="0"/>
        </w:tcBorders>
      </w:tcPr>
    </w:tblStylePr>
    <w:tblStylePr w:type="lastCol">
      <w:rPr>
        <w:b/>
        <w:color w:val="be116b" w:themeColor="accent2" w:themeTint="97" w:themeShade="95"/>
      </w:rPr>
    </w:tblStylePr>
    <w:tblStylePr w:type="lastRow">
      <w:rPr>
        <w:b/>
        <w:color w:val="be116b"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404040" w:themeColor="accent3" w:themeTint="FE" w:themeShade="95"/>
        <w:sz w:val="22"/>
      </w:rPr>
    </w:tblStylePr>
    <w:tblStylePr w:type="firstCol">
      <w:rPr>
        <w:b/>
        <w:color w:val="986c01" w:themeColor="accent3" w:themeTint="FE" w:themeShade="95"/>
      </w:rPr>
    </w:tblStylePr>
    <w:tblStylePr w:type="firstRow">
      <w:rPr>
        <w:b/>
        <w:color w:val="986c01" w:themeColor="accent3" w:themeTint="FE" w:themeShade="95"/>
      </w:rPr>
      <w:tcPr>
        <w:tcBorders>
          <w:bottom w:val="single" w:color="000000" w:themeColor="accent3" w:themeTint="FE" w:sz="12" w:space="0"/>
        </w:tcBorders>
      </w:tcPr>
    </w:tblStylePr>
    <w:tblStylePr w:type="lastCol">
      <w:rPr>
        <w:b/>
        <w:color w:val="986c01" w:themeColor="accent3" w:themeTint="FE" w:themeShade="95"/>
      </w:rPr>
    </w:tblStylePr>
    <w:tblStylePr w:type="lastRow">
      <w:rPr>
        <w:b/>
        <w:color w:val="986c01"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12" w:space="0"/>
        </w:tcBorders>
      </w:tcPr>
    </w:tblStylePr>
    <w:tblStylePr w:type="lastCol">
      <w:rPr>
        <w:b/>
        <w:color w:val="019ac0" w:themeColor="accent4" w:themeTint="9A" w:themeShade="95"/>
      </w:rPr>
    </w:tblStylePr>
    <w:tblStylePr w:type="lastRow">
      <w:rPr>
        <w:b/>
        <w:color w:val="019ac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5"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404040" w:themeColor="accent5" w:themeShade="95"/>
        <w:sz w:val="22"/>
      </w:rPr>
    </w:tblStylePr>
    <w:tblStylePr w:type="firstCol">
      <w:rPr>
        <w:b/>
        <w:color w:val="334a84" w:themeColor="accent5" w:themeShade="95"/>
      </w:rPr>
    </w:tblStylePr>
    <w:tblStylePr w:type="firstRow">
      <w:rPr>
        <w:b/>
        <w:color w:val="334a84" w:themeColor="accent5" w:themeShade="95"/>
      </w:rPr>
      <w:tcPr>
        <w:tcBorders>
          <w:bottom w:val="single" w:color="000000" w:themeColor="accent6" w:sz="12" w:space="0"/>
        </w:tcBorders>
      </w:tcPr>
    </w:tblStylePr>
    <w:tblStylePr w:type="lastCol">
      <w:rPr>
        <w:b/>
        <w:color w:val="334a84" w:themeColor="accent5" w:themeShade="95"/>
      </w:rPr>
    </w:tblStylePr>
    <w:tblStylePr w:type="lastRow">
      <w:rPr>
        <w:b/>
        <w:color w:val="334a8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6cb52c" w:themeColor="accent1" w:themeTint="80" w:themeShade="95"/>
        <w:sz w:val="22"/>
      </w:rPr>
      <w:tcPr>
        <w:shd w:val="clear" w:color="ffffff" w:themeColor="accent1" w:themeTint="34" w:fill="e5f5d6" w:themeFill="accent1" w:themeFillTint="34"/>
      </w:tcPr>
    </w:tblStylePr>
    <w:tblStylePr w:type="band1Vert">
      <w:tcPr>
        <w:shd w:val="clear" w:color="ffffff" w:themeColor="accent1" w:themeTint="34" w:fill="e5f5d6" w:themeFill="accent1" w:themeFillTint="34"/>
      </w:tcPr>
    </w:tblStylePr>
    <w:tblStylePr w:type="band2Horz">
      <w:rPr>
        <w:rFonts w:ascii="Arial" w:hAnsi="Arial"/>
        <w:color w:val="6cb52c" w:themeColor="accent1" w:themeTint="80" w:themeShade="95"/>
        <w:sz w:val="22"/>
      </w:rPr>
    </w:tblStylePr>
    <w:tblStylePr w:type="firstCol">
      <w:rPr>
        <w:rFonts w:ascii="Arial" w:hAnsi="Arial"/>
        <w:i/>
        <w:color w:val="6cb52c"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6cb52c"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6cb52c"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6cb52c"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32" w:fill="fad1e5" w:themeFill="accent2" w:themeFillTint="32"/>
      </w:tcPr>
    </w:tblStylePr>
    <w:tblStylePr w:type="band1Vert">
      <w:tcPr>
        <w:shd w:val="clear" w:color="ffffff" w:themeColor="accent2" w:themeTint="32" w:fill="fad1e5" w:themeFill="accent2" w:themeFillTint="32"/>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986c01" w:themeColor="accent3" w:themeTint="FE" w:themeShade="95"/>
        <w:sz w:val="22"/>
      </w:rPr>
      <w:tcPr>
        <w:shd w:val="clear" w:color="ffffff" w:themeColor="accent3" w:themeTint="34" w:fill="fef0cd" w:themeFill="accent3" w:themeFillTint="34"/>
      </w:tcPr>
    </w:tblStylePr>
    <w:tblStylePr w:type="band1Vert">
      <w:tcPr>
        <w:shd w:val="clear" w:color="ffffff" w:themeColor="accent3" w:themeTint="34" w:fill="fef0cd" w:themeFill="accent3" w:themeFillTint="34"/>
      </w:tcPr>
    </w:tblStylePr>
    <w:tblStylePr w:type="band2Horz">
      <w:rPr>
        <w:rFonts w:ascii="Arial" w:hAnsi="Arial"/>
        <w:color w:val="986c01" w:themeColor="accent3" w:themeTint="FE" w:themeShade="95"/>
        <w:sz w:val="22"/>
      </w:rPr>
    </w:tblStylePr>
    <w:tblStylePr w:type="firstCol">
      <w:rPr>
        <w:rFonts w:ascii="Arial" w:hAnsi="Arial"/>
        <w:i/>
        <w:color w:val="986c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986c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986c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986c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34" w:fill="c3f3ff" w:themeFill="accent4" w:themeFillTint="34"/>
      </w:tcPr>
    </w:tblStylePr>
    <w:tblStylePr w:type="band1Vert">
      <w:tcPr>
        <w:shd w:val="clear" w:color="ffffff" w:themeColor="accent4" w:themeTint="34" w:fill="c3f3ff" w:themeFill="accent4" w:themeFillTint="34"/>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334a84" w:themeColor="accent5" w:themeShade="95"/>
        <w:sz w:val="22"/>
      </w:rPr>
      <w:tcPr>
        <w:shd w:val="clear" w:color="ffffff" w:themeColor="accent5" w:themeTint="34" w:fill="e2e7f3" w:themeFill="accent5" w:themeFillTint="34"/>
      </w:tcPr>
    </w:tblStylePr>
    <w:tblStylePr w:type="band1Vert">
      <w:tcPr>
        <w:shd w:val="clear" w:color="ffffff" w:themeColor="accent5" w:themeTint="34" w:fill="e2e7f3" w:themeFill="accent5" w:themeFillTint="34"/>
      </w:tcPr>
    </w:tblStylePr>
    <w:tblStylePr w:type="band2Horz">
      <w:rPr>
        <w:rFonts w:ascii="Arial" w:hAnsi="Arial"/>
        <w:color w:val="334a84" w:themeColor="accent5" w:themeShade="95"/>
        <w:sz w:val="22"/>
      </w:rPr>
    </w:tblStylePr>
    <w:tblStylePr w:type="firstCol">
      <w:rPr>
        <w:rFonts w:ascii="Arial" w:hAnsi="Arial"/>
        <w:i/>
        <w:color w:val="334a8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334a8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334a8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334a8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0f685b" w:themeColor="accent6" w:themeShade="95"/>
        <w:sz w:val="22"/>
      </w:rPr>
      <w:tcPr>
        <w:shd w:val="clear" w:color="ffffff" w:themeColor="accent6" w:themeTint="34" w:fill="c8f7f0" w:themeFill="accent6" w:themeFillTint="34"/>
      </w:tcPr>
    </w:tblStylePr>
    <w:tblStylePr w:type="band1Vert">
      <w:tcPr>
        <w:shd w:val="clear" w:color="ffffff" w:themeColor="accent6" w:themeTint="34" w:fill="c8f7f0" w:themeFill="accent6" w:themeFillTint="34"/>
      </w:tcPr>
    </w:tblStylePr>
    <w:tblStylePr w:type="band2Horz">
      <w:rPr>
        <w:rFonts w:ascii="Arial" w:hAnsi="Arial"/>
        <w:color w:val="0f685b" w:themeColor="accent6" w:themeShade="95"/>
        <w:sz w:val="22"/>
      </w:rPr>
    </w:tblStylePr>
    <w:tblStylePr w:type="firstCol">
      <w:rPr>
        <w:rFonts w:ascii="Arial" w:hAnsi="Arial"/>
        <w:i/>
        <w:color w:val="0f685b"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0f685b"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0f685b"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0f685b"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6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273b2" w:themeFill="accent2" w:themeFillTint="97"/>
      </w:tcPr>
    </w:tblStylePr>
    <w:tblStylePr w:type="lastCol">
      <w:rPr>
        <w:b/>
        <w:color w:val="404040"/>
      </w:rPr>
    </w:tblStylePr>
    <w:tblStylePr w:type="lastRow">
      <w:rPr>
        <w:b/>
        <w:color w:val="404040"/>
      </w:rPr>
    </w:tblStylePr>
  </w:style>
  <w:style w:type="table" w:styleId="77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ed36d" w:themeFill="accent3" w:themeFillTint="98"/>
      </w:tcPr>
    </w:tblStylePr>
    <w:tblStylePr w:type="lastCol">
      <w:rPr>
        <w:b/>
        <w:color w:val="404040"/>
      </w:rPr>
    </w:tblStylePr>
    <w:tblStylePr w:type="lastRow">
      <w:rPr>
        <w:b/>
        <w:color w:val="404040"/>
      </w:rPr>
    </w:tblStylePr>
  </w:style>
  <w:style w:type="table" w:styleId="77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4fdbfe" w:themeFill="accent4" w:themeFillTint="9A"/>
      </w:tcPr>
    </w:tblStylePr>
    <w:tblStylePr w:type="lastCol">
      <w:rPr>
        <w:b/>
        <w:color w:val="404040"/>
      </w:rPr>
    </w:tblStylePr>
    <w:tblStylePr w:type="lastRow">
      <w:rPr>
        <w:b/>
        <w:color w:val="404040"/>
      </w:rPr>
    </w:tblStylePr>
  </w:style>
  <w:style w:type="table" w:styleId="77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aab8dd" w:themeFill="accent5" w:themeFillTint="9A"/>
      </w:tcPr>
    </w:tblStylePr>
    <w:tblStylePr w:type="lastCol">
      <w:rPr>
        <w:b/>
        <w:color w:val="404040"/>
      </w:rPr>
    </w:tblStylePr>
    <w:tblStylePr w:type="lastRow">
      <w:rPr>
        <w:b/>
        <w:color w:val="404040"/>
      </w:rPr>
    </w:tblStylePr>
  </w:style>
  <w:style w:type="table" w:styleId="77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60e7d3" w:themeFill="accent6" w:themeFillTint="98"/>
      </w:tcPr>
    </w:tblStylePr>
    <w:tblStylePr w:type="lastCol">
      <w:rPr>
        <w:b/>
        <w:color w:val="404040"/>
      </w:rPr>
    </w:tblStylePr>
    <w:tblStylePr w:type="lastRow">
      <w:rPr>
        <w:b/>
        <w:color w:val="404040"/>
      </w:rPr>
    </w:tblStylePr>
  </w:style>
  <w:style w:type="table" w:styleId="77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ff3ce" w:themeFill="accent1" w:themeFillTint="40"/>
      </w:tcPr>
    </w:tblStylePr>
    <w:tblStylePr w:type="band1Vert">
      <w:rPr>
        <w:rFonts w:ascii="Arial" w:hAnsi="Arial"/>
        <w:color w:val="404040"/>
        <w:sz w:val="22"/>
      </w:rPr>
      <w:tcPr>
        <w:shd w:val="clear" w:color="ffffff" w:themeColor="accent1" w:themeTint="40" w:fill="dff3c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7fd13b" w:themeFill="accent1"/>
      </w:tcPr>
    </w:tblStylePr>
    <w:tblStylePr w:type="lastCol">
      <w:rPr>
        <w:b/>
        <w:color w:val="404040"/>
      </w:rPr>
    </w:tblStylePr>
    <w:tblStylePr w:type="lastRow">
      <w:rPr>
        <w:b/>
        <w:color w:val="404040"/>
      </w:rPr>
    </w:tblStylePr>
  </w:style>
  <w:style w:type="table" w:styleId="77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c4de" w:themeFill="accent2" w:themeFillTint="40"/>
      </w:tcPr>
    </w:tblStylePr>
    <w:tblStylePr w:type="band1Vert">
      <w:rPr>
        <w:rFonts w:ascii="Arial" w:hAnsi="Arial"/>
        <w:color w:val="404040"/>
        <w:sz w:val="22"/>
      </w:rPr>
      <w:tcPr>
        <w:shd w:val="clear" w:color="ffffff" w:themeColor="accent2" w:themeTint="40" w:fill="f9c4de"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a157a" w:themeFill="accent2"/>
      </w:tcPr>
    </w:tblStylePr>
    <w:tblStylePr w:type="lastCol">
      <w:rPr>
        <w:b/>
        <w:color w:val="404040"/>
      </w:rPr>
    </w:tblStylePr>
    <w:tblStylePr w:type="lastRow">
      <w:rPr>
        <w:b/>
        <w:color w:val="404040"/>
      </w:rPr>
    </w:tblStylePr>
  </w:style>
  <w:style w:type="table" w:styleId="77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cc1" w:themeFill="accent3" w:themeFillTint="40"/>
      </w:tcPr>
    </w:tblStylePr>
    <w:tblStylePr w:type="band1Vert">
      <w:rPr>
        <w:rFonts w:ascii="Arial" w:hAnsi="Arial"/>
        <w:color w:val="404040"/>
        <w:sz w:val="22"/>
      </w:rPr>
      <w:tcPr>
        <w:shd w:val="clear" w:color="ffffff" w:themeColor="accent3" w:themeTint="40" w:fill="feecc1"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eb80a" w:themeFill="accent3"/>
      </w:tcPr>
    </w:tblStylePr>
    <w:tblStylePr w:type="lastCol">
      <w:rPr>
        <w:b/>
        <w:color w:val="404040"/>
      </w:rPr>
    </w:tblStylePr>
    <w:tblStylePr w:type="lastRow">
      <w:rPr>
        <w:b/>
        <w:color w:val="404040"/>
      </w:rPr>
    </w:tblStylePr>
  </w:style>
  <w:style w:type="table" w:styleId="77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6f0ff" w:themeFill="accent4" w:themeFillTint="40"/>
      </w:tcPr>
    </w:tblStylePr>
    <w:tblStylePr w:type="band1Vert">
      <w:rPr>
        <w:rFonts w:ascii="Arial" w:hAnsi="Arial"/>
        <w:color w:val="404040"/>
        <w:sz w:val="22"/>
      </w:rPr>
      <w:tcPr>
        <w:shd w:val="clear" w:color="ffffff" w:themeColor="accent4" w:themeTint="40" w:fill="b6f0f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0addc" w:themeFill="accent4"/>
      </w:tcPr>
    </w:tblStylePr>
    <w:tblStylePr w:type="lastCol">
      <w:rPr>
        <w:b/>
        <w:color w:val="404040"/>
      </w:rPr>
    </w:tblStylePr>
    <w:tblStylePr w:type="lastRow">
      <w:rPr>
        <w:b/>
        <w:color w:val="404040"/>
      </w:rPr>
    </w:tblStylePr>
  </w:style>
  <w:style w:type="table" w:styleId="77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be1f0" w:themeFill="accent5" w:themeFillTint="40"/>
      </w:tcPr>
    </w:tblStylePr>
    <w:tblStylePr w:type="band1Vert">
      <w:rPr>
        <w:rFonts w:ascii="Arial" w:hAnsi="Arial"/>
        <w:color w:val="404040"/>
        <w:sz w:val="22"/>
      </w:rPr>
      <w:tcPr>
        <w:shd w:val="clear" w:color="ffffff" w:themeColor="accent5" w:themeTint="40" w:fill="dbe1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738ac8" w:themeFill="accent5"/>
      </w:tcPr>
    </w:tblStylePr>
    <w:tblStylePr w:type="lastCol">
      <w:rPr>
        <w:b/>
        <w:color w:val="404040"/>
      </w:rPr>
    </w:tblStylePr>
    <w:tblStylePr w:type="lastRow">
      <w:rPr>
        <w:b/>
        <w:color w:val="404040"/>
      </w:rPr>
    </w:tblStylePr>
  </w:style>
  <w:style w:type="table" w:styleId="78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bcf5ec" w:themeFill="accent6" w:themeFillTint="40"/>
      </w:tcPr>
    </w:tblStylePr>
    <w:tblStylePr w:type="band1Vert">
      <w:rPr>
        <w:rFonts w:ascii="Arial" w:hAnsi="Arial"/>
        <w:color w:val="404040"/>
        <w:sz w:val="22"/>
      </w:rPr>
      <w:tcPr>
        <w:shd w:val="clear" w:color="ffffff" w:themeColor="accent6" w:themeTint="40" w:fill="bcf5ec"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1ab39f" w:themeFill="accent6"/>
      </w:tcPr>
    </w:tblStylePr>
    <w:tblStylePr w:type="lastCol">
      <w:rPr>
        <w:b/>
        <w:color w:val="404040"/>
      </w:rPr>
    </w:tblStylePr>
    <w:tblStylePr w:type="lastRow">
      <w:rPr>
        <w:b/>
        <w:color w:val="404040"/>
      </w:rPr>
    </w:tblStylePr>
  </w:style>
  <w:style w:type="table" w:styleId="78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7fd13b" w:themeFill="accent1"/>
    </w:tblPr>
    <w:tblStylePr w:type="band1Horz">
      <w:tcPr>
        <w:shd w:val="clear" w:color="ffffff" w:themeColor="accent1" w:fill="7fd13b" w:themeFill="accent1"/>
        <w:tcBorders>
          <w:top w:val="single" w:color="000000" w:themeColor="light1" w:sz="4" w:space="0"/>
          <w:bottom w:val="single" w:color="000000" w:themeColor="light1" w:sz="4" w:space="0"/>
        </w:tcBorders>
      </w:tcPr>
    </w:tblStylePr>
    <w:tblStylePr w:type="band1Vert">
      <w:tcPr>
        <w:shd w:val="clear" w:color="ffffff" w:themeColor="accent1" w:fill="7fd13b" w:themeFill="accent1"/>
        <w:tcBorders>
          <w:left w:val="single" w:color="000000" w:themeColor="light1" w:sz="4" w:space="0"/>
          <w:right w:val="single" w:color="000000" w:themeColor="light1" w:sz="4" w:space="0"/>
        </w:tcBorders>
      </w:tcPr>
    </w:tblStylePr>
    <w:tblStylePr w:type="band2Horz">
      <w:tcPr>
        <w:shd w:val="clear" w:color="ffffff" w:themeColor="accent1" w:fill="7fd13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7fd13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273b2" w:themeFill="accent2" w:themeFillTint="97"/>
    </w:tblPr>
    <w:tblStylePr w:type="band1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273b2"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273b2"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273b2"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ed36d" w:themeFill="accent3" w:themeFillTint="98"/>
    </w:tblPr>
    <w:tblStylePr w:type="band1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ed36d"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ed36d"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ed36d"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4fdbfe" w:themeFill="accent4" w:themeFillTint="9A"/>
    </w:tblPr>
    <w:tblStylePr w:type="band1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4fdbfe"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4fdbfe"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4fdbfe"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aab8dd" w:themeFill="accent5" w:themeFillTint="9A"/>
    </w:tblPr>
    <w:tblStylePr w:type="band1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aab8dd"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aab8dd"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aab8dd"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60e7d3" w:themeFill="accent6" w:themeFillTint="98"/>
    </w:tblPr>
    <w:tblStylePr w:type="band1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60e7d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60e7d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60e7d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04040" w:themeColor="accent1" w:themeShade="95"/>
        <w:sz w:val="22"/>
      </w:rPr>
    </w:tblStylePr>
    <w:tblStylePr w:type="firstCol">
      <w:rPr>
        <w:b/>
        <w:color w:val="4b7e1d" w:themeColor="accent1" w:themeShade="95"/>
      </w:rPr>
    </w:tblStylePr>
    <w:tblStylePr w:type="firstRow">
      <w:rPr>
        <w:b/>
        <w:color w:val="4b7e1d" w:themeColor="accent1" w:themeShade="95"/>
      </w:rPr>
      <w:tcPr>
        <w:tcBorders>
          <w:bottom w:val="single" w:color="000000" w:themeColor="accent1" w:sz="4" w:space="0"/>
        </w:tcBorders>
      </w:tcPr>
    </w:tblStylePr>
    <w:tblStylePr w:type="lastCol">
      <w:rPr>
        <w:b/>
        <w:color w:val="4b7e1d" w:themeColor="accent1" w:themeShade="95"/>
      </w:rPr>
    </w:tblStylePr>
    <w:tblStylePr w:type="lastRow">
      <w:rPr>
        <w:b/>
        <w:color w:val="4b7e1d" w:themeColor="accent1" w:themeShade="95"/>
      </w:rPr>
      <w:tcPr>
        <w:tcBorders>
          <w:top w:val="single" w:color="000000" w:themeColor="accent1" w:sz="4" w:space="0"/>
        </w:tcBorders>
      </w:tcPr>
    </w:tblStylePr>
  </w:style>
  <w:style w:type="table" w:styleId="79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404040" w:themeColor="accent2" w:themeTint="97" w:themeShade="95"/>
        <w:sz w:val="22"/>
      </w:rPr>
    </w:tblStylePr>
    <w:tblStylePr w:type="firstCol">
      <w:rPr>
        <w:b/>
        <w:color w:val="be116b" w:themeColor="accent2" w:themeTint="97" w:themeShade="95"/>
      </w:rPr>
    </w:tblStylePr>
    <w:tblStylePr w:type="firstRow">
      <w:rPr>
        <w:b/>
        <w:color w:val="be116b" w:themeColor="accent2" w:themeTint="97" w:themeShade="95"/>
      </w:rPr>
      <w:tcPr>
        <w:tcBorders>
          <w:bottom w:val="single" w:color="000000" w:themeColor="accent2" w:themeTint="97" w:sz="4" w:space="0"/>
        </w:tcBorders>
      </w:tcPr>
    </w:tblStylePr>
    <w:tblStylePr w:type="lastCol">
      <w:rPr>
        <w:b/>
        <w:color w:val="be116b" w:themeColor="accent2" w:themeTint="97" w:themeShade="95"/>
      </w:rPr>
    </w:tblStylePr>
    <w:tblStylePr w:type="lastRow">
      <w:rPr>
        <w:b/>
        <w:color w:val="be116b" w:themeColor="accent2" w:themeTint="97" w:themeShade="95"/>
      </w:rPr>
      <w:tcPr>
        <w:tcBorders>
          <w:top w:val="single" w:color="000000" w:themeColor="accent2" w:themeTint="97" w:sz="4" w:space="0"/>
        </w:tcBorders>
      </w:tcPr>
    </w:tblStylePr>
  </w:style>
  <w:style w:type="table" w:styleId="79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404040" w:themeColor="accent3" w:themeTint="98" w:themeShade="95"/>
        <w:sz w:val="22"/>
      </w:rPr>
    </w:tblStylePr>
    <w:tblStylePr w:type="firstCol">
      <w:rPr>
        <w:b/>
        <w:color w:val="d29001" w:themeColor="accent3" w:themeTint="98" w:themeShade="95"/>
      </w:rPr>
    </w:tblStylePr>
    <w:tblStylePr w:type="firstRow">
      <w:rPr>
        <w:b/>
        <w:color w:val="d29001" w:themeColor="accent3" w:themeTint="98" w:themeShade="95"/>
      </w:rPr>
      <w:tcPr>
        <w:tcBorders>
          <w:bottom w:val="single" w:color="000000" w:themeColor="accent3" w:themeTint="98" w:sz="4" w:space="0"/>
        </w:tcBorders>
      </w:tcPr>
    </w:tblStylePr>
    <w:tblStylePr w:type="lastCol">
      <w:rPr>
        <w:b/>
        <w:color w:val="d29001" w:themeColor="accent3" w:themeTint="98" w:themeShade="95"/>
      </w:rPr>
    </w:tblStylePr>
    <w:tblStylePr w:type="lastRow">
      <w:rPr>
        <w:b/>
        <w:color w:val="d29001" w:themeColor="accent3" w:themeTint="98" w:themeShade="95"/>
      </w:rPr>
      <w:tcPr>
        <w:tcBorders>
          <w:top w:val="single" w:color="000000" w:themeColor="accent3" w:themeTint="98" w:sz="4" w:space="0"/>
        </w:tcBorders>
      </w:tcPr>
    </w:tblStylePr>
  </w:style>
  <w:style w:type="table" w:styleId="79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404040" w:themeColor="accent4" w:themeTint="9A" w:themeShade="95"/>
        <w:sz w:val="22"/>
      </w:rPr>
    </w:tblStylePr>
    <w:tblStylePr w:type="firstCol">
      <w:rPr>
        <w:b/>
        <w:color w:val="019ac0" w:themeColor="accent4" w:themeTint="9A" w:themeShade="95"/>
      </w:rPr>
    </w:tblStylePr>
    <w:tblStylePr w:type="firstRow">
      <w:rPr>
        <w:b/>
        <w:color w:val="019ac0" w:themeColor="accent4" w:themeTint="9A" w:themeShade="95"/>
      </w:rPr>
      <w:tcPr>
        <w:tcBorders>
          <w:bottom w:val="single" w:color="000000" w:themeColor="accent4" w:themeTint="9A" w:sz="4" w:space="0"/>
        </w:tcBorders>
      </w:tcPr>
    </w:tblStylePr>
    <w:tblStylePr w:type="lastCol">
      <w:rPr>
        <w:b/>
        <w:color w:val="019ac0" w:themeColor="accent4" w:themeTint="9A" w:themeShade="95"/>
      </w:rPr>
    </w:tblStylePr>
    <w:tblStylePr w:type="lastRow">
      <w:rPr>
        <w:b/>
        <w:color w:val="019ac0" w:themeColor="accent4" w:themeTint="9A" w:themeShade="95"/>
      </w:rPr>
      <w:tcPr>
        <w:tcBorders>
          <w:top w:val="single" w:color="000000" w:themeColor="accent4" w:themeTint="9A" w:sz="4" w:space="0"/>
        </w:tcBorders>
      </w:tcPr>
    </w:tblStylePr>
  </w:style>
  <w:style w:type="table" w:styleId="79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04040" w:themeColor="accent5" w:themeTint="9A" w:themeShade="95"/>
        <w:sz w:val="22"/>
      </w:rPr>
    </w:tblStylePr>
    <w:tblStylePr w:type="firstCol">
      <w:rPr>
        <w:b/>
        <w:color w:val="415ca2" w:themeColor="accent5" w:themeTint="9A" w:themeShade="95"/>
      </w:rPr>
    </w:tblStylePr>
    <w:tblStylePr w:type="firstRow">
      <w:rPr>
        <w:b/>
        <w:color w:val="415ca2" w:themeColor="accent5" w:themeTint="9A" w:themeShade="95"/>
      </w:rPr>
      <w:tcPr>
        <w:tcBorders>
          <w:bottom w:val="single" w:color="000000" w:themeColor="accent5" w:themeTint="9A" w:sz="4" w:space="0"/>
        </w:tcBorders>
      </w:tcPr>
    </w:tblStylePr>
    <w:tblStylePr w:type="lastCol">
      <w:rPr>
        <w:b/>
        <w:color w:val="415ca2" w:themeColor="accent5" w:themeTint="9A" w:themeShade="95"/>
      </w:rPr>
    </w:tblStylePr>
    <w:tblStylePr w:type="lastRow">
      <w:rPr>
        <w:b/>
        <w:color w:val="415ca2" w:themeColor="accent5" w:themeTint="9A" w:themeShade="95"/>
      </w:rPr>
      <w:tcPr>
        <w:tcBorders>
          <w:top w:val="single" w:color="000000" w:themeColor="accent5" w:themeTint="9A" w:sz="4" w:space="0"/>
        </w:tcBorders>
      </w:tcPr>
    </w:tblStylePr>
  </w:style>
  <w:style w:type="table" w:styleId="79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404040" w:themeColor="accent6" w:themeTint="98" w:themeShade="95"/>
        <w:sz w:val="22"/>
      </w:rPr>
    </w:tblStylePr>
    <w:tblStylePr w:type="firstCol">
      <w:rPr>
        <w:b/>
        <w:color w:val="18a58f" w:themeColor="accent6" w:themeTint="98" w:themeShade="95"/>
      </w:rPr>
    </w:tblStylePr>
    <w:tblStylePr w:type="firstRow">
      <w:rPr>
        <w:b/>
        <w:color w:val="18a58f" w:themeColor="accent6" w:themeTint="98" w:themeShade="95"/>
      </w:rPr>
      <w:tcPr>
        <w:tcBorders>
          <w:bottom w:val="single" w:color="000000" w:themeColor="accent6" w:themeTint="98" w:sz="4" w:space="0"/>
        </w:tcBorders>
      </w:tcPr>
    </w:tblStylePr>
    <w:tblStylePr w:type="lastCol">
      <w:rPr>
        <w:b/>
        <w:color w:val="18a58f" w:themeColor="accent6" w:themeTint="98" w:themeShade="95"/>
      </w:rPr>
    </w:tblStylePr>
    <w:tblStylePr w:type="lastRow">
      <w:rPr>
        <w:b/>
        <w:color w:val="18a58f" w:themeColor="accent6" w:themeTint="98" w:themeShade="95"/>
      </w:rPr>
      <w:tcPr>
        <w:tcBorders>
          <w:top w:val="single" w:color="000000" w:themeColor="accent6" w:themeTint="98" w:sz="4" w:space="0"/>
        </w:tcBorders>
      </w:tcPr>
    </w:tblStylePr>
  </w:style>
  <w:style w:type="table" w:styleId="79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4b7e1d" w:themeColor="accent1" w:themeShade="95"/>
        <w:sz w:val="22"/>
      </w:rPr>
      <w:tcPr>
        <w:shd w:val="clear" w:color="ffffff" w:themeColor="accent1" w:themeTint="40" w:fill="dff3ce" w:themeFill="accent1" w:themeFillTint="40"/>
      </w:tcPr>
    </w:tblStylePr>
    <w:tblStylePr w:type="band1Vert">
      <w:tcPr>
        <w:shd w:val="clear" w:color="ffffff" w:themeColor="accent1" w:themeTint="40" w:fill="dff3ce" w:themeFill="accent1" w:themeFillTint="40"/>
      </w:tcPr>
    </w:tblStylePr>
    <w:tblStylePr w:type="band2Horz">
      <w:rPr>
        <w:rFonts w:ascii="Arial" w:hAnsi="Arial"/>
        <w:color w:val="4b7e1d" w:themeColor="accent1" w:themeShade="95"/>
        <w:sz w:val="22"/>
      </w:rPr>
    </w:tblStylePr>
    <w:tblStylePr w:type="firstCol">
      <w:rPr>
        <w:rFonts w:ascii="Arial" w:hAnsi="Arial"/>
        <w:i/>
        <w:color w:val="4b7e1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4b7e1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4b7e1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4b7e1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4b7e1d" w:themeColor="accent1" w:themeShade="95"/>
        <w:sz w:val="22"/>
      </w:rPr>
    </w:tblStylePr>
  </w:style>
  <w:style w:type="table" w:styleId="79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be116b" w:themeColor="accent2" w:themeTint="97" w:themeShade="95"/>
        <w:sz w:val="22"/>
      </w:rPr>
      <w:tcPr>
        <w:shd w:val="clear" w:color="ffffff" w:themeColor="accent2" w:themeTint="40" w:fill="f9c4de" w:themeFill="accent2" w:themeFillTint="40"/>
      </w:tcPr>
    </w:tblStylePr>
    <w:tblStylePr w:type="band1Vert">
      <w:tcPr>
        <w:shd w:val="clear" w:color="ffffff" w:themeColor="accent2" w:themeTint="40" w:fill="f9c4de" w:themeFill="accent2" w:themeFillTint="40"/>
      </w:tcPr>
    </w:tblStylePr>
    <w:tblStylePr w:type="band2Horz">
      <w:rPr>
        <w:rFonts w:ascii="Arial" w:hAnsi="Arial"/>
        <w:color w:val="be116b" w:themeColor="accent2" w:themeTint="97" w:themeShade="95"/>
        <w:sz w:val="22"/>
      </w:rPr>
    </w:tblStylePr>
    <w:tblStylePr w:type="firstCol">
      <w:rPr>
        <w:rFonts w:ascii="Arial" w:hAnsi="Arial"/>
        <w:i/>
        <w:color w:val="be116b"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be116b"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be116b"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be116b"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be116b" w:themeColor="accent2" w:themeTint="97" w:themeShade="95"/>
        <w:sz w:val="22"/>
      </w:rPr>
    </w:tblStylePr>
  </w:style>
  <w:style w:type="table" w:styleId="79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d29001" w:themeColor="accent3" w:themeTint="98" w:themeShade="95"/>
        <w:sz w:val="22"/>
      </w:rPr>
      <w:tcPr>
        <w:shd w:val="clear" w:color="ffffff" w:themeColor="accent3" w:themeTint="40" w:fill="feecc1" w:themeFill="accent3" w:themeFillTint="40"/>
      </w:tcPr>
    </w:tblStylePr>
    <w:tblStylePr w:type="band1Vert">
      <w:tcPr>
        <w:shd w:val="clear" w:color="ffffff" w:themeColor="accent3" w:themeTint="40" w:fill="feecc1" w:themeFill="accent3" w:themeFillTint="40"/>
      </w:tcPr>
    </w:tblStylePr>
    <w:tblStylePr w:type="band2Horz">
      <w:rPr>
        <w:rFonts w:ascii="Arial" w:hAnsi="Arial"/>
        <w:color w:val="d29001" w:themeColor="accent3" w:themeTint="98" w:themeShade="95"/>
        <w:sz w:val="22"/>
      </w:rPr>
    </w:tblStylePr>
    <w:tblStylePr w:type="firstCol">
      <w:rPr>
        <w:rFonts w:ascii="Arial" w:hAnsi="Arial"/>
        <w:i/>
        <w:color w:val="d29001"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d29001"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d29001"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d29001"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d29001" w:themeColor="accent3" w:themeTint="98" w:themeShade="95"/>
        <w:sz w:val="22"/>
      </w:rPr>
    </w:tblStylePr>
  </w:style>
  <w:style w:type="table" w:styleId="79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19ac0" w:themeColor="accent4" w:themeTint="9A" w:themeShade="95"/>
        <w:sz w:val="22"/>
      </w:rPr>
      <w:tcPr>
        <w:shd w:val="clear" w:color="ffffff" w:themeColor="accent4" w:themeTint="40" w:fill="b6f0ff" w:themeFill="accent4" w:themeFillTint="40"/>
      </w:tcPr>
    </w:tblStylePr>
    <w:tblStylePr w:type="band1Vert">
      <w:tcPr>
        <w:shd w:val="clear" w:color="ffffff" w:themeColor="accent4" w:themeTint="40" w:fill="b6f0ff" w:themeFill="accent4" w:themeFillTint="40"/>
      </w:tcPr>
    </w:tblStylePr>
    <w:tblStylePr w:type="band2Horz">
      <w:rPr>
        <w:rFonts w:ascii="Arial" w:hAnsi="Arial"/>
        <w:color w:val="019ac0" w:themeColor="accent4" w:themeTint="9A" w:themeShade="95"/>
        <w:sz w:val="22"/>
      </w:rPr>
    </w:tblStylePr>
    <w:tblStylePr w:type="firstCol">
      <w:rPr>
        <w:rFonts w:ascii="Arial" w:hAnsi="Arial"/>
        <w:i/>
        <w:color w:val="019ac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019ac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019ac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019ac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019ac0" w:themeColor="accent4" w:themeTint="9A" w:themeShade="95"/>
        <w:sz w:val="22"/>
      </w:rPr>
    </w:tblStylePr>
  </w:style>
  <w:style w:type="table" w:styleId="80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415ca2" w:themeColor="accent5" w:themeTint="9A" w:themeShade="95"/>
        <w:sz w:val="22"/>
      </w:rPr>
      <w:tcPr>
        <w:shd w:val="clear" w:color="ffffff" w:themeColor="accent5" w:themeTint="40" w:fill="dbe1f0" w:themeFill="accent5" w:themeFillTint="40"/>
      </w:tcPr>
    </w:tblStylePr>
    <w:tblStylePr w:type="band1Vert">
      <w:tcPr>
        <w:shd w:val="clear" w:color="ffffff" w:themeColor="accent5" w:themeTint="40" w:fill="dbe1f0" w:themeFill="accent5" w:themeFillTint="40"/>
      </w:tcPr>
    </w:tblStylePr>
    <w:tblStylePr w:type="band2Horz">
      <w:rPr>
        <w:rFonts w:ascii="Arial" w:hAnsi="Arial"/>
        <w:color w:val="415ca2" w:themeColor="accent5" w:themeTint="9A" w:themeShade="95"/>
        <w:sz w:val="22"/>
      </w:rPr>
    </w:tblStylePr>
    <w:tblStylePr w:type="firstCol">
      <w:rPr>
        <w:rFonts w:ascii="Arial" w:hAnsi="Arial"/>
        <w:i/>
        <w:color w:val="415ca2"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415ca2"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415ca2"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415ca2"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415ca2" w:themeColor="accent5" w:themeTint="9A" w:themeShade="95"/>
        <w:sz w:val="22"/>
      </w:rPr>
    </w:tblStylePr>
  </w:style>
  <w:style w:type="table" w:styleId="80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18a58f" w:themeColor="accent6" w:themeTint="98" w:themeShade="95"/>
        <w:sz w:val="22"/>
      </w:rPr>
      <w:tcPr>
        <w:shd w:val="clear" w:color="ffffff" w:themeColor="accent6" w:themeTint="40" w:fill="bcf5ec" w:themeFill="accent6" w:themeFillTint="40"/>
      </w:tcPr>
    </w:tblStylePr>
    <w:tblStylePr w:type="band1Vert">
      <w:tcPr>
        <w:shd w:val="clear" w:color="ffffff" w:themeColor="accent6" w:themeTint="40" w:fill="bcf5ec" w:themeFill="accent6" w:themeFillTint="40"/>
      </w:tcPr>
    </w:tblStylePr>
    <w:tblStylePr w:type="band2Horz">
      <w:rPr>
        <w:rFonts w:ascii="Arial" w:hAnsi="Arial"/>
        <w:color w:val="18a58f" w:themeColor="accent6" w:themeTint="98" w:themeShade="95"/>
        <w:sz w:val="22"/>
      </w:rPr>
    </w:tblStylePr>
    <w:tblStylePr w:type="firstCol">
      <w:rPr>
        <w:rFonts w:ascii="Arial" w:hAnsi="Arial"/>
        <w:i/>
        <w:color w:val="18a58f"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18a58f"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18a58f"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18a58f"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18a58f" w:themeColor="accent6" w:themeTint="98" w:themeShade="95"/>
        <w:sz w:val="22"/>
      </w:rPr>
    </w:tblStylePr>
  </w:style>
  <w:style w:type="table" w:styleId="80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0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0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0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0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0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0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d7f0c1" w:themeFill="accent1" w:themeFillTint="50"/>
      </w:tcPr>
    </w:tblStylePr>
    <w:tblStylePr w:type="band2Vert">
      <w:rPr>
        <w:rFonts w:ascii="Arial" w:hAnsi="Arial"/>
        <w:color w:val="404040"/>
        <w:sz w:val="22"/>
      </w:rPr>
      <w:tcPr>
        <w:shd w:val="clear" w:color="ffffff" w:themeColor="accent1" w:themeTint="50" w:fill="d7f0c1" w:themeFill="accent1" w:themeFillTint="50"/>
      </w:tcPr>
    </w:tblStylePr>
    <w:tblStylePr w:type="firstCol">
      <w:rPr>
        <w:rFonts w:ascii="Arial" w:hAnsi="Arial"/>
        <w:color w:val="f2f2f2"/>
        <w:sz w:val="22"/>
      </w:rPr>
      <w:tcPr>
        <w:shd w:val="clear" w:color="ffffff" w:themeColor="accent1" w:themeTint="EA" w:fill="8bd44b" w:themeFill="accent1" w:themeFillTint="EA"/>
      </w:tcPr>
    </w:tblStylePr>
    <w:tblStylePr w:type="firstRow">
      <w:rPr>
        <w:rFonts w:ascii="Arial" w:hAnsi="Arial"/>
        <w:color w:val="f2f2f2"/>
        <w:sz w:val="22"/>
      </w:rPr>
      <w:tcPr>
        <w:shd w:val="clear" w:color="ffffff" w:themeColor="accent1" w:themeTint="EA" w:fill="8bd44b" w:themeFill="accent1" w:themeFillTint="EA"/>
      </w:tcPr>
    </w:tblStylePr>
    <w:tblStylePr w:type="lastCol">
      <w:rPr>
        <w:rFonts w:ascii="Arial" w:hAnsi="Arial"/>
        <w:color w:val="f2f2f2"/>
        <w:sz w:val="22"/>
      </w:rPr>
      <w:tcPr>
        <w:shd w:val="clear" w:color="ffffff" w:themeColor="accent1" w:themeTint="EA" w:fill="8bd44b" w:themeFill="accent1" w:themeFillTint="EA"/>
      </w:tcPr>
    </w:tblStylePr>
    <w:tblStylePr w:type="lastRow">
      <w:rPr>
        <w:rFonts w:ascii="Arial" w:hAnsi="Arial"/>
        <w:color w:val="f2f2f2"/>
        <w:sz w:val="22"/>
      </w:rPr>
      <w:tcPr>
        <w:shd w:val="clear" w:color="ffffff" w:themeColor="accent1" w:themeTint="EA" w:fill="8bd44b" w:themeFill="accent1" w:themeFillTint="EA"/>
      </w:tcPr>
    </w:tblStylePr>
  </w:style>
  <w:style w:type="table" w:styleId="81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d1e5" w:themeFill="accent2" w:themeFillTint="32"/>
      </w:tcPr>
    </w:tblStylePr>
    <w:tblStylePr w:type="band2Vert">
      <w:rPr>
        <w:rFonts w:ascii="Arial" w:hAnsi="Arial"/>
        <w:color w:val="404040"/>
        <w:sz w:val="22"/>
      </w:rPr>
      <w:tcPr>
        <w:shd w:val="clear" w:color="ffffff" w:themeColor="accent2" w:themeTint="32" w:fill="fad1e5" w:themeFill="accent2" w:themeFillTint="32"/>
      </w:tcPr>
    </w:tblStylePr>
    <w:tblStylePr w:type="firstCol">
      <w:rPr>
        <w:rFonts w:ascii="Arial" w:hAnsi="Arial"/>
        <w:color w:val="f2f2f2"/>
        <w:sz w:val="22"/>
      </w:rPr>
      <w:tcPr>
        <w:shd w:val="clear" w:color="ffffff" w:themeColor="accent2" w:themeTint="97" w:fill="f273b2" w:themeFill="accent2" w:themeFillTint="97"/>
      </w:tcPr>
    </w:tblStylePr>
    <w:tblStylePr w:type="firstRow">
      <w:rPr>
        <w:rFonts w:ascii="Arial" w:hAnsi="Arial"/>
        <w:color w:val="f2f2f2"/>
        <w:sz w:val="22"/>
      </w:rPr>
      <w:tcPr>
        <w:shd w:val="clear" w:color="ffffff" w:themeColor="accent2" w:themeTint="97" w:fill="f273b2" w:themeFill="accent2" w:themeFillTint="97"/>
      </w:tcPr>
    </w:tblStylePr>
    <w:tblStylePr w:type="lastCol">
      <w:rPr>
        <w:rFonts w:ascii="Arial" w:hAnsi="Arial"/>
        <w:color w:val="f2f2f2"/>
        <w:sz w:val="22"/>
      </w:rPr>
      <w:tcPr>
        <w:shd w:val="clear" w:color="ffffff" w:themeColor="accent2" w:themeTint="97" w:fill="f273b2" w:themeFill="accent2" w:themeFillTint="97"/>
      </w:tcPr>
    </w:tblStylePr>
    <w:tblStylePr w:type="lastRow">
      <w:rPr>
        <w:rFonts w:ascii="Arial" w:hAnsi="Arial"/>
        <w:color w:val="f2f2f2"/>
        <w:sz w:val="22"/>
      </w:rPr>
      <w:tcPr>
        <w:shd w:val="clear" w:color="ffffff" w:themeColor="accent2" w:themeTint="97" w:fill="f273b2" w:themeFill="accent2" w:themeFillTint="97"/>
      </w:tcPr>
    </w:tblStylePr>
  </w:style>
  <w:style w:type="table" w:styleId="81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0cd" w:themeFill="accent3" w:themeFillTint="34"/>
      </w:tcPr>
    </w:tblStylePr>
    <w:tblStylePr w:type="band2Vert">
      <w:rPr>
        <w:rFonts w:ascii="Arial" w:hAnsi="Arial"/>
        <w:color w:val="404040"/>
        <w:sz w:val="22"/>
      </w:rPr>
      <w:tcPr>
        <w:shd w:val="clear" w:color="ffffff" w:themeColor="accent3" w:themeTint="34" w:fill="fef0cd" w:themeFill="accent3" w:themeFillTint="34"/>
      </w:tcPr>
    </w:tblStylePr>
    <w:tblStylePr w:type="firstCol">
      <w:rPr>
        <w:rFonts w:ascii="Arial" w:hAnsi="Arial"/>
        <w:color w:val="f2f2f2"/>
        <w:sz w:val="22"/>
      </w:rPr>
      <w:tcPr>
        <w:shd w:val="clear" w:color="ffffff" w:themeColor="accent3" w:themeTint="FE" w:fill="fdb60a" w:themeFill="accent3" w:themeFillTint="FE"/>
      </w:tcPr>
    </w:tblStylePr>
    <w:tblStylePr w:type="firstRow">
      <w:rPr>
        <w:rFonts w:ascii="Arial" w:hAnsi="Arial"/>
        <w:color w:val="f2f2f2"/>
        <w:sz w:val="22"/>
      </w:rPr>
      <w:tcPr>
        <w:shd w:val="clear" w:color="ffffff" w:themeColor="accent3" w:themeTint="FE" w:fill="fdb60a" w:themeFill="accent3" w:themeFillTint="FE"/>
      </w:tcPr>
    </w:tblStylePr>
    <w:tblStylePr w:type="lastCol">
      <w:rPr>
        <w:rFonts w:ascii="Arial" w:hAnsi="Arial"/>
        <w:color w:val="f2f2f2"/>
        <w:sz w:val="22"/>
      </w:rPr>
      <w:tcPr>
        <w:shd w:val="clear" w:color="ffffff" w:themeColor="accent3" w:themeTint="FE" w:fill="fdb60a" w:themeFill="accent3" w:themeFillTint="FE"/>
      </w:tcPr>
    </w:tblStylePr>
    <w:tblStylePr w:type="lastRow">
      <w:rPr>
        <w:rFonts w:ascii="Arial" w:hAnsi="Arial"/>
        <w:color w:val="f2f2f2"/>
        <w:sz w:val="22"/>
      </w:rPr>
      <w:tcPr>
        <w:shd w:val="clear" w:color="ffffff" w:themeColor="accent3" w:themeTint="FE" w:fill="fdb60a" w:themeFill="accent3" w:themeFillTint="FE"/>
      </w:tcPr>
    </w:tblStylePr>
  </w:style>
  <w:style w:type="table" w:styleId="81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3f3ff" w:themeFill="accent4" w:themeFillTint="34"/>
      </w:tcPr>
    </w:tblStylePr>
    <w:tblStylePr w:type="band2Vert">
      <w:rPr>
        <w:rFonts w:ascii="Arial" w:hAnsi="Arial"/>
        <w:color w:val="404040"/>
        <w:sz w:val="22"/>
      </w:rPr>
      <w:tcPr>
        <w:shd w:val="clear" w:color="ffffff" w:themeColor="accent4" w:themeTint="34" w:fill="c3f3ff" w:themeFill="accent4" w:themeFillTint="34"/>
      </w:tcPr>
    </w:tblStylePr>
    <w:tblStylePr w:type="firstCol">
      <w:rPr>
        <w:rFonts w:ascii="Arial" w:hAnsi="Arial"/>
        <w:color w:val="f2f2f2"/>
        <w:sz w:val="22"/>
      </w:rPr>
      <w:tcPr>
        <w:shd w:val="clear" w:color="ffffff" w:themeColor="accent4" w:themeTint="9A" w:fill="4fdbfe" w:themeFill="accent4" w:themeFillTint="9A"/>
      </w:tcPr>
    </w:tblStylePr>
    <w:tblStylePr w:type="firstRow">
      <w:rPr>
        <w:rFonts w:ascii="Arial" w:hAnsi="Arial"/>
        <w:color w:val="f2f2f2"/>
        <w:sz w:val="22"/>
      </w:rPr>
      <w:tcPr>
        <w:shd w:val="clear" w:color="ffffff" w:themeColor="accent4" w:themeTint="9A" w:fill="4fdbfe" w:themeFill="accent4" w:themeFillTint="9A"/>
      </w:tcPr>
    </w:tblStylePr>
    <w:tblStylePr w:type="lastCol">
      <w:rPr>
        <w:rFonts w:ascii="Arial" w:hAnsi="Arial"/>
        <w:color w:val="f2f2f2"/>
        <w:sz w:val="22"/>
      </w:rPr>
      <w:tcPr>
        <w:shd w:val="clear" w:color="ffffff" w:themeColor="accent4" w:themeTint="9A" w:fill="4fdbfe" w:themeFill="accent4" w:themeFillTint="9A"/>
      </w:tcPr>
    </w:tblStylePr>
    <w:tblStylePr w:type="lastRow">
      <w:rPr>
        <w:rFonts w:ascii="Arial" w:hAnsi="Arial"/>
        <w:color w:val="f2f2f2"/>
        <w:sz w:val="22"/>
      </w:rPr>
      <w:tcPr>
        <w:shd w:val="clear" w:color="ffffff" w:themeColor="accent4" w:themeTint="9A" w:fill="4fdbfe" w:themeFill="accent4" w:themeFillTint="9A"/>
      </w:tcPr>
    </w:tblStylePr>
  </w:style>
  <w:style w:type="table" w:styleId="81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e2e7f3" w:themeFill="accent5" w:themeFillTint="34"/>
      </w:tcPr>
    </w:tblStylePr>
    <w:tblStylePr w:type="band2Vert">
      <w:rPr>
        <w:rFonts w:ascii="Arial" w:hAnsi="Arial"/>
        <w:color w:val="404040"/>
        <w:sz w:val="22"/>
      </w:rPr>
      <w:tcPr>
        <w:shd w:val="clear" w:color="ffffff" w:themeColor="accent5" w:themeTint="34" w:fill="e2e7f3" w:themeFill="accent5" w:themeFillTint="34"/>
      </w:tcPr>
    </w:tblStylePr>
    <w:tblStylePr w:type="firstCol">
      <w:rPr>
        <w:rFonts w:ascii="Arial" w:hAnsi="Arial"/>
        <w:color w:val="f2f2f2"/>
        <w:sz w:val="22"/>
      </w:rPr>
      <w:tcPr>
        <w:shd w:val="clear" w:color="ffffff" w:themeColor="accent5" w:fill="738ac8" w:themeFill="accent5"/>
      </w:tcPr>
    </w:tblStylePr>
    <w:tblStylePr w:type="firstRow">
      <w:rPr>
        <w:rFonts w:ascii="Arial" w:hAnsi="Arial"/>
        <w:color w:val="f2f2f2"/>
        <w:sz w:val="22"/>
      </w:rPr>
      <w:tcPr>
        <w:shd w:val="clear" w:color="ffffff" w:themeColor="accent5" w:fill="738ac8" w:themeFill="accent5"/>
      </w:tcPr>
    </w:tblStylePr>
    <w:tblStylePr w:type="lastCol">
      <w:rPr>
        <w:rFonts w:ascii="Arial" w:hAnsi="Arial"/>
        <w:color w:val="f2f2f2"/>
        <w:sz w:val="22"/>
      </w:rPr>
      <w:tcPr>
        <w:shd w:val="clear" w:color="ffffff" w:themeColor="accent5" w:fill="738ac8" w:themeFill="accent5"/>
      </w:tcPr>
    </w:tblStylePr>
    <w:tblStylePr w:type="lastRow">
      <w:rPr>
        <w:rFonts w:ascii="Arial" w:hAnsi="Arial"/>
        <w:color w:val="f2f2f2"/>
        <w:sz w:val="22"/>
      </w:rPr>
      <w:tcPr>
        <w:shd w:val="clear" w:color="ffffff" w:themeColor="accent5" w:fill="738ac8" w:themeFill="accent5"/>
      </w:tcPr>
    </w:tblStylePr>
  </w:style>
  <w:style w:type="table" w:styleId="81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c8f7f0" w:themeFill="accent6" w:themeFillTint="34"/>
      </w:tcPr>
    </w:tblStylePr>
    <w:tblStylePr w:type="band2Vert">
      <w:rPr>
        <w:rFonts w:ascii="Arial" w:hAnsi="Arial"/>
        <w:color w:val="404040"/>
        <w:sz w:val="22"/>
      </w:rPr>
      <w:tcPr>
        <w:shd w:val="clear" w:color="ffffff" w:themeColor="accent6" w:themeTint="34" w:fill="c8f7f0" w:themeFill="accent6" w:themeFillTint="34"/>
      </w:tcPr>
    </w:tblStylePr>
    <w:tblStylePr w:type="firstCol">
      <w:rPr>
        <w:rFonts w:ascii="Arial" w:hAnsi="Arial"/>
        <w:color w:val="f2f2f2"/>
        <w:sz w:val="22"/>
      </w:rPr>
      <w:tcPr>
        <w:shd w:val="clear" w:color="ffffff" w:themeColor="accent6" w:fill="1ab39f" w:themeFill="accent6"/>
      </w:tcPr>
    </w:tblStylePr>
    <w:tblStylePr w:type="firstRow">
      <w:rPr>
        <w:rFonts w:ascii="Arial" w:hAnsi="Arial"/>
        <w:color w:val="f2f2f2"/>
        <w:sz w:val="22"/>
      </w:rPr>
      <w:tcPr>
        <w:shd w:val="clear" w:color="ffffff" w:themeColor="accent6" w:fill="1ab39f" w:themeFill="accent6"/>
      </w:tcPr>
    </w:tblStylePr>
    <w:tblStylePr w:type="lastCol">
      <w:rPr>
        <w:rFonts w:ascii="Arial" w:hAnsi="Arial"/>
        <w:color w:val="f2f2f2"/>
        <w:sz w:val="22"/>
      </w:rPr>
      <w:tcPr>
        <w:shd w:val="clear" w:color="ffffff" w:themeColor="accent6" w:fill="1ab39f" w:themeFill="accent6"/>
      </w:tcPr>
    </w:tblStylePr>
    <w:tblStylePr w:type="lastRow">
      <w:rPr>
        <w:rFonts w:ascii="Arial" w:hAnsi="Arial"/>
        <w:color w:val="f2f2f2"/>
        <w:sz w:val="22"/>
      </w:rPr>
      <w:tcPr>
        <w:shd w:val="clear" w:color="ffffff" w:themeColor="accent6" w:fill="1ab39f" w:themeFill="accent6"/>
      </w:tcPr>
    </w:tblStylePr>
  </w:style>
  <w:style w:type="table" w:styleId="81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Footnote Text Char"/>
    <w:link w:val="868"/>
    <w:uiPriority w:val="99"/>
    <w:rPr>
      <w:sz w:val="18"/>
    </w:rPr>
  </w:style>
  <w:style w:type="paragraph" w:styleId="824">
    <w:name w:val="endnote text"/>
    <w:basedOn w:val="835"/>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45"/>
    <w:uiPriority w:val="99"/>
    <w:semiHidden/>
    <w:unhideWhenUsed/>
    <w:rPr>
      <w:vertAlign w:val="superscript"/>
    </w:r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uiPriority w:val="0"/>
    <w:qFormat/>
    <w:pPr>
      <w:jc w:val="both"/>
      <w:widowControl w:val="off"/>
    </w:pPr>
    <w:rPr>
      <w:rFonts w:ascii="Calibri" w:hAnsi="Calibri" w:eastAsia="宋体" w:cs="宋体"/>
      <w:sz w:val="21"/>
      <w:szCs w:val="22"/>
      <w:lang w:val="en-US" w:eastAsia="zh-CN" w:bidi="ar-SA"/>
    </w:rPr>
  </w:style>
  <w:style w:type="paragraph" w:styleId="836">
    <w:name w:val="Heading 1"/>
    <w:basedOn w:val="835"/>
    <w:next w:val="835"/>
    <w:link w:val="887"/>
    <w:uiPriority w:val="0"/>
    <w:qFormat/>
    <w:pPr>
      <w:keepLines/>
      <w:keepNext/>
      <w:spacing w:before="340" w:after="330" w:line="578" w:lineRule="auto"/>
      <w:outlineLvl w:val="0"/>
    </w:pPr>
    <w:rPr>
      <w:b/>
      <w:bCs/>
      <w:sz w:val="44"/>
      <w:szCs w:val="44"/>
    </w:rPr>
  </w:style>
  <w:style w:type="paragraph" w:styleId="837">
    <w:name w:val="Heading 2"/>
    <w:basedOn w:val="835"/>
    <w:next w:val="835"/>
    <w:link w:val="888"/>
    <w:uiPriority w:val="0"/>
    <w:qFormat/>
    <w:pPr>
      <w:keepLines/>
      <w:keepNext/>
      <w:spacing w:before="260" w:after="260" w:line="413" w:lineRule="auto"/>
      <w:outlineLvl w:val="1"/>
    </w:pPr>
    <w:rPr>
      <w:rFonts w:ascii="Arial" w:hAnsi="Arial" w:eastAsia="黑体" w:cs="Times New Roman"/>
      <w:b/>
      <w:bCs/>
      <w:sz w:val="32"/>
      <w:szCs w:val="32"/>
    </w:rPr>
  </w:style>
  <w:style w:type="paragraph" w:styleId="838">
    <w:name w:val="Heading 3"/>
    <w:basedOn w:val="835"/>
    <w:next w:val="835"/>
    <w:link w:val="889"/>
    <w:uiPriority w:val="0"/>
    <w:unhideWhenUsed/>
    <w:qFormat/>
    <w:pPr>
      <w:keepLines/>
      <w:keepNext/>
      <w:spacing w:before="260" w:after="260" w:line="416" w:lineRule="auto"/>
      <w:outlineLvl w:val="2"/>
    </w:pPr>
    <w:rPr>
      <w:b/>
      <w:bCs/>
      <w:sz w:val="32"/>
      <w:szCs w:val="32"/>
    </w:rPr>
  </w:style>
  <w:style w:type="paragraph" w:styleId="839">
    <w:name w:val="Heading 4"/>
    <w:basedOn w:val="835"/>
    <w:next w:val="835"/>
    <w:link w:val="890"/>
    <w:uiPriority w:val="9"/>
    <w:qFormat/>
    <w:pPr>
      <w:keepLines/>
      <w:keepNext/>
      <w:spacing w:before="120" w:after="120"/>
      <w:outlineLvl w:val="3"/>
    </w:pPr>
    <w:rPr>
      <w:rFonts w:ascii="Arial" w:hAnsi="Arial" w:eastAsia="黑体" w:cs="Times New Roman"/>
      <w:b/>
      <w:sz w:val="28"/>
      <w:szCs w:val="20"/>
    </w:rPr>
  </w:style>
  <w:style w:type="paragraph" w:styleId="840">
    <w:name w:val="Heading 5"/>
    <w:basedOn w:val="835"/>
    <w:next w:val="835"/>
    <w:link w:val="891"/>
    <w:uiPriority w:val="0"/>
    <w:qFormat/>
    <w:pPr>
      <w:ind w:left="1008" w:hanging="1008"/>
      <w:keepLines/>
      <w:keepNext/>
      <w:spacing w:before="280" w:after="290" w:line="372" w:lineRule="auto"/>
      <w:tabs>
        <w:tab w:val="left" w:pos="1008" w:leader="none"/>
      </w:tabs>
      <w:outlineLvl w:val="4"/>
    </w:pPr>
    <w:rPr>
      <w:rFonts w:cs="Times New Roman"/>
      <w:b/>
      <w:bCs/>
      <w:sz w:val="28"/>
      <w:szCs w:val="28"/>
    </w:rPr>
  </w:style>
  <w:style w:type="paragraph" w:styleId="841">
    <w:name w:val="Heading 6"/>
    <w:basedOn w:val="835"/>
    <w:next w:val="835"/>
    <w:link w:val="892"/>
    <w:uiPriority w:val="0"/>
    <w:qFormat/>
    <w:pPr>
      <w:ind w:left="1152" w:hanging="1152"/>
      <w:keepLines/>
      <w:keepNext/>
      <w:spacing w:before="240" w:after="64" w:line="317" w:lineRule="auto"/>
      <w:tabs>
        <w:tab w:val="left" w:pos="1152" w:leader="none"/>
      </w:tabs>
      <w:outlineLvl w:val="5"/>
    </w:pPr>
    <w:rPr>
      <w:rFonts w:ascii="Arial" w:hAnsi="Arial" w:eastAsia="黑体" w:cs="Times New Roman"/>
      <w:b/>
      <w:bCs/>
      <w:sz w:val="24"/>
      <w:szCs w:val="24"/>
    </w:rPr>
  </w:style>
  <w:style w:type="paragraph" w:styleId="842">
    <w:name w:val="Heading 7"/>
    <w:basedOn w:val="835"/>
    <w:next w:val="835"/>
    <w:link w:val="893"/>
    <w:uiPriority w:val="0"/>
    <w:qFormat/>
    <w:pPr>
      <w:ind w:left="1296" w:hanging="1296"/>
      <w:keepLines/>
      <w:keepNext/>
      <w:spacing w:before="240" w:after="64" w:line="317" w:lineRule="auto"/>
      <w:tabs>
        <w:tab w:val="left" w:pos="1296" w:leader="none"/>
      </w:tabs>
      <w:outlineLvl w:val="6"/>
    </w:pPr>
    <w:rPr>
      <w:rFonts w:cs="Times New Roman"/>
      <w:b/>
      <w:bCs/>
      <w:sz w:val="24"/>
      <w:szCs w:val="24"/>
    </w:rPr>
  </w:style>
  <w:style w:type="paragraph" w:styleId="843">
    <w:name w:val="Heading 8"/>
    <w:basedOn w:val="835"/>
    <w:next w:val="835"/>
    <w:link w:val="894"/>
    <w:uiPriority w:val="0"/>
    <w:qFormat/>
    <w:pPr>
      <w:ind w:left="1440" w:hanging="1440"/>
      <w:keepLines/>
      <w:keepNext/>
      <w:spacing w:before="240" w:after="64" w:line="317" w:lineRule="auto"/>
      <w:tabs>
        <w:tab w:val="left" w:pos="1440" w:leader="none"/>
      </w:tabs>
      <w:outlineLvl w:val="7"/>
    </w:pPr>
    <w:rPr>
      <w:rFonts w:ascii="Arial" w:hAnsi="Arial" w:eastAsia="黑体" w:cs="Times New Roman"/>
      <w:sz w:val="24"/>
      <w:szCs w:val="24"/>
    </w:rPr>
  </w:style>
  <w:style w:type="paragraph" w:styleId="844">
    <w:name w:val="Heading 9"/>
    <w:basedOn w:val="835"/>
    <w:next w:val="835"/>
    <w:link w:val="895"/>
    <w:uiPriority w:val="0"/>
    <w:qFormat/>
    <w:pPr>
      <w:ind w:left="1584" w:hanging="1584"/>
      <w:keepLines/>
      <w:keepNext/>
      <w:spacing w:before="240" w:after="64" w:line="317" w:lineRule="auto"/>
      <w:tabs>
        <w:tab w:val="left" w:pos="1584" w:leader="none"/>
      </w:tabs>
      <w:outlineLvl w:val="8"/>
    </w:pPr>
    <w:rPr>
      <w:rFonts w:ascii="Arial" w:hAnsi="Arial" w:eastAsia="黑体" w:cs="Times New Roman"/>
      <w:szCs w:val="21"/>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name w:val="List Number 2"/>
    <w:basedOn w:val="835"/>
    <w:uiPriority w:val="0"/>
    <w:qFormat/>
    <w:pPr>
      <w:ind w:left="1440" w:hanging="1440"/>
      <w:spacing w:line="360" w:lineRule="auto"/>
      <w:tabs>
        <w:tab w:val="left" w:pos="1440" w:leader="none"/>
      </w:tabs>
    </w:pPr>
    <w:rPr>
      <w:rFonts w:cs="Times New Roman"/>
      <w:sz w:val="24"/>
      <w:szCs w:val="24"/>
    </w:rPr>
  </w:style>
  <w:style w:type="paragraph" w:styleId="848">
    <w:name w:val="List Number"/>
    <w:basedOn w:val="835"/>
    <w:uiPriority w:val="0"/>
    <w:qFormat/>
    <w:pPr>
      <w:ind w:left="2952" w:hanging="432"/>
      <w:tabs>
        <w:tab w:val="left" w:pos="2952" w:leader="none"/>
      </w:tabs>
    </w:pPr>
    <w:rPr>
      <w:rFonts w:cs="Times New Roman"/>
      <w:szCs w:val="24"/>
    </w:rPr>
  </w:style>
  <w:style w:type="paragraph" w:styleId="849">
    <w:name w:val="Normal Indent"/>
    <w:basedOn w:val="835"/>
    <w:link w:val="1078"/>
    <w:uiPriority w:val="0"/>
    <w:qFormat/>
    <w:pPr>
      <w:ind w:firstLine="420"/>
    </w:pPr>
    <w:rPr>
      <w:rFonts w:cs="Times New Roman"/>
      <w:szCs w:val="20"/>
    </w:rPr>
  </w:style>
  <w:style w:type="paragraph" w:styleId="850">
    <w:name w:val="Document Map"/>
    <w:basedOn w:val="835"/>
    <w:link w:val="896"/>
    <w:uiPriority w:val="0"/>
    <w:qFormat/>
    <w:rPr>
      <w:rFonts w:ascii="宋体"/>
      <w:sz w:val="18"/>
      <w:szCs w:val="18"/>
    </w:rPr>
  </w:style>
  <w:style w:type="paragraph" w:styleId="851">
    <w:name w:val="annotation text"/>
    <w:basedOn w:val="835"/>
    <w:link w:val="897"/>
    <w:uiPriority w:val="0"/>
    <w:qFormat/>
    <w:pPr>
      <w:jc w:val="left"/>
    </w:pPr>
    <w:rPr>
      <w:rFonts w:ascii="Times New Roman" w:hAnsi="Times New Roman" w:cs="Times New Roman"/>
      <w:szCs w:val="20"/>
    </w:rPr>
  </w:style>
  <w:style w:type="paragraph" w:styleId="852">
    <w:name w:val="Salutation"/>
    <w:basedOn w:val="835"/>
    <w:next w:val="835"/>
    <w:link w:val="898"/>
    <w:uiPriority w:val="0"/>
    <w:qFormat/>
    <w:rPr>
      <w:rFonts w:ascii="仿宋_GB2312" w:hAnsi="Times New Roman" w:eastAsia="仿宋_GB2312" w:cs="Times New Roman"/>
      <w:sz w:val="28"/>
      <w:szCs w:val="20"/>
    </w:rPr>
  </w:style>
  <w:style w:type="paragraph" w:styleId="853">
    <w:name w:val="Body Text 3"/>
    <w:basedOn w:val="835"/>
    <w:link w:val="899"/>
    <w:uiPriority w:val="0"/>
    <w:qFormat/>
    <w:pPr>
      <w:spacing w:after="120"/>
    </w:pPr>
    <w:rPr>
      <w:rFonts w:ascii="Times New Roman" w:hAnsi="Times New Roman" w:cs="Times New Roman"/>
      <w:sz w:val="16"/>
      <w:szCs w:val="16"/>
    </w:rPr>
  </w:style>
  <w:style w:type="paragraph" w:styleId="854">
    <w:name w:val="Body Text"/>
    <w:basedOn w:val="835"/>
    <w:link w:val="900"/>
    <w:uiPriority w:val="0"/>
    <w:unhideWhenUsed/>
    <w:qFormat/>
    <w:pPr>
      <w:spacing w:after="120"/>
    </w:pPr>
  </w:style>
  <w:style w:type="paragraph" w:styleId="855">
    <w:name w:val="Body Text Indent"/>
    <w:basedOn w:val="835"/>
    <w:link w:val="886"/>
    <w:uiPriority w:val="99"/>
    <w:qFormat/>
    <w:pPr>
      <w:ind w:firstLine="574"/>
      <w:spacing w:line="312" w:lineRule="atLeast"/>
    </w:pPr>
    <w:rPr>
      <w:rFonts w:ascii="宋体"/>
      <w:sz w:val="28"/>
    </w:rPr>
  </w:style>
  <w:style w:type="paragraph" w:styleId="856">
    <w:name w:val="toc 3"/>
    <w:basedOn w:val="835"/>
    <w:next w:val="835"/>
    <w:uiPriority w:val="39"/>
    <w:qFormat/>
    <w:pPr>
      <w:ind w:left="840"/>
    </w:pPr>
    <w:rPr>
      <w:rFonts w:cs="Times New Roman"/>
      <w:szCs w:val="24"/>
    </w:rPr>
  </w:style>
  <w:style w:type="paragraph" w:styleId="857">
    <w:name w:val="Plain Text"/>
    <w:basedOn w:val="835"/>
    <w:link w:val="901"/>
    <w:uiPriority w:val="0"/>
    <w:qFormat/>
    <w:rPr>
      <w:rFonts w:ascii="宋体" w:hAnsi="Courier New" w:cs="Times New Roman"/>
      <w:sz w:val="20"/>
      <w:szCs w:val="21"/>
    </w:rPr>
  </w:style>
  <w:style w:type="paragraph" w:styleId="858">
    <w:name w:val="index 3"/>
    <w:basedOn w:val="835"/>
    <w:next w:val="835"/>
    <w:uiPriority w:val="0"/>
    <w:qFormat/>
    <w:pPr>
      <w:ind w:left="840"/>
    </w:pPr>
    <w:rPr>
      <w:rFonts w:cs="Times New Roman"/>
      <w:szCs w:val="20"/>
    </w:rPr>
  </w:style>
  <w:style w:type="paragraph" w:styleId="859">
    <w:name w:val="Date"/>
    <w:basedOn w:val="835"/>
    <w:next w:val="835"/>
    <w:link w:val="902"/>
    <w:uiPriority w:val="0"/>
    <w:qFormat/>
    <w:pPr>
      <w:ind w:left="100"/>
    </w:pPr>
    <w:rPr>
      <w:rFonts w:ascii="Times New Roman" w:hAnsi="Times New Roman" w:cs="Times New Roman"/>
      <w:sz w:val="28"/>
      <w:szCs w:val="20"/>
    </w:rPr>
  </w:style>
  <w:style w:type="paragraph" w:styleId="860">
    <w:name w:val="Body Text Indent 2"/>
    <w:basedOn w:val="835"/>
    <w:link w:val="903"/>
    <w:uiPriority w:val="0"/>
    <w:qFormat/>
    <w:pPr>
      <w:ind w:firstLine="480"/>
      <w:spacing w:line="400" w:lineRule="exact"/>
    </w:pPr>
    <w:rPr>
      <w:rFonts w:ascii="宋体" w:hAnsi="宋体" w:cs="Times New Roman"/>
      <w:sz w:val="24"/>
      <w:szCs w:val="24"/>
    </w:rPr>
  </w:style>
  <w:style w:type="paragraph" w:styleId="861">
    <w:name w:val="Balloon Text"/>
    <w:basedOn w:val="835"/>
    <w:link w:val="904"/>
    <w:uiPriority w:val="0"/>
    <w:qFormat/>
    <w:rPr>
      <w:sz w:val="18"/>
      <w:szCs w:val="18"/>
    </w:rPr>
  </w:style>
  <w:style w:type="paragraph" w:styleId="862">
    <w:name w:val="Footer"/>
    <w:basedOn w:val="835"/>
    <w:link w:val="905"/>
    <w:uiPriority w:val="99"/>
    <w:qFormat/>
    <w:pPr>
      <w:jc w:val="left"/>
      <w:tabs>
        <w:tab w:val="center" w:pos="4153" w:leader="none"/>
        <w:tab w:val="right" w:pos="8306" w:leader="none"/>
      </w:tabs>
    </w:pPr>
    <w:rPr>
      <w:sz w:val="18"/>
      <w:szCs w:val="18"/>
    </w:rPr>
  </w:style>
  <w:style w:type="paragraph" w:styleId="863">
    <w:name w:val="Header"/>
    <w:basedOn w:val="835"/>
    <w:link w:val="906"/>
    <w:uiPriority w:val="99"/>
    <w:qFormat/>
    <w:pPr>
      <w:jc w:val="center"/>
      <w:tabs>
        <w:tab w:val="center" w:pos="4153" w:leader="none"/>
        <w:tab w:val="right" w:pos="8306" w:leader="none"/>
      </w:tabs>
      <w:pBdr>
        <w:bottom w:val="single" w:color="auto" w:sz="6" w:space="1"/>
      </w:pBdr>
    </w:pPr>
    <w:rPr>
      <w:sz w:val="18"/>
      <w:szCs w:val="18"/>
    </w:rPr>
  </w:style>
  <w:style w:type="paragraph" w:styleId="864">
    <w:name w:val="Signature"/>
    <w:basedOn w:val="835"/>
    <w:link w:val="907"/>
    <w:uiPriority w:val="0"/>
    <w:qFormat/>
    <w:pPr>
      <w:jc w:val="center"/>
      <w:spacing w:after="600" w:line="312" w:lineRule="atLeast"/>
    </w:pPr>
    <w:rPr>
      <w:rFonts w:ascii="Times New Roman" w:hAnsi="Times New Roman" w:eastAsia="仿宋_GB2312" w:cs="Times New Roman"/>
      <w:sz w:val="24"/>
      <w:szCs w:val="20"/>
    </w:rPr>
  </w:style>
  <w:style w:type="paragraph" w:styleId="865">
    <w:name w:val="toc 1"/>
    <w:basedOn w:val="835"/>
    <w:next w:val="835"/>
    <w:uiPriority w:val="39"/>
    <w:qFormat/>
  </w:style>
  <w:style w:type="paragraph" w:styleId="866">
    <w:name w:val="index heading"/>
    <w:basedOn w:val="835"/>
    <w:next w:val="867"/>
    <w:uiPriority w:val="0"/>
    <w:qFormat/>
    <w:rPr>
      <w:rFonts w:cs="Times New Roman"/>
      <w:szCs w:val="20"/>
    </w:rPr>
  </w:style>
  <w:style w:type="paragraph" w:styleId="867">
    <w:name w:val="index 1"/>
    <w:basedOn w:val="835"/>
    <w:next w:val="835"/>
    <w:uiPriority w:val="0"/>
    <w:semiHidden/>
    <w:qFormat/>
    <w:rPr>
      <w:rFonts w:cs="Times New Roman"/>
      <w:szCs w:val="24"/>
    </w:rPr>
  </w:style>
  <w:style w:type="paragraph" w:styleId="868">
    <w:name w:val="footnote text"/>
    <w:basedOn w:val="835"/>
    <w:link w:val="908"/>
    <w:uiPriority w:val="0"/>
    <w:qFormat/>
    <w:pPr>
      <w:jc w:val="left"/>
    </w:pPr>
    <w:rPr>
      <w:rFonts w:ascii="Times New Roman" w:hAnsi="Times New Roman" w:cs="Times New Roman"/>
      <w:sz w:val="18"/>
      <w:szCs w:val="18"/>
    </w:rPr>
  </w:style>
  <w:style w:type="paragraph" w:styleId="869">
    <w:name w:val="Body Text Indent 3"/>
    <w:basedOn w:val="835"/>
    <w:link w:val="909"/>
    <w:uiPriority w:val="0"/>
    <w:qFormat/>
    <w:pPr>
      <w:ind w:left="480"/>
      <w:spacing w:before="120" w:after="120" w:line="264" w:lineRule="auto"/>
    </w:pPr>
    <w:rPr>
      <w:rFonts w:ascii="Times New Roman" w:hAnsi="Times New Roman" w:cs="Times New Roman"/>
      <w:b/>
      <w:bCs/>
      <w:sz w:val="24"/>
      <w:szCs w:val="20"/>
    </w:rPr>
  </w:style>
  <w:style w:type="paragraph" w:styleId="870">
    <w:name w:val="toc 2"/>
    <w:basedOn w:val="835"/>
    <w:next w:val="835"/>
    <w:uiPriority w:val="0"/>
    <w:qFormat/>
    <w:pPr>
      <w:ind w:left="420"/>
    </w:pPr>
    <w:rPr>
      <w:rFonts w:cs="Times New Roman"/>
      <w:szCs w:val="24"/>
    </w:rPr>
  </w:style>
  <w:style w:type="paragraph" w:styleId="871">
    <w:name w:val="Body Text 2"/>
    <w:basedOn w:val="835"/>
    <w:link w:val="910"/>
    <w:uiPriority w:val="0"/>
    <w:qFormat/>
    <w:pPr>
      <w:jc w:val="center"/>
    </w:pPr>
    <w:rPr>
      <w:rFonts w:ascii="Times New Roman" w:hAnsi="Times New Roman" w:cs="Times New Roman"/>
      <w:b/>
      <w:bCs/>
      <w:sz w:val="72"/>
      <w:szCs w:val="20"/>
    </w:rPr>
  </w:style>
  <w:style w:type="paragraph" w:styleId="872">
    <w:name w:val="HTML Preformatted"/>
    <w:basedOn w:val="835"/>
    <w:link w:val="9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73">
    <w:name w:val="Normal (Web)"/>
    <w:basedOn w:val="835"/>
    <w:uiPriority w:val="99"/>
    <w:qFormat/>
    <w:pPr>
      <w:jc w:val="left"/>
      <w:spacing w:before="100" w:beforeAutospacing="1" w:after="100" w:afterAutospacing="1"/>
      <w:widowControl/>
    </w:pPr>
    <w:rPr>
      <w:rFonts w:ascii="宋体" w:hAnsi="宋体"/>
      <w:sz w:val="24"/>
      <w:szCs w:val="24"/>
    </w:rPr>
  </w:style>
  <w:style w:type="paragraph" w:styleId="874">
    <w:name w:val="Title"/>
    <w:basedOn w:val="835"/>
    <w:link w:val="912"/>
    <w:uiPriority w:val="10"/>
    <w:qFormat/>
    <w:pPr>
      <w:jc w:val="center"/>
      <w:spacing w:line="420" w:lineRule="exact"/>
      <w:widowControl/>
    </w:pPr>
    <w:rPr>
      <w:rFonts w:ascii="Times New Roman" w:hAnsi="Times New Roman" w:eastAsia="黑体" w:cs="Times New Roman"/>
      <w:b/>
      <w:sz w:val="28"/>
      <w:szCs w:val="20"/>
      <w:lang w:val="en-GB"/>
    </w:rPr>
  </w:style>
  <w:style w:type="paragraph" w:styleId="875">
    <w:name w:val="annotation subject"/>
    <w:basedOn w:val="851"/>
    <w:next w:val="851"/>
    <w:link w:val="913"/>
    <w:uiPriority w:val="0"/>
    <w:unhideWhenUsed/>
    <w:qFormat/>
    <w:rPr>
      <w:rFonts w:ascii="Calibri" w:hAnsi="Calibri" w:cs="宋体"/>
      <w:b/>
      <w:bCs/>
      <w:szCs w:val="22"/>
    </w:rPr>
  </w:style>
  <w:style w:type="paragraph" w:styleId="876">
    <w:name w:val="Body Text First Indent"/>
    <w:basedOn w:val="854"/>
    <w:link w:val="914"/>
    <w:uiPriority w:val="0"/>
    <w:qFormat/>
    <w:pPr>
      <w:ind w:firstLine="420"/>
    </w:pPr>
    <w:rPr>
      <w:rFonts w:ascii="Times New Roman" w:hAnsi="Times New Roman" w:cs="Times New Roman"/>
      <w:sz w:val="20"/>
      <w:szCs w:val="24"/>
    </w:rPr>
  </w:style>
  <w:style w:type="paragraph" w:styleId="877">
    <w:name w:val="Body Text First Indent 2"/>
    <w:basedOn w:val="855"/>
    <w:next w:val="835"/>
    <w:link w:val="916"/>
    <w:uiPriority w:val="99"/>
    <w:qFormat/>
    <w:pPr>
      <w:ind w:firstLine="420"/>
    </w:pPr>
    <w:rPr>
      <w:rFonts w:ascii="Times New Roman" w:hAnsi="Times New Roman" w:eastAsiaTheme="minorEastAsia" w:cstheme="minorBidi"/>
      <w:szCs w:val="24"/>
    </w:rPr>
  </w:style>
  <w:style w:type="table" w:styleId="878">
    <w:name w:val="Table Grid"/>
    <w:basedOn w:val="84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uiPriority w:val="0"/>
    <w:qFormat/>
    <w:rPr>
      <w:b/>
      <w:bCs/>
    </w:rPr>
  </w:style>
  <w:style w:type="character" w:styleId="880">
    <w:name w:val="page number"/>
    <w:uiPriority w:val="0"/>
    <w:qFormat/>
    <w:rPr>
      <w:rFonts w:ascii="Tahoma" w:hAnsi="Tahoma"/>
      <w:sz w:val="24"/>
      <w:szCs w:val="20"/>
    </w:rPr>
  </w:style>
  <w:style w:type="character" w:styleId="881">
    <w:name w:val="FollowedHyperlink"/>
    <w:uiPriority w:val="0"/>
    <w:qFormat/>
    <w:rPr>
      <w:color w:val="800080"/>
      <w:u w:val="single"/>
    </w:rPr>
  </w:style>
  <w:style w:type="character" w:styleId="882">
    <w:name w:val="line number"/>
    <w:uiPriority w:val="0"/>
    <w:qFormat/>
    <w:rPr>
      <w:rFonts w:ascii="Tahoma" w:hAnsi="Tahoma"/>
      <w:sz w:val="24"/>
      <w:szCs w:val="20"/>
    </w:rPr>
  </w:style>
  <w:style w:type="character" w:styleId="883">
    <w:name w:val="Hyperlink"/>
    <w:basedOn w:val="845"/>
    <w:uiPriority w:val="99"/>
    <w:qFormat/>
    <w:rPr>
      <w:color w:val="0000ff"/>
      <w:u w:val="single"/>
    </w:rPr>
  </w:style>
  <w:style w:type="character" w:styleId="884">
    <w:name w:val="annotation reference"/>
    <w:uiPriority w:val="0"/>
    <w:qFormat/>
    <w:rPr>
      <w:sz w:val="21"/>
    </w:rPr>
  </w:style>
  <w:style w:type="character" w:styleId="885">
    <w:name w:val="footnote reference"/>
    <w:uiPriority w:val="0"/>
    <w:qFormat/>
    <w:rPr>
      <w:vertAlign w:val="superscript"/>
    </w:rPr>
  </w:style>
  <w:style w:type="character" w:styleId="886" w:customStyle="1">
    <w:name w:val="正文文本缩进 字符"/>
    <w:link w:val="855"/>
    <w:uiPriority w:val="99"/>
    <w:qFormat/>
    <w:rPr>
      <w:rFonts w:ascii="宋体" w:hAnsi="Calibri" w:cs="宋体"/>
      <w:sz w:val="28"/>
      <w:szCs w:val="22"/>
    </w:rPr>
  </w:style>
  <w:style w:type="character" w:styleId="887" w:customStyle="1">
    <w:name w:val="标题 1 字符"/>
    <w:basedOn w:val="845"/>
    <w:link w:val="836"/>
    <w:uiPriority w:val="0"/>
    <w:qFormat/>
    <w:rPr>
      <w:b/>
      <w:bCs/>
      <w:sz w:val="44"/>
      <w:szCs w:val="44"/>
    </w:rPr>
  </w:style>
  <w:style w:type="character" w:styleId="888" w:customStyle="1">
    <w:name w:val="标题 2 字符"/>
    <w:basedOn w:val="845"/>
    <w:link w:val="837"/>
    <w:uiPriority w:val="99"/>
    <w:qFormat/>
    <w:rPr>
      <w:rFonts w:ascii="Arial" w:hAnsi="Arial" w:eastAsia="黑体"/>
      <w:b/>
      <w:bCs/>
      <w:sz w:val="32"/>
      <w:szCs w:val="32"/>
    </w:rPr>
  </w:style>
  <w:style w:type="character" w:styleId="889" w:customStyle="1">
    <w:name w:val="标题 3 字符"/>
    <w:basedOn w:val="845"/>
    <w:link w:val="838"/>
    <w:uiPriority w:val="0"/>
    <w:qFormat/>
    <w:rPr>
      <w:rFonts w:ascii="Calibri" w:hAnsi="Calibri" w:cs="宋体"/>
      <w:b/>
      <w:bCs/>
      <w:sz w:val="32"/>
      <w:szCs w:val="32"/>
    </w:rPr>
  </w:style>
  <w:style w:type="character" w:styleId="890" w:customStyle="1">
    <w:name w:val="标题 4 字符"/>
    <w:basedOn w:val="845"/>
    <w:link w:val="839"/>
    <w:uiPriority w:val="9"/>
    <w:qFormat/>
    <w:rPr>
      <w:rFonts w:ascii="Arial" w:hAnsi="Arial" w:eastAsia="黑体"/>
      <w:b/>
      <w:sz w:val="28"/>
    </w:rPr>
  </w:style>
  <w:style w:type="character" w:styleId="891" w:customStyle="1">
    <w:name w:val="标题 5 字符"/>
    <w:basedOn w:val="845"/>
    <w:link w:val="840"/>
    <w:uiPriority w:val="0"/>
    <w:qFormat/>
    <w:rPr>
      <w:rFonts w:ascii="Calibri" w:hAnsi="Calibri"/>
      <w:b/>
      <w:bCs/>
      <w:sz w:val="28"/>
      <w:szCs w:val="28"/>
    </w:rPr>
  </w:style>
  <w:style w:type="character" w:styleId="892" w:customStyle="1">
    <w:name w:val="标题 6 字符"/>
    <w:basedOn w:val="845"/>
    <w:link w:val="841"/>
    <w:uiPriority w:val="0"/>
    <w:qFormat/>
    <w:rPr>
      <w:rFonts w:ascii="Arial" w:hAnsi="Arial" w:eastAsia="黑体"/>
      <w:b/>
      <w:bCs/>
      <w:sz w:val="24"/>
      <w:szCs w:val="24"/>
    </w:rPr>
  </w:style>
  <w:style w:type="character" w:styleId="893" w:customStyle="1">
    <w:name w:val="标题 7 字符"/>
    <w:basedOn w:val="845"/>
    <w:link w:val="842"/>
    <w:uiPriority w:val="0"/>
    <w:qFormat/>
    <w:rPr>
      <w:rFonts w:ascii="Calibri" w:hAnsi="Calibri"/>
      <w:b/>
      <w:bCs/>
      <w:sz w:val="24"/>
      <w:szCs w:val="24"/>
    </w:rPr>
  </w:style>
  <w:style w:type="character" w:styleId="894" w:customStyle="1">
    <w:name w:val="标题 8 字符"/>
    <w:basedOn w:val="845"/>
    <w:link w:val="843"/>
    <w:uiPriority w:val="0"/>
    <w:qFormat/>
    <w:rPr>
      <w:rFonts w:ascii="Arial" w:hAnsi="Arial" w:eastAsia="黑体"/>
      <w:sz w:val="24"/>
      <w:szCs w:val="24"/>
    </w:rPr>
  </w:style>
  <w:style w:type="character" w:styleId="895" w:customStyle="1">
    <w:name w:val="标题 9 字符"/>
    <w:basedOn w:val="845"/>
    <w:link w:val="844"/>
    <w:uiPriority w:val="0"/>
    <w:qFormat/>
    <w:rPr>
      <w:rFonts w:ascii="Arial" w:hAnsi="Arial" w:eastAsia="黑体"/>
      <w:sz w:val="21"/>
      <w:szCs w:val="21"/>
    </w:rPr>
  </w:style>
  <w:style w:type="character" w:styleId="896" w:customStyle="1">
    <w:name w:val="文档结构图 字符"/>
    <w:basedOn w:val="845"/>
    <w:link w:val="850"/>
    <w:uiPriority w:val="0"/>
    <w:qFormat/>
    <w:rPr>
      <w:rFonts w:ascii="宋体" w:eastAsia="宋体"/>
      <w:sz w:val="18"/>
      <w:szCs w:val="18"/>
    </w:rPr>
  </w:style>
  <w:style w:type="character" w:styleId="897" w:customStyle="1">
    <w:name w:val="批注文字 字符"/>
    <w:basedOn w:val="845"/>
    <w:link w:val="851"/>
    <w:uiPriority w:val="0"/>
    <w:qFormat/>
    <w:rPr>
      <w:sz w:val="21"/>
    </w:rPr>
  </w:style>
  <w:style w:type="character" w:styleId="898" w:customStyle="1">
    <w:name w:val="称呼 字符"/>
    <w:link w:val="852"/>
    <w:uiPriority w:val="0"/>
    <w:qFormat/>
    <w:rPr>
      <w:rFonts w:ascii="仿宋_GB2312" w:eastAsia="仿宋_GB2312"/>
      <w:sz w:val="28"/>
    </w:rPr>
  </w:style>
  <w:style w:type="character" w:styleId="899" w:customStyle="1">
    <w:name w:val="正文文本 3 字符"/>
    <w:link w:val="853"/>
    <w:uiPriority w:val="0"/>
    <w:qFormat/>
    <w:rPr>
      <w:sz w:val="16"/>
      <w:szCs w:val="16"/>
    </w:rPr>
  </w:style>
  <w:style w:type="character" w:styleId="900" w:customStyle="1">
    <w:name w:val="正文文本 字符"/>
    <w:basedOn w:val="845"/>
    <w:link w:val="854"/>
    <w:uiPriority w:val="99"/>
    <w:semiHidden/>
    <w:qFormat/>
    <w:rPr>
      <w:rFonts w:ascii="Calibri" w:hAnsi="Calibri" w:cs="宋体"/>
      <w:sz w:val="21"/>
      <w:szCs w:val="22"/>
    </w:rPr>
  </w:style>
  <w:style w:type="character" w:styleId="901" w:customStyle="1">
    <w:name w:val="纯文本 字符"/>
    <w:link w:val="857"/>
    <w:uiPriority w:val="0"/>
    <w:qFormat/>
    <w:rPr>
      <w:rFonts w:ascii="宋体" w:hAnsi="Courier New"/>
      <w:szCs w:val="21"/>
    </w:rPr>
  </w:style>
  <w:style w:type="character" w:styleId="902" w:customStyle="1">
    <w:name w:val="日期 字符"/>
    <w:link w:val="859"/>
    <w:uiPriority w:val="0"/>
    <w:qFormat/>
    <w:rPr>
      <w:sz w:val="28"/>
    </w:rPr>
  </w:style>
  <w:style w:type="character" w:styleId="903" w:customStyle="1">
    <w:name w:val="正文文本缩进 2 字符"/>
    <w:link w:val="860"/>
    <w:uiPriority w:val="0"/>
    <w:qFormat/>
    <w:rPr>
      <w:rFonts w:ascii="宋体" w:hAnsi="宋体"/>
      <w:sz w:val="24"/>
      <w:szCs w:val="24"/>
    </w:rPr>
  </w:style>
  <w:style w:type="character" w:styleId="904" w:customStyle="1">
    <w:name w:val="批注框文本 字符"/>
    <w:basedOn w:val="845"/>
    <w:link w:val="861"/>
    <w:uiPriority w:val="0"/>
    <w:qFormat/>
    <w:rPr>
      <w:sz w:val="18"/>
      <w:szCs w:val="18"/>
    </w:rPr>
  </w:style>
  <w:style w:type="character" w:styleId="905" w:customStyle="1">
    <w:name w:val="页脚 字符"/>
    <w:basedOn w:val="845"/>
    <w:link w:val="862"/>
    <w:uiPriority w:val="99"/>
    <w:qFormat/>
    <w:rPr>
      <w:sz w:val="18"/>
      <w:szCs w:val="18"/>
    </w:rPr>
  </w:style>
  <w:style w:type="character" w:styleId="906" w:customStyle="1">
    <w:name w:val="页眉 字符"/>
    <w:basedOn w:val="845"/>
    <w:link w:val="863"/>
    <w:uiPriority w:val="99"/>
    <w:qFormat/>
    <w:rPr>
      <w:sz w:val="18"/>
      <w:szCs w:val="18"/>
    </w:rPr>
  </w:style>
  <w:style w:type="character" w:styleId="907" w:customStyle="1">
    <w:name w:val="签名 字符"/>
    <w:link w:val="864"/>
    <w:uiPriority w:val="0"/>
    <w:qFormat/>
    <w:rPr>
      <w:rFonts w:eastAsia="仿宋_GB2312"/>
      <w:sz w:val="24"/>
    </w:rPr>
  </w:style>
  <w:style w:type="character" w:styleId="908" w:customStyle="1">
    <w:name w:val="脚注文本 字符"/>
    <w:link w:val="868"/>
    <w:uiPriority w:val="0"/>
    <w:qFormat/>
    <w:rPr>
      <w:sz w:val="18"/>
      <w:szCs w:val="18"/>
    </w:rPr>
  </w:style>
  <w:style w:type="character" w:styleId="909" w:customStyle="1">
    <w:name w:val="正文文本缩进 3 字符"/>
    <w:link w:val="869"/>
    <w:uiPriority w:val="0"/>
    <w:qFormat/>
    <w:rPr>
      <w:b/>
      <w:bCs/>
      <w:sz w:val="24"/>
    </w:rPr>
  </w:style>
  <w:style w:type="character" w:styleId="910" w:customStyle="1">
    <w:name w:val="正文文本 2 字符"/>
    <w:link w:val="871"/>
    <w:uiPriority w:val="0"/>
    <w:qFormat/>
    <w:rPr>
      <w:b/>
      <w:bCs/>
      <w:sz w:val="72"/>
    </w:rPr>
  </w:style>
  <w:style w:type="character" w:styleId="911" w:customStyle="1">
    <w:name w:val="HTML 预设格式 字符"/>
    <w:link w:val="872"/>
    <w:uiPriority w:val="0"/>
    <w:qFormat/>
    <w:rPr>
      <w:rFonts w:ascii="宋体" w:hAnsi="宋体" w:cs="宋体"/>
      <w:sz w:val="24"/>
      <w:szCs w:val="24"/>
    </w:rPr>
  </w:style>
  <w:style w:type="character" w:styleId="912" w:customStyle="1">
    <w:name w:val="标题 字符"/>
    <w:link w:val="874"/>
    <w:uiPriority w:val="10"/>
    <w:qFormat/>
    <w:rPr>
      <w:rFonts w:eastAsia="黑体"/>
      <w:b/>
      <w:sz w:val="28"/>
      <w:lang w:val="en-GB"/>
    </w:rPr>
  </w:style>
  <w:style w:type="character" w:styleId="913" w:customStyle="1">
    <w:name w:val="批注主题 字符"/>
    <w:basedOn w:val="897"/>
    <w:link w:val="875"/>
    <w:uiPriority w:val="0"/>
    <w:qFormat/>
    <w:rPr>
      <w:rFonts w:ascii="Calibri" w:hAnsi="Calibri" w:cs="宋体"/>
      <w:b/>
      <w:bCs/>
      <w:sz w:val="21"/>
      <w:szCs w:val="22"/>
    </w:rPr>
  </w:style>
  <w:style w:type="character" w:styleId="914" w:customStyle="1">
    <w:name w:val="正文首行缩进 字符"/>
    <w:basedOn w:val="915"/>
    <w:link w:val="876"/>
    <w:uiPriority w:val="0"/>
    <w:qFormat/>
    <w:rPr>
      <w:rFonts w:ascii="Times New Roman" w:hAnsi="Times New Roman" w:eastAsia="宋体" w:cs="Times New Roman"/>
      <w:szCs w:val="24"/>
    </w:rPr>
  </w:style>
  <w:style w:type="character" w:styleId="915" w:customStyle="1">
    <w:name w:val="正文文本 Char"/>
    <w:uiPriority w:val="99"/>
    <w:semiHidden/>
    <w:qFormat/>
    <w:rPr>
      <w:rFonts w:ascii="Times New Roman" w:hAnsi="Times New Roman" w:eastAsia="宋体" w:cs="Times New Roman"/>
      <w:szCs w:val="24"/>
    </w:rPr>
  </w:style>
  <w:style w:type="character" w:styleId="916" w:customStyle="1">
    <w:name w:val="正文首行缩进 2 字符"/>
    <w:basedOn w:val="886"/>
    <w:link w:val="877"/>
    <w:uiPriority w:val="99"/>
    <w:qFormat/>
    <w:rPr>
      <w:rFonts w:ascii="宋体" w:hAnsi="Calibri" w:eastAsiaTheme="minorEastAsia" w:cstheme="minorBidi"/>
      <w:sz w:val="28"/>
      <w:szCs w:val="24"/>
    </w:rPr>
  </w:style>
  <w:style w:type="character" w:styleId="917" w:customStyle="1">
    <w:name w:val="apple-converted-space"/>
    <w:uiPriority w:val="0"/>
    <w:qFormat/>
    <w:rPr>
      <w:rFonts w:cs="Times New Roman"/>
    </w:rPr>
  </w:style>
  <w:style w:type="paragraph" w:styleId="918" w:customStyle="1">
    <w:name w:val="列出段落1"/>
    <w:basedOn w:val="835"/>
    <w:uiPriority w:val="34"/>
    <w:qFormat/>
    <w:pPr>
      <w:ind w:firstLine="420"/>
    </w:pPr>
    <w:rPr>
      <w:rFonts w:cs="Times New Roman"/>
    </w:rPr>
  </w:style>
  <w:style w:type="paragraph" w:styleId="919" w:customStyle="1">
    <w:name w:val="列出段落4"/>
    <w:basedOn w:val="835"/>
    <w:uiPriority w:val="0"/>
    <w:qFormat/>
    <w:pPr>
      <w:ind w:firstLine="420"/>
    </w:pPr>
    <w:rPr>
      <w:rFonts w:cs="Times New Roman"/>
      <w:sz w:val="20"/>
      <w:szCs w:val="20"/>
    </w:rPr>
  </w:style>
  <w:style w:type="character" w:styleId="920" w:customStyle="1">
    <w:name w:val="normalfont1"/>
    <w:uiPriority w:val="0"/>
    <w:qFormat/>
    <w:rPr>
      <w:rFonts w:hint="default" w:ascii="ˎ̥" w:hAnsi="ˎ̥"/>
      <w:sz w:val="18"/>
      <w:szCs w:val="18"/>
      <w:u w:val="none"/>
    </w:rPr>
  </w:style>
  <w:style w:type="character" w:styleId="921" w:customStyle="1">
    <w:name w:val="小四 段落 宋体 Char Char Char Char1"/>
    <w:uiPriority w:val="0"/>
    <w:qFormat/>
    <w:rPr>
      <w:rFonts w:eastAsia="宋体"/>
      <w:sz w:val="24"/>
      <w:szCs w:val="24"/>
      <w:lang w:val="en-US" w:eastAsia="zh-CN" w:bidi="ar-SA"/>
    </w:rPr>
  </w:style>
  <w:style w:type="character" w:styleId="922" w:customStyle="1">
    <w:name w:val="Title1 Char"/>
    <w:uiPriority w:val="0"/>
    <w:qFormat/>
    <w:rPr>
      <w:rFonts w:eastAsia="宋体"/>
      <w:b/>
      <w:bCs/>
      <w:sz w:val="44"/>
      <w:szCs w:val="44"/>
      <w:lang w:val="en-US" w:eastAsia="zh-CN" w:bidi="ar-SA"/>
    </w:rPr>
  </w:style>
  <w:style w:type="character" w:styleId="923" w:customStyle="1">
    <w:name w:val="font31"/>
    <w:uiPriority w:val="0"/>
    <w:qFormat/>
    <w:rPr>
      <w:rFonts w:ascii="font-weight : 400" w:hAnsi="font-weight : 400" w:eastAsia="font-weight : 400" w:cs="font-weight : 400"/>
      <w:color w:val="000000"/>
      <w:sz w:val="22"/>
      <w:szCs w:val="22"/>
      <w:u w:val="none"/>
    </w:rPr>
  </w:style>
  <w:style w:type="character" w:styleId="924" w:customStyle="1">
    <w:name w:val="标准小四 Char Char"/>
    <w:uiPriority w:val="0"/>
    <w:qFormat/>
    <w:rPr>
      <w:rFonts w:ascii="Arial" w:hAnsi="Arial" w:eastAsia="宋体"/>
      <w:sz w:val="24"/>
      <w:szCs w:val="21"/>
      <w:lang w:val="en-US" w:eastAsia="zh-CN" w:bidi="ar-SA"/>
    </w:rPr>
  </w:style>
  <w:style w:type="character" w:styleId="925" w:customStyle="1">
    <w:name w:val="1page sec3 Char"/>
    <w:uiPriority w:val="0"/>
    <w:qFormat/>
    <w:rPr>
      <w:rFonts w:eastAsia="宋体"/>
      <w:sz w:val="18"/>
      <w:lang w:val="en-US" w:eastAsia="zh-CN"/>
    </w:rPr>
  </w:style>
  <w:style w:type="character" w:styleId="926" w:customStyle="1">
    <w:name w:val="华宇段落1 Char Char Char"/>
    <w:uiPriority w:val="0"/>
    <w:qFormat/>
    <w:rPr>
      <w:rFonts w:eastAsia="宋体"/>
      <w:bCs/>
      <w:sz w:val="24"/>
      <w:szCs w:val="24"/>
      <w:lang w:val="en-US" w:eastAsia="zh-CN" w:bidi="ar-SA"/>
    </w:rPr>
  </w:style>
  <w:style w:type="character" w:styleId="927" w:customStyle="1">
    <w:name w:val="小四 段落 宋体 Char Char Char Char Char Char Char Char"/>
    <w:uiPriority w:val="0"/>
    <w:qFormat/>
    <w:rPr>
      <w:rFonts w:eastAsia="宋体"/>
      <w:sz w:val="24"/>
      <w:szCs w:val="24"/>
      <w:lang w:val="en-US" w:eastAsia="zh-CN" w:bidi="ar-SA"/>
    </w:rPr>
  </w:style>
  <w:style w:type="character" w:styleId="928" w:customStyle="1">
    <w:name w:val="subtitle1"/>
    <w:uiPriority w:val="0"/>
    <w:qFormat/>
    <w:rPr>
      <w:rFonts w:hint="default" w:ascii="Georgia" w:hAnsi="Georgia"/>
      <w:b/>
      <w:bCs/>
      <w:color w:val="666666"/>
      <w:sz w:val="18"/>
      <w:szCs w:val="18"/>
    </w:rPr>
  </w:style>
  <w:style w:type="character" w:styleId="929" w:customStyle="1">
    <w:name w:val="缺省文本 Char"/>
    <w:link w:val="930"/>
    <w:uiPriority w:val="0"/>
    <w:qFormat/>
    <w:rPr>
      <w:rFonts w:ascii="Tahoma" w:hAnsi="Tahoma"/>
      <w:sz w:val="24"/>
      <w:szCs w:val="24"/>
    </w:rPr>
  </w:style>
  <w:style w:type="paragraph" w:styleId="930" w:customStyle="1">
    <w:name w:val="缺省文本"/>
    <w:basedOn w:val="835"/>
    <w:link w:val="929"/>
    <w:uiPriority w:val="0"/>
    <w:qFormat/>
    <w:pPr>
      <w:jc w:val="left"/>
    </w:pPr>
    <w:rPr>
      <w:rFonts w:ascii="Tahoma" w:hAnsi="Tahoma" w:cs="Times New Roman"/>
      <w:sz w:val="24"/>
      <w:szCs w:val="24"/>
    </w:rPr>
  </w:style>
  <w:style w:type="character" w:styleId="931" w:customStyle="1">
    <w:name w:val="style131"/>
    <w:uiPriority w:val="0"/>
    <w:qFormat/>
    <w:rPr>
      <w:rFonts w:cs="Times New Roman"/>
      <w:sz w:val="18"/>
      <w:szCs w:val="18"/>
    </w:rPr>
  </w:style>
  <w:style w:type="character" w:styleId="932" w:customStyle="1">
    <w:name w:val="font01"/>
    <w:uiPriority w:val="0"/>
    <w:qFormat/>
    <w:rPr>
      <w:rFonts w:hint="eastAsia" w:ascii="宋体" w:hAnsi="宋体" w:eastAsia="宋体" w:cs="宋体"/>
      <w:color w:val="000000"/>
      <w:sz w:val="20"/>
      <w:szCs w:val="20"/>
      <w:u w:val="none"/>
    </w:rPr>
  </w:style>
  <w:style w:type="character" w:styleId="933" w:customStyle="1">
    <w:name w:val="textcontents"/>
    <w:uiPriority w:val="0"/>
    <w:qFormat/>
    <w:rPr>
      <w:rFonts w:ascii="Tahoma" w:hAnsi="Tahoma"/>
      <w:sz w:val="24"/>
      <w:szCs w:val="20"/>
    </w:rPr>
  </w:style>
  <w:style w:type="character" w:styleId="934" w:customStyle="1">
    <w:name w:val="标准文本 Char Char"/>
    <w:uiPriority w:val="0"/>
    <w:qFormat/>
    <w:rPr>
      <w:rFonts w:eastAsia="宋体" w:cs="宋体"/>
      <w:sz w:val="24"/>
      <w:szCs w:val="24"/>
      <w:lang w:val="en-US" w:eastAsia="zh-CN" w:bidi="ar-SA"/>
    </w:rPr>
  </w:style>
  <w:style w:type="character" w:styleId="935" w:customStyle="1">
    <w:name w:val="小四 段落 宋体 Char1"/>
    <w:uiPriority w:val="0"/>
    <w:qFormat/>
    <w:rPr>
      <w:rFonts w:eastAsia="宋体"/>
      <w:sz w:val="24"/>
      <w:szCs w:val="24"/>
      <w:lang w:val="en-US" w:eastAsia="zh-CN" w:bidi="ar-SA"/>
    </w:rPr>
  </w:style>
  <w:style w:type="character" w:styleId="936" w:customStyle="1">
    <w:name w:val="标题 3 Char1"/>
    <w:uiPriority w:val="0"/>
    <w:qFormat/>
    <w:rPr>
      <w:rFonts w:eastAsia="宋体"/>
      <w:b/>
      <w:bCs/>
      <w:sz w:val="32"/>
      <w:szCs w:val="32"/>
      <w:lang w:val="en-US" w:eastAsia="zh-CN" w:bidi="ar-SA"/>
    </w:rPr>
  </w:style>
  <w:style w:type="character" w:styleId="93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938" w:customStyle="1">
    <w:name w:val="特点 Char1"/>
    <w:uiPriority w:val="0"/>
    <w:qFormat/>
    <w:rPr>
      <w:rFonts w:eastAsia="宋体"/>
      <w:sz w:val="21"/>
      <w:lang w:val="en-US" w:eastAsia="zh-CN" w:bidi="ar-SA"/>
    </w:rPr>
  </w:style>
  <w:style w:type="character" w:styleId="939" w:customStyle="1">
    <w:name w:val="小四 段落 宋体 Char Char Char1"/>
    <w:uiPriority w:val="0"/>
    <w:qFormat/>
    <w:rPr>
      <w:rFonts w:ascii="宋体" w:hAnsi="宋体" w:eastAsia="宋体"/>
      <w:sz w:val="24"/>
      <w:szCs w:val="24"/>
      <w:lang w:val="en-US" w:eastAsia="zh-CN" w:bidi="ar-SA"/>
    </w:rPr>
  </w:style>
  <w:style w:type="character" w:styleId="940" w:customStyle="1">
    <w:name w:val="content_lineheight1"/>
    <w:uiPriority w:val="0"/>
    <w:qFormat/>
    <w:rPr>
      <w:rFonts w:ascii="Tahoma" w:hAnsi="Tahoma"/>
      <w:sz w:val="24"/>
      <w:szCs w:val="20"/>
    </w:rPr>
  </w:style>
  <w:style w:type="character" w:styleId="941" w:customStyle="1">
    <w:name w:val="font11"/>
    <w:uiPriority w:val="0"/>
    <w:qFormat/>
    <w:rPr>
      <w:rFonts w:hint="eastAsia" w:ascii="宋体" w:hAnsi="宋体" w:eastAsia="宋体" w:cs="宋体"/>
      <w:color w:val="000000"/>
      <w:sz w:val="22"/>
      <w:szCs w:val="22"/>
      <w:u w:val="none"/>
    </w:rPr>
  </w:style>
  <w:style w:type="character" w:styleId="942" w:customStyle="1">
    <w:name w:val="样式 宋体 小四"/>
    <w:uiPriority w:val="0"/>
    <w:qFormat/>
    <w:rPr>
      <w:rFonts w:ascii="宋体" w:hAnsi="宋体"/>
      <w:sz w:val="24"/>
    </w:rPr>
  </w:style>
  <w:style w:type="character" w:styleId="943" w:customStyle="1">
    <w:name w:val="标题 3 Char Char"/>
    <w:uiPriority w:val="0"/>
    <w:qFormat/>
    <w:rPr>
      <w:rFonts w:eastAsia="仿宋_GB2312"/>
      <w:b/>
      <w:bCs/>
      <w:sz w:val="28"/>
      <w:szCs w:val="32"/>
      <w:lang w:val="en-US" w:eastAsia="zh-CN" w:bidi="ar-SA"/>
    </w:rPr>
  </w:style>
  <w:style w:type="character" w:styleId="944" w:customStyle="1">
    <w:name w:val="2nd level Char"/>
    <w:uiPriority w:val="0"/>
    <w:qFormat/>
    <w:rPr>
      <w:rFonts w:ascii="Arial" w:hAnsi="Arial" w:eastAsia="黑体"/>
      <w:b/>
      <w:bCs/>
      <w:sz w:val="32"/>
      <w:szCs w:val="32"/>
      <w:lang w:val="en-US" w:eastAsia="zh-CN" w:bidi="ar-SA"/>
    </w:rPr>
  </w:style>
  <w:style w:type="character" w:styleId="945" w:customStyle="1">
    <w:name w:val="ih151"/>
    <w:uiPriority w:val="0"/>
    <w:qFormat/>
    <w:rPr>
      <w:color w:val="666666"/>
      <w:sz w:val="18"/>
      <w:szCs w:val="18"/>
      <w:u w:val="none"/>
    </w:rPr>
  </w:style>
  <w:style w:type="character" w:styleId="946" w:customStyle="1">
    <w:name w:val="正文 + 宋体 Char"/>
    <w:uiPriority w:val="0"/>
    <w:qFormat/>
    <w:rPr>
      <w:rFonts w:eastAsia="宋体"/>
      <w:sz w:val="21"/>
      <w:szCs w:val="24"/>
      <w:lang w:val="en-US" w:eastAsia="zh-CN" w:bidi="ar-SA"/>
    </w:rPr>
  </w:style>
  <w:style w:type="character" w:styleId="947" w:customStyle="1">
    <w:name w:val="3zw"/>
    <w:uiPriority w:val="0"/>
    <w:qFormat/>
    <w:rPr>
      <w:rFonts w:ascii="Tahoma" w:hAnsi="Tahoma"/>
      <w:sz w:val="24"/>
      <w:szCs w:val="20"/>
    </w:rPr>
  </w:style>
  <w:style w:type="character" w:styleId="948" w:customStyle="1">
    <w:name w:val="纯文本 Char1"/>
    <w:uiPriority w:val="99"/>
    <w:semiHidden/>
    <w:qFormat/>
    <w:rPr>
      <w:rFonts w:ascii="宋体" w:hAnsi="Courier New" w:eastAsia="宋体" w:cs="Courier New"/>
      <w:szCs w:val="21"/>
    </w:rPr>
  </w:style>
  <w:style w:type="paragraph" w:styleId="949" w:customStyle="1">
    <w:name w:val="部分1"/>
    <w:basedOn w:val="835"/>
    <w:uiPriority w:val="0"/>
    <w:qFormat/>
    <w:pPr>
      <w:jc w:val="center"/>
      <w:keepNext/>
      <w:pageBreakBefore/>
      <w:spacing w:line="360" w:lineRule="auto"/>
      <w:tabs>
        <w:tab w:val="left" w:pos="360" w:leader="none"/>
      </w:tabs>
      <w:outlineLvl w:val="0"/>
    </w:pPr>
    <w:rPr>
      <w:rFonts w:eastAsia="黑体" w:cs="Times New Roman"/>
      <w:b/>
      <w:sz w:val="36"/>
      <w:szCs w:val="20"/>
    </w:rPr>
  </w:style>
  <w:style w:type="paragraph" w:styleId="950" w:customStyle="1">
    <w:name w:val="默认段落字体 Para Char"/>
    <w:basedOn w:val="835"/>
    <w:uiPriority w:val="0"/>
    <w:qFormat/>
    <w:pPr>
      <w:spacing w:line="360" w:lineRule="auto"/>
    </w:pPr>
    <w:rPr>
      <w:rFonts w:cs="Times New Roman"/>
      <w:sz w:val="24"/>
      <w:szCs w:val="24"/>
    </w:rPr>
  </w:style>
  <w:style w:type="paragraph" w:styleId="951" w:customStyle="1">
    <w:name w:val="默认段落字体 Para Char Char Char Char Char Char Char"/>
    <w:basedOn w:val="835"/>
    <w:uiPriority w:val="0"/>
    <w:qFormat/>
    <w:rPr>
      <w:rFonts w:ascii="Tahoma" w:hAnsi="Tahoma" w:cs="Times New Roman"/>
      <w:sz w:val="24"/>
      <w:szCs w:val="20"/>
    </w:rPr>
  </w:style>
  <w:style w:type="paragraph" w:styleId="952" w:customStyle="1">
    <w:name w:val="正文格式"/>
    <w:basedOn w:val="835"/>
    <w:uiPriority w:val="0"/>
    <w:qFormat/>
    <w:pPr>
      <w:ind w:left="178" w:right="44" w:hanging="178"/>
      <w:jc w:val="left"/>
      <w:spacing w:line="360" w:lineRule="auto"/>
      <w:widowControl/>
    </w:pPr>
    <w:rPr>
      <w:rFonts w:ascii="宋体" w:hAnsi="宋体" w:cs="Times New Roman"/>
      <w:bCs/>
      <w:szCs w:val="21"/>
    </w:rPr>
  </w:style>
  <w:style w:type="paragraph" w:styleId="953" w:customStyle="1">
    <w:name w:val="Char1"/>
    <w:basedOn w:val="835"/>
    <w:uiPriority w:val="0"/>
    <w:qFormat/>
    <w:rPr>
      <w:rFonts w:ascii="仿宋_GB2312" w:eastAsia="仿宋_GB2312" w:cs="Times New Roman"/>
      <w:b/>
      <w:sz w:val="32"/>
      <w:szCs w:val="32"/>
    </w:rPr>
  </w:style>
  <w:style w:type="paragraph" w:styleId="954" w:customStyle="1">
    <w:name w:val="正文lzq"/>
    <w:basedOn w:val="835"/>
    <w:uiPriority w:val="0"/>
    <w:qFormat/>
    <w:pPr>
      <w:ind w:firstLine="480"/>
      <w:spacing w:line="360" w:lineRule="auto"/>
    </w:pPr>
    <w:rPr>
      <w:rFonts w:cs="Times New Roman"/>
      <w:sz w:val="24"/>
      <w:szCs w:val="20"/>
    </w:rPr>
  </w:style>
  <w:style w:type="paragraph" w:styleId="955" w:customStyle="1">
    <w:name w:val="方案正文"/>
    <w:basedOn w:val="835"/>
    <w:uiPriority w:val="0"/>
    <w:qFormat/>
    <w:pPr>
      <w:ind w:firstLine="359"/>
      <w:jc w:val="left"/>
      <w:spacing w:before="156" w:line="360" w:lineRule="auto"/>
    </w:pPr>
    <w:rPr>
      <w:rFonts w:ascii="Arial" w:hAnsi="Arial"/>
      <w:sz w:val="24"/>
      <w:szCs w:val="21"/>
    </w:rPr>
  </w:style>
  <w:style w:type="paragraph" w:styleId="956" w:customStyle="1">
    <w:name w:val="tableau"/>
    <w:basedOn w:val="835"/>
    <w:uiPriority w:val="0"/>
    <w:qFormat/>
    <w:pPr>
      <w:jc w:val="center"/>
      <w:spacing w:before="20" w:after="20"/>
      <w:widowControl/>
    </w:pPr>
    <w:rPr>
      <w:rFonts w:ascii="Arial" w:hAnsi="Arial" w:cs="Times New Roman"/>
      <w:sz w:val="16"/>
      <w:szCs w:val="20"/>
      <w:lang w:val="en-GB" w:eastAsia="en-US"/>
    </w:rPr>
  </w:style>
  <w:style w:type="paragraph" w:styleId="957" w:customStyle="1">
    <w:name w:val="公文正文"/>
    <w:basedOn w:val="855"/>
    <w:uiPriority w:val="0"/>
    <w:qFormat/>
    <w:pPr>
      <w:ind w:firstLine="200"/>
      <w:spacing w:line="240" w:lineRule="auto"/>
    </w:pPr>
    <w:rPr>
      <w:rFonts w:ascii="仿宋_GB2312" w:hAnsi="宋体" w:eastAsia="仿宋_GB2312" w:cs="Times New Roman"/>
      <w:szCs w:val="24"/>
    </w:rPr>
  </w:style>
  <w:style w:type="paragraph" w:styleId="958" w:customStyle="1">
    <w:name w:val="正文--表格内正文"/>
    <w:basedOn w:val="835"/>
    <w:uiPriority w:val="0"/>
    <w:qFormat/>
    <w:pPr>
      <w:jc w:val="center"/>
      <w:spacing w:line="0" w:lineRule="atLeast"/>
    </w:pPr>
    <w:rPr>
      <w:rFonts w:ascii="宋体" w:hAnsi="宋体" w:cs="Times New Roman"/>
      <w:color w:val="000000"/>
      <w:sz w:val="24"/>
      <w:szCs w:val="24"/>
    </w:rPr>
  </w:style>
  <w:style w:type="paragraph" w:styleId="959" w:customStyle="1">
    <w:name w:val="样式 标题 2第一章 标题 2Heading 2 HiddenHeading 2 CCBSheading 2H2h2..."/>
    <w:basedOn w:val="837"/>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960" w:customStyle="1">
    <w:name w:val="丁华正文"/>
    <w:basedOn w:val="869"/>
    <w:uiPriority w:val="0"/>
    <w:qFormat/>
    <w:pPr>
      <w:ind w:left="0" w:firstLine="510"/>
      <w:spacing w:before="0" w:after="0" w:line="360" w:lineRule="auto"/>
    </w:pPr>
    <w:rPr>
      <w:rFonts w:ascii="宋体" w:hAnsi="Arial"/>
      <w:bCs w:val="0"/>
      <w:color w:val="000000"/>
      <w:szCs w:val="16"/>
    </w:rPr>
  </w:style>
  <w:style w:type="character" w:styleId="961" w:customStyle="1">
    <w:name w:val="脚注文本 Char1"/>
    <w:basedOn w:val="845"/>
    <w:uiPriority w:val="99"/>
    <w:semiHidden/>
    <w:qFormat/>
    <w:rPr>
      <w:rFonts w:ascii="Calibri" w:hAnsi="Calibri" w:cs="宋体"/>
      <w:sz w:val="18"/>
      <w:szCs w:val="18"/>
    </w:rPr>
  </w:style>
  <w:style w:type="character" w:styleId="962" w:customStyle="1">
    <w:name w:val="正文首行缩进 Char1"/>
    <w:basedOn w:val="900"/>
    <w:uiPriority w:val="99"/>
    <w:semiHidden/>
    <w:qFormat/>
    <w:rPr>
      <w:rFonts w:ascii="Calibri" w:hAnsi="Calibri" w:cs="宋体"/>
      <w:sz w:val="21"/>
      <w:szCs w:val="22"/>
    </w:rPr>
  </w:style>
  <w:style w:type="paragraph" w:styleId="963" w:customStyle="1">
    <w:name w:val="小四 段落 宋体 Char"/>
    <w:basedOn w:val="848"/>
    <w:uiPriority w:val="0"/>
    <w:qFormat/>
    <w:pPr>
      <w:ind w:left="0" w:right="-33" w:firstLine="600"/>
      <w:jc w:val="left"/>
      <w:tabs>
        <w:tab w:val="clear" w:pos="2952" w:leader="none"/>
      </w:tabs>
    </w:pPr>
    <w:rPr>
      <w:rFonts w:ascii="仿宋_GB2312" w:eastAsia="仿宋_GB2312"/>
      <w:sz w:val="30"/>
      <w:szCs w:val="30"/>
    </w:rPr>
  </w:style>
  <w:style w:type="paragraph" w:styleId="964" w:customStyle="1">
    <w:name w:val="样式 小四 段前: 5 磅 段后: 5 磅 首行缩进:  2 字符"/>
    <w:basedOn w:val="835"/>
    <w:uiPriority w:val="0"/>
    <w:qFormat/>
    <w:pPr>
      <w:spacing w:line="360" w:lineRule="auto"/>
    </w:pPr>
    <w:rPr>
      <w:rFonts w:ascii="宋体" w:hAnsi="宋体" w:cs="Times New Roman"/>
      <w:szCs w:val="21"/>
    </w:rPr>
  </w:style>
  <w:style w:type="character" w:styleId="965" w:customStyle="1">
    <w:name w:val="称呼 Char1"/>
    <w:basedOn w:val="845"/>
    <w:uiPriority w:val="99"/>
    <w:semiHidden/>
    <w:qFormat/>
    <w:rPr>
      <w:rFonts w:ascii="Calibri" w:hAnsi="Calibri" w:cs="宋体"/>
      <w:sz w:val="21"/>
      <w:szCs w:val="22"/>
    </w:rPr>
  </w:style>
  <w:style w:type="paragraph" w:styleId="966" w:customStyle="1">
    <w:name w:val="样式 标题 2节标题 1.11.1标题2b2标题 2 Char Char + 黑体 小三 段前: 6 磅 段后: ..."/>
    <w:basedOn w:val="837"/>
    <w:uiPriority w:val="99"/>
    <w:qFormat/>
    <w:pPr>
      <w:spacing w:before="120" w:after="120" w:line="360" w:lineRule="auto"/>
    </w:pPr>
    <w:rPr>
      <w:rFonts w:ascii="黑体" w:hAnsi="宋体" w:cs="宋体"/>
      <w:sz w:val="30"/>
      <w:szCs w:val="20"/>
    </w:rPr>
  </w:style>
  <w:style w:type="paragraph" w:styleId="967" w:customStyle="1">
    <w:name w:val="二级条标题"/>
    <w:basedOn w:val="835"/>
    <w:next w:val="968"/>
    <w:uiPriority w:val="0"/>
    <w:qFormat/>
    <w:pPr>
      <w:ind w:hanging="420"/>
      <w:widowControl/>
      <w:tabs>
        <w:tab w:val="left" w:pos="2240" w:leader="none"/>
      </w:tabs>
      <w:outlineLvl w:val="3"/>
    </w:pPr>
    <w:rPr>
      <w:rFonts w:eastAsia="黑体" w:cs="Times New Roman"/>
      <w:szCs w:val="20"/>
    </w:rPr>
  </w:style>
  <w:style w:type="paragraph" w:styleId="968" w:customStyle="1">
    <w:name w:val="段"/>
    <w:uiPriority w:val="0"/>
    <w:qFormat/>
    <w:pPr>
      <w:ind w:firstLine="200"/>
      <w:jc w:val="both"/>
    </w:pPr>
    <w:rPr>
      <w:rFonts w:ascii="宋体" w:hAnsi="Calibri" w:eastAsia="宋体" w:cs="Times New Roman"/>
      <w:sz w:val="21"/>
      <w:lang w:val="en-US" w:eastAsia="zh-CN" w:bidi="ar-SA"/>
    </w:rPr>
  </w:style>
  <w:style w:type="paragraph" w:styleId="969" w:customStyle="1">
    <w:name w:val="Char Char Char Char Char Char Char Char Char Char Char Char Char Char Char Char Char Char Char Char Char Char Char"/>
    <w:basedOn w:val="835"/>
    <w:uiPriority w:val="0"/>
    <w:qFormat/>
    <w:rPr>
      <w:rFonts w:ascii="Tahoma" w:hAnsi="Tahoma" w:cs="Times New Roman"/>
      <w:sz w:val="24"/>
      <w:szCs w:val="20"/>
    </w:rPr>
  </w:style>
  <w:style w:type="paragraph" w:styleId="970" w:customStyle="1">
    <w:name w:val="样式 样式 首行缩进:  2 字符 + 行距: 1.5 倍行距"/>
    <w:basedOn w:val="835"/>
    <w:uiPriority w:val="0"/>
    <w:qFormat/>
    <w:pPr>
      <w:ind w:firstLine="470"/>
      <w:spacing w:line="360" w:lineRule="auto"/>
    </w:pPr>
    <w:rPr>
      <w:rFonts w:cs="Times New Roman"/>
      <w:sz w:val="24"/>
      <w:szCs w:val="20"/>
    </w:rPr>
  </w:style>
  <w:style w:type="paragraph" w:styleId="971" w:customStyle="1">
    <w:name w:val="丁华标题2"/>
    <w:basedOn w:val="837"/>
    <w:next w:val="960"/>
    <w:uiPriority w:val="0"/>
    <w:qFormat/>
    <w:pPr>
      <w:ind w:left="567" w:hanging="567"/>
      <w:jc w:val="left"/>
      <w:spacing w:before="120" w:after="120"/>
      <w:tabs>
        <w:tab w:val="left" w:pos="567" w:leader="none"/>
      </w:tabs>
    </w:pPr>
    <w:rPr>
      <w:color w:val="000000"/>
      <w:sz w:val="28"/>
      <w:szCs w:val="20"/>
    </w:rPr>
  </w:style>
  <w:style w:type="paragraph" w:styleId="972" w:customStyle="1">
    <w:name w:val="标题 4宋体"/>
    <w:basedOn w:val="839"/>
    <w:uiPriority w:val="0"/>
    <w:qFormat/>
    <w:pPr>
      <w:jc w:val="left"/>
      <w:keepLines w:val="0"/>
      <w:spacing w:before="0" w:after="0" w:line="360" w:lineRule="auto"/>
    </w:pPr>
    <w:rPr>
      <w:rFonts w:ascii="宋体" w:hAnsi="宋体" w:eastAsia="宋体"/>
      <w:bCs/>
      <w:color w:val="000000"/>
      <w:sz w:val="24"/>
    </w:rPr>
  </w:style>
  <w:style w:type="paragraph" w:styleId="973" w:customStyle="1">
    <w:name w:val="7"/>
    <w:basedOn w:val="835"/>
    <w:next w:val="873"/>
    <w:uiPriority w:val="0"/>
    <w:qFormat/>
    <w:pPr>
      <w:jc w:val="left"/>
      <w:spacing w:before="100" w:beforeAutospacing="1" w:after="100" w:afterAutospacing="1"/>
      <w:widowControl/>
    </w:pPr>
    <w:rPr>
      <w:rFonts w:ascii="宋体" w:hAnsi="宋体" w:cs="Times New Roman"/>
      <w:sz w:val="24"/>
      <w:szCs w:val="20"/>
    </w:rPr>
  </w:style>
  <w:style w:type="paragraph" w:styleId="974" w:customStyle="1">
    <w:name w:val="段落"/>
    <w:uiPriority w:val="0"/>
    <w:qFormat/>
    <w:pPr>
      <w:ind w:firstLine="480"/>
      <w:jc w:val="both"/>
      <w:spacing w:before="120" w:after="120" w:line="360" w:lineRule="auto"/>
    </w:pPr>
    <w:rPr>
      <w:rFonts w:ascii="Calibri" w:hAnsi="Calibri" w:eastAsia="仿宋_GB2312" w:cs="Times New Roman"/>
      <w:sz w:val="24"/>
      <w:szCs w:val="24"/>
      <w:lang w:val="en-US" w:eastAsia="zh-CN" w:bidi="ar-SA"/>
    </w:rPr>
  </w:style>
  <w:style w:type="paragraph" w:styleId="975" w:customStyle="1">
    <w:name w:val="样式 加点正文 + 段前: 0.5 行 段后: 0.5 行1"/>
    <w:basedOn w:val="835"/>
    <w:uiPriority w:val="0"/>
    <w:qFormat/>
    <w:pPr>
      <w:numPr>
        <w:ilvl w:val="0"/>
        <w:numId w:val="1"/>
      </w:numPr>
      <w:ind w:left="1268"/>
      <w:spacing w:line="300" w:lineRule="auto"/>
      <w:tabs>
        <w:tab w:val="left" w:pos="1268" w:leader="none"/>
      </w:tabs>
    </w:pPr>
    <w:rPr>
      <w:rFonts w:cs="Times New Roman"/>
      <w:sz w:val="24"/>
      <w:szCs w:val="20"/>
    </w:rPr>
  </w:style>
  <w:style w:type="paragraph" w:styleId="976" w:customStyle="1">
    <w:name w:val="content_lineheight"/>
    <w:basedOn w:val="835"/>
    <w:uiPriority w:val="0"/>
    <w:qFormat/>
    <w:pPr>
      <w:jc w:val="left"/>
      <w:spacing w:before="100" w:beforeAutospacing="1" w:after="100" w:afterAutospacing="1"/>
      <w:widowControl/>
    </w:pPr>
    <w:rPr>
      <w:rFonts w:ascii="宋体" w:hAnsi="宋体" w:cs="Times New Roman"/>
      <w:sz w:val="24"/>
      <w:szCs w:val="24"/>
    </w:rPr>
  </w:style>
  <w:style w:type="paragraph" w:styleId="977" w:customStyle="1">
    <w:name w:val="样式"/>
    <w:basedOn w:val="835"/>
    <w:uiPriority w:val="0"/>
    <w:qFormat/>
    <w:pPr>
      <w:spacing w:before="120" w:after="120" w:line="360" w:lineRule="auto"/>
    </w:pPr>
    <w:rPr>
      <w:rFonts w:ascii="宋体" w:cs="Times New Roman"/>
      <w:sz w:val="24"/>
      <w:szCs w:val="20"/>
    </w:rPr>
  </w:style>
  <w:style w:type="character" w:styleId="978" w:customStyle="1">
    <w:name w:val="正文文本缩进 2 Char1"/>
    <w:basedOn w:val="845"/>
    <w:uiPriority w:val="99"/>
    <w:semiHidden/>
    <w:qFormat/>
    <w:rPr>
      <w:rFonts w:ascii="Calibri" w:hAnsi="Calibri" w:cs="宋体"/>
      <w:sz w:val="21"/>
      <w:szCs w:val="22"/>
    </w:rPr>
  </w:style>
  <w:style w:type="paragraph" w:styleId="979" w:customStyle="1">
    <w:name w:val="小四 段落 宋体 Char Char Char"/>
    <w:basedOn w:val="848"/>
    <w:uiPriority w:val="0"/>
    <w:qFormat/>
    <w:pPr>
      <w:ind w:left="0" w:right="-33" w:firstLine="545"/>
      <w:jc w:val="left"/>
      <w:spacing w:line="360" w:lineRule="auto"/>
      <w:tabs>
        <w:tab w:val="clear" w:pos="2952" w:leader="none"/>
      </w:tabs>
    </w:pPr>
    <w:rPr>
      <w:sz w:val="24"/>
    </w:rPr>
  </w:style>
  <w:style w:type="paragraph" w:styleId="980" w:customStyle="1">
    <w:name w:val="正文 New New New New New"/>
    <w:uiPriority w:val="0"/>
    <w:qFormat/>
    <w:pPr>
      <w:jc w:val="both"/>
      <w:widowControl w:val="off"/>
    </w:pPr>
    <w:rPr>
      <w:rFonts w:ascii="Calibri" w:hAnsi="Calibri" w:eastAsia="宋体" w:cs="Times New Roman"/>
      <w:sz w:val="21"/>
      <w:szCs w:val="24"/>
      <w:lang w:val="en-US" w:eastAsia="zh-CN" w:bidi="ar-SA"/>
    </w:rPr>
  </w:style>
  <w:style w:type="character" w:styleId="981" w:customStyle="1">
    <w:name w:val="标题 Char1"/>
    <w:basedOn w:val="845"/>
    <w:uiPriority w:val="10"/>
    <w:qFormat/>
    <w:rPr>
      <w:rFonts w:asciiTheme="majorHAnsi" w:hAnsiTheme="majorHAnsi" w:cstheme="majorBidi"/>
      <w:b/>
      <w:bCs/>
      <w:sz w:val="32"/>
      <w:szCs w:val="32"/>
    </w:rPr>
  </w:style>
  <w:style w:type="paragraph" w:styleId="982" w:customStyle="1">
    <w:name w:val="Char Char Char Char Char Char Char Char Char Char Char1 Char Char Char1"/>
    <w:basedOn w:val="835"/>
    <w:uiPriority w:val="0"/>
    <w:qFormat/>
    <w:pPr>
      <w:ind w:firstLine="200"/>
      <w:jc w:val="left"/>
    </w:pPr>
    <w:rPr>
      <w:rFonts w:ascii="Tahoma" w:hAnsi="Tahoma" w:cs="Times New Roman"/>
      <w:sz w:val="24"/>
      <w:szCs w:val="24"/>
    </w:rPr>
  </w:style>
  <w:style w:type="paragraph" w:styleId="983" w:customStyle="1">
    <w:name w:val="a"/>
    <w:basedOn w:val="835"/>
    <w:uiPriority w:val="0"/>
    <w:qFormat/>
    <w:pPr>
      <w:spacing w:before="100" w:beforeAutospacing="1" w:after="100" w:afterAutospacing="1"/>
      <w:widowControl/>
    </w:pPr>
    <w:rPr>
      <w:rFonts w:ascii="宋体" w:hAnsi="宋体"/>
      <w:sz w:val="24"/>
      <w:szCs w:val="24"/>
    </w:rPr>
  </w:style>
  <w:style w:type="paragraph" w:styleId="984" w:customStyle="1">
    <w:name w:val="Char Char1 Char"/>
    <w:basedOn w:val="835"/>
    <w:uiPriority w:val="0"/>
    <w:qFormat/>
    <w:pPr>
      <w:jc w:val="left"/>
      <w:spacing w:after="160" w:line="240" w:lineRule="exact"/>
      <w:widowControl/>
    </w:pPr>
    <w:rPr>
      <w:rFonts w:ascii="Verdana" w:hAnsi="Verdana" w:cs="Times New Roman"/>
      <w:sz w:val="20"/>
      <w:szCs w:val="20"/>
      <w:lang w:eastAsia="en-US"/>
    </w:rPr>
  </w:style>
  <w:style w:type="paragraph" w:styleId="985" w:customStyle="1">
    <w:name w:val="标题1，章节第一层"/>
    <w:basedOn w:val="952"/>
    <w:next w:val="952"/>
    <w:uiPriority w:val="0"/>
    <w:qFormat/>
    <w:pPr>
      <w:ind w:left="482"/>
      <w:tabs>
        <w:tab w:val="left" w:pos="693" w:leader="none"/>
      </w:tabs>
      <w:outlineLvl w:val="0"/>
    </w:pPr>
    <w:rPr>
      <w:color w:val="000000"/>
      <w:sz w:val="24"/>
      <w:szCs w:val="24"/>
    </w:rPr>
  </w:style>
  <w:style w:type="paragraph" w:styleId="986" w:customStyle="1">
    <w:name w:val="符号与编号 Char Char"/>
    <w:basedOn w:val="835"/>
    <w:uiPriority w:val="0"/>
    <w:qFormat/>
    <w:pPr>
      <w:ind w:left="839" w:hanging="419"/>
      <w:spacing w:line="400" w:lineRule="atLeast"/>
      <w:tabs>
        <w:tab w:val="left" w:pos="840" w:leader="none"/>
      </w:tabs>
    </w:pPr>
    <w:rPr>
      <w:rFonts w:cs="Times New Roman"/>
      <w:sz w:val="24"/>
      <w:szCs w:val="24"/>
    </w:rPr>
  </w:style>
  <w:style w:type="paragraph" w:styleId="987" w:customStyle="1">
    <w:name w:val="符号与编号"/>
    <w:basedOn w:val="835"/>
    <w:uiPriority w:val="0"/>
    <w:qFormat/>
    <w:pPr>
      <w:ind w:left="900" w:hanging="420"/>
      <w:spacing w:line="400" w:lineRule="atLeast"/>
      <w:tabs>
        <w:tab w:val="left" w:pos="900" w:leader="none"/>
      </w:tabs>
    </w:pPr>
    <w:rPr>
      <w:rFonts w:cs="Times New Roman"/>
      <w:sz w:val="24"/>
      <w:szCs w:val="24"/>
    </w:rPr>
  </w:style>
  <w:style w:type="paragraph" w:styleId="988" w:customStyle="1">
    <w:name w:val="flName"/>
    <w:basedOn w:val="989"/>
    <w:uiPriority w:val="0"/>
    <w:qFormat/>
    <w:pPr>
      <w:spacing w:before="0" w:line="113" w:lineRule="atLeast"/>
    </w:pPr>
  </w:style>
  <w:style w:type="paragraph" w:styleId="989" w:customStyle="1">
    <w:name w:val="flNote"/>
    <w:basedOn w:val="835"/>
    <w:uiPriority w:val="0"/>
    <w:qFormat/>
    <w:pPr>
      <w:jc w:val="center"/>
      <w:spacing w:before="567" w:line="360" w:lineRule="atLeast"/>
    </w:pPr>
    <w:rPr>
      <w:rFonts w:eastAsia="黑体" w:cs="Times New Roman"/>
      <w:b/>
      <w:sz w:val="24"/>
      <w:szCs w:val="20"/>
    </w:rPr>
  </w:style>
  <w:style w:type="paragraph" w:styleId="990" w:customStyle="1">
    <w:name w:val="马刚标题3"/>
    <w:basedOn w:val="835"/>
    <w:next w:val="83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0"/>
    </w:rPr>
  </w:style>
  <w:style w:type="paragraph" w:styleId="991" w:customStyle="1">
    <w:name w:val="Char Char Char Char Char Char Char Char Char Char Char Char Char Char Char Char Char Char Char Char Char"/>
    <w:basedOn w:val="835"/>
    <w:uiPriority w:val="0"/>
    <w:qFormat/>
    <w:rPr>
      <w:rFonts w:ascii="Tahoma" w:hAnsi="Tahoma" w:cs="Times New Roman"/>
      <w:sz w:val="24"/>
      <w:szCs w:val="20"/>
    </w:rPr>
  </w:style>
  <w:style w:type="paragraph" w:styleId="992" w:customStyle="1">
    <w:name w:val="样式3"/>
    <w:basedOn w:val="835"/>
    <w:next w:val="835"/>
    <w:uiPriority w:val="0"/>
    <w:qFormat/>
    <w:pPr>
      <w:spacing w:line="360" w:lineRule="auto"/>
    </w:pPr>
    <w:rPr>
      <w:rFonts w:cs="Times New Roman"/>
      <w:szCs w:val="20"/>
    </w:rPr>
  </w:style>
  <w:style w:type="paragraph" w:styleId="993" w:customStyle="1">
    <w:name w:val="公文标题 2"/>
    <w:basedOn w:val="835"/>
    <w:next w:val="957"/>
    <w:uiPriority w:val="0"/>
    <w:qFormat/>
    <w:pPr>
      <w:outlineLvl w:val="1"/>
    </w:pPr>
    <w:rPr>
      <w:rFonts w:ascii="仿宋_GB2312" w:hAnsi="宋体" w:eastAsia="仿宋_GB2312" w:cs="Times New Roman"/>
      <w:sz w:val="28"/>
      <w:szCs w:val="24"/>
    </w:rPr>
  </w:style>
  <w:style w:type="paragraph" w:styleId="994" w:customStyle="1">
    <w:name w:val="表格内容"/>
    <w:basedOn w:val="835"/>
    <w:uiPriority w:val="0"/>
    <w:qFormat/>
    <w:pPr>
      <w:jc w:val="center"/>
      <w:spacing w:before="60" w:line="300" w:lineRule="auto"/>
      <w:widowControl/>
    </w:pPr>
    <w:rPr>
      <w:rFonts w:cs="Times New Roman"/>
      <w:szCs w:val="20"/>
    </w:rPr>
  </w:style>
  <w:style w:type="paragraph" w:styleId="995" w:customStyle="1">
    <w:name w:val="插图"/>
    <w:basedOn w:val="835"/>
    <w:uiPriority w:val="0"/>
    <w:qFormat/>
    <w:pPr>
      <w:jc w:val="center"/>
      <w:tabs>
        <w:tab w:val="left" w:pos="1620" w:leader="none"/>
      </w:tabs>
    </w:pPr>
    <w:rPr>
      <w:rFonts w:cs="Times New Roman"/>
      <w:bCs/>
      <w:color w:val="000000"/>
    </w:rPr>
  </w:style>
  <w:style w:type="character" w:styleId="996" w:customStyle="1">
    <w:name w:val="签名 Char1"/>
    <w:basedOn w:val="845"/>
    <w:uiPriority w:val="99"/>
    <w:semiHidden/>
    <w:qFormat/>
    <w:rPr>
      <w:rFonts w:ascii="Calibri" w:hAnsi="Calibri" w:cs="宋体"/>
      <w:sz w:val="21"/>
      <w:szCs w:val="22"/>
    </w:rPr>
  </w:style>
  <w:style w:type="paragraph" w:styleId="997" w:customStyle="1">
    <w:name w:val="小四 段落 宋体"/>
    <w:basedOn w:val="848"/>
    <w:uiPriority w:val="0"/>
    <w:qFormat/>
    <w:pPr>
      <w:ind w:left="113" w:right="113" w:firstLine="425"/>
      <w:jc w:val="left"/>
      <w:spacing w:line="360" w:lineRule="auto"/>
      <w:tabs>
        <w:tab w:val="clear" w:pos="2952" w:leader="none"/>
      </w:tabs>
    </w:pPr>
    <w:rPr>
      <w:sz w:val="24"/>
    </w:rPr>
  </w:style>
  <w:style w:type="paragraph" w:styleId="998" w:customStyle="1">
    <w:name w:val="正文 + 宋体"/>
    <w:basedOn w:val="835"/>
    <w:uiPriority w:val="0"/>
    <w:qFormat/>
    <w:pPr>
      <w:ind w:firstLine="420"/>
      <w:spacing w:line="360" w:lineRule="auto"/>
    </w:pPr>
    <w:rPr>
      <w:rFonts w:cs="Times New Roman"/>
      <w:szCs w:val="24"/>
    </w:rPr>
  </w:style>
  <w:style w:type="paragraph" w:styleId="999" w:customStyle="1">
    <w:name w:val="正文 首行缩进:  2 字符 Char"/>
    <w:basedOn w:val="835"/>
    <w:uiPriority w:val="0"/>
    <w:qFormat/>
    <w:pPr>
      <w:ind w:firstLine="480"/>
      <w:spacing w:line="360" w:lineRule="auto"/>
    </w:pPr>
    <w:rPr>
      <w:sz w:val="24"/>
      <w:szCs w:val="20"/>
    </w:rPr>
  </w:style>
  <w:style w:type="paragraph" w:styleId="1000" w:customStyle="1">
    <w:name w:val="标题5，章节第五层"/>
    <w:basedOn w:val="835"/>
    <w:next w:val="835"/>
    <w:uiPriority w:val="0"/>
    <w:qFormat/>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character" w:styleId="1001" w:customStyle="1">
    <w:name w:val="纯文本 Char2"/>
    <w:basedOn w:val="845"/>
    <w:uiPriority w:val="99"/>
    <w:semiHidden/>
    <w:qFormat/>
    <w:rPr>
      <w:rFonts w:ascii="宋体" w:hAnsi="Courier New" w:cs="Courier New"/>
      <w:sz w:val="21"/>
      <w:szCs w:val="21"/>
    </w:rPr>
  </w:style>
  <w:style w:type="paragraph" w:styleId="1002" w:customStyle="1">
    <w:name w:val="样式1"/>
    <w:basedOn w:val="835"/>
    <w:uiPriority w:val="0"/>
    <w:qFormat/>
    <w:pPr>
      <w:ind w:firstLine="480"/>
      <w:spacing w:line="300" w:lineRule="auto"/>
    </w:pPr>
    <w:rPr>
      <w:rFonts w:cs="Times New Roman"/>
      <w:sz w:val="24"/>
      <w:szCs w:val="24"/>
    </w:rPr>
  </w:style>
  <w:style w:type="character" w:styleId="1003" w:customStyle="1">
    <w:name w:val="日期 Char1"/>
    <w:basedOn w:val="845"/>
    <w:uiPriority w:val="99"/>
    <w:semiHidden/>
    <w:qFormat/>
    <w:rPr>
      <w:rFonts w:ascii="Calibri" w:hAnsi="Calibri" w:cs="宋体"/>
      <w:sz w:val="21"/>
      <w:szCs w:val="22"/>
    </w:rPr>
  </w:style>
  <w:style w:type="paragraph" w:styleId="1004" w:customStyle="1">
    <w:name w:val="a0"/>
    <w:basedOn w:val="835"/>
    <w:uiPriority w:val="0"/>
    <w:qFormat/>
    <w:pPr>
      <w:spacing w:before="100" w:beforeAutospacing="1" w:after="100" w:afterAutospacing="1"/>
      <w:widowControl/>
    </w:pPr>
    <w:rPr>
      <w:rFonts w:ascii="宋体" w:hAnsi="宋体"/>
      <w:sz w:val="24"/>
      <w:szCs w:val="24"/>
    </w:rPr>
  </w:style>
  <w:style w:type="paragraph" w:styleId="1005" w:customStyle="1">
    <w:name w:val="修订1"/>
    <w:uiPriority w:val="99"/>
    <w:unhideWhenUsed/>
    <w:qFormat/>
    <w:rPr>
      <w:rFonts w:ascii="Calibri" w:hAnsi="Calibri" w:eastAsia="宋体" w:cs="Times New Roman"/>
      <w:sz w:val="21"/>
      <w:szCs w:val="24"/>
      <w:lang w:val="en-US" w:eastAsia="zh-CN" w:bidi="ar-SA"/>
    </w:rPr>
  </w:style>
  <w:style w:type="paragraph" w:styleId="1006" w:customStyle="1">
    <w:name w:val="标题4，章节第四层"/>
    <w:basedOn w:val="835"/>
    <w:next w:val="835"/>
    <w:uiPriority w:val="0"/>
    <w:qFormat/>
    <w:pPr>
      <w:spacing w:line="360" w:lineRule="auto"/>
      <w:tabs>
        <w:tab w:val="left" w:pos="0" w:leader="none"/>
      </w:tabs>
      <w:outlineLvl w:val="3"/>
    </w:pPr>
    <w:rPr>
      <w:rFonts w:ascii="宋体" w:hAnsi="宋体" w:cs="Times New Roman"/>
      <w:b/>
      <w:sz w:val="24"/>
      <w:szCs w:val="24"/>
    </w:rPr>
  </w:style>
  <w:style w:type="paragraph" w:styleId="100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008" w:customStyle="1">
    <w:name w:val="华宇段落1 Char"/>
    <w:basedOn w:val="835"/>
    <w:uiPriority w:val="0"/>
    <w:qFormat/>
    <w:pPr>
      <w:ind w:firstLine="200"/>
      <w:spacing w:line="360" w:lineRule="auto"/>
    </w:pPr>
    <w:rPr>
      <w:rFonts w:cs="Times New Roman"/>
      <w:bCs/>
      <w:sz w:val="24"/>
      <w:szCs w:val="24"/>
    </w:rPr>
  </w:style>
  <w:style w:type="character" w:styleId="1009" w:customStyle="1">
    <w:name w:val="正文文本缩进 3 Char1"/>
    <w:basedOn w:val="845"/>
    <w:uiPriority w:val="99"/>
    <w:semiHidden/>
    <w:qFormat/>
    <w:rPr>
      <w:rFonts w:ascii="Calibri" w:hAnsi="Calibri" w:cs="宋体"/>
      <w:sz w:val="16"/>
      <w:szCs w:val="16"/>
    </w:rPr>
  </w:style>
  <w:style w:type="paragraph" w:styleId="1010" w:customStyle="1">
    <w:name w:val="Char2"/>
    <w:basedOn w:val="835"/>
    <w:uiPriority w:val="0"/>
    <w:qFormat/>
    <w:pPr>
      <w:spacing w:line="360" w:lineRule="auto"/>
    </w:pPr>
    <w:rPr>
      <w:rFonts w:ascii="Tahoma" w:hAnsi="Tahoma" w:cs="Times New Roman"/>
      <w:sz w:val="24"/>
      <w:szCs w:val="20"/>
    </w:rPr>
  </w:style>
  <w:style w:type="paragraph" w:styleId="1011" w:customStyle="1">
    <w:name w:val="马刚标题1"/>
    <w:basedOn w:val="836"/>
    <w:next w:val="835"/>
    <w:uiPriority w:val="0"/>
    <w:qFormat/>
    <w:pPr>
      <w:ind w:left="567" w:hanging="567"/>
      <w:jc w:val="left"/>
      <w:spacing w:before="400" w:after="120" w:line="576" w:lineRule="auto"/>
      <w:tabs>
        <w:tab w:val="left" w:pos="315" w:leader="none"/>
        <w:tab w:val="left" w:pos="567" w:leader="none"/>
      </w:tabs>
    </w:pPr>
    <w:rPr>
      <w:rFonts w:eastAsia="黑体" w:cs="Times New Roman"/>
      <w:b w:val="0"/>
      <w:bCs w:val="0"/>
      <w:sz w:val="32"/>
      <w:szCs w:val="20"/>
    </w:rPr>
  </w:style>
  <w:style w:type="paragraph" w:styleId="1012" w:customStyle="1">
    <w:name w:val="正文缩进2字符"/>
    <w:basedOn w:val="835"/>
    <w:uiPriority w:val="0"/>
    <w:qFormat/>
    <w:pPr>
      <w:ind w:firstLine="200"/>
      <w:spacing w:line="300" w:lineRule="auto"/>
    </w:pPr>
    <w:rPr>
      <w:rFonts w:ascii="仿宋_GB2312" w:eastAsia="仿宋_GB2312" w:cs="Times New Roman"/>
      <w:sz w:val="32"/>
      <w:szCs w:val="32"/>
    </w:rPr>
  </w:style>
  <w:style w:type="paragraph" w:styleId="1013" w:customStyle="1">
    <w:name w:val="项目符号，二级"/>
    <w:basedOn w:val="952"/>
    <w:next w:val="952"/>
    <w:uiPriority w:val="0"/>
    <w:qFormat/>
    <w:pPr>
      <w:numPr>
        <w:ilvl w:val="0"/>
        <w:numId w:val="2"/>
      </w:numPr>
      <w:ind w:left="1337" w:right="-27" w:firstLine="480"/>
      <w:tabs>
        <w:tab w:val="left" w:pos="1211" w:leader="none"/>
        <w:tab w:val="left" w:pos="1337" w:leader="none"/>
      </w:tabs>
    </w:pPr>
    <w:rPr>
      <w:bCs w:val="0"/>
      <w:color w:val="000000"/>
      <w:sz w:val="24"/>
      <w:szCs w:val="24"/>
    </w:rPr>
  </w:style>
  <w:style w:type="paragraph" w:styleId="1014" w:customStyle="1">
    <w:name w:val="马刚标题4"/>
    <w:basedOn w:val="990"/>
    <w:next w:val="835"/>
    <w:uiPriority w:val="0"/>
    <w:qFormat/>
    <w:pPr>
      <w:spacing w:before="100" w:after="40"/>
      <w:tabs>
        <w:tab w:val="clear" w:pos="567" w:leader="none"/>
        <w:tab w:val="clear" w:pos="735" w:leader="none"/>
        <w:tab w:val="left" w:pos="1050" w:leader="none"/>
      </w:tabs>
      <w:outlineLvl w:val="3"/>
    </w:pPr>
    <w:rPr>
      <w:b w:val="0"/>
    </w:rPr>
  </w:style>
  <w:style w:type="paragraph" w:styleId="1015" w:customStyle="1">
    <w:name w:val="章标题"/>
    <w:next w:val="968"/>
    <w:uiPriority w:val="0"/>
    <w:qFormat/>
    <w:pPr>
      <w:jc w:val="both"/>
      <w:outlineLvl w:val="1"/>
    </w:pPr>
    <w:rPr>
      <w:rFonts w:ascii="Calibri" w:hAnsi="Calibri" w:eastAsia="黑体" w:cs="Times New Roman"/>
      <w:sz w:val="21"/>
      <w:lang w:val="en-US" w:eastAsia="zh-CN" w:bidi="ar-SA"/>
    </w:rPr>
  </w:style>
  <w:style w:type="paragraph" w:styleId="1016" w:customStyle="1">
    <w:name w:val="项目符号，一级"/>
    <w:basedOn w:val="952"/>
    <w:next w:val="952"/>
    <w:uiPriority w:val="0"/>
    <w:qFormat/>
    <w:pPr>
      <w:ind w:left="376" w:firstLine="0"/>
      <w:spacing w:line="240" w:lineRule="atLeast"/>
      <w:tabs>
        <w:tab w:val="left" w:pos="1320" w:leader="none"/>
      </w:tabs>
    </w:pPr>
    <w:rPr>
      <w:bCs w:val="0"/>
      <w:color w:val="000000"/>
      <w:szCs w:val="24"/>
    </w:rPr>
  </w:style>
  <w:style w:type="paragraph" w:styleId="101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18" w:customStyle="1">
    <w:name w:val="Char Char Char Char Char Char Char"/>
    <w:basedOn w:val="835"/>
    <w:uiPriority w:val="0"/>
    <w:qFormat/>
    <w:pPr>
      <w:jc w:val="left"/>
    </w:pPr>
    <w:rPr>
      <w:rFonts w:ascii="Tahoma" w:hAnsi="Tahoma" w:cs="Times New Roman"/>
      <w:sz w:val="24"/>
      <w:szCs w:val="20"/>
    </w:rPr>
  </w:style>
  <w:style w:type="paragraph" w:styleId="1019" w:customStyle="1">
    <w:name w:val="列出段落11"/>
    <w:basedOn w:val="835"/>
    <w:uiPriority w:val="0"/>
    <w:qFormat/>
    <w:pPr>
      <w:contextualSpacing/>
      <w:ind w:left="720"/>
      <w:jc w:val="left"/>
      <w:widowControl/>
    </w:pPr>
    <w:rPr>
      <w:rFonts w:ascii="Arial" w:hAnsi="Arial" w:eastAsia="黑体" w:cs="Times New Roman"/>
      <w:sz w:val="24"/>
      <w:szCs w:val="24"/>
      <w:lang w:eastAsia="en-US"/>
    </w:rPr>
  </w:style>
  <w:style w:type="paragraph" w:styleId="1020" w:customStyle="1">
    <w:name w:val="正文 New"/>
    <w:uiPriority w:val="0"/>
    <w:qFormat/>
    <w:pPr>
      <w:jc w:val="both"/>
      <w:widowControl w:val="off"/>
    </w:pPr>
    <w:rPr>
      <w:rFonts w:ascii="Calibri" w:hAnsi="Calibri" w:eastAsia="宋体" w:cs="Times New Roman"/>
      <w:sz w:val="21"/>
      <w:lang w:val="en-US" w:eastAsia="zh-CN" w:bidi="ar-SA"/>
    </w:rPr>
  </w:style>
  <w:style w:type="paragraph" w:styleId="1021" w:customStyle="1">
    <w:name w:val="Test2"/>
    <w:basedOn w:val="837"/>
    <w:uiPriority w:val="0"/>
    <w:qFormat/>
    <w:pPr>
      <w:jc w:val="center"/>
      <w:spacing w:line="480" w:lineRule="exact"/>
      <w:widowControl/>
    </w:pPr>
    <w:rPr>
      <w:rFonts w:ascii="黑体"/>
      <w:sz w:val="24"/>
      <w:szCs w:val="24"/>
    </w:rPr>
  </w:style>
  <w:style w:type="character" w:styleId="1022" w:customStyle="1">
    <w:name w:val="正文文本 2 Char1"/>
    <w:basedOn w:val="845"/>
    <w:uiPriority w:val="99"/>
    <w:semiHidden/>
    <w:qFormat/>
    <w:rPr>
      <w:rFonts w:ascii="Calibri" w:hAnsi="Calibri" w:cs="宋体"/>
      <w:sz w:val="21"/>
      <w:szCs w:val="22"/>
    </w:rPr>
  </w:style>
  <w:style w:type="paragraph" w:styleId="1023" w:customStyle="1">
    <w:name w:val="正文 居中"/>
    <w:basedOn w:val="835"/>
    <w:uiPriority w:val="0"/>
    <w:qFormat/>
    <w:pPr>
      <w:jc w:val="center"/>
      <w:spacing w:line="360" w:lineRule="auto"/>
    </w:pPr>
    <w:rPr>
      <w:rFonts w:cs="Times New Roman"/>
      <w:sz w:val="24"/>
      <w:szCs w:val="20"/>
    </w:rPr>
  </w:style>
  <w:style w:type="paragraph" w:styleId="1024" w:customStyle="1">
    <w:name w:val="样式2"/>
    <w:basedOn w:val="835"/>
    <w:uiPriority w:val="0"/>
    <w:qFormat/>
    <w:pPr>
      <w:ind w:left="200"/>
      <w:spacing w:line="360" w:lineRule="auto"/>
    </w:pPr>
    <w:rPr>
      <w:rFonts w:ascii="宋体" w:hAnsi="宋体" w:cs="Times New Roman"/>
      <w:b/>
      <w:sz w:val="24"/>
      <w:szCs w:val="24"/>
    </w:rPr>
  </w:style>
  <w:style w:type="paragraph" w:styleId="1025" w:customStyle="1">
    <w:name w:val="大标题"/>
    <w:basedOn w:val="835"/>
    <w:next w:val="835"/>
    <w:uiPriority w:val="0"/>
    <w:qFormat/>
    <w:pPr>
      <w:ind w:hanging="420"/>
      <w:pageBreakBefore/>
      <w:spacing w:line="360" w:lineRule="auto"/>
      <w:tabs>
        <w:tab w:val="left" w:pos="420" w:leader="none"/>
      </w:tabs>
      <w:outlineLvl w:val="0"/>
    </w:pPr>
    <w:rPr>
      <w:rFonts w:cs="Times New Roman"/>
      <w:b/>
      <w:iCs/>
      <w:sz w:val="44"/>
      <w:szCs w:val="24"/>
    </w:rPr>
  </w:style>
  <w:style w:type="paragraph" w:styleId="1026"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027" w:customStyle="1">
    <w:name w:val="正文文本 21"/>
    <w:basedOn w:val="835"/>
    <w:uiPriority w:val="0"/>
    <w:qFormat/>
    <w:pPr>
      <w:ind w:left="720" w:hanging="720"/>
      <w:widowControl/>
    </w:pPr>
    <w:rPr>
      <w:rFonts w:cs="Times New Roman"/>
      <w:sz w:val="24"/>
      <w:szCs w:val="20"/>
      <w:lang w:val="en-GB"/>
    </w:rPr>
  </w:style>
  <w:style w:type="paragraph" w:styleId="1028" w:customStyle="1">
    <w:name w:val="zw"/>
    <w:basedOn w:val="835"/>
    <w:uiPriority w:val="0"/>
    <w:qFormat/>
    <w:pPr>
      <w:ind w:firstLine="480"/>
      <w:jc w:val="left"/>
      <w:spacing w:line="360" w:lineRule="auto"/>
      <w:widowControl/>
    </w:pPr>
    <w:rPr>
      <w:rFonts w:ascii="宋体" w:hAnsi="宋体" w:cs="Times New Roman"/>
      <w:bCs/>
      <w:sz w:val="24"/>
      <w:szCs w:val="20"/>
    </w:rPr>
  </w:style>
  <w:style w:type="paragraph" w:styleId="1029" w:customStyle="1">
    <w:name w:val="标题3，章节第三层"/>
    <w:basedOn w:val="835"/>
    <w:next w:val="952"/>
    <w:uiPriority w:val="0"/>
    <w:qFormat/>
    <w:pPr>
      <w:spacing w:before="78" w:line="300" w:lineRule="auto"/>
      <w:outlineLvl w:val="2"/>
    </w:pPr>
    <w:rPr>
      <w:rFonts w:ascii="Arial" w:hAnsi="Arial" w:eastAsia="华文细黑" w:cs="Times New Roman"/>
      <w:sz w:val="30"/>
      <w:szCs w:val="24"/>
    </w:rPr>
  </w:style>
  <w:style w:type="character" w:styleId="1030" w:customStyle="1">
    <w:name w:val="正文文本 3 Char1"/>
    <w:basedOn w:val="845"/>
    <w:uiPriority w:val="99"/>
    <w:semiHidden/>
    <w:qFormat/>
    <w:rPr>
      <w:rFonts w:ascii="Calibri" w:hAnsi="Calibri" w:cs="宋体"/>
      <w:sz w:val="16"/>
      <w:szCs w:val="16"/>
    </w:rPr>
  </w:style>
  <w:style w:type="character" w:styleId="1031" w:customStyle="1">
    <w:name w:val="HTML 预设格式 Char1"/>
    <w:basedOn w:val="845"/>
    <w:uiPriority w:val="99"/>
    <w:semiHidden/>
    <w:qFormat/>
    <w:rPr>
      <w:rFonts w:ascii="Courier New" w:hAnsi="Courier New" w:cs="Courier New"/>
    </w:rPr>
  </w:style>
  <w:style w:type="paragraph" w:styleId="1032" w:customStyle="1">
    <w:name w:val="标准文本"/>
    <w:basedOn w:val="835"/>
    <w:uiPriority w:val="0"/>
    <w:qFormat/>
    <w:pPr>
      <w:ind w:firstLine="480"/>
      <w:spacing w:line="360" w:lineRule="auto"/>
    </w:pPr>
    <w:rPr>
      <w:sz w:val="24"/>
      <w:szCs w:val="24"/>
    </w:rPr>
  </w:style>
  <w:style w:type="paragraph" w:styleId="1033" w:customStyle="1">
    <w:name w:val="Char Char Char Char Char Char Char1"/>
    <w:basedOn w:val="835"/>
    <w:uiPriority w:val="0"/>
    <w:qFormat/>
    <w:rPr>
      <w:rFonts w:ascii="Tahoma" w:hAnsi="Tahoma" w:cs="Times New Roman"/>
      <w:sz w:val="24"/>
      <w:szCs w:val="20"/>
    </w:rPr>
  </w:style>
  <w:style w:type="paragraph" w:styleId="1034" w:customStyle="1">
    <w:name w:val="标准小四"/>
    <w:basedOn w:val="835"/>
    <w:uiPriority w:val="0"/>
    <w:qFormat/>
    <w:pPr>
      <w:ind w:firstLine="480"/>
      <w:spacing w:line="360" w:lineRule="auto"/>
    </w:pPr>
    <w:rPr>
      <w:rFonts w:ascii="Arial" w:hAnsi="Arial" w:cs="Times New Roman"/>
      <w:sz w:val="24"/>
      <w:szCs w:val="21"/>
    </w:rPr>
  </w:style>
  <w:style w:type="paragraph" w:styleId="1035" w:customStyle="1">
    <w:name w:val="正文2"/>
    <w:basedOn w:val="835"/>
    <w:uiPriority w:val="0"/>
    <w:qFormat/>
    <w:pPr>
      <w:ind w:firstLine="510"/>
      <w:spacing w:before="156" w:line="360" w:lineRule="auto"/>
    </w:pPr>
    <w:rPr>
      <w:rFonts w:cs="Times New Roman"/>
      <w:sz w:val="24"/>
      <w:szCs w:val="20"/>
    </w:rPr>
  </w:style>
  <w:style w:type="paragraph" w:styleId="1036" w:customStyle="1">
    <w:name w:val="Char Char Char Char"/>
    <w:basedOn w:val="835"/>
    <w:uiPriority w:val="0"/>
    <w:qFormat/>
    <w:pPr>
      <w:jc w:val="center"/>
      <w:spacing w:after="160" w:line="240" w:lineRule="exact"/>
      <w:widowControl/>
    </w:pPr>
    <w:rPr>
      <w:rFonts w:ascii="黑体" w:hAnsi="Verdana" w:eastAsia="黑体" w:cs="Times New Roman"/>
      <w:sz w:val="32"/>
      <w:szCs w:val="32"/>
      <w:lang w:eastAsia="en-US"/>
    </w:rPr>
  </w:style>
  <w:style w:type="paragraph" w:styleId="1037" w:customStyle="1">
    <w:name w:val="正文表标题"/>
    <w:next w:val="968"/>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38" w:customStyle="1">
    <w:name w:val="Char Char2 Char"/>
    <w:basedOn w:val="835"/>
    <w:uiPriority w:val="0"/>
    <w:qFormat/>
    <w:pPr>
      <w:ind w:left="390" w:hanging="390"/>
      <w:keepLines/>
      <w:keepNext/>
      <w:pageBreakBefore/>
      <w:tabs>
        <w:tab w:val="left" w:pos="390" w:leader="none"/>
      </w:tabs>
    </w:pPr>
    <w:rPr>
      <w:rFonts w:ascii="Tahoma" w:hAnsi="Tahoma" w:cs="Times New Roman"/>
      <w:sz w:val="24"/>
      <w:szCs w:val="20"/>
    </w:rPr>
  </w:style>
  <w:style w:type="paragraph" w:styleId="1039" w:customStyle="1">
    <w:name w:val="样式 样式 首行缩进:  0.74 厘米 行距: 1.5 倍行距 + 段后: 0.5 行"/>
    <w:basedOn w:val="835"/>
    <w:uiPriority w:val="0"/>
    <w:qFormat/>
    <w:pPr>
      <w:ind w:firstLine="420"/>
      <w:spacing w:line="360" w:lineRule="auto"/>
    </w:pPr>
    <w:rPr>
      <w:rFonts w:ascii="楷体_GB2312" w:eastAsia="楷体_GB2312" w:cs="Times New Roman"/>
      <w:bCs/>
      <w:sz w:val="24"/>
      <w:szCs w:val="20"/>
    </w:rPr>
  </w:style>
  <w:style w:type="paragraph" w:styleId="1040" w:customStyle="1">
    <w:name w:val="样式 样式 标题 3H3sect1.2.3BOD 0Heading 3 - oldh3l3CTLevel 3 Head... +..."/>
    <w:basedOn w:val="835"/>
    <w:uiPriority w:val="0"/>
    <w:qFormat/>
    <w:pPr>
      <w:jc w:val="left"/>
      <w:keepLines/>
      <w:keepNext/>
      <w:outlineLvl w:val="2"/>
    </w:pPr>
    <w:rPr>
      <w:b/>
      <w:bCs/>
      <w:sz w:val="24"/>
      <w:szCs w:val="20"/>
    </w:rPr>
  </w:style>
  <w:style w:type="paragraph" w:styleId="1041" w:customStyle="1">
    <w:name w:val="Char Char Char Char Char Char Char Char Char Char Char Char Char Char"/>
    <w:basedOn w:val="835"/>
    <w:uiPriority w:val="0"/>
    <w:qFormat/>
    <w:rPr>
      <w:rFonts w:ascii="Tahoma" w:hAnsi="Tahoma" w:cs="Times New Roman"/>
      <w:sz w:val="24"/>
      <w:szCs w:val="20"/>
    </w:rPr>
  </w:style>
  <w:style w:type="paragraph" w:styleId="1042" w:customStyle="1">
    <w:name w:val="样式4 Char"/>
    <w:basedOn w:val="835"/>
    <w:uiPriority w:val="0"/>
    <w:qFormat/>
    <w:pPr>
      <w:ind w:firstLine="480"/>
      <w:jc w:val="left"/>
      <w:spacing w:line="360" w:lineRule="auto"/>
      <w:widowControl/>
    </w:pPr>
    <w:rPr>
      <w:color w:val="000000"/>
      <w:sz w:val="24"/>
      <w:szCs w:val="24"/>
    </w:rPr>
  </w:style>
  <w:style w:type="paragraph" w:styleId="1043" w:customStyle="1">
    <w:name w:val="表格内文字"/>
    <w:basedOn w:val="835"/>
    <w:uiPriority w:val="0"/>
    <w:qFormat/>
    <w:pPr>
      <w:spacing w:line="300" w:lineRule="atLeast"/>
    </w:pPr>
    <w:rPr>
      <w:rFonts w:cs="Times New Roman"/>
      <w:sz w:val="18"/>
      <w:szCs w:val="24"/>
    </w:rPr>
  </w:style>
  <w:style w:type="paragraph" w:styleId="1044" w:customStyle="1">
    <w:name w:val="retrait3"/>
    <w:basedOn w:val="835"/>
    <w:uiPriority w:val="0"/>
    <w:qFormat/>
    <w:pPr>
      <w:ind w:left="851"/>
      <w:jc w:val="left"/>
      <w:spacing w:before="20" w:after="20"/>
      <w:widowControl/>
    </w:pPr>
    <w:rPr>
      <w:rFonts w:ascii="Arial" w:hAnsi="Arial" w:cs="Times New Roman"/>
      <w:sz w:val="24"/>
      <w:szCs w:val="20"/>
      <w:lang w:val="en-GB"/>
    </w:rPr>
  </w:style>
  <w:style w:type="paragraph" w:styleId="1045" w:customStyle="1">
    <w:name w:val="Char Char1"/>
    <w:basedOn w:val="835"/>
    <w:uiPriority w:val="0"/>
    <w:qFormat/>
    <w:rPr>
      <w:rFonts w:ascii="Tahoma" w:hAnsi="Tahoma" w:cs="Times New Roman"/>
      <w:sz w:val="24"/>
      <w:szCs w:val="20"/>
    </w:rPr>
  </w:style>
  <w:style w:type="paragraph" w:styleId="1046" w:customStyle="1">
    <w:name w:val="flType"/>
    <w:basedOn w:val="988"/>
    <w:uiPriority w:val="0"/>
    <w:qFormat/>
    <w:pPr>
      <w:spacing w:after="284"/>
    </w:pPr>
    <w:rPr>
      <w:rFonts w:eastAsia="宋体"/>
      <w:b w:val="0"/>
    </w:rPr>
  </w:style>
  <w:style w:type="paragraph" w:styleId="1047" w:customStyle="1">
    <w:name w:val="项目符号：一级"/>
    <w:basedOn w:val="952"/>
    <w:next w:val="952"/>
    <w:uiPriority w:val="0"/>
    <w:qFormat/>
    <w:pPr>
      <w:ind w:right="-134"/>
    </w:pPr>
    <w:rPr>
      <w:bCs w:val="0"/>
    </w:rPr>
  </w:style>
  <w:style w:type="paragraph" w:styleId="1048" w:customStyle="1">
    <w:name w:val="文档正文"/>
    <w:basedOn w:val="835"/>
    <w:uiPriority w:val="0"/>
    <w:qFormat/>
    <w:pPr>
      <w:spacing w:line="360" w:lineRule="auto"/>
    </w:pPr>
    <w:rPr>
      <w:rFonts w:ascii="宋体" w:hAnsi="宋体" w:cs="Times New Roman"/>
      <w:b/>
      <w:bCs/>
      <w:szCs w:val="24"/>
    </w:rPr>
  </w:style>
  <w:style w:type="paragraph" w:styleId="1049" w:customStyle="1">
    <w:name w:val="Char Char1 Char1"/>
    <w:basedOn w:val="835"/>
    <w:uiPriority w:val="0"/>
    <w:qFormat/>
    <w:pPr>
      <w:jc w:val="left"/>
      <w:spacing w:after="160" w:line="240" w:lineRule="exact"/>
      <w:widowControl/>
    </w:pPr>
    <w:rPr>
      <w:rFonts w:ascii="Verdana" w:hAnsi="Verdana" w:cs="Times New Roman"/>
      <w:sz w:val="20"/>
      <w:szCs w:val="20"/>
      <w:lang w:eastAsia="en-US"/>
    </w:rPr>
  </w:style>
  <w:style w:type="paragraph" w:styleId="1050" w:customStyle="1">
    <w:name w:val="1"/>
    <w:basedOn w:val="835"/>
    <w:next w:val="871"/>
    <w:uiPriority w:val="0"/>
    <w:qFormat/>
    <w:pPr>
      <w:spacing w:line="360" w:lineRule="auto"/>
    </w:pPr>
    <w:rPr>
      <w:rFonts w:eastAsia="仿宋_GB2312" w:cs="Times New Roman"/>
      <w:sz w:val="24"/>
      <w:szCs w:val="24"/>
    </w:rPr>
  </w:style>
  <w:style w:type="paragraph" w:styleId="1051" w:customStyle="1">
    <w:name w:val="默认段落字体 Para Char Char Char Char Char Char Char Char Char1 Char Char Char Char Char Char Char"/>
    <w:basedOn w:val="850"/>
    <w:uiPriority w:val="0"/>
    <w:qFormat/>
    <w:pPr>
      <w:shd w:val="clear" w:color="auto" w:fill="000080"/>
    </w:pPr>
    <w:rPr>
      <w:rFonts w:ascii="Calibri" w:cs="Times New Roman"/>
      <w:sz w:val="21"/>
      <w:szCs w:val="20"/>
    </w:rPr>
  </w:style>
  <w:style w:type="paragraph" w:styleId="1052" w:customStyle="1">
    <w:name w:val="font7"/>
    <w:basedOn w:val="835"/>
    <w:uiPriority w:val="0"/>
    <w:qFormat/>
    <w:pPr>
      <w:jc w:val="left"/>
      <w:spacing w:before="100" w:beforeAutospacing="1" w:after="100" w:afterAutospacing="1"/>
      <w:widowControl/>
    </w:pPr>
    <w:rPr>
      <w:rFonts w:hint="eastAsia" w:ascii="宋体" w:hAnsi="宋体" w:cs="Times New Roman"/>
      <w:b/>
      <w:bCs/>
      <w:sz w:val="24"/>
      <w:szCs w:val="24"/>
    </w:rPr>
  </w:style>
  <w:style w:type="paragraph" w:styleId="1053" w:customStyle="1">
    <w:name w:val="Char Char Char"/>
    <w:basedOn w:val="835"/>
    <w:uiPriority w:val="0"/>
    <w:qFormat/>
    <w:rPr>
      <w:rFonts w:ascii="Tahoma" w:hAnsi="Tahoma" w:cs="Times New Roman"/>
      <w:sz w:val="24"/>
      <w:szCs w:val="20"/>
    </w:rPr>
  </w:style>
  <w:style w:type="paragraph" w:styleId="1054" w:customStyle="1">
    <w:name w:val="Char Char Char Char Char"/>
    <w:basedOn w:val="835"/>
    <w:uiPriority w:val="0"/>
    <w:qFormat/>
    <w:rPr>
      <w:rFonts w:ascii="Tahoma" w:hAnsi="Tahoma" w:cs="Times New Roman"/>
      <w:sz w:val="24"/>
      <w:szCs w:val="20"/>
    </w:rPr>
  </w:style>
  <w:style w:type="paragraph" w:styleId="1055" w:customStyle="1">
    <w:name w:val="Char"/>
    <w:basedOn w:val="850"/>
    <w:uiPriority w:val="0"/>
    <w:qFormat/>
    <w:pPr>
      <w:shd w:val="clear" w:color="auto" w:fill="000080"/>
    </w:pPr>
    <w:rPr>
      <w:rFonts w:ascii="Tahoma" w:hAnsi="Tahoma" w:cs="Times New Roman"/>
      <w:sz w:val="24"/>
      <w:szCs w:val="24"/>
    </w:rPr>
  </w:style>
  <w:style w:type="paragraph" w:styleId="1056" w:customStyle="1">
    <w:name w:val="样式 标题 3H3sect1.2.3BOD 0Heading 3 - oldh3l3CTLevel 3 Head..."/>
    <w:basedOn w:val="838"/>
    <w:uiPriority w:val="0"/>
    <w:qFormat/>
    <w:pPr>
      <w:jc w:val="left"/>
      <w:spacing w:line="240" w:lineRule="auto"/>
    </w:pPr>
    <w:rPr>
      <w:sz w:val="30"/>
      <w:szCs w:val="20"/>
    </w:rPr>
  </w:style>
  <w:style w:type="paragraph" w:styleId="1057" w:customStyle="1">
    <w:name w:val="Char Char Char Char Char Char Char Char Char Char Char"/>
    <w:basedOn w:val="835"/>
    <w:uiPriority w:val="0"/>
    <w:qFormat/>
    <w:rPr>
      <w:rFonts w:ascii="Tahoma" w:hAnsi="Tahoma" w:cs="Times New Roman"/>
      <w:sz w:val="24"/>
      <w:szCs w:val="20"/>
    </w:rPr>
  </w:style>
  <w:style w:type="paragraph" w:styleId="1058" w:customStyle="1">
    <w:name w:val="表蕊"/>
    <w:basedOn w:val="835"/>
    <w:uiPriority w:val="0"/>
    <w:qFormat/>
    <w:pPr>
      <w:jc w:val="left"/>
      <w:spacing w:line="320" w:lineRule="atLeast"/>
    </w:pPr>
    <w:rPr>
      <w:rFonts w:eastAsia="楷体_GB2312" w:cs="Times New Roman"/>
      <w:spacing w:val="-10"/>
      <w:szCs w:val="20"/>
    </w:rPr>
  </w:style>
  <w:style w:type="paragraph" w:styleId="1059" w:customStyle="1">
    <w:name w:val="条1"/>
    <w:basedOn w:val="835"/>
    <w:uiPriority w:val="0"/>
    <w:qFormat/>
    <w:pPr>
      <w:ind w:left="780" w:hanging="360"/>
      <w:spacing w:before="156" w:line="360" w:lineRule="auto"/>
      <w:tabs>
        <w:tab w:val="left" w:pos="780" w:leader="none"/>
      </w:tabs>
    </w:pPr>
    <w:rPr>
      <w:rFonts w:eastAsia="黑体" w:cs="Times New Roman"/>
      <w:sz w:val="24"/>
      <w:szCs w:val="20"/>
    </w:rPr>
  </w:style>
  <w:style w:type="paragraph" w:styleId="1060" w:customStyle="1">
    <w:name w:val="Char1 Char Char Char"/>
    <w:basedOn w:val="835"/>
    <w:uiPriority w:val="0"/>
    <w:qFormat/>
    <w:rPr>
      <w:rFonts w:ascii="Tahoma" w:hAnsi="Tahoma" w:cs="Times New Roman"/>
      <w:sz w:val="24"/>
      <w:szCs w:val="20"/>
    </w:rPr>
  </w:style>
  <w:style w:type="paragraph" w:styleId="1061" w:customStyle="1">
    <w:name w:val="正文1"/>
    <w:basedOn w:val="835"/>
    <w:next w:val="835"/>
    <w:uiPriority w:val="0"/>
    <w:qFormat/>
    <w:pPr>
      <w:ind w:firstLine="510"/>
      <w:spacing w:before="156" w:line="360" w:lineRule="auto"/>
    </w:pPr>
    <w:rPr>
      <w:rFonts w:cs="Times New Roman"/>
      <w:sz w:val="24"/>
      <w:szCs w:val="20"/>
    </w:rPr>
  </w:style>
  <w:style w:type="paragraph" w:styleId="1062" w:customStyle="1">
    <w:name w:val="表头_5"/>
    <w:basedOn w:val="835"/>
    <w:uiPriority w:val="0"/>
    <w:qFormat/>
    <w:pPr>
      <w:spacing w:line="360" w:lineRule="auto"/>
    </w:pPr>
    <w:rPr>
      <w:rFonts w:cs="Times New Roman"/>
      <w:b/>
      <w:bCs/>
      <w:sz w:val="28"/>
      <w:szCs w:val="21"/>
    </w:rPr>
  </w:style>
  <w:style w:type="paragraph" w:styleId="1063" w:customStyle="1">
    <w:name w:val="_Style 56"/>
    <w:basedOn w:val="850"/>
    <w:uiPriority w:val="0"/>
    <w:qFormat/>
    <w:pPr>
      <w:spacing w:line="436" w:lineRule="exact"/>
      <w:shd w:val="clear" w:color="auto" w:fill="000080"/>
    </w:pPr>
    <w:rPr>
      <w:rFonts w:ascii="Calibri" w:cs="Times New Roman"/>
      <w:sz w:val="21"/>
      <w:szCs w:val="20"/>
    </w:rPr>
  </w:style>
  <w:style w:type="paragraph" w:styleId="1064" w:customStyle="1">
    <w:name w:val="Char Char Char Char Char Char Char Char Char"/>
    <w:basedOn w:val="835"/>
    <w:uiPriority w:val="0"/>
    <w:qFormat/>
    <w:pPr>
      <w:ind w:left="360" w:hanging="360"/>
      <w:tabs>
        <w:tab w:val="left" w:pos="360" w:leader="none"/>
      </w:tabs>
    </w:pPr>
    <w:rPr>
      <w:rFonts w:cs="Times New Roman"/>
      <w:sz w:val="24"/>
      <w:szCs w:val="24"/>
    </w:rPr>
  </w:style>
  <w:style w:type="paragraph" w:styleId="1065" w:customStyle="1">
    <w:name w:val="标题2，章节第二层"/>
    <w:basedOn w:val="835"/>
    <w:next w:val="952"/>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cs="Times New Roman"/>
      <w:sz w:val="32"/>
      <w:szCs w:val="24"/>
    </w:rPr>
  </w:style>
  <w:style w:type="character" w:styleId="1066" w:customStyle="1">
    <w:name w:val="font71"/>
    <w:basedOn w:val="845"/>
    <w:uiPriority w:val="0"/>
    <w:qFormat/>
    <w:rPr>
      <w:rFonts w:hint="eastAsia" w:ascii="方正仿宋_GBK" w:hAnsi="方正仿宋_GBK" w:eastAsia="方正仿宋_GBK" w:cs="方正仿宋_GBK"/>
      <w:b/>
      <w:color w:val="000000"/>
      <w:sz w:val="28"/>
      <w:szCs w:val="28"/>
      <w:u w:val="none"/>
    </w:rPr>
  </w:style>
  <w:style w:type="character" w:styleId="1067" w:customStyle="1">
    <w:name w:val="font21"/>
    <w:basedOn w:val="845"/>
    <w:uiPriority w:val="0"/>
    <w:qFormat/>
    <w:rPr>
      <w:rFonts w:hint="default" w:ascii="Times New Roman" w:hAnsi="Times New Roman" w:cs="Times New Roman"/>
      <w:color w:val="000000"/>
      <w:sz w:val="28"/>
      <w:szCs w:val="28"/>
      <w:u w:val="none"/>
    </w:rPr>
  </w:style>
  <w:style w:type="character" w:styleId="1068" w:customStyle="1">
    <w:name w:val="font51"/>
    <w:basedOn w:val="845"/>
    <w:uiPriority w:val="0"/>
    <w:qFormat/>
    <w:rPr>
      <w:rFonts w:ascii="方正仿宋_GBK" w:hAnsi="方正仿宋_GBK" w:eastAsia="方正仿宋_GBK" w:cs="方正仿宋_GBK"/>
      <w:color w:val="000000"/>
      <w:sz w:val="28"/>
      <w:szCs w:val="28"/>
      <w:u w:val="none"/>
    </w:rPr>
  </w:style>
  <w:style w:type="character" w:styleId="1069" w:customStyle="1">
    <w:name w:val="font112"/>
    <w:basedOn w:val="845"/>
    <w:uiPriority w:val="0"/>
    <w:qFormat/>
    <w:rPr>
      <w:rFonts w:hint="eastAsia" w:ascii="方正黑体_GBK" w:hAnsi="方正黑体_GBK" w:eastAsia="方正黑体_GBK" w:cs="方正黑体_GBK"/>
      <w:color w:val="000000"/>
      <w:sz w:val="28"/>
      <w:szCs w:val="28"/>
      <w:u w:val="none"/>
    </w:rPr>
  </w:style>
  <w:style w:type="paragraph" w:styleId="1070" w:customStyle="1">
    <w:name w:val="Table Paragraph"/>
    <w:basedOn w:val="835"/>
    <w:uiPriority w:val="1"/>
    <w:qFormat/>
    <w:rPr>
      <w:rFonts w:ascii="Times New Roman" w:hAnsi="Times New Roman" w:cs="Times New Roman"/>
      <w:szCs w:val="24"/>
    </w:rPr>
  </w:style>
  <w:style w:type="character" w:styleId="1071" w:customStyle="1">
    <w:name w:val="Char Char22"/>
    <w:uiPriority w:val="0"/>
    <w:qFormat/>
    <w:rPr>
      <w:b/>
      <w:bCs/>
      <w:sz w:val="24"/>
      <w:szCs w:val="24"/>
    </w:rPr>
  </w:style>
  <w:style w:type="character" w:styleId="1072" w:customStyle="1">
    <w:name w:val="style13"/>
    <w:uiPriority w:val="0"/>
    <w:qFormat/>
    <w:rPr>
      <w:sz w:val="18"/>
      <w:szCs w:val="18"/>
    </w:rPr>
  </w:style>
  <w:style w:type="paragraph" w:styleId="1073" w:customStyle="1">
    <w:name w:val="列表段落1"/>
    <w:basedOn w:val="835"/>
    <w:uiPriority w:val="34"/>
    <w:qFormat/>
    <w:pPr>
      <w:ind w:firstLine="420"/>
    </w:pPr>
  </w:style>
  <w:style w:type="character" w:styleId="1074" w:customStyle="1">
    <w:name w:val="font81"/>
    <w:basedOn w:val="845"/>
    <w:uiPriority w:val="0"/>
    <w:qFormat/>
    <w:rPr>
      <w:rFonts w:hint="default" w:ascii="Times New Roman" w:hAnsi="Times New Roman" w:cs="Times New Roman"/>
      <w:color w:val="000000"/>
      <w:sz w:val="18"/>
      <w:szCs w:val="18"/>
      <w:u w:val="none"/>
    </w:rPr>
  </w:style>
  <w:style w:type="paragraph" w:styleId="1075" w:customStyle="1">
    <w:name w:val="正文 A"/>
    <w:next w:val="968"/>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76" w:customStyle="1">
    <w:name w:val="Other|1"/>
    <w:basedOn w:val="835"/>
    <w:uiPriority w:val="0"/>
    <w:qFormat/>
    <w:pPr>
      <w:ind w:firstLine="400"/>
      <w:spacing w:line="377" w:lineRule="auto"/>
    </w:pPr>
    <w:rPr>
      <w:rFonts w:ascii="宋体" w:hAnsi="宋体"/>
      <w:sz w:val="22"/>
      <w:lang w:val="zh-TW" w:eastAsia="zh-TW" w:bidi="zh-TW"/>
    </w:rPr>
  </w:style>
  <w:style w:type="paragraph" w:styleId="1077" w:customStyle="1">
    <w:name w:val="首行缩进"/>
    <w:basedOn w:val="835"/>
    <w:uiPriority w:val="99"/>
    <w:qFormat/>
    <w:pPr>
      <w:ind w:firstLine="480"/>
      <w:jc w:val="left"/>
      <w:spacing w:line="360" w:lineRule="auto"/>
    </w:pPr>
    <w:rPr>
      <w:rFonts w:ascii="宋体" w:hAnsi="宋体" w:cs="Times New Roman"/>
      <w:sz w:val="24"/>
      <w:szCs w:val="20"/>
    </w:rPr>
  </w:style>
  <w:style w:type="character" w:styleId="1078" w:customStyle="1">
    <w:name w:val="正文缩进 字符"/>
    <w:link w:val="849"/>
    <w:uiPriority w:val="0"/>
    <w:qFormat/>
    <w:rPr>
      <w:rFonts w:ascii="Calibri" w:hAnsi="Calibri"/>
      <w:sz w:val="21"/>
    </w:rPr>
  </w:style>
  <w:style w:type="paragraph" w:styleId="1079" w:customStyle="1">
    <w:name w:val="普通正文"/>
    <w:basedOn w:val="835"/>
    <w:uiPriority w:val="99"/>
    <w:qFormat/>
    <w:pPr>
      <w:ind w:firstLine="480"/>
      <w:jc w:val="left"/>
      <w:spacing w:before="120" w:after="120" w:line="360" w:lineRule="auto"/>
    </w:pPr>
    <w:rPr>
      <w:rFonts w:ascii="Arial" w:hAnsi="Arial" w:cs="Arial"/>
      <w:sz w:val="24"/>
      <w:szCs w:val="24"/>
    </w:rPr>
  </w:style>
  <w:style w:type="character" w:styleId="1080" w:customStyle="1">
    <w:name w:val="未处理的提及1"/>
    <w:basedOn w:val="845"/>
    <w:uiPriority w:val="99"/>
    <w:unhideWhenUsed/>
    <w:qFormat/>
    <w:rPr>
      <w:color w:val="605e5c"/>
      <w:shd w:val="clear" w:color="auto" w:fill="e1dfdd"/>
    </w:rPr>
  </w:style>
  <w:style w:type="paragraph" w:styleId="1081" w:customStyle="1">
    <w:name w:val="修订2"/>
    <w:hidden/>
    <w:uiPriority w:val="99"/>
    <w:semiHidden/>
    <w:qFormat/>
    <w:rPr>
      <w:rFonts w:ascii="Calibri" w:hAnsi="Calibri" w:eastAsia="宋体" w:cs="宋体"/>
      <w:sz w:val="21"/>
      <w:szCs w:val="22"/>
      <w:lang w:val="en-US" w:eastAsia="zh-CN" w:bidi="ar-SA"/>
    </w:rPr>
  </w:style>
  <w:style w:type="table" w:styleId="1082" w:customStyle="1">
    <w:name w:val="网格型1"/>
    <w:basedOn w:val="846"/>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3" w:customStyle="1">
    <w:name w:val="_Style 413"/>
    <w:basedOn w:val="854"/>
    <w:next w:val="876"/>
    <w:uiPriority w:val="0"/>
    <w:qFormat/>
    <w:pPr>
      <w:ind w:firstLine="420"/>
    </w:pPr>
    <w:rPr>
      <w:rFonts w:ascii="Times New Roman" w:hAnsi="Times New Roman" w:cs="Times New Roman"/>
      <w:szCs w:val="24"/>
    </w:rPr>
  </w:style>
  <w:style w:type="character" w:styleId="1084" w:customStyle="1">
    <w:name w:val="纯文本 字符1"/>
    <w:uiPriority w:val="0"/>
    <w:qFormat/>
    <w:rPr>
      <w:rFonts w:ascii="宋体" w:hAnsi="Courier New"/>
      <w:sz w:val="21"/>
    </w:rPr>
  </w:style>
  <w:style w:type="paragraph" w:styleId="1085" w:customStyle="1">
    <w:name w:val="样式 首行缩进:  2 字符"/>
    <w:basedOn w:val="835"/>
    <w:link w:val="1086"/>
    <w:uiPriority w:val="0"/>
    <w:qFormat/>
    <w:pPr>
      <w:ind w:firstLine="480"/>
      <w:spacing w:line="360" w:lineRule="auto"/>
    </w:pPr>
    <w:rPr>
      <w:rFonts w:ascii="Times New Roman" w:hAnsi="Times New Roman"/>
      <w:sz w:val="24"/>
      <w:szCs w:val="20"/>
    </w:rPr>
  </w:style>
  <w:style w:type="character" w:styleId="1086" w:customStyle="1">
    <w:name w:val="样式 首行缩进:  2 字符 Char Char"/>
    <w:link w:val="1085"/>
    <w:uiPriority w:val="0"/>
    <w:qFormat/>
    <w:rPr>
      <w:rFonts w:cs="宋体"/>
      <w:sz w:val="24"/>
    </w:rPr>
  </w:style>
  <w:style w:type="table" w:styleId="1087" w:customStyle="1">
    <w:name w:val="Table Normal"/>
    <w:uiPriority w:val="0"/>
    <w:unhideWhenUsed/>
    <w:qFormat/>
    <w:tblPr>
      <w:tblCellMar>
        <w:left w:w="0" w:type="dxa"/>
        <w:top w:w="0" w:type="dxa"/>
        <w:right w:w="0" w:type="dxa"/>
        <w:bottom w:w="0" w:type="dxa"/>
      </w:tblCellMar>
    </w:tblPr>
  </w:style>
  <w:style w:type="paragraph" w:styleId="1088" w:customStyle="1">
    <w:name w:val="Table Text"/>
    <w:basedOn w:val="835"/>
    <w:uiPriority w:val="0"/>
    <w:semiHidden/>
    <w:qFormat/>
    <w:rPr>
      <w:rFonts w:ascii="Arial" w:hAnsi="Arial" w:eastAsia="Arial" w:cs="Arial"/>
      <w:szCs w:val="21"/>
      <w:lang w:eastAsia="en-US"/>
    </w:rPr>
  </w:style>
  <w:style w:type="paragraph" w:styleId="1089" w:customStyle="1">
    <w:name w:val="修订3"/>
    <w:hidden/>
    <w:uiPriority w:val="99"/>
    <w:unhideWhenUsed/>
    <w:qFormat/>
    <w:rPr>
      <w:rFonts w:ascii="Calibri" w:hAnsi="Calibri" w:eastAsia="宋体" w:cs="宋体"/>
      <w:sz w:val="21"/>
      <w:szCs w:val="22"/>
      <w:lang w:val="en-US" w:eastAsia="zh-CN" w:bidi="ar-SA"/>
    </w:rPr>
  </w:style>
  <w:style w:type="paragraph" w:styleId="1090" w:customStyle="1">
    <w:name w:val="修订4"/>
    <w:hidden/>
    <w:uiPriority w:val="99"/>
    <w:unhideWhenUsed/>
    <w:qFormat/>
    <w:rPr>
      <w:rFonts w:ascii="Calibri" w:hAnsi="Calibri" w:eastAsia="宋体" w:cs="宋体"/>
      <w:sz w:val="21"/>
      <w:szCs w:val="22"/>
      <w:lang w:val="en-US" w:eastAsia="zh-CN" w:bidi="ar-SA"/>
    </w:rPr>
  </w:style>
  <w:style w:type="character" w:styleId="1091" w:customStyle="1">
    <w:name w:val="正文文本缩进 Char"/>
    <w:uiPriority w:val="99"/>
    <w:qFormat/>
    <w:rPr>
      <w:rFonts w:ascii="宋体" w:hAnsi="Calibri" w:eastAsia="宋体" w:cs="宋体"/>
      <w:sz w:val="28"/>
      <w14:ligatures w14:val="none"/>
    </w:rPr>
  </w:style>
  <w:style w:type="paragraph" w:styleId="1092" w:customStyle="1">
    <w:name w:val="_Style 257"/>
    <w:basedOn w:val="835"/>
    <w:next w:val="1093"/>
    <w:uiPriority w:val="99"/>
    <w:qFormat/>
    <w:pPr>
      <w:ind w:firstLine="420"/>
    </w:pPr>
  </w:style>
  <w:style w:type="paragraph" w:styleId="1093">
    <w:name w:val="List Paragraph"/>
    <w:basedOn w:val="835"/>
    <w:uiPriority w:val="99"/>
    <w:unhideWhenUsed/>
    <w:qFormat/>
    <w:pPr>
      <w:ind w:firstLine="420"/>
    </w:pPr>
  </w:style>
  <w:style w:type="paragraph" w:styleId="1094" w:customStyle="1">
    <w:name w:val="_Style 259"/>
    <w:basedOn w:val="835"/>
    <w:next w:val="1093"/>
    <w:uiPriority w:val="99"/>
    <w:qFormat/>
    <w:pPr>
      <w:ind w:firstLine="420"/>
    </w:pPr>
  </w:style>
  <w:style w:type="paragraph" w:styleId="1095" w:customStyle="1">
    <w:name w:val="修订5"/>
    <w:hidden/>
    <w:uiPriority w:val="99"/>
    <w:unhideWhenUsed/>
    <w:qFormat/>
    <w:rPr>
      <w:rFonts w:ascii="Calibri" w:hAnsi="Calibri" w:eastAsia="宋体" w:cs="宋体"/>
      <w:sz w:val="21"/>
      <w:szCs w:val="22"/>
      <w:lang w:val="en-US" w:eastAsia="zh-CN" w:bidi="ar-SA"/>
    </w:rPr>
  </w:style>
  <w:style w:type="numbering" w:styleId="1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穿越">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3B3D1485-6B0A-4A79-B409-654FF50E64C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刘工</cp:lastModifiedBy>
  <cp:revision>6</cp:revision>
  <dcterms:created xsi:type="dcterms:W3CDTF">2026-05-14T07:56:00Z</dcterms:created>
  <dcterms:modified xsi:type="dcterms:W3CDTF">2026-05-18T09:48:47Z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2FE504B0419D4D7D8CE24AADDCFE8AE8_13</vt:lpwstr>
  </property>
  <property fmtid="{D5CDD505-2E9C-101B-9397-08002B2CF9AE}" pid="4" name="KSOTemplateDocerSaveRecord">
    <vt:lpwstr>eyJoZGlkIjoiZDUzZjM2YzM5YzY0Y2I2YjhmYWI1YzRkYmU4MDg1M2IiLCJ1c2VySWQiOiIyNzAxMDAxMTIifQ==</vt:lpwstr>
  </property>
</Properties>
</file>