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sz w:val="100"/>
          <w:szCs w:val="100"/>
        </w:rPr>
      </w:pPr>
      <w:r>
        <w:rPr>
          <w:sz w:val="100"/>
          <w:szCs w:val="100"/>
        </w:rPr>
      </w:r>
      <w:r/>
    </w:p>
    <w:p>
      <w:pPr>
        <w:jc w:val="center"/>
        <w:spacing w:line="360" w:lineRule="auto"/>
        <w:rPr>
          <w:rFonts w:ascii="黑体" w:hAnsi="宋体" w:eastAsia="黑体" w:cs="黑体"/>
          <w:sz w:val="44"/>
        </w:rPr>
      </w:pPr>
      <w:r>
        <w:rPr>
          <w:rFonts w:hint="eastAsia" w:ascii="黑体" w:hAnsi="Times New Roman" w:eastAsia="黑体" w:cs="黑体"/>
          <w:sz w:val="100"/>
          <w:szCs w:val="100"/>
          <w:lang w:val="zh-CN"/>
        </w:rPr>
        <w:t xml:space="preserve">公开招标文件</w:t>
      </w:r>
      <w:r/>
    </w:p>
    <w:p>
      <w:pPr>
        <w:spacing w:line="360" w:lineRule="auto"/>
        <w:rPr>
          <w:rFonts w:eastAsia="黑体"/>
          <w:sz w:val="44"/>
        </w:rPr>
      </w:pPr>
      <w:r>
        <w:rPr>
          <w:rFonts w:eastAsia="黑体"/>
          <w:sz w:val="44"/>
        </w:rPr>
      </w:r>
      <w:r/>
    </w:p>
    <w:p>
      <w:pPr>
        <w:pStyle w:val="1157"/>
        <w:rPr>
          <w:rFonts w:eastAsia="黑体"/>
          <w:sz w:val="44"/>
        </w:rPr>
      </w:pPr>
      <w:r>
        <w:rPr>
          <w:rFonts w:eastAsia="黑体"/>
          <w:sz w:val="44"/>
        </w:rPr>
      </w:r>
      <w:r/>
    </w:p>
    <w:p>
      <w:pPr>
        <w:pStyle w:val="1157"/>
        <w:rPr>
          <w:rFonts w:eastAsia="黑体"/>
          <w:sz w:val="44"/>
        </w:rPr>
      </w:pPr>
      <w:r>
        <w:rPr>
          <w:rFonts w:eastAsia="黑体"/>
          <w:sz w:val="44"/>
        </w:rPr>
      </w:r>
      <w:r/>
    </w:p>
    <w:p>
      <w:pPr>
        <w:pStyle w:val="1157"/>
        <w:rPr>
          <w:rFonts w:eastAsia="黑体"/>
          <w:sz w:val="44"/>
        </w:rPr>
      </w:pPr>
      <w:r>
        <w:rPr>
          <w:rFonts w:eastAsia="黑体"/>
          <w:sz w:val="44"/>
        </w:rPr>
      </w:r>
      <w:r/>
    </w:p>
    <w:p>
      <w:pPr>
        <w:spacing w:line="360" w:lineRule="auto"/>
        <w:rPr>
          <w:rFonts w:eastAsia="黑体"/>
          <w:sz w:val="44"/>
        </w:rPr>
      </w:pPr>
      <w:r>
        <w:rPr>
          <w:rFonts w:eastAsia="黑体"/>
          <w:sz w:val="44"/>
        </w:rPr>
      </w:r>
      <w:r/>
    </w:p>
    <w:p>
      <w:pPr>
        <w:pStyle w:val="1193"/>
        <w:ind w:left="4400" w:hanging="4400"/>
        <w:spacing w:beforeAutospacing="0" w:afterAutospacing="0" w:line="360" w:lineRule="auto"/>
        <w:rPr>
          <w:rFonts w:ascii="黑体" w:eastAsia="黑体"/>
          <w:sz w:val="44"/>
          <w:szCs w:val="44"/>
        </w:rPr>
      </w:pPr>
      <w:r>
        <w:rPr>
          <w:rFonts w:ascii="黑体" w:eastAsia="黑体"/>
          <w:sz w:val="44"/>
          <w:szCs w:val="44"/>
        </w:rPr>
        <w:t xml:space="preserve">项目编号：</w:t>
      </w:r>
      <w:r>
        <w:rPr>
          <w:rFonts w:hint="eastAsia" w:ascii="黑体" w:hAnsi="宋体" w:eastAsia="黑体"/>
          <w:sz w:val="44"/>
          <w:szCs w:val="44"/>
          <w:lang w:val="en-US" w:eastAsia="zh-CN"/>
        </w:rPr>
        <w:t xml:space="preserve">JSZC-320117-NJYX-G2026-0008</w:t>
      </w:r>
      <w:r/>
    </w:p>
    <w:p>
      <w:pPr>
        <w:pStyle w:val="1193"/>
        <w:spacing w:beforeAutospacing="0" w:afterAutospacing="0" w:line="360" w:lineRule="auto"/>
        <w:rPr>
          <w:rFonts w:ascii="黑体" w:hAnsi="宋体" w:eastAsia="黑体" w:cs="Times New Roman"/>
          <w:sz w:val="44"/>
          <w:szCs w:val="44"/>
        </w:rPr>
      </w:pPr>
      <w:r>
        <w:rPr>
          <w:rFonts w:ascii="黑体" w:eastAsia="黑体"/>
          <w:sz w:val="44"/>
          <w:szCs w:val="44"/>
        </w:rPr>
        <w:t xml:space="preserve">项目名称：</w:t>
      </w:r>
      <w:r>
        <w:rPr>
          <w:rFonts w:hint="eastAsia" w:ascii="黑体" w:hAnsi="宋体" w:eastAsia="黑体"/>
          <w:sz w:val="44"/>
          <w:szCs w:val="44"/>
          <w:lang w:val="en-US" w:eastAsia="zh-CN"/>
        </w:rPr>
        <w:t xml:space="preserve">分局机关食堂食材配送服务</w:t>
      </w:r>
      <w:r/>
    </w:p>
    <w:p>
      <w:pPr>
        <w:pStyle w:val="1193"/>
        <w:spacing w:beforeAutospacing="0" w:afterAutospacing="0" w:line="360" w:lineRule="auto"/>
        <w:rPr>
          <w:rFonts w:ascii="黑体" w:eastAsia="黑体"/>
          <w:sz w:val="44"/>
          <w:szCs w:val="44"/>
        </w:rPr>
      </w:pPr>
      <w:r>
        <w:rPr>
          <w:rFonts w:ascii="黑体" w:eastAsia="黑体"/>
          <w:sz w:val="44"/>
          <w:szCs w:val="44"/>
        </w:rPr>
      </w:r>
      <w:r/>
    </w:p>
    <w:p>
      <w:pPr>
        <w:ind w:left="3080" w:hanging="3080"/>
        <w:spacing w:line="360" w:lineRule="auto"/>
        <w:rPr>
          <w:rFonts w:ascii="黑体" w:hAnsi="宋体" w:eastAsia="黑体"/>
          <w:sz w:val="44"/>
          <w:szCs w:val="44"/>
        </w:rPr>
      </w:pPr>
      <w:r>
        <w:rPr>
          <w:rFonts w:ascii="黑体" w:hAnsi="宋体" w:eastAsia="黑体"/>
          <w:sz w:val="44"/>
          <w:szCs w:val="44"/>
        </w:rPr>
      </w:r>
      <w:r/>
    </w:p>
    <w:p>
      <w:pPr>
        <w:spacing w:line="360" w:lineRule="auto"/>
        <w:rPr>
          <w:rFonts w:ascii="黑体" w:hAnsi="宋体" w:eastAsia="黑体"/>
          <w:sz w:val="44"/>
          <w:szCs w:val="44"/>
        </w:rPr>
      </w:pPr>
      <w:r>
        <w:rPr>
          <w:rFonts w:ascii="黑体" w:hAnsi="宋体" w:eastAsia="黑体"/>
          <w:sz w:val="44"/>
          <w:szCs w:val="44"/>
        </w:rPr>
      </w:r>
      <w:r/>
    </w:p>
    <w:p>
      <w:pPr>
        <w:spacing w:line="360" w:lineRule="auto"/>
        <w:rPr>
          <w:rFonts w:eastAsia="黑体"/>
          <w:sz w:val="44"/>
        </w:rPr>
      </w:pPr>
      <w:r>
        <w:rPr>
          <w:rFonts w:eastAsia="黑体"/>
          <w:sz w:val="44"/>
        </w:rPr>
      </w:r>
      <w:r/>
    </w:p>
    <w:p>
      <w:pPr>
        <w:jc w:val="left"/>
        <w:spacing w:line="360" w:lineRule="auto"/>
        <w:rPr>
          <w:rFonts w:hint="eastAsia" w:ascii="黑体" w:hAnsi="Times New Roman" w:eastAsia="黑体" w:cs="黑体"/>
          <w:sz w:val="44"/>
          <w:szCs w:val="44"/>
        </w:rPr>
      </w:pPr>
      <w:r>
        <w:rPr>
          <w:rFonts w:hint="eastAsia" w:ascii="黑体" w:hAnsi="Times New Roman" w:eastAsia="黑体" w:cs="黑体"/>
          <w:sz w:val="44"/>
          <w:szCs w:val="44"/>
        </w:rPr>
        <w:t xml:space="preserve">     南京永信联合会计师事务所（普通合伙）</w:t>
      </w:r>
      <w:r/>
    </w:p>
    <w:p>
      <w:pPr>
        <w:jc w:val="center"/>
        <w:spacing w:line="360" w:lineRule="auto"/>
        <w:rPr>
          <w:rFonts w:hint="eastAsia" w:ascii="Times New Roman" w:hAnsi="Times New Roman" w:eastAsia="黑体" w:cs="黑体"/>
          <w:b/>
          <w:bCs/>
          <w:color w:val="000000"/>
          <w:sz w:val="36"/>
          <w:szCs w:val="36"/>
          <w:lang w:val="zh-CN"/>
        </w:rPr>
        <w:sectPr>
          <w:footerReference w:type="default" r:id="rId10"/>
          <w:footerReference w:type="first" r:id="rId11"/>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黑体" w:hAnsi="Times New Roman" w:eastAsia="黑体" w:cs="黑体"/>
          <w:sz w:val="44"/>
          <w:szCs w:val="44"/>
          <w:lang w:val="zh-CN"/>
        </w:rPr>
        <w:t xml:space="preserve">二○二六年</w:t>
      </w:r>
      <w:r>
        <w:rPr>
          <w:rFonts w:hint="eastAsia" w:ascii="黑体" w:hAnsi="Times New Roman" w:eastAsia="黑体" w:cs="黑体"/>
          <w:sz w:val="44"/>
          <w:szCs w:val="44"/>
          <w:lang w:val="zh-CN" w:eastAsia="zh-CN"/>
        </w:rPr>
        <w:t xml:space="preserve">四</w:t>
      </w:r>
      <w:r>
        <w:rPr>
          <w:rFonts w:hint="eastAsia" w:ascii="黑体" w:hAnsi="Times New Roman" w:eastAsia="黑体" w:cs="黑体"/>
          <w:sz w:val="44"/>
          <w:szCs w:val="44"/>
          <w:lang w:val="zh-CN"/>
        </w:rPr>
        <w:t xml:space="preserve">月</w:t>
      </w:r>
      <w:r/>
    </w:p>
    <w:p>
      <w:pPr>
        <w:jc w:val="both"/>
        <w:spacing w:line="360" w:lineRule="auto"/>
        <w:rPr>
          <w:rFonts w:hint="eastAsia" w:ascii="Times New Roman" w:hAnsi="Times New Roman" w:eastAsia="黑体" w:cs="黑体"/>
          <w:b/>
          <w:bCs/>
          <w:color w:val="000000"/>
          <w:sz w:val="36"/>
          <w:szCs w:val="36"/>
          <w:lang w:val="zh-CN"/>
        </w:rPr>
      </w:pPr>
      <w:r>
        <w:rPr>
          <w:rFonts w:hint="eastAsia" w:ascii="Times New Roman" w:hAnsi="Times New Roman" w:eastAsia="黑体" w:cs="黑体"/>
          <w:b/>
          <w:bCs/>
          <w:color w:val="000000"/>
          <w:sz w:val="36"/>
          <w:szCs w:val="36"/>
          <w:lang w:val="zh-CN"/>
        </w:rPr>
      </w:r>
      <w:r/>
    </w:p>
    <w:p>
      <w:pPr>
        <w:jc w:val="center"/>
        <w:spacing w:line="360" w:lineRule="auto"/>
        <w:rPr>
          <w:color w:val="000000"/>
          <w:szCs w:val="21"/>
          <w:lang w:val="zh-CN"/>
        </w:rPr>
      </w:pPr>
      <w:r>
        <w:rPr>
          <w:rFonts w:hint="eastAsia" w:ascii="Times New Roman" w:hAnsi="Times New Roman" w:eastAsia="黑体" w:cs="黑体"/>
          <w:b/>
          <w:color w:val="000000"/>
          <w:sz w:val="36"/>
          <w:szCs w:val="36"/>
          <w:lang w:val="zh-CN"/>
        </w:rPr>
        <w:t xml:space="preserve">第一章</w:t>
      </w:r>
      <w:r>
        <w:rPr>
          <w:rFonts w:hint="eastAsia" w:ascii="Times New Roman" w:hAnsi="Times New Roman" w:eastAsia="黑体" w:cs="黑体"/>
          <w:b/>
          <w:color w:val="000000"/>
          <w:sz w:val="36"/>
          <w:szCs w:val="36"/>
        </w:rPr>
        <w:t xml:space="preserve">       </w:t>
      </w:r>
      <w:r>
        <w:rPr>
          <w:rFonts w:hint="eastAsia" w:ascii="Times New Roman" w:hAnsi="Times New Roman" w:eastAsia="黑体" w:cs="黑体"/>
          <w:b/>
          <w:color w:val="000000"/>
          <w:sz w:val="36"/>
          <w:szCs w:val="36"/>
          <w:lang w:val="zh-CN"/>
        </w:rPr>
        <w:t xml:space="preserve">投标邀请</w:t>
      </w:r>
      <w:r/>
    </w:p>
    <w:p>
      <w:pPr>
        <w:pStyle w:val="1193"/>
        <w:ind w:firstLine="480"/>
        <w:keepLines w:val="0"/>
        <w:keepNext w:val="0"/>
        <w:pageBreakBefore w:val="0"/>
        <w:spacing w:beforeAutospacing="0" w:afterAutospacing="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南京永信联合会计师事务所（以下简称“南京永信”）受</w:t>
      </w:r>
      <w:r>
        <w:rPr>
          <w:rFonts w:cs="宋体"/>
          <w:b w:val="0"/>
          <w:bCs w:val="0"/>
          <w:szCs w:val="24"/>
        </w:rPr>
        <w:t xml:space="preserve">南京市公安局溧水分局</w:t>
      </w:r>
      <w:r>
        <w:rPr>
          <w:rFonts w:hint="eastAsia" w:ascii="宋体" w:hAnsi="宋体" w:eastAsia="宋体" w:cs="宋体"/>
          <w:b/>
          <w:bCs/>
          <w:sz w:val="24"/>
          <w:szCs w:val="24"/>
          <w:lang w:val="zh-CN"/>
        </w:rPr>
        <w:t xml:space="preserve">（以下简称“采购人”）委托</w:t>
      </w:r>
      <w:r>
        <w:rPr>
          <w:rFonts w:hint="eastAsia" w:ascii="宋体" w:hAnsi="宋体" w:eastAsia="宋体" w:cs="宋体"/>
          <w:sz w:val="24"/>
          <w:szCs w:val="24"/>
          <w:lang w:val="zh-CN"/>
        </w:rPr>
        <w:t xml:space="preserve">，就</w:t>
      </w:r>
      <w:r>
        <w:rPr>
          <w:rFonts w:hint="eastAsia" w:ascii="宋体" w:hAnsi="宋体" w:eastAsia="宋体" w:cs="宋体"/>
          <w:b w:val="0"/>
          <w:bCs w:val="0"/>
          <w:szCs w:val="24"/>
          <w:lang w:val="en-US" w:eastAsia="zh-CN"/>
        </w:rPr>
        <w:t xml:space="preserve">分局机关食堂食材配送服务</w:t>
      </w:r>
      <w:r>
        <w:rPr>
          <w:rFonts w:hint="eastAsia" w:ascii="宋体" w:hAnsi="宋体" w:eastAsia="宋体" w:cs="宋体"/>
          <w:sz w:val="24"/>
          <w:szCs w:val="24"/>
          <w:lang w:val="zh-CN"/>
        </w:rPr>
        <w:t xml:space="preserve">进行国内公开招标，兹邀请符合资格条件的投标人投标。</w:t>
      </w:r>
      <w:r/>
    </w:p>
    <w:p>
      <w:pPr>
        <w:ind w:firstLine="482"/>
        <w:jc w:val="left"/>
        <w:keepLines w:val="0"/>
        <w:keepNext w:val="0"/>
        <w:pageBreakBefore w:val="0"/>
        <w:spacing w:line="360" w:lineRule="auto"/>
        <w:rPr>
          <w:rFonts w:hint="eastAsia" w:ascii="宋体" w:hAnsi="宋体" w:eastAsia="宋体" w:cs="宋体"/>
          <w:b/>
          <w:sz w:val="24"/>
          <w:szCs w:val="24"/>
          <w:lang w:val="zh-CN"/>
        </w:rPr>
      </w:pPr>
      <w:r>
        <w:rPr>
          <w:rFonts w:hint="eastAsia" w:ascii="宋体" w:hAnsi="宋体" w:eastAsia="宋体" w:cs="宋体"/>
          <w:b/>
          <w:sz w:val="24"/>
          <w:szCs w:val="24"/>
        </w:rPr>
        <w:t xml:space="preserve">1、</w:t>
      </w:r>
      <w:r>
        <w:rPr>
          <w:rFonts w:hint="eastAsia" w:ascii="宋体" w:hAnsi="宋体" w:eastAsia="宋体" w:cs="宋体"/>
          <w:b/>
          <w:sz w:val="24"/>
          <w:szCs w:val="24"/>
          <w:lang w:val="zh-CN"/>
        </w:rPr>
        <w:t xml:space="preserve">项目编号：</w:t>
      </w:r>
      <w:r>
        <w:rPr>
          <w:rFonts w:hint="eastAsia" w:ascii="宋体" w:hAnsi="宋体" w:eastAsia="宋体" w:cs="宋体"/>
          <w:b w:val="0"/>
          <w:bCs w:val="0"/>
          <w:sz w:val="24"/>
          <w:szCs w:val="24"/>
          <w:lang w:val="en-US" w:eastAsia="zh-CN" w:bidi="ar-SA"/>
        </w:rPr>
        <w:t xml:space="preserve">JSZC-320117-NJYX-G2026-0008</w:t>
      </w:r>
      <w:r/>
    </w:p>
    <w:p>
      <w:pPr>
        <w:ind w:firstLine="482"/>
        <w:keepLines w:val="0"/>
        <w:keepNext w:val="0"/>
        <w:pageBreakBefore w:val="0"/>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2、项目名称：</w:t>
      </w:r>
      <w:r>
        <w:rPr>
          <w:rFonts w:hint="eastAsia" w:ascii="宋体" w:hAnsi="宋体" w:eastAsia="宋体" w:cs="宋体"/>
          <w:b w:val="0"/>
          <w:bCs w:val="0"/>
          <w:sz w:val="24"/>
          <w:szCs w:val="24"/>
          <w:lang w:val="en-US" w:eastAsia="zh-CN" w:bidi="ar-SA"/>
        </w:rPr>
        <w:t xml:space="preserve">分局机关食堂食材配送服务</w:t>
      </w:r>
      <w:r/>
    </w:p>
    <w:p>
      <w:pPr>
        <w:ind w:firstLine="482"/>
        <w:keepLines w:val="0"/>
        <w:keepNext w:val="0"/>
        <w:pageBreakBefore w:val="0"/>
        <w:spacing w:line="360" w:lineRule="auto"/>
        <w:rPr>
          <w:rFonts w:hint="default" w:ascii="宋体" w:hAnsi="宋体" w:eastAsia="宋体" w:cs="宋体"/>
          <w:b/>
          <w:sz w:val="24"/>
          <w:szCs w:val="24"/>
          <w:lang w:val="en-US" w:eastAsia="zh-CN"/>
        </w:rPr>
      </w:pPr>
      <w:r>
        <w:rPr>
          <w:rFonts w:hint="eastAsia" w:ascii="宋体" w:hAnsi="宋体" w:eastAsia="宋体" w:cs="宋体"/>
          <w:b/>
          <w:sz w:val="24"/>
          <w:szCs w:val="24"/>
        </w:rPr>
        <w:t xml:space="preserve">3、</w:t>
      </w:r>
      <w:bookmarkStart w:id="115" w:name="_GoBack"/>
      <w:r>
        <w:rPr>
          <w:rFonts w:hint="eastAsia" w:ascii="宋体" w:hAnsi="宋体" w:eastAsia="宋体" w:cs="宋体"/>
          <w:b/>
          <w:sz w:val="24"/>
          <w:szCs w:val="24"/>
        </w:rPr>
        <w:t xml:space="preserve">项目预算金额：</w:t>
      </w:r>
      <w:r>
        <w:rPr>
          <w:rFonts w:hint="eastAsia" w:ascii="宋体" w:hAnsi="宋体" w:cs="宋体"/>
          <w:b/>
          <w:sz w:val="24"/>
          <w:szCs w:val="24"/>
          <w:lang w:eastAsia="zh-CN"/>
        </w:rPr>
        <w:t xml:space="preserve">人民币</w:t>
      </w:r>
      <w:r>
        <w:rPr>
          <w:rFonts w:hint="eastAsia" w:ascii="宋体" w:hAnsi="宋体" w:cs="宋体"/>
          <w:b/>
          <w:sz w:val="24"/>
          <w:szCs w:val="24"/>
          <w:lang w:val="en-US" w:eastAsia="zh-CN"/>
        </w:rPr>
        <w:t xml:space="preserve">398万元/年</w:t>
      </w:r>
      <w:r>
        <w:rPr>
          <w:rFonts w:hint="eastAsia" w:ascii="宋体" w:hAnsi="宋体" w:cs="宋体"/>
          <w:b w:val="0"/>
          <w:bCs w:val="0"/>
          <w:sz w:val="24"/>
          <w:szCs w:val="24"/>
          <w:lang w:val="en-US" w:eastAsia="zh-CN" w:bidi="ar-SA"/>
        </w:rPr>
        <w:t xml:space="preserve">（采购包1:184万元/年；采购包2:90万元/年；采购包3:90万元/年；采购包4:34万元/年）</w:t>
      </w:r>
      <w:r/>
    </w:p>
    <w:p>
      <w:pPr>
        <w:ind w:firstLine="482"/>
        <w:jc w:val="both"/>
        <w:keepLines w:val="0"/>
        <w:keepNext w:val="0"/>
        <w:pageBreakBefore w:val="0"/>
        <w:spacing w:line="360" w:lineRule="auto"/>
        <w:widowControl/>
        <w:rPr>
          <w:rFonts w:hint="eastAsia" w:ascii="宋体" w:hAnsi="宋体" w:cs="宋体"/>
          <w:b w:val="0"/>
          <w:bCs w:val="0"/>
          <w:sz w:val="24"/>
          <w:szCs w:val="24"/>
          <w:lang w:val="en-US" w:eastAsia="zh-CN" w:bidi="ar-SA"/>
        </w:rPr>
      </w:pPr>
      <w:r>
        <w:rPr>
          <w:rFonts w:hint="eastAsia" w:ascii="宋体" w:hAnsi="宋体" w:eastAsia="宋体" w:cs="宋体"/>
          <w:b/>
          <w:sz w:val="24"/>
          <w:szCs w:val="24"/>
        </w:rPr>
        <w:t xml:space="preserve">4、项目最高限价：</w:t>
      </w:r>
      <w:r>
        <w:rPr>
          <w:rFonts w:hint="eastAsia" w:ascii="宋体" w:hAnsi="宋体" w:cs="宋体"/>
          <w:b w:val="0"/>
          <w:bCs w:val="0"/>
          <w:sz w:val="24"/>
          <w:szCs w:val="24"/>
          <w:lang w:val="en-US" w:eastAsia="zh-CN" w:bidi="ar-SA"/>
        </w:rPr>
        <w:t xml:space="preserve">本项目在基准价格基础上，按优惠率（下浮率）报价，投标人应考虑经济增长物价上涨及自身成本报价，确定</w:t>
      </w:r>
      <w:r>
        <w:rPr>
          <w:rFonts w:hint="eastAsia" w:ascii="宋体" w:hAnsi="宋体" w:cs="宋体"/>
          <w:b w:val="0"/>
          <w:bCs w:val="0"/>
          <w:sz w:val="24"/>
          <w:szCs w:val="24"/>
          <w:lang w:val="en-US" w:eastAsia="zh-CN" w:bidi="ar-SA"/>
        </w:rPr>
        <w:t xml:space="preserve">优惠率。</w:t>
      </w:r>
      <w:bookmarkEnd w:id="115"/>
      <w:r/>
      <w:r/>
    </w:p>
    <w:p>
      <w:pPr>
        <w:ind w:firstLine="480"/>
        <w:jc w:val="both"/>
        <w:keepLines w:val="0"/>
        <w:keepNext w:val="0"/>
        <w:pageBreakBefore w:val="0"/>
        <w:spacing w:line="360" w:lineRule="auto"/>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报价要求：在基准价（基准价包括供应产品和产品运输到使用单位的服务费、检测费、人工费、管理费、税金等一切将可能发生的费用。以人民币为报价和结算单位，供应商须开具国家正规发票）基础上以下浮比例承诺的方式进行报价【即基准价×（1-</w:t>
      </w:r>
      <w:r>
        <w:rPr>
          <w:rFonts w:hint="eastAsia" w:ascii="宋体" w:hAnsi="宋体" w:eastAsia="宋体" w:cs="宋体"/>
          <w:b w:val="0"/>
          <w:bCs w:val="0"/>
          <w:sz w:val="24"/>
          <w:szCs w:val="24"/>
          <w:lang w:val="zh-CN" w:eastAsia="zh-CN" w:bidi="ar-SA"/>
        </w:rPr>
        <w:t xml:space="preserve">投标</w:t>
      </w:r>
      <w:r>
        <w:rPr>
          <w:rFonts w:hint="eastAsia" w:ascii="宋体" w:hAnsi="宋体" w:cs="宋体"/>
          <w:b w:val="0"/>
          <w:bCs w:val="0"/>
          <w:sz w:val="24"/>
          <w:szCs w:val="24"/>
          <w:lang w:val="zh-CN" w:eastAsia="zh-CN" w:bidi="ar-SA"/>
        </w:rPr>
        <w:t xml:space="preserve">优惠率</w:t>
      </w:r>
      <w:r>
        <w:rPr>
          <w:rFonts w:hint="eastAsia" w:ascii="宋体" w:hAnsi="宋体" w:eastAsia="宋体" w:cs="宋体"/>
          <w:b w:val="0"/>
          <w:bCs w:val="0"/>
          <w:sz w:val="24"/>
          <w:szCs w:val="24"/>
          <w:lang w:val="en-US" w:eastAsia="zh-CN" w:bidi="ar-SA"/>
        </w:rPr>
        <w:t xml:space="preserve">）】。</w:t>
      </w:r>
      <w:r/>
    </w:p>
    <w:p>
      <w:pPr>
        <w:ind w:firstLine="480"/>
        <w:jc w:val="both"/>
        <w:keepLines w:val="0"/>
        <w:keepNext w:val="0"/>
        <w:pageBreakBefore w:val="0"/>
        <w:spacing w:line="360" w:lineRule="auto"/>
        <w:widowControl/>
        <w:rPr>
          <w:rFonts w:hint="eastAsia" w:ascii="宋体" w:hAnsi="宋体" w:cs="宋体"/>
          <w:b/>
          <w:sz w:val="24"/>
        </w:rPr>
      </w:pPr>
      <w:r>
        <w:rPr>
          <w:rFonts w:hint="eastAsia" w:ascii="宋体" w:hAnsi="宋体" w:eastAsia="宋体" w:cs="宋体"/>
          <w:b w:val="0"/>
          <w:bCs w:val="0"/>
          <w:sz w:val="24"/>
          <w:szCs w:val="24"/>
          <w:lang w:val="en-US" w:eastAsia="zh-CN" w:bidi="ar-SA"/>
        </w:rPr>
        <w:t xml:space="preserve">基准价以南京市发展和改革委员会“http://fgw.nanjing.gov.cn/”公布的上一周“南京市部分农贸市场蔬菜周平均价格水平”为准；未公布的食材价格，以市场同品牌同类商品零售价为准（本周在溧水城西农贸市场询得的综合零售价格作为下周的基准价）。</w:t>
      </w:r>
      <w:r/>
    </w:p>
    <w:p>
      <w:pPr>
        <w:ind w:firstLine="482"/>
        <w:jc w:val="both"/>
        <w:keepLines w:val="0"/>
        <w:keepNext w:val="0"/>
        <w:pageBreakBefore w:val="0"/>
        <w:spacing w:line="360" w:lineRule="auto"/>
        <w:widowControl/>
        <w:rPr>
          <w:rFonts w:hint="eastAsia" w:ascii="宋体" w:hAnsi="宋体" w:eastAsia="宋体" w:cs="宋体"/>
          <w:b w:val="0"/>
          <w:bCs w:val="0"/>
          <w:sz w:val="24"/>
          <w:szCs w:val="24"/>
          <w:lang w:val="en-US" w:eastAsia="zh-CN" w:bidi="ar-SA"/>
        </w:rPr>
      </w:pPr>
      <w:r>
        <w:rPr>
          <w:rFonts w:hint="eastAsia" w:ascii="宋体" w:hAnsi="宋体" w:cs="宋体"/>
          <w:b/>
          <w:sz w:val="24"/>
        </w:rPr>
        <w:t xml:space="preserve">5、采购需求：</w:t>
      </w:r>
      <w:r>
        <w:rPr>
          <w:rFonts w:hint="eastAsia" w:ascii="宋体" w:hAnsi="宋体" w:eastAsia="宋体" w:cs="宋体"/>
          <w:b w:val="0"/>
          <w:bCs w:val="0"/>
          <w:sz w:val="24"/>
          <w:szCs w:val="24"/>
          <w:lang w:val="en-US" w:eastAsia="zh-CN" w:bidi="ar-SA"/>
        </w:rPr>
        <w:t xml:space="preserve">（1）本项目分为4个采购包，其中采购包1：水产、肉类（包含冷冻制品）；采购包2：蔬菜类；采购包3：调味品、粮油米面、蛋类；采购包4：水果、奶类；每个采购包招录1家符合条件的供应商提供服务。</w:t>
      </w:r>
      <w:r/>
    </w:p>
    <w:p>
      <w:pPr>
        <w:ind w:firstLine="480"/>
        <w:jc w:val="both"/>
        <w:keepLines w:val="0"/>
        <w:keepNext w:val="0"/>
        <w:pageBreakBefore w:val="0"/>
        <w:spacing w:line="360" w:lineRule="auto"/>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符合本次采购项目资格要求的各投标人可参加上述四个采购包的投标，但每个投标人仅可中一个采购包。开标顺序为：采购包1→采购包2→采购包3→采购包4。评标方式为：对每个采购包按照对应的评标方法进行综合评分，如某投标人在2个标段或以上得分均排名第一时，按采购包开标顺序定标，已按上述规定被推荐为先开采购包中标候选人的，参与下一采购包评标但不参与推荐中标候选人的排序，依次类推。中标人中有拒绝签订采购合同的，或因不可抗力或者自身原因等不能履行采购合同的，采购人按照评审得分由高到低顺序依次替补供应商签订采购合同。</w:t>
      </w:r>
      <w:r/>
    </w:p>
    <w:p>
      <w:pPr>
        <w:ind w:firstLine="482"/>
        <w:jc w:val="both"/>
        <w:keepLines w:val="0"/>
        <w:keepNext w:val="0"/>
        <w:pageBreakBefore w:val="0"/>
        <w:spacing w:line="360" w:lineRule="auto"/>
        <w:widowControl/>
        <w:rPr>
          <w:rFonts w:hint="eastAsia" w:ascii="宋体" w:hAnsi="宋体" w:eastAsia="宋体" w:cs="宋体"/>
          <w:b/>
          <w:sz w:val="24"/>
          <w:lang w:val="en-US" w:eastAsia="zh-CN"/>
        </w:rPr>
      </w:pPr>
      <w:r>
        <w:rPr>
          <w:rFonts w:hint="eastAsia" w:ascii="宋体" w:hAnsi="宋体" w:cs="宋体"/>
          <w:b/>
          <w:sz w:val="24"/>
          <w:lang w:val="en-US" w:eastAsia="zh-CN"/>
        </w:rPr>
        <w:t xml:space="preserve">6、合同履行期限：</w:t>
      </w:r>
      <w:r>
        <w:rPr>
          <w:rFonts w:hint="eastAsia" w:ascii="宋体" w:hAnsi="宋体" w:eastAsia="宋体" w:cs="宋体"/>
          <w:b w:val="0"/>
          <w:bCs w:val="0"/>
          <w:sz w:val="24"/>
          <w:szCs w:val="24"/>
          <w:lang w:val="en-US" w:eastAsia="zh-CN" w:bidi="ar-SA"/>
        </w:rPr>
        <w:t xml:space="preserve">3年，合同一年一签。合同期满后由采购人对各供应商进行考评，对综合考评较差的供应商启动退出机制，退出后该供应商的服务单位分由其他采购包供应商服务。</w:t>
      </w:r>
      <w:r/>
    </w:p>
    <w:p>
      <w:pPr>
        <w:ind w:firstLine="482"/>
        <w:keepLines w:val="0"/>
        <w:keepNext w:val="0"/>
        <w:pageBreakBefore w:val="0"/>
        <w:spacing w:line="360" w:lineRule="auto"/>
        <w:rPr>
          <w:rFonts w:hint="eastAsia" w:ascii="宋体" w:hAnsi="宋体" w:cs="宋体"/>
          <w:b/>
          <w:sz w:val="24"/>
        </w:rPr>
      </w:pPr>
      <w:r>
        <w:rPr>
          <w:rFonts w:hint="eastAsia" w:ascii="宋体" w:hAnsi="宋体" w:cs="宋体"/>
          <w:b/>
          <w:sz w:val="24"/>
          <w:lang w:val="en-US" w:eastAsia="zh-CN"/>
        </w:rPr>
        <w:t xml:space="preserve">7</w:t>
      </w:r>
      <w:r>
        <w:rPr>
          <w:rFonts w:hint="eastAsia" w:ascii="宋体" w:hAnsi="宋体" w:cs="宋体"/>
          <w:b/>
          <w:sz w:val="24"/>
        </w:rPr>
        <w:t xml:space="preserve">、投标人应具备下列资格条件,并提供证明材料（包括但不限于）:</w:t>
      </w:r>
      <w:r/>
    </w:p>
    <w:p>
      <w:pPr>
        <w:ind w:firstLine="482"/>
        <w:jc w:val="left"/>
        <w:keepLines w:val="0"/>
        <w:keepNext w:val="0"/>
        <w:pageBreakBefore w:val="0"/>
        <w:spacing w:line="360" w:lineRule="auto"/>
        <w:widowControl/>
        <w:rPr>
          <w:rFonts w:hint="eastAsia" w:ascii="宋体" w:hAnsi="宋体" w:cs="宋体"/>
          <w:b/>
          <w:sz w:val="24"/>
        </w:rPr>
      </w:pPr>
      <w:r>
        <w:rPr>
          <w:rFonts w:hint="eastAsia" w:ascii="宋体" w:hAnsi="宋体" w:cs="宋体"/>
          <w:b/>
          <w:sz w:val="24"/>
          <w:lang w:val="en-US" w:eastAsia="zh-CN"/>
        </w:rPr>
        <w:t xml:space="preserve">7</w:t>
      </w:r>
      <w:r>
        <w:rPr>
          <w:rFonts w:hint="eastAsia" w:ascii="宋体" w:hAnsi="宋体" w:cs="宋体"/>
          <w:b/>
          <w:sz w:val="24"/>
        </w:rPr>
        <w:t xml:space="preserve">.1 《中华人民共和国政府采购法》第二十二条规定规定的条件:</w:t>
      </w:r>
      <w:r/>
    </w:p>
    <w:p>
      <w:pPr>
        <w:ind w:firstLine="480"/>
        <w:keepLines w:val="0"/>
        <w:keepNext w:val="0"/>
        <w:pageBreakBefore w:val="0"/>
        <w:spacing w:line="360" w:lineRule="auto"/>
        <w:widowControl w:val="off"/>
        <w:tabs>
          <w:tab w:val="center" w:pos="4912" w:leader="none"/>
        </w:tabs>
        <w:rPr>
          <w:rFonts w:hint="eastAsia" w:ascii="宋体" w:hAnsi="宋体" w:eastAsia="宋体" w:cs="宋体"/>
          <w:sz w:val="24"/>
        </w:rPr>
      </w:pPr>
      <w:r>
        <w:rPr>
          <w:rFonts w:hint="eastAsia" w:ascii="宋体" w:hAnsi="宋体" w:eastAsia="宋体" w:cs="宋体"/>
          <w:sz w:val="24"/>
        </w:rPr>
        <w:t xml:space="preserve">（1）具有独立承担民事责任的能力</w:t>
      </w:r>
      <w:r>
        <w:rPr>
          <w:rFonts w:hint="eastAsia" w:ascii="宋体" w:hAnsi="宋体" w:eastAsia="宋体" w:cs="宋体"/>
          <w:sz w:val="24"/>
        </w:rPr>
        <w:t xml:space="preserve">（法人或者其他组织的营业执照等证明文件，自然人的身份证明）；</w:t>
      </w:r>
      <w:r/>
    </w:p>
    <w:p>
      <w:pPr>
        <w:ind w:firstLine="480"/>
        <w:keepLines w:val="0"/>
        <w:keepNext w:val="0"/>
        <w:pageBreakBefore w:val="0"/>
        <w:spacing w:line="360" w:lineRule="auto"/>
        <w:widowControl w:val="off"/>
        <w:tabs>
          <w:tab w:val="center" w:pos="4912" w:leader="none"/>
        </w:tabs>
        <w:rPr>
          <w:rFonts w:hint="eastAsia" w:ascii="宋体" w:hAnsi="宋体" w:eastAsia="宋体" w:cs="宋体"/>
          <w:sz w:val="24"/>
        </w:rPr>
      </w:pPr>
      <w:r>
        <w:rPr>
          <w:rFonts w:hint="eastAsia" w:ascii="宋体" w:hAnsi="宋体" w:eastAsia="宋体" w:cs="宋体"/>
          <w:sz w:val="24"/>
        </w:rPr>
        <w:t xml:space="preserve">（2）具有良好的商业信誉和健全的财务会计制度（提供参加本次政府采购活动前</w:t>
      </w:r>
      <w:r>
        <w:rPr>
          <w:rFonts w:hint="eastAsia" w:ascii="宋体" w:hAnsi="宋体" w:eastAsia="宋体" w:cs="宋体"/>
          <w:sz w:val="24"/>
          <w:lang w:val="en-US" w:eastAsia="zh-CN"/>
        </w:rPr>
        <w:t xml:space="preserve">12个月</w:t>
      </w:r>
      <w:r>
        <w:rPr>
          <w:rFonts w:hint="eastAsia" w:ascii="宋体" w:hAnsi="宋体" w:eastAsia="宋体" w:cs="宋体"/>
          <w:sz w:val="24"/>
        </w:rPr>
        <w:t xml:space="preserve">（至少一个月）的会计报表，不足一个月无须提供）；</w:t>
      </w:r>
      <w:r/>
    </w:p>
    <w:p>
      <w:pPr>
        <w:ind w:firstLine="480"/>
        <w:keepLines w:val="0"/>
        <w:keepNext w:val="0"/>
        <w:pageBreakBefore w:val="0"/>
        <w:spacing w:line="360" w:lineRule="auto"/>
        <w:widowControl w:val="off"/>
        <w:tabs>
          <w:tab w:val="center" w:pos="4912" w:leader="none"/>
        </w:tabs>
        <w:rPr>
          <w:rFonts w:hint="eastAsia" w:ascii="宋体" w:hAnsi="宋体" w:eastAsia="宋体" w:cs="宋体"/>
          <w:sz w:val="24"/>
        </w:rPr>
      </w:pPr>
      <w:r>
        <w:rPr>
          <w:rFonts w:hint="eastAsia" w:ascii="宋体" w:hAnsi="宋体" w:eastAsia="宋体" w:cs="宋体"/>
          <w:sz w:val="24"/>
        </w:rPr>
        <w:t xml:space="preserve">（3）具有履行合同所必需的设备和专业技术能力（根据项目需求提供声明函）；</w:t>
      </w:r>
      <w:r/>
    </w:p>
    <w:p>
      <w:pPr>
        <w:ind w:firstLine="480"/>
        <w:keepLines w:val="0"/>
        <w:keepNext w:val="0"/>
        <w:pageBreakBefore w:val="0"/>
        <w:spacing w:line="360" w:lineRule="auto"/>
        <w:widowControl w:val="off"/>
        <w:tabs>
          <w:tab w:val="center" w:pos="4912" w:leader="none"/>
        </w:tabs>
        <w:rPr>
          <w:rFonts w:hint="eastAsia" w:ascii="宋体" w:hAnsi="宋体" w:eastAsia="宋体" w:cs="宋体"/>
          <w:sz w:val="24"/>
        </w:rPr>
      </w:pPr>
      <w:r>
        <w:rPr>
          <w:rFonts w:hint="eastAsia" w:ascii="宋体" w:hAnsi="宋体" w:eastAsia="宋体" w:cs="宋体"/>
          <w:sz w:val="24"/>
        </w:rPr>
        <w:t xml:space="preserve">（4）有依法缴纳税收和社会保障资金的良好记录（提供参加政府采购活动前</w:t>
      </w:r>
      <w:r>
        <w:rPr>
          <w:rFonts w:hint="eastAsia" w:ascii="宋体" w:hAnsi="宋体" w:eastAsia="宋体" w:cs="宋体"/>
          <w:sz w:val="24"/>
          <w:lang w:val="en-US" w:eastAsia="zh-CN"/>
        </w:rPr>
        <w:t xml:space="preserve">12个月</w:t>
      </w:r>
      <w:r>
        <w:rPr>
          <w:rFonts w:hint="eastAsia" w:ascii="宋体" w:hAnsi="宋体" w:eastAsia="宋体" w:cs="宋体"/>
          <w:sz w:val="24"/>
        </w:rPr>
        <w:t xml:space="preserve">内（至少一个月）依法缴纳税收和社会保障资金的相关材料，不足一个月无须提供）；</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eastAsia="宋体" w:cs="宋体"/>
          <w:sz w:val="24"/>
        </w:rPr>
        <w:t xml:space="preserve">（5）参加政府采购活动前三年内，在经营活动中没有重大违法记录（提供参加政府采购活动前三年内在经营活动中没有重大违法记录的书面声明）</w:t>
      </w:r>
      <w:r/>
    </w:p>
    <w:p>
      <w:pPr>
        <w:ind w:firstLine="480"/>
        <w:keepLines w:val="0"/>
        <w:keepNext w:val="0"/>
        <w:pageBreakBefore w:val="0"/>
        <w:spacing w:line="360" w:lineRule="auto"/>
        <w:tabs>
          <w:tab w:val="center" w:pos="4912" w:leader="none"/>
        </w:tabs>
        <w:rPr>
          <w:rFonts w:hint="eastAsia" w:ascii="宋体" w:hAnsi="宋体" w:cs="宋体"/>
          <w:sz w:val="24"/>
          <w:lang w:eastAsia="zh-CN"/>
        </w:rPr>
      </w:pPr>
      <w:r>
        <w:rPr>
          <w:rFonts w:hint="eastAsia" w:ascii="宋体" w:hAnsi="宋体" w:cs="宋体"/>
          <w:sz w:val="24"/>
        </w:rPr>
        <w:t xml:space="preserve">供应商只需提供书面《南京市政府采购供应商信用记录表暨信用承诺书》</w:t>
      </w:r>
      <w:r>
        <w:rPr>
          <w:rFonts w:hint="eastAsia" w:ascii="宋体" w:hAnsi="宋体" w:cs="宋体"/>
          <w:sz w:val="24"/>
          <w:lang w:eastAsia="zh-CN"/>
        </w:rPr>
        <w:t xml:space="preserve">格式详见附件</w:t>
      </w:r>
      <w:r>
        <w:rPr>
          <w:rFonts w:hint="eastAsia" w:ascii="宋体" w:hAnsi="宋体" w:cs="宋体"/>
          <w:sz w:val="24"/>
        </w:rPr>
        <w:t xml:space="preserve">，即可替代以下证明材料</w:t>
      </w:r>
      <w:r>
        <w:rPr>
          <w:rFonts w:hint="eastAsia" w:ascii="宋体" w:hAnsi="宋体" w:cs="宋体"/>
          <w:sz w:val="24"/>
          <w:lang w:eastAsia="zh-CN"/>
        </w:rPr>
        <w:t xml:space="preserve">：</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（1）符合国家相关规定的财务状况报告；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（2）依法缴纳税收的证明材料；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（3）依法缴纳社会保障资金的证明材料；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（4）具备履行政府采购合同所必需的设备和专业技术能力的证明材料；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（5）参加政府采购活动前三年内在经营活动中没有重大违法记录的证明材料；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（6）未被列入失信被执行人、重大税收违法失信主体、政府采购严重违法失信行为记录名单的证明材料。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供应商涉及以下情形的，不适用信用承诺：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（1）供应商被列入严重失信主体名单；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（2）被相关监管部门作出行政处罚且尚在处罚有效期内；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（3）其他法律、行政法规规定的不适用信用承诺的情形。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供应商对信用承诺内容的真实性、合法性、有效性负责。如作出虚假信用承诺，视同为“提供虚假材料谋取中标、成交”的违法行为。</w:t>
      </w:r>
      <w:r/>
    </w:p>
    <w:p>
      <w:pPr>
        <w:ind w:firstLine="482"/>
        <w:keepLines w:val="0"/>
        <w:keepNext w:val="0"/>
        <w:pageBreakBefore w:val="0"/>
        <w:spacing w:line="360" w:lineRule="auto"/>
        <w:tabs>
          <w:tab w:val="center" w:pos="4912" w:leader="none"/>
        </w:tabs>
        <w:rPr>
          <w:rFonts w:hint="eastAsia" w:ascii="宋体" w:hAnsi="宋体" w:cs="宋体"/>
          <w:b/>
          <w:sz w:val="24"/>
        </w:rPr>
      </w:pPr>
      <w:r>
        <w:rPr>
          <w:rFonts w:hint="eastAsia" w:ascii="宋体" w:hAnsi="宋体" w:cs="宋体"/>
          <w:b/>
          <w:sz w:val="24"/>
          <w:lang w:val="en-US" w:eastAsia="zh-CN"/>
        </w:rPr>
        <w:t xml:space="preserve">7</w:t>
      </w:r>
      <w:r>
        <w:rPr>
          <w:rFonts w:hint="eastAsia" w:ascii="宋体" w:hAnsi="宋体" w:cs="宋体"/>
          <w:b/>
          <w:sz w:val="24"/>
        </w:rPr>
        <w:t xml:space="preserve">.2特定资质要求：</w:t>
      </w:r>
      <w:r>
        <w:rPr>
          <w:rFonts w:hint="eastAsia" w:ascii="宋体" w:hAnsi="宋体" w:cs="宋体"/>
          <w:sz w:val="24"/>
          <w:lang w:val="en-US" w:eastAsia="zh-CN"/>
        </w:rPr>
        <w:t xml:space="preserve">投标供应商须提供有效期范围内的《食品经营许可证》（提供相关证明材料复印件加盖电子公章）。</w:t>
      </w:r>
      <w:r/>
    </w:p>
    <w:p>
      <w:pPr>
        <w:ind w:firstLine="482"/>
        <w:keepLines w:val="0"/>
        <w:keepNext w:val="0"/>
        <w:pageBreakBefore w:val="0"/>
        <w:spacing w:line="360" w:lineRule="auto"/>
        <w:rPr>
          <w:rFonts w:hint="eastAsia" w:ascii="宋体" w:hAnsi="宋体" w:cs="宋体"/>
          <w:b/>
          <w:sz w:val="24"/>
        </w:rPr>
      </w:pPr>
      <w:r>
        <w:rPr>
          <w:rFonts w:hint="eastAsia" w:ascii="宋体" w:hAnsi="宋体" w:cs="宋体"/>
          <w:b/>
          <w:sz w:val="24"/>
          <w:lang w:val="en-US" w:eastAsia="zh-CN"/>
        </w:rPr>
        <w:t xml:space="preserve">7</w:t>
      </w:r>
      <w:r>
        <w:rPr>
          <w:rFonts w:hint="eastAsia" w:ascii="宋体" w:hAnsi="宋体" w:cs="宋体"/>
          <w:b/>
          <w:sz w:val="24"/>
        </w:rPr>
        <w:t xml:space="preserve">.3 拒绝下述投标人参加本次采购活动：</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（1）投标人单位负责人为同一人或者存在直接控股、管理关系的不同投标人，不得参加同一合同项下的政府采购活动。</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（2）凡为采购项目提供整体设计、规范编制或者项目管理、监理、检测等服务的投标人，不得再参加本项目的采购活动。</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（3）投标人</w:t>
      </w:r>
      <w:r>
        <w:rPr>
          <w:rFonts w:hint="eastAsia" w:ascii="宋体" w:hAnsi="宋体" w:cs="宋体"/>
          <w:color w:val="000000"/>
          <w:sz w:val="24"/>
        </w:rPr>
        <w:t xml:space="preserve">被“信用中国”网站</w:t>
      </w:r>
      <w:r>
        <w:rPr>
          <w:rFonts w:hint="eastAsia" w:ascii="宋体" w:hAnsi="宋体" w:cs="宋体"/>
          <w:sz w:val="24"/>
        </w:rPr>
        <w:t xml:space="preserve">（</w:t>
      </w:r>
      <w:r>
        <w:rPr>
          <w:rFonts w:hint="eastAsia" w:ascii="宋体" w:hAnsi="宋体" w:cs="宋体"/>
          <w:sz w:val="24"/>
        </w:rPr>
        <w:fldChar w:fldCharType="begin"/>
      </w:r>
      <w:r>
        <w:rPr>
          <w:rFonts w:hint="eastAsia" w:ascii="宋体" w:hAnsi="宋体" w:cs="宋体"/>
          <w:sz w:val="24"/>
        </w:rPr>
        <w:instrText xml:space="preserve"> HYPERLINK "http://www.creditchina.gov.cn" </w:instrText>
      </w:r>
      <w:r>
        <w:rPr>
          <w:rFonts w:hint="eastAsia" w:ascii="宋体" w:hAnsi="宋体" w:cs="宋体"/>
          <w:sz w:val="24"/>
        </w:rPr>
        <w:fldChar w:fldCharType="separate"/>
      </w:r>
      <w:r>
        <w:rPr>
          <w:rStyle w:val="1211"/>
          <w:rFonts w:hint="eastAsia" w:ascii="宋体" w:hAnsi="宋体" w:cs="宋体"/>
          <w:color w:val="000000"/>
          <w:sz w:val="24"/>
        </w:rPr>
        <w:t xml:space="preserve">http://www.creditchina.gov.cn</w:t>
      </w:r>
      <w:r>
        <w:rPr>
          <w:rFonts w:hint="eastAsia" w:ascii="宋体" w:hAnsi="宋体" w:cs="宋体"/>
          <w:sz w:val="24"/>
        </w:rPr>
        <w:fldChar w:fldCharType="end"/>
      </w:r>
      <w:r>
        <w:rPr>
          <w:rFonts w:hint="eastAsia" w:ascii="宋体" w:hAnsi="宋体" w:cs="宋体"/>
          <w:sz w:val="24"/>
        </w:rPr>
        <w:t xml:space="preserve">）、“中国政府采购网"(</w:t>
      </w:r>
      <w:r>
        <w:rPr>
          <w:rFonts w:hint="eastAsia" w:ascii="宋体" w:hAnsi="宋体" w:cs="宋体"/>
          <w:sz w:val="24"/>
        </w:rPr>
        <w:fldChar w:fldCharType="begin"/>
      </w:r>
      <w:r>
        <w:rPr>
          <w:rFonts w:hint="eastAsia" w:ascii="宋体" w:hAnsi="宋体" w:cs="宋体"/>
          <w:sz w:val="24"/>
        </w:rPr>
        <w:instrText xml:space="preserve"> HYPERLINK "http://www.ccgp.gov.cn" </w:instrText>
      </w:r>
      <w:r>
        <w:rPr>
          <w:rFonts w:hint="eastAsia" w:ascii="宋体" w:hAnsi="宋体" w:cs="宋体"/>
          <w:sz w:val="24"/>
        </w:rPr>
        <w:fldChar w:fldCharType="separate"/>
      </w:r>
      <w:r>
        <w:rPr>
          <w:rStyle w:val="1211"/>
          <w:rFonts w:hint="eastAsia" w:ascii="宋体" w:hAnsi="宋体" w:cs="宋体"/>
          <w:color w:val="000000"/>
          <w:sz w:val="24"/>
        </w:rPr>
        <w:t xml:space="preserve">http://www.ccgp.gov.cn</w:t>
      </w:r>
      <w:r>
        <w:rPr>
          <w:rFonts w:hint="eastAsia" w:ascii="宋体" w:hAnsi="宋体" w:cs="宋体"/>
          <w:sz w:val="24"/>
        </w:rPr>
        <w:fldChar w:fldCharType="end"/>
      </w:r>
      <w:r>
        <w:rPr>
          <w:rFonts w:hint="eastAsia" w:ascii="宋体" w:hAnsi="宋体" w:cs="宋体"/>
          <w:sz w:val="24"/>
        </w:rPr>
        <w:t xml:space="preserve">)列入失信被执行人、重大税收违法案件当事人名单、政府采购严重违法失信行为记录名单。</w:t>
      </w:r>
      <w:r/>
    </w:p>
    <w:p>
      <w:pPr>
        <w:ind w:firstLine="482"/>
        <w:jc w:val="left"/>
        <w:keepLines w:val="0"/>
        <w:keepNext w:val="0"/>
        <w:pageBreakBefore w:val="0"/>
        <w:spacing w:line="360" w:lineRule="auto"/>
        <w:widowControl/>
        <w:rPr>
          <w:rFonts w:hint="eastAsia"/>
        </w:rPr>
      </w:pPr>
      <w:r>
        <w:rPr>
          <w:rFonts w:hint="eastAsia" w:ascii="宋体" w:hAnsi="宋体" w:cs="宋体"/>
          <w:b/>
          <w:bCs/>
          <w:sz w:val="24"/>
          <w:lang w:val="en-US" w:eastAsia="zh-CN"/>
        </w:rPr>
        <w:t xml:space="preserve">8</w:t>
      </w:r>
      <w:r>
        <w:rPr>
          <w:rFonts w:hint="eastAsia" w:ascii="宋体" w:hAnsi="宋体" w:cs="宋体"/>
          <w:b/>
          <w:bCs/>
          <w:sz w:val="24"/>
        </w:rPr>
        <w:t xml:space="preserve">、落实政府采购政策需满足的资格要求</w:t>
      </w:r>
      <w:r>
        <w:rPr>
          <w:rFonts w:hint="eastAsia" w:ascii="宋体" w:hAnsi="宋体" w:cs="宋体"/>
          <w:b/>
          <w:bCs/>
          <w:sz w:val="24"/>
          <w:lang w:eastAsia="zh-CN"/>
        </w:rPr>
        <w:t xml:space="preserve">：</w:t>
      </w:r>
      <w:r>
        <w:rPr>
          <w:rFonts w:hint="eastAsia" w:ascii="宋体" w:hAnsi="宋体" w:cs="宋体"/>
          <w:sz w:val="24"/>
        </w:rPr>
        <w:t xml:space="preserve">本项目为非预留份额的采购项目或采购包，执行价格扣除优惠政策，具体详见第四章评标办法与标准。</w:t>
      </w:r>
      <w:r/>
    </w:p>
    <w:p>
      <w:pPr>
        <w:ind w:firstLine="482"/>
        <w:keepLines w:val="0"/>
        <w:keepNext w:val="0"/>
        <w:pageBreakBefore w:val="0"/>
        <w:spacing w:line="360" w:lineRule="auto"/>
        <w:rPr>
          <w:rFonts w:hint="eastAsia" w:ascii="宋体" w:hAnsi="宋体" w:cs="宋体"/>
          <w:b/>
          <w:color w:val="000000"/>
          <w:sz w:val="24"/>
        </w:rPr>
      </w:pPr>
      <w:r>
        <w:rPr>
          <w:rFonts w:hint="eastAsia" w:ascii="宋体" w:hAnsi="宋体" w:cs="宋体"/>
          <w:b/>
          <w:color w:val="000000"/>
          <w:sz w:val="24"/>
          <w:lang w:val="en-US" w:eastAsia="zh-CN"/>
        </w:rPr>
        <w:t xml:space="preserve">9</w:t>
      </w:r>
      <w:r>
        <w:rPr>
          <w:rFonts w:hint="eastAsia" w:ascii="宋体" w:hAnsi="宋体" w:cs="宋体"/>
          <w:b/>
          <w:color w:val="000000"/>
          <w:sz w:val="24"/>
        </w:rPr>
        <w:t xml:space="preserve">、本次采购项目不接受联合体投标。</w:t>
      </w:r>
      <w:r/>
    </w:p>
    <w:p>
      <w:pPr>
        <w:ind w:firstLine="482"/>
        <w:keepLines w:val="0"/>
        <w:keepNext w:val="0"/>
        <w:pageBreakBefore w:val="0"/>
        <w:spacing w:line="360" w:lineRule="auto"/>
        <w:rPr>
          <w:rFonts w:hint="eastAsia" w:ascii="宋体" w:hAnsi="宋体"/>
          <w:b/>
          <w:color w:val="000000"/>
          <w:sz w:val="24"/>
        </w:rPr>
      </w:pPr>
      <w:r>
        <w:rPr>
          <w:rFonts w:hint="eastAsia" w:ascii="宋体" w:hAnsi="宋体" w:cs="宋体"/>
          <w:b/>
          <w:sz w:val="24"/>
          <w:lang w:val="en-US" w:eastAsia="zh-CN"/>
        </w:rPr>
        <w:t xml:space="preserve">10</w:t>
      </w:r>
      <w:r>
        <w:rPr>
          <w:rFonts w:hint="eastAsia" w:ascii="宋体" w:hAnsi="宋体" w:cs="宋体"/>
          <w:b/>
          <w:sz w:val="24"/>
        </w:rPr>
        <w:t xml:space="preserve">、招标</w:t>
      </w:r>
      <w:r>
        <w:rPr>
          <w:rFonts w:hint="eastAsia" w:ascii="宋体" w:hAnsi="宋体"/>
          <w:b/>
          <w:color w:val="000000"/>
          <w:sz w:val="24"/>
        </w:rPr>
        <w:t xml:space="preserve">文件获取信息</w:t>
      </w:r>
      <w:r/>
    </w:p>
    <w:p>
      <w:pPr>
        <w:ind w:firstLine="480"/>
        <w:keepLines w:val="0"/>
        <w:keepNext w:val="0"/>
        <w:pageBreakBefore w:val="0"/>
        <w:spacing w:line="360" w:lineRule="auto"/>
        <w:rPr>
          <w:rFonts w:ascii="宋体" w:hAnsi="宋体"/>
          <w:bCs/>
          <w:color w:val="000000"/>
          <w:sz w:val="24"/>
        </w:rPr>
      </w:pPr>
      <w:r>
        <w:rPr>
          <w:rFonts w:hint="eastAsia" w:ascii="宋体" w:hAnsi="宋体"/>
          <w:bCs/>
          <w:color w:val="000000"/>
          <w:sz w:val="24"/>
        </w:rPr>
        <w:t xml:space="preserve">时间：自公告发布之日起5个工作日</w:t>
      </w:r>
      <w:r/>
    </w:p>
    <w:p>
      <w:pPr>
        <w:ind w:firstLine="480"/>
        <w:keepLines w:val="0"/>
        <w:keepNext w:val="0"/>
        <w:pageBreakBefore w:val="0"/>
        <w:spacing w:line="360" w:lineRule="auto"/>
        <w:rPr>
          <w:rFonts w:hint="eastAsia" w:ascii="宋体" w:hAnsi="宋体"/>
          <w:bCs/>
          <w:color w:val="000000"/>
          <w:sz w:val="24"/>
        </w:rPr>
      </w:pPr>
      <w:r>
        <w:rPr>
          <w:rFonts w:hint="eastAsia" w:ascii="宋体" w:hAnsi="宋体"/>
          <w:bCs/>
          <w:color w:val="000000"/>
          <w:sz w:val="24"/>
        </w:rPr>
        <w:t xml:space="preserve">地点：线上获取 </w:t>
      </w:r>
      <w:r/>
    </w:p>
    <w:p>
      <w:pPr>
        <w:ind w:firstLine="480"/>
        <w:keepLines w:val="0"/>
        <w:keepNext w:val="0"/>
        <w:pageBreakBefore w:val="0"/>
        <w:spacing w:line="360" w:lineRule="auto"/>
        <w:rPr>
          <w:rFonts w:hint="eastAsia" w:ascii="宋体" w:hAnsi="宋体"/>
          <w:bCs/>
          <w:color w:val="000000"/>
          <w:sz w:val="24"/>
        </w:rPr>
      </w:pPr>
      <w:r>
        <w:rPr>
          <w:rFonts w:hint="eastAsia" w:ascii="宋体" w:hAnsi="宋体"/>
          <w:bCs/>
          <w:color w:val="000000"/>
          <w:sz w:val="24"/>
        </w:rPr>
        <w:t xml:space="preserve">售价：0.00元</w:t>
      </w:r>
      <w:r/>
    </w:p>
    <w:p>
      <w:pPr>
        <w:ind w:firstLine="482"/>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1</w:t>
      </w:r>
      <w:r>
        <w:rPr>
          <w:rFonts w:hint="eastAsia" w:ascii="宋体" w:hAnsi="宋体" w:cs="宋体"/>
          <w:b/>
          <w:sz w:val="24"/>
          <w:lang w:val="en-US" w:eastAsia="zh-CN"/>
        </w:rPr>
        <w:t xml:space="preserve">1</w:t>
      </w:r>
      <w:r>
        <w:rPr>
          <w:rFonts w:hint="eastAsia" w:ascii="宋体" w:hAnsi="宋体" w:cs="宋体"/>
          <w:b/>
          <w:sz w:val="24"/>
        </w:rPr>
        <w:t xml:space="preserve">、投标文件接收信息：</w:t>
      </w:r>
      <w:r/>
    </w:p>
    <w:p>
      <w:pPr>
        <w:ind w:firstLine="480"/>
        <w:keepLines w:val="0"/>
        <w:keepNext w:val="0"/>
        <w:pageBreakBefore w:val="0"/>
        <w:spacing w:line="360" w:lineRule="auto"/>
        <w:rPr>
          <w:rFonts w:hint="eastAsia" w:ascii="宋体" w:hAnsi="宋体" w:cs="宋体"/>
          <w:b/>
          <w:sz w:val="24"/>
          <w:lang w:val="zh-CN"/>
        </w:rPr>
      </w:pPr>
      <w:r>
        <w:rPr>
          <w:rFonts w:hint="eastAsia" w:ascii="宋体" w:hAnsi="宋体" w:cs="宋体"/>
          <w:sz w:val="24"/>
        </w:rPr>
        <w:t xml:space="preserve">投标文件接收截止时间：</w:t>
      </w:r>
      <w:r>
        <w:rPr>
          <w:rFonts w:hint="eastAsia" w:ascii="宋体" w:hAnsi="宋体" w:cs="宋体"/>
          <w:sz w:val="24"/>
          <w:lang w:val="en-US" w:eastAsia="zh-CN"/>
        </w:rPr>
        <w:t xml:space="preserve"> 2026</w:t>
      </w:r>
      <w:r>
        <w:rPr>
          <w:rFonts w:hint="eastAsia" w:ascii="宋体" w:hAnsi="宋体" w:cs="宋体"/>
          <w:sz w:val="24"/>
          <w:lang w:val="zh-CN"/>
        </w:rPr>
        <w:t xml:space="preserve">年</w:t>
      </w:r>
      <w:r>
        <w:rPr>
          <w:rFonts w:hint="eastAsia" w:ascii="宋体" w:hAnsi="宋体" w:cs="宋体"/>
          <w:sz w:val="24"/>
        </w:rPr>
        <w:t xml:space="preserve"> </w:t>
      </w:r>
      <w:r>
        <w:rPr>
          <w:rFonts w:hint="eastAsia" w:ascii="宋体" w:hAnsi="宋体" w:cs="宋体"/>
          <w:sz w:val="24"/>
          <w:lang w:val="en-US" w:eastAsia="zh-CN"/>
        </w:rPr>
        <w:t xml:space="preserve">05 </w:t>
      </w:r>
      <w:r>
        <w:rPr>
          <w:rFonts w:hint="eastAsia" w:ascii="宋体" w:hAnsi="宋体" w:cs="宋体"/>
          <w:sz w:val="24"/>
          <w:lang w:val="zh-CN"/>
        </w:rPr>
        <w:t xml:space="preserve">月</w:t>
      </w:r>
      <w:r>
        <w:rPr>
          <w:rFonts w:hint="eastAsia" w:ascii="宋体" w:hAnsi="宋体" w:cs="宋体"/>
          <w:sz w:val="24"/>
          <w:lang w:val="en-US" w:eastAsia="zh-CN"/>
        </w:rPr>
        <w:t xml:space="preserve">19 </w:t>
      </w:r>
      <w:r>
        <w:rPr>
          <w:rFonts w:hint="eastAsia" w:ascii="宋体" w:hAnsi="宋体" w:cs="宋体"/>
          <w:sz w:val="24"/>
          <w:lang w:val="zh-CN"/>
        </w:rPr>
        <w:t xml:space="preserve">日上午</w:t>
      </w:r>
      <w:r>
        <w:rPr>
          <w:rFonts w:hint="eastAsia" w:ascii="宋体" w:hAnsi="宋体" w:cs="宋体"/>
          <w:sz w:val="24"/>
          <w:lang w:val="en-US" w:eastAsia="zh-CN"/>
        </w:rPr>
        <w:t xml:space="preserve">9:30</w:t>
      </w:r>
      <w:r>
        <w:rPr>
          <w:rFonts w:hint="eastAsia" w:ascii="宋体" w:hAnsi="宋体" w:cs="宋体"/>
          <w:sz w:val="24"/>
        </w:rPr>
        <w:t xml:space="preserve">     </w:t>
      </w:r>
      <w:r>
        <w:rPr>
          <w:rFonts w:hint="eastAsia" w:ascii="宋体" w:hAnsi="宋体" w:cs="宋体"/>
          <w:b/>
          <w:bCs/>
          <w:sz w:val="24"/>
        </w:rPr>
        <w:t xml:space="preserve"> </w:t>
      </w:r>
      <w:r>
        <w:rPr>
          <w:rFonts w:hint="eastAsia" w:ascii="宋体" w:hAnsi="宋体" w:cs="宋体"/>
          <w:b/>
          <w:sz w:val="24"/>
          <w:lang w:val="zh-CN"/>
        </w:rPr>
        <w:t xml:space="preserve">（北京时间）</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投标文件接收地点：“苏采云”政府采购交易系统网上开标大厅 </w:t>
      </w:r>
      <w:r/>
    </w:p>
    <w:p>
      <w:pPr>
        <w:ind w:firstLine="482"/>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1</w:t>
      </w:r>
      <w:r>
        <w:rPr>
          <w:rFonts w:hint="eastAsia" w:ascii="宋体" w:hAnsi="宋体" w:cs="宋体"/>
          <w:b/>
          <w:sz w:val="24"/>
          <w:lang w:val="en-US" w:eastAsia="zh-CN"/>
        </w:rPr>
        <w:t xml:space="preserve">2</w:t>
      </w:r>
      <w:r>
        <w:rPr>
          <w:rFonts w:hint="eastAsia" w:ascii="宋体" w:hAnsi="宋体" w:cs="宋体"/>
          <w:b/>
          <w:sz w:val="24"/>
        </w:rPr>
        <w:t xml:space="preserve">、开标有关信息：</w:t>
      </w:r>
      <w:r/>
    </w:p>
    <w:p>
      <w:pPr>
        <w:ind w:firstLine="480"/>
        <w:keepLines w:val="0"/>
        <w:keepNext w:val="0"/>
        <w:pageBreakBefore w:val="0"/>
        <w:spacing w:line="360" w:lineRule="auto"/>
        <w:rPr>
          <w:rFonts w:hint="eastAsia" w:ascii="宋体" w:hAnsi="宋体" w:cs="宋体"/>
          <w:b/>
          <w:sz w:val="24"/>
        </w:rPr>
      </w:pPr>
      <w:r>
        <w:rPr>
          <w:rFonts w:hint="eastAsia" w:ascii="宋体" w:hAnsi="宋体" w:cs="宋体"/>
          <w:bCs/>
          <w:sz w:val="24"/>
        </w:rPr>
        <w:t xml:space="preserve">开标开始时间：</w:t>
      </w:r>
      <w:r>
        <w:rPr>
          <w:rFonts w:hint="eastAsia" w:ascii="宋体" w:hAnsi="宋体" w:cs="宋体"/>
          <w:bCs/>
          <w:sz w:val="24"/>
          <w:lang w:val="zh-CN"/>
        </w:rPr>
        <w:t xml:space="preserve">202</w:t>
      </w:r>
      <w:r>
        <w:rPr>
          <w:rFonts w:hint="eastAsia" w:ascii="宋体" w:hAnsi="宋体" w:cs="宋体"/>
          <w:bCs/>
          <w:sz w:val="24"/>
          <w:lang w:val="en-US" w:eastAsia="zh-CN"/>
        </w:rPr>
        <w:t xml:space="preserve">6</w:t>
      </w:r>
      <w:r>
        <w:rPr>
          <w:rFonts w:hint="eastAsia" w:ascii="宋体" w:hAnsi="宋体" w:cs="宋体"/>
          <w:bCs/>
          <w:sz w:val="24"/>
          <w:lang w:val="zh-CN"/>
        </w:rPr>
        <w:t xml:space="preserve">年</w:t>
      </w:r>
      <w:r>
        <w:rPr>
          <w:rFonts w:hint="eastAsia" w:ascii="宋体" w:hAnsi="宋体" w:cs="宋体"/>
          <w:bCs/>
          <w:sz w:val="24"/>
          <w:lang w:val="en-US" w:eastAsia="zh-CN"/>
        </w:rPr>
        <w:t xml:space="preserve"> 05</w:t>
      </w:r>
      <w:r>
        <w:rPr>
          <w:rFonts w:hint="eastAsia" w:ascii="宋体" w:hAnsi="宋体" w:cs="宋体"/>
          <w:bCs/>
          <w:sz w:val="24"/>
          <w:lang w:val="zh-CN"/>
        </w:rPr>
        <w:t xml:space="preserve">月</w:t>
      </w:r>
      <w:r>
        <w:rPr>
          <w:rFonts w:hint="eastAsia" w:ascii="宋体" w:hAnsi="宋体" w:cs="宋体"/>
          <w:bCs/>
          <w:sz w:val="24"/>
          <w:lang w:val="en-US" w:eastAsia="zh-CN"/>
        </w:rPr>
        <w:t xml:space="preserve">19 </w:t>
      </w:r>
      <w:r>
        <w:rPr>
          <w:rFonts w:hint="eastAsia" w:ascii="宋体" w:hAnsi="宋体" w:cs="宋体"/>
          <w:bCs/>
          <w:sz w:val="24"/>
          <w:lang w:val="zh-CN"/>
        </w:rPr>
        <w:t xml:space="preserve">日上午</w:t>
      </w:r>
      <w:r>
        <w:rPr>
          <w:rFonts w:hint="eastAsia" w:ascii="宋体" w:hAnsi="宋体" w:cs="宋体"/>
          <w:bCs/>
          <w:sz w:val="24"/>
          <w:lang w:val="en-US" w:eastAsia="zh-CN"/>
        </w:rPr>
        <w:t xml:space="preserve">9:30</w:t>
      </w:r>
      <w:r>
        <w:rPr>
          <w:rFonts w:hint="eastAsia" w:ascii="宋体" w:hAnsi="宋体" w:cs="宋体"/>
          <w:b/>
          <w:sz w:val="24"/>
          <w:lang w:val="zh-CN"/>
        </w:rPr>
        <w:t xml:space="preserve">  </w:t>
      </w:r>
      <w:r>
        <w:rPr>
          <w:rFonts w:hint="eastAsia" w:ascii="宋体" w:hAnsi="宋体" w:cs="宋体"/>
          <w:b/>
          <w:sz w:val="24"/>
        </w:rPr>
        <w:t xml:space="preserve">  </w:t>
      </w:r>
      <w:r>
        <w:rPr>
          <w:rFonts w:hint="eastAsia" w:ascii="宋体" w:hAnsi="宋体" w:cs="宋体"/>
          <w:b/>
          <w:bCs/>
          <w:sz w:val="24"/>
        </w:rPr>
        <w:t xml:space="preserve">  </w:t>
      </w:r>
      <w:r>
        <w:rPr>
          <w:rFonts w:hint="eastAsia" w:ascii="宋体" w:hAnsi="宋体" w:cs="宋体"/>
          <w:b/>
          <w:sz w:val="24"/>
        </w:rPr>
        <w:t xml:space="preserve">（北京时间）</w:t>
      </w:r>
      <w:r/>
    </w:p>
    <w:p>
      <w:pPr>
        <w:ind w:firstLine="480"/>
        <w:keepLines w:val="0"/>
        <w:keepNext w:val="0"/>
        <w:pageBreakBefore w:val="0"/>
        <w:spacing w:line="360" w:lineRule="auto"/>
        <w:rPr>
          <w:rFonts w:hint="eastAsia" w:ascii="宋体" w:hAnsi="宋体" w:cs="宋体"/>
          <w:color w:val="000000"/>
          <w:sz w:val="24"/>
          <w:lang w:val="zh-CN"/>
        </w:rPr>
      </w:pPr>
      <w:r>
        <w:rPr>
          <w:rFonts w:hint="eastAsia" w:ascii="宋体" w:hAnsi="宋体" w:cs="宋体"/>
          <w:bCs/>
          <w:sz w:val="24"/>
        </w:rPr>
        <w:t xml:space="preserve">开标地点：</w:t>
      </w:r>
      <w:r>
        <w:rPr>
          <w:rFonts w:hint="eastAsia" w:ascii="宋体" w:hAnsi="宋体" w:cs="宋体"/>
          <w:sz w:val="24"/>
        </w:rPr>
        <w:t xml:space="preserve">“苏采云”政府采购交易系统网上开标大厅</w:t>
      </w:r>
      <w:r/>
    </w:p>
    <w:p>
      <w:pPr>
        <w:ind w:firstLine="482"/>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1</w:t>
      </w:r>
      <w:r>
        <w:rPr>
          <w:rFonts w:hint="eastAsia" w:ascii="宋体" w:hAnsi="宋体" w:cs="宋体"/>
          <w:b/>
          <w:sz w:val="24"/>
          <w:lang w:val="en-US" w:eastAsia="zh-CN"/>
        </w:rPr>
        <w:t xml:space="preserve">3</w:t>
      </w:r>
      <w:r>
        <w:rPr>
          <w:rFonts w:hint="eastAsia" w:ascii="宋体" w:hAnsi="宋体" w:cs="宋体"/>
          <w:b/>
          <w:sz w:val="24"/>
        </w:rPr>
        <w:t xml:space="preserve">、采购单位联系方式：</w:t>
      </w:r>
      <w:r/>
    </w:p>
    <w:p>
      <w:pPr>
        <w:ind w:right="-109" w:firstLine="480"/>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联系人：孙主任</w:t>
      </w:r>
      <w:r>
        <w:rPr>
          <w:rFonts w:hint="eastAsia" w:ascii="宋体" w:hAnsi="宋体" w:cs="宋体"/>
          <w:sz w:val="24"/>
        </w:rPr>
        <w:t xml:space="preserve"> </w:t>
      </w:r>
      <w:r/>
    </w:p>
    <w:p>
      <w:pPr>
        <w:ind w:right="-109" w:firstLine="480"/>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联系电话：18052009533</w:t>
      </w:r>
      <w:r>
        <w:rPr>
          <w:rFonts w:hint="eastAsia" w:ascii="宋体" w:hAnsi="宋体" w:cs="宋体"/>
          <w:sz w:val="24"/>
        </w:rPr>
        <w:t xml:space="preserve"> </w:t>
      </w:r>
      <w:r/>
    </w:p>
    <w:p>
      <w:pPr>
        <w:ind w:right="-109" w:firstLine="480"/>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联系地址：南京市公安局溧水分局</w:t>
      </w:r>
      <w:r/>
    </w:p>
    <w:p>
      <w:pPr>
        <w:ind w:firstLine="482"/>
        <w:keepLines w:val="0"/>
        <w:keepNext w:val="0"/>
        <w:pageBreakBefore w:val="0"/>
        <w:spacing w:line="360" w:lineRule="auto"/>
        <w:rPr>
          <w:rFonts w:hint="eastAsia" w:ascii="宋体" w:hAnsi="宋体" w:cs="宋体"/>
          <w:sz w:val="24"/>
          <w:lang w:val="zh-CN"/>
        </w:rPr>
      </w:pPr>
      <w:r>
        <w:rPr>
          <w:rFonts w:hint="eastAsia" w:ascii="宋体" w:hAnsi="宋体" w:cs="宋体"/>
          <w:b/>
          <w:sz w:val="24"/>
        </w:rPr>
        <w:t xml:space="preserve">1</w:t>
      </w:r>
      <w:r>
        <w:rPr>
          <w:rFonts w:hint="eastAsia" w:ascii="宋体" w:hAnsi="宋体" w:cs="宋体"/>
          <w:b/>
          <w:sz w:val="24"/>
          <w:lang w:val="en-US" w:eastAsia="zh-CN"/>
        </w:rPr>
        <w:t xml:space="preserve">4</w:t>
      </w:r>
      <w:r>
        <w:rPr>
          <w:rFonts w:hint="eastAsia" w:ascii="宋体" w:hAnsi="宋体" w:cs="宋体"/>
          <w:b/>
          <w:sz w:val="24"/>
          <w:lang w:val="zh-CN"/>
        </w:rPr>
        <w:t xml:space="preserve">、</w:t>
      </w:r>
      <w:r>
        <w:rPr>
          <w:rFonts w:hint="eastAsia" w:ascii="宋体" w:hAnsi="宋体" w:cs="宋体"/>
          <w:b/>
          <w:bCs/>
          <w:sz w:val="24"/>
          <w:lang w:val="zh-CN"/>
        </w:rPr>
        <w:t xml:space="preserve">南京永信联系方式：</w:t>
      </w:r>
      <w:r/>
    </w:p>
    <w:p>
      <w:pPr>
        <w:ind w:firstLine="480"/>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联系人：王春燕</w:t>
      </w:r>
      <w:r/>
    </w:p>
    <w:p>
      <w:pPr>
        <w:ind w:firstLine="480"/>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联系电话：025—56228353  </w:t>
      </w:r>
      <w:r/>
    </w:p>
    <w:p>
      <w:pPr>
        <w:ind w:firstLine="480"/>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联系地址：</w:t>
      </w:r>
      <w:r>
        <w:rPr>
          <w:rFonts w:hint="eastAsia" w:ascii="宋体" w:hAnsi="宋体" w:cs="宋体"/>
          <w:sz w:val="24"/>
        </w:rPr>
        <w:t xml:space="preserve">南京市溧水区永阳街道天生桥大道汇金大厦409号招标办公室</w:t>
      </w:r>
      <w:r/>
    </w:p>
    <w:p>
      <w:pPr>
        <w:ind w:firstLine="482"/>
        <w:keepLines w:val="0"/>
        <w:keepNext w:val="0"/>
        <w:pageBreakBefore w:val="0"/>
        <w:spacing w:line="360" w:lineRule="auto"/>
        <w:rPr>
          <w:rFonts w:hint="eastAsia" w:ascii="宋体" w:hAnsi="宋体" w:cs="宋体"/>
          <w:color w:val="000000"/>
          <w:sz w:val="24"/>
          <w:lang w:val="zh-CN"/>
        </w:rPr>
      </w:pPr>
      <w:r>
        <w:rPr>
          <w:rFonts w:hint="eastAsia" w:ascii="宋体" w:hAnsi="宋体" w:cs="宋体"/>
          <w:b/>
          <w:sz w:val="24"/>
          <w:shd w:val="clear" w:color="auto" w:fill="ffffff"/>
        </w:rPr>
        <w:t xml:space="preserve">1</w:t>
      </w:r>
      <w:r>
        <w:rPr>
          <w:rFonts w:hint="eastAsia" w:ascii="宋体" w:hAnsi="宋体" w:cs="宋体"/>
          <w:b/>
          <w:sz w:val="24"/>
          <w:shd w:val="clear" w:color="auto" w:fill="ffffff"/>
          <w:lang w:val="en-US" w:eastAsia="zh-CN"/>
        </w:rPr>
        <w:t xml:space="preserve">5</w:t>
      </w:r>
      <w:r>
        <w:rPr>
          <w:rFonts w:hint="eastAsia" w:ascii="宋体" w:hAnsi="宋体" w:cs="宋体"/>
          <w:b/>
          <w:sz w:val="24"/>
          <w:shd w:val="clear" w:color="auto" w:fill="ffffff"/>
        </w:rPr>
        <w:t xml:space="preserve">、</w:t>
      </w:r>
      <w:r>
        <w:rPr>
          <w:rFonts w:hint="eastAsia" w:ascii="宋体" w:hAnsi="宋体" w:cs="宋体"/>
          <w:b/>
          <w:bCs/>
          <w:color w:val="000000"/>
          <w:sz w:val="24"/>
          <w:lang w:val="zh-CN"/>
        </w:rPr>
        <w:t xml:space="preserve">招标文件发布信息：</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（1）招标公告期限：自招标公告在“南京公共采购信息网”发布之日起5个工作日。</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（2）有关本次招标的事项若存在变动或修改，敬请及时关注“南京公共采购信息网”发布的信息更正公告。</w:t>
      </w:r>
      <w:r/>
    </w:p>
    <w:p>
      <w:pPr>
        <w:ind w:firstLine="482"/>
        <w:keepLines w:val="0"/>
        <w:keepNext w:val="0"/>
        <w:pageBreakBefore w:val="0"/>
        <w:spacing w:line="360" w:lineRule="auto"/>
      </w:pPr>
      <w:r>
        <w:rPr>
          <w:rFonts w:ascii="宋体" w:hAnsi="宋体" w:cs="宋体"/>
          <w:b/>
          <w:color w:val="000000"/>
          <w:sz w:val="24"/>
        </w:rPr>
        <w:t xml:space="preserve">1</w:t>
      </w:r>
      <w:r>
        <w:rPr>
          <w:rFonts w:hint="eastAsia" w:ascii="宋体" w:hAnsi="宋体" w:cs="宋体"/>
          <w:b/>
          <w:color w:val="000000"/>
          <w:sz w:val="24"/>
          <w:lang w:val="en-US" w:eastAsia="zh-CN"/>
        </w:rPr>
        <w:t xml:space="preserve">6</w:t>
      </w:r>
      <w:r>
        <w:rPr>
          <w:rFonts w:ascii="宋体" w:hAnsi="宋体" w:cs="宋体"/>
          <w:b/>
          <w:color w:val="000000"/>
          <w:sz w:val="24"/>
        </w:rPr>
        <w:t xml:space="preserve">、供应商诚信档案管理 </w:t>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根据《南京市政府采购供应商信用管理工作暂行办法》（宁财规[2018]10号）有关规定</w:t>
      </w:r>
      <w:r>
        <w:rPr>
          <w:rFonts w:hint="eastAsia" w:ascii="宋体" w:hAnsi="宋体" w:cs="宋体"/>
          <w:color w:val="000000"/>
          <w:sz w:val="24"/>
          <w:lang w:eastAsia="zh-CN"/>
        </w:rPr>
        <w:t xml:space="preserve">，</w:t>
      </w:r>
      <w:r>
        <w:rPr>
          <w:rFonts w:ascii="宋体" w:hAnsi="宋体" w:cs="宋体"/>
          <w:color w:val="000000"/>
          <w:sz w:val="24"/>
        </w:rPr>
        <w:t xml:space="preserve">凡在南京地区参加政府采购活动的供应商，应当事先登陆“信用南京”（www.njcredit.gov.cn）或“南京市政府采购网”（www.njgp.gov.cn）主页“政府采购供应商诚信档案”栏目进行注册登记。由于特殊原因未及时注册的供应商可先行获取采购文件，但必须在提交投标（响应）文件截止日2天前办理登记注册手续。供应商申请网上注册的，应当按以下程序进行（1）登陆“南京公共采购信息网”网站，点击“政府采购供应商诚信档案”图标，在弹出的用户登录界面，点击“新用户注册”； </w:t>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 </w:t>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册成功后，供应商参加本次政府采购活动时，在采购文件发布之日起至递交投标（响应）文件截止日前，应先登录“南京公共采购信息网”在线打印其“南京市政府采购供应商信用记录表”，经法定代表人签名盖章后作为投标（响应）文件的组成部分“南京市政府采购供应商信用记录表”是其参加本次政府采购活动的必备材料。 </w:t>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南京市政府采购供应商诚信档案管理系统客服电话：025-52718366；供应商可就用户注册与打印“南京市政府采购供应商信用记录表”等事宜进行咨询。 </w:t>
      </w:r>
      <w:r/>
    </w:p>
    <w:p>
      <w:pPr>
        <w:ind w:firstLine="482"/>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w:t>
      </w:r>
      <w:r>
        <w:rPr>
          <w:rFonts w:hint="eastAsia" w:ascii="宋体" w:hAnsi="宋体" w:cs="宋体"/>
          <w:b/>
          <w:color w:val="000000"/>
          <w:sz w:val="24"/>
          <w:lang w:val="en-US" w:eastAsia="zh-CN"/>
        </w:rPr>
        <w:t xml:space="preserve">7</w:t>
      </w:r>
      <w:r>
        <w:rPr>
          <w:rFonts w:ascii="宋体" w:hAnsi="宋体" w:cs="宋体"/>
          <w:b/>
          <w:color w:val="000000"/>
          <w:sz w:val="24"/>
        </w:rPr>
        <w:t xml:space="preserve">、其他补充事宜</w:t>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本项目需要使用CA数字证书制作、上传电子投标文件完成电子投标，请供应商在参加投标活动前办理好CA数字证书申领及电子签章等操作。</w:t>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pStyle w:val="966"/>
        <w:ind w:firstLine="720"/>
        <w:rPr>
          <w:rFonts w:hint="eastAsia" w:ascii="宋体" w:hAnsi="宋体" w:eastAsia="宋体" w:cs="宋体"/>
          <w:color w:val="000000"/>
          <w:sz w:val="24"/>
          <w:lang w:eastAsia="zh-CN"/>
        </w:rPr>
        <w:sectPr>
          <w:footerReference w:type="default" r:id="rId12"/>
          <w:footnotePr/>
          <w:endnotePr/>
          <w:type w:val="nextPage"/>
          <w:pgSz w:w="11906" w:h="16838" w:orient="portrait"/>
          <w:pgMar w:top="1440" w:right="1080" w:bottom="1440" w:left="1080" w:header="851" w:footer="907" w:gutter="0"/>
          <w:cols w:num="1" w:sep="0" w:space="1701" w:equalWidth="1"/>
          <w:docGrid w:linePitch="360"/>
        </w:sectPr>
      </w:pPr>
      <w:r>
        <w:rPr>
          <w:rFonts w:ascii="宋体" w:hAnsi="宋体" w:cs="宋体"/>
          <w:color w:val="000000"/>
          <w:sz w:val="24"/>
        </w:rPr>
        <w:t xml:space="preserve">  </w:t>
      </w:r>
      <w:r/>
    </w:p>
    <w:p>
      <w:pPr>
        <w:pStyle w:val="954"/>
        <w:ind w:left="0" w:firstLine="0"/>
        <w:rPr>
          <w:rFonts w:hint="eastAsia"/>
          <w:lang w:val="zh-CN"/>
        </w:rPr>
      </w:pPr>
      <w:r>
        <w:rPr>
          <w:rFonts w:hint="eastAsia"/>
          <w:lang w:val="zh-CN"/>
        </w:rPr>
      </w:r>
      <w:r/>
    </w:p>
    <w:p>
      <w:pPr>
        <w:jc w:val="center"/>
        <w:spacing w:line="360" w:lineRule="auto"/>
        <w:rPr>
          <w:rFonts w:eastAsia="黑体"/>
          <w:b/>
          <w:color w:val="000000"/>
          <w:sz w:val="36"/>
          <w:szCs w:val="36"/>
          <w:lang w:val="zh-CN"/>
        </w:rPr>
      </w:pPr>
      <w:r>
        <w:rPr>
          <w:rFonts w:hint="eastAsia" w:ascii="Times New Roman" w:hAnsi="Times New Roman" w:eastAsia="黑体" w:cs="黑体"/>
          <w:b/>
          <w:color w:val="000000"/>
          <w:sz w:val="36"/>
          <w:szCs w:val="36"/>
          <w:lang w:val="zh-CN"/>
        </w:rPr>
        <w:t xml:space="preserve">第二章</w:t>
      </w:r>
      <w:r>
        <w:rPr>
          <w:rFonts w:hint="eastAsia" w:ascii="Times New Roman" w:hAnsi="Times New Roman" w:eastAsia="黑体" w:cs="黑体"/>
          <w:b/>
          <w:color w:val="000000"/>
          <w:sz w:val="36"/>
          <w:szCs w:val="36"/>
        </w:rPr>
        <w:t xml:space="preserve">   </w:t>
      </w:r>
      <w:r>
        <w:rPr>
          <w:rFonts w:hint="eastAsia" w:ascii="黑体" w:hAnsi="Times New Roman" w:eastAsia="黑体" w:cs="黑体"/>
          <w:color w:val="000000"/>
          <w:sz w:val="36"/>
          <w:szCs w:val="36"/>
          <w:lang w:val="zh-CN"/>
        </w:rPr>
        <w:t xml:space="preserve">投标人须知</w:t>
      </w:r>
      <w:r/>
    </w:p>
    <w:p>
      <w:pPr>
        <w:ind w:firstLine="420"/>
        <w:pageBreakBefore w:val="0"/>
        <w:spacing w:line="360" w:lineRule="auto"/>
        <w:widowControl w:val="off"/>
        <w:rPr>
          <w:rFonts w:hint="eastAsia" w:ascii="宋体" w:hAnsi="宋体" w:cs="宋体"/>
          <w:b/>
          <w:sz w:val="24"/>
          <w:lang w:val="zh-CN"/>
        </w:rPr>
      </w:pPr>
      <w:r>
        <w:rPr>
          <w:rFonts w:hint="eastAsia" w:ascii="宋体" w:hAnsi="宋体" w:cs="宋体"/>
          <w:b/>
          <w:sz w:val="24"/>
          <w:lang w:val="zh-CN"/>
        </w:rPr>
        <w:t xml:space="preserve">一、总   则</w:t>
      </w:r>
      <w:r/>
    </w:p>
    <w:p>
      <w:pPr>
        <w:ind w:firstLine="420"/>
        <w:pageBreakBefore w:val="0"/>
        <w:spacing w:line="360" w:lineRule="auto"/>
        <w:widowControl w:val="off"/>
        <w:rPr>
          <w:rFonts w:hint="eastAsia" w:ascii="宋体" w:hAnsi="宋体" w:cs="宋体"/>
          <w:b/>
          <w:sz w:val="24"/>
          <w:lang w:val="zh-CN"/>
        </w:rPr>
        <w:outlineLvl w:val="0"/>
      </w:pPr>
      <w:r>
        <w:rPr>
          <w:rFonts w:hint="eastAsia" w:ascii="宋体" w:hAnsi="宋体" w:cs="宋体"/>
          <w:b/>
          <w:sz w:val="24"/>
          <w:lang w:val="zh-CN"/>
        </w:rPr>
        <w:t xml:space="preserve">1、适用法律</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1.1《中华人民共和国政府采购法》、《中华人民共和国政府采购法实施条例》、《政府采购货物和服务招标投标管理办法》等有关法律、规章和规定等。</w:t>
      </w:r>
      <w:r/>
    </w:p>
    <w:p>
      <w:pPr>
        <w:ind w:firstLine="420"/>
        <w:pageBreakBefore w:val="0"/>
        <w:spacing w:line="360" w:lineRule="auto"/>
        <w:widowControl w:val="off"/>
        <w:rPr>
          <w:rFonts w:hint="eastAsia" w:ascii="宋体" w:hAnsi="宋体" w:cs="宋体"/>
          <w:b/>
          <w:sz w:val="24"/>
          <w:lang w:val="zh-CN"/>
        </w:rPr>
        <w:outlineLvl w:val="0"/>
      </w:pPr>
      <w:r>
        <w:rPr>
          <w:rFonts w:hint="eastAsia" w:ascii="宋体" w:hAnsi="宋体" w:cs="宋体"/>
          <w:b/>
          <w:sz w:val="24"/>
          <w:lang w:val="zh-CN"/>
        </w:rPr>
        <w:t xml:space="preserve">2、定义</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2.1 “投标人”“投标人”是指参加投标竞争，并符合招标文件规定资格条件的法人、其他组织或者自然人。</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2.2 </w:t>
      </w:r>
      <w:r>
        <w:rPr>
          <w:rFonts w:hint="eastAsia" w:ascii="宋体" w:hAnsi="宋体" w:cs="宋体"/>
          <w:color w:val="000000"/>
          <w:sz w:val="24"/>
          <w:lang w:val="zh-CN"/>
        </w:rPr>
        <w:t xml:space="preserve">“货物和服务”指本招标文件中所述服务及相关产品。</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2.3 “用户或使用单位”是指使用服务的单位。</w:t>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sz w:val="24"/>
          <w:lang w:val="zh-CN"/>
        </w:rPr>
        <w:t xml:space="preserve">3、政策功能</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3.1</w:t>
      </w:r>
      <w:r>
        <w:rPr>
          <w:rFonts w:hint="eastAsia" w:ascii="宋体" w:hAnsi="宋体" w:cs="宋体"/>
          <w:sz w:val="24"/>
        </w:rPr>
        <w:t xml:space="preserve">政府采购促进中小企业发展，在政府采购活动中，供应商提供的货物、工程或者服务符合下列情形的，享受中小企业扶持政策：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（1）在货物采购项目中，货物由中小企业制造，即货物由中小企业生产且使用该中小企业商号或者注册商标；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（2）在工程采购项目中，工程由中小企业承建，即工程施工单位为中小企业；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（3）在服务采购项目中，服务由中小企业承接，即提供服务的人员为中小企业依照《中华人民共和国劳动合同法》订立劳动合同的从业人员。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在货物采购项目中，供应商提供的货物既有中小企业制造货物，也有大型企业制造货物的，不享受中小企业扶持政策。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中小企业供应商参加政府采购活动，应当出具《中小企业声明函》（格式见后附件），否则不得享受相关中小企业扶持政策。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中小企业，是指在中华人民共和国境内依法设立，依据国务院批准的中小企业划分标准（详见《关于印发中小企业划型标准规定的通知》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rPr>
          <w:rFonts w:hint="eastAsia" w:ascii="宋体" w:hAnsi="宋体" w:cs="宋体"/>
          <w:sz w:val="24"/>
          <w:lang w:val="zh-CN" w:eastAsia="en-US"/>
        </w:rPr>
        <w:t xml:space="preserve">中小企业享受政府采购支持政策的要求详见《政府采购促进中小企业发展管理办法》财库</w:t>
      </w:r>
      <w:r>
        <w:rPr>
          <w:rFonts w:hint="eastAsia" w:ascii="宋体" w:hAnsi="宋体" w:cs="宋体"/>
          <w:sz w:val="24"/>
          <w:lang w:val="zh-CN"/>
        </w:rPr>
        <w:t xml:space="preserve">〔2020〕46号。</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 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 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宋体" w:hAnsi="宋体" w:cs="宋体"/>
          <w:sz w:val="24"/>
          <w:lang w:val="zh-CN" w:eastAsia="en-US"/>
        </w:rPr>
        <w:t xml:space="preserve">关于节能产品采购要求详见《财政部发展改革委生态环境部市场监管总局关于调整优化节能产品环境标志产品政府采购执行机制的通知》财库</w:t>
      </w:r>
      <w:r>
        <w:rPr>
          <w:rFonts w:hint="eastAsia" w:ascii="宋体" w:hAnsi="宋体" w:cs="宋体"/>
          <w:sz w:val="24"/>
          <w:lang w:val="zh-CN"/>
        </w:rPr>
        <w:t xml:space="preserve">〔2019〕</w:t>
      </w:r>
      <w:r>
        <w:rPr>
          <w:rFonts w:hint="eastAsia" w:ascii="宋体" w:hAnsi="宋体" w:cs="宋体"/>
          <w:sz w:val="24"/>
          <w:lang w:val="zh-CN" w:eastAsia="en-US"/>
        </w:rPr>
        <w:t xml:space="preserve">9号</w:t>
      </w:r>
      <w:r>
        <w:rPr>
          <w:rFonts w:hint="eastAsia" w:ascii="宋体" w:hAnsi="宋体" w:cs="宋体"/>
          <w:sz w:val="24"/>
          <w:lang w:val="zh-CN"/>
        </w:rPr>
        <w:t xml:space="preserve">。</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w:t>
      </w:r>
      <w:r>
        <w:rPr>
          <w:rFonts w:hint="eastAsia" w:ascii="宋体" w:hAnsi="宋体" w:cs="宋体"/>
          <w:sz w:val="24"/>
        </w:rPr>
        <w:t xml:space="preserve">5</w:t>
      </w:r>
      <w:r>
        <w:rPr>
          <w:rFonts w:hint="eastAsia" w:ascii="宋体" w:hAnsi="宋体" w:cs="宋体"/>
          <w:sz w:val="24"/>
          <w:lang w:val="zh-CN"/>
        </w:rPr>
        <w:t xml:space="preserve"> 强制采购节能产品、信息安全产品，优先采购环境标志产品。节能产品是指列入财政部、国家发展和改革委员会制定的《节能产品政府采购清单》，且经过认定的节能产品；信息安全产品是指列入国家质检总局国家认监委《信息安全产品强制性认证目录》， 并获得强制性产品认证证书的产品；环境标志产品是指列入财政部、国家环保总局制定的《环境标志产品政府采购清单》，且经过认证的环境标志产品。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 供应商提供的产品属于信息安全产品的，应当选择经国家认证的信息安全产品投标，并提供由中国信息安全认证中心按国家标准认证颁发的有效认证证书复印件。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w:t>
      </w:r>
      <w:r>
        <w:rPr>
          <w:rFonts w:hint="eastAsia" w:ascii="宋体" w:hAnsi="宋体" w:cs="宋体"/>
          <w:sz w:val="24"/>
        </w:rPr>
        <w:t xml:space="preserve">7</w:t>
      </w:r>
      <w:r>
        <w:rPr>
          <w:rFonts w:hint="eastAsia" w:ascii="宋体" w:hAnsi="宋体" w:cs="宋体"/>
          <w:sz w:val="24"/>
          <w:lang w:val="zh-CN"/>
        </w:rPr>
        <w:t xml:space="preserve">供应商提供的产品属于政府强制采购节能产品的，应当选择《节能产品政府采购清单》中的产品投标，并提供有效的节能产品认证证书复印件。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3.8</w:t>
      </w:r>
      <w:r>
        <w:rPr>
          <w:rFonts w:hint="eastAsia" w:ascii="宋体" w:hAnsi="宋体" w:cs="宋体"/>
          <w:sz w:val="24"/>
          <w:lang w:val="zh-CN"/>
        </w:rPr>
        <w:t xml:space="preserve"> 提供的产品属于环境标志产品的,供应商应当选择最新一期《环境标志产品政府采购清单》中的,且经过认证的环境标志产品投标,并提供有效的环境标志产品认证证书复印件。</w:t>
      </w:r>
      <w:r/>
    </w:p>
    <w:p>
      <w:pPr>
        <w:pStyle w:val="1452"/>
        <w:ind w:firstLine="422"/>
        <w:pageBreakBefore w:val="0"/>
        <w:spacing w:before="0" w:after="0" w:line="360" w:lineRule="auto"/>
        <w:widowControl w:val="off"/>
        <w:rPr>
          <w:rFonts w:hint="eastAsia" w:ascii="宋体" w:hAnsi="宋体" w:eastAsia="宋体" w:cs="宋体"/>
          <w:b w:val="0"/>
          <w:bCs w:val="0"/>
          <w:sz w:val="24"/>
          <w:szCs w:val="24"/>
          <w:lang w:val="zh-CN" w:eastAsia="zh-CN" w:bidi="ar-SA"/>
        </w:rPr>
      </w:pPr>
      <w:r/>
      <w:bookmarkStart w:id="0" w:name="_Toc20823279"/>
      <w:r/>
      <w:bookmarkStart w:id="1" w:name="_Toc462564067"/>
      <w:r/>
      <w:bookmarkStart w:id="2" w:name="_Toc16938523"/>
      <w:r/>
      <w:bookmarkStart w:id="3" w:name="_Toc513029207"/>
      <w:r>
        <w:rPr>
          <w:rFonts w:hint="eastAsia" w:ascii="宋体" w:hAnsi="宋体" w:eastAsia="宋体" w:cs="宋体"/>
          <w:b w:val="0"/>
          <w:bCs w:val="0"/>
          <w:sz w:val="24"/>
          <w:szCs w:val="24"/>
          <w:lang w:val="en-US" w:eastAsia="zh-CN" w:bidi="ar-SA"/>
        </w:rPr>
        <w:t xml:space="preserve">3.9</w:t>
      </w:r>
      <w:r>
        <w:rPr>
          <w:rFonts w:hint="eastAsia" w:ascii="宋体" w:hAnsi="宋体" w:eastAsia="宋体" w:cs="宋体"/>
          <w:b w:val="0"/>
          <w:bCs w:val="0"/>
          <w:sz w:val="24"/>
          <w:szCs w:val="24"/>
          <w:lang w:val="zh-CN" w:eastAsia="zh-CN" w:bidi="ar-SA"/>
        </w:rPr>
        <w:t xml:space="preserve">政府采购中实施本国产品标准和政策，根据《国务院办公厅关于在政府采购中实施本国产品标准及相关政策的通知》(国办发〔2025〕34号)和《关于贯彻落实〈国务院办公厅关于在政府采购中实施本国产品标准及相关政策的通知〉的意见》(财库〔2025〕30号)</w:t>
      </w: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b w:val="0"/>
          <w:bCs w:val="0"/>
          <w:sz w:val="24"/>
          <w:szCs w:val="24"/>
          <w:lang w:val="zh-CN" w:eastAsia="zh-CN" w:bidi="ar-SA"/>
        </w:rPr>
        <w:t xml:space="preserve">供应商对其提供的产品须出具《关于符合本国产品标准的声明函》。</w:t>
      </w:r>
      <w:r/>
    </w:p>
    <w:p>
      <w:pPr>
        <w:pStyle w:val="97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en-US" w:eastAsia="zh-CN" w:bidi="ar-SA"/>
        </w:rPr>
        <w:t xml:space="preserve">3.9.1</w:t>
      </w:r>
      <w:r>
        <w:rPr>
          <w:rFonts w:hint="eastAsia" w:ascii="宋体" w:hAnsi="宋体" w:eastAsia="宋体" w:cs="宋体"/>
          <w:b w:val="0"/>
          <w:bCs w:val="0"/>
          <w:sz w:val="24"/>
          <w:szCs w:val="24"/>
          <w:lang w:val="zh-CN" w:eastAsia="zh-CN" w:bidi="ar-SA"/>
        </w:rPr>
        <w:t xml:space="preserve">本国产品标准</w:t>
      </w:r>
      <w:r/>
    </w:p>
    <w:p>
      <w:pPr>
        <w:pStyle w:val="97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本国产品应当符合以下条件：</w:t>
      </w:r>
      <w:r/>
    </w:p>
    <w:p>
      <w:pPr>
        <w:pStyle w:val="97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（一）在中国境内生产</w:t>
      </w:r>
      <w:r/>
    </w:p>
    <w:p>
      <w:pPr>
        <w:pStyle w:val="97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产品应当在中国境内生产，即在中华人民共和国关境内实现从原材料、组件到产品的属性改变。</w:t>
      </w:r>
      <w:r/>
    </w:p>
    <w:p>
      <w:pPr>
        <w:pStyle w:val="97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属性改变是指经过制造、加工或者组装等工序，产生完全不同于原材料、组件的新产品，并具有新的名称和特征（用途）。属性改变不包括以下细微操作：</w:t>
      </w:r>
      <w:r/>
    </w:p>
    <w:p>
      <w:pPr>
        <w:pStyle w:val="97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1.为确保产品在运输或者储存期间保持某种状态而进行的操作；</w:t>
      </w:r>
      <w:r/>
    </w:p>
    <w:p>
      <w:pPr>
        <w:pStyle w:val="97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2.为产品运输或者销售进行的包装或者展示；</w:t>
      </w:r>
      <w:r/>
    </w:p>
    <w:p>
      <w:pPr>
        <w:pStyle w:val="97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3.在产品或者其包装上粘贴或者印刷品牌、标志、标识以及其他用于区别的标记；</w:t>
      </w:r>
      <w:r/>
    </w:p>
    <w:p>
      <w:pPr>
        <w:pStyle w:val="97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4.简单的上漆、磨光和分装；</w:t>
      </w:r>
      <w:r/>
    </w:p>
    <w:p>
      <w:pPr>
        <w:pStyle w:val="97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5.其他不属于属性改变的情形。</w:t>
      </w:r>
      <w:r/>
    </w:p>
    <w:p>
      <w:pPr>
        <w:pStyle w:val="97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（二）在中国境内生产的组件成本占比达到规定比例</w:t>
      </w:r>
      <w:r/>
    </w:p>
    <w:p>
      <w:pPr>
        <w:pStyle w:val="97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产品在中国境内生产的组件成本占比应当达到规定比例，计算公式为：</w:t>
      </w:r>
      <w:r/>
    </w:p>
    <w:p>
      <w:pPr>
        <w:pStyle w:val="971"/>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fldChar w:fldCharType="begin"/>
      </w:r>
      <w:r>
        <w:rPr>
          <w:rFonts w:hint="eastAsia" w:ascii="宋体" w:hAnsi="宋体" w:eastAsia="宋体" w:cs="宋体"/>
          <w:b w:val="0"/>
          <w:bCs w:val="0"/>
          <w:sz w:val="24"/>
          <w:szCs w:val="24"/>
          <w:lang w:val="zh-CN" w:eastAsia="zh-CN" w:bidi="ar-SA"/>
        </w:rPr>
        <w:instrText xml:space="preserve">INCLUDEPICTURE \d "https://www.gov.cn/zhengce/content/202509/W020250930645245947614.png" \* MERGEFORMATINET </w:instrText>
      </w:r>
      <w:r>
        <w:rPr>
          <w:rFonts w:hint="eastAsia" w:ascii="宋体" w:hAnsi="宋体" w:eastAsia="宋体" w:cs="宋体"/>
          <w:b w:val="0"/>
          <w:bCs w:val="0"/>
          <w:sz w:val="24"/>
          <w:szCs w:val="24"/>
          <w:lang w:val="zh-CN" w:eastAsia="zh-CN" w:bidi="ar-SA"/>
        </w:rPr>
        <w:fldChar w:fldCharType="separate"/>
      </w:r>
      <w:r>
        <w:rPr>
          <w:rFonts w:hint="eastAsia" w:ascii="宋体" w:hAnsi="宋体" w:eastAsia="宋体" w:cs="宋体"/>
          <w:b w:val="0"/>
          <w:bCs w:val="0"/>
          <w:sz w:val="24"/>
          <w:szCs w:val="24"/>
          <w:lang w:val="zh-CN" w:eastAsia="zh-CN" w:bidi="ar-SA"/>
        </w:rPr>
        <mc:AlternateContent>
          <mc:Choice Requires="wpg">
            <w:drawing>
              <wp:inline xmlns:wp="http://schemas.openxmlformats.org/drawingml/2006/wordprocessingDrawing" distT="0" distB="0" distL="0" distR="0">
                <wp:extent cx="4829175" cy="762000"/>
                <wp:effectExtent l="0" t="0" r="9525" b="0"/>
                <wp:docPr id="1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IMG_256"/>
                        <pic:cNvPicPr>
                          <a:picLocks noChangeAspect="1"/>
                        </pic:cNvPicPr>
                        <pic:nvPr/>
                      </pic:nvPicPr>
                      <pic:blipFill>
                        <a:blip r:embed="rId15"/>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80.2pt;height:60.0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b w:val="0"/>
          <w:bCs w:val="0"/>
          <w:sz w:val="24"/>
          <w:szCs w:val="24"/>
          <w:lang w:val="zh-CN" w:eastAsia="zh-CN" w:bidi="ar-SA"/>
        </w:rPr>
        <w:fldChar w:fldCharType="end"/>
      </w:r>
      <w:r/>
    </w:p>
    <w:p>
      <w:pPr>
        <w:pStyle w:val="97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7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（三）特定产品的关键组件、关键工序符合相关要求</w:t>
      </w:r>
      <w:r/>
    </w:p>
    <w:p>
      <w:pPr>
        <w:pStyle w:val="97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对特定产品，在符合本通知第一条第（一）项和第（二）项条件的基础上，应当符合财政部会同有关行业主管部门确定的其关键组件、关键工序在中国境内生产、完成等要求。</w:t>
      </w:r>
      <w:r/>
    </w:p>
    <w:p>
      <w:pPr>
        <w:pStyle w:val="97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7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en-US" w:eastAsia="zh-CN" w:bidi="ar-SA"/>
        </w:rPr>
        <w:t xml:space="preserve">3.9.2</w:t>
      </w:r>
      <w:r>
        <w:rPr>
          <w:rFonts w:hint="eastAsia" w:ascii="宋体" w:hAnsi="宋体" w:eastAsia="宋体" w:cs="宋体"/>
          <w:b w:val="0"/>
          <w:bCs w:val="0"/>
          <w:sz w:val="24"/>
          <w:szCs w:val="24"/>
          <w:lang w:val="zh-CN" w:eastAsia="zh-CN" w:bidi="ar-SA"/>
        </w:rPr>
        <w:t xml:space="preserve">本国产品标准的适用范围</w:t>
      </w:r>
      <w:r/>
    </w:p>
    <w:p>
      <w:pPr>
        <w:pStyle w:val="971"/>
        <w:ind w:left="0" w:right="0" w:firstLine="420"/>
        <w:keepLines w:val="0"/>
        <w:keepNext w:val="0"/>
        <w:spacing w:before="30" w:beforeAutospacing="0" w:after="30" w:afterAutospacing="0"/>
        <w:shd w:val="clear" w:color="auto" w:fill="ffffff"/>
        <w:widowControl/>
        <w:rPr>
          <w:rFonts w:hint="eastAsia" w:ascii="宋体" w:hAnsi="宋体" w:eastAsia="宋体" w:cs="宋体"/>
          <w:bCs w:val="0"/>
          <w:sz w:val="24"/>
          <w:szCs w:val="24"/>
          <w:lang w:val="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本国产品标准适用于货物，包括政府采购货物项目和服务项目中涉及的货物。适用本国产品标准的货物具体是指《政府采购</w:t>
      </w:r>
      <w:r>
        <w:rPr>
          <w:rFonts w:hint="eastAsia" w:ascii="宋体" w:hAnsi="宋体" w:eastAsia="宋体" w:cs="宋体"/>
          <w:i w:val="0"/>
          <w:iCs w:val="0"/>
          <w:caps w:val="0"/>
          <w:color w:val="333333"/>
          <w:spacing w:val="0"/>
          <w:sz w:val="24"/>
          <w:szCs w:val="24"/>
          <w:shd w:val="clear" w:color="auto" w:fill="ffffff"/>
        </w:rPr>
        <w:t xml:space="preserve">品目分类目录》中的货物类产品，但不包括其中的房屋和构筑物，文物和陈列品，图书和档案，特种动植物，农林牧渔业产品，矿与矿物，电力、城市燃气、蒸汽和热水、水，食品、饮料和烟草原料，无形资产。</w:t>
      </w:r>
      <w:r/>
    </w:p>
    <w:p>
      <w:pPr>
        <w:pStyle w:val="1452"/>
        <w:ind w:firstLine="422"/>
        <w:pageBreakBefore w:val="0"/>
        <w:spacing w:before="0" w:after="0" w:line="360" w:lineRule="auto"/>
        <w:widowControl w:val="off"/>
        <w:rPr>
          <w:rFonts w:hint="eastAsia" w:ascii="宋体" w:hAnsi="宋体" w:eastAsia="宋体" w:cs="宋体"/>
          <w:bCs w:val="0"/>
          <w:sz w:val="24"/>
          <w:szCs w:val="24"/>
          <w:lang w:val="zh-CN"/>
        </w:rPr>
      </w:pPr>
      <w:r>
        <w:rPr>
          <w:rFonts w:hint="eastAsia" w:ascii="宋体" w:hAnsi="宋体" w:eastAsia="宋体" w:cs="宋体"/>
          <w:bCs w:val="0"/>
          <w:sz w:val="24"/>
          <w:szCs w:val="24"/>
          <w:lang w:val="zh-CN"/>
        </w:rPr>
        <w:t xml:space="preserve">4.代理费用</w:t>
      </w:r>
      <w:bookmarkEnd w:id="0"/>
      <w:r/>
      <w:bookmarkEnd w:id="1"/>
      <w:r/>
      <w:bookmarkEnd w:id="2"/>
      <w:r/>
      <w:bookmarkEnd w:id="3"/>
      <w:r/>
      <w:r/>
    </w:p>
    <w:p>
      <w:pPr>
        <w:ind w:firstLine="420"/>
        <w:pageBreakBefore w:val="0"/>
        <w:spacing w:line="360" w:lineRule="auto"/>
        <w:widowControl w:val="off"/>
        <w:rPr>
          <w:rFonts w:hint="eastAsia" w:ascii="宋体" w:hAnsi="宋体"/>
          <w:sz w:val="24"/>
          <w:szCs w:val="21"/>
        </w:rPr>
      </w:pPr>
      <w:r>
        <w:rPr>
          <w:rFonts w:hint="eastAsia" w:ascii="宋体" w:hAnsi="宋体"/>
          <w:sz w:val="24"/>
          <w:szCs w:val="21"/>
        </w:rPr>
        <w:t xml:space="preserve">4.1 供应商应自行承担所有与参加本次采购有关的费用，无论采购过程中的做法和结果如何，采购人和代理机构在任何情况下均无义务和责任承担这些费用。</w:t>
      </w:r>
      <w:r/>
    </w:p>
    <w:p>
      <w:pPr>
        <w:ind w:firstLine="480"/>
        <w:pageBreakBefore w:val="0"/>
        <w:spacing w:line="360" w:lineRule="auto"/>
        <w:widowControl w:val="off"/>
        <w:rPr>
          <w:rFonts w:hint="eastAsia" w:ascii="宋体" w:hAnsi="宋体" w:eastAsia="宋体" w:cs="宋体"/>
          <w:sz w:val="24"/>
          <w:lang w:val="zh-CN" w:eastAsia="zh-CN"/>
        </w:rPr>
      </w:pPr>
      <w:r>
        <w:rPr>
          <w:rFonts w:hint="eastAsia" w:ascii="宋体" w:hAnsi="宋体"/>
          <w:sz w:val="24"/>
          <w:szCs w:val="21"/>
        </w:rPr>
        <w:t xml:space="preserve">4.2 </w:t>
      </w:r>
      <w:r>
        <w:rPr>
          <w:rFonts w:hint="eastAsia" w:ascii="宋体" w:hAnsi="宋体" w:cs="宋体"/>
          <w:sz w:val="24"/>
          <w:lang w:val="zh-CN"/>
        </w:rPr>
        <w:t xml:space="preserve">代理服务费：</w:t>
      </w:r>
      <w:r>
        <w:rPr>
          <w:rFonts w:hint="eastAsia" w:ascii="宋体" w:hAnsi="宋体" w:cs="宋体"/>
          <w:sz w:val="24"/>
        </w:rPr>
        <w:t xml:space="preserve">按照计</w:t>
      </w:r>
      <w:r>
        <w:rPr>
          <w:rFonts w:hint="eastAsia" w:ascii="宋体" w:hAnsi="宋体" w:eastAsia="宋体" w:cs="Times New Roman"/>
          <w:sz w:val="24"/>
          <w:szCs w:val="21"/>
        </w:rPr>
        <w:t xml:space="preserve">价格〔2002〕1980号收费标准收取，</w:t>
      </w:r>
      <w:r>
        <w:rPr>
          <w:rFonts w:hint="eastAsia" w:ascii="宋体" w:hAnsi="宋体" w:cs="宋体"/>
          <w:sz w:val="24"/>
        </w:rPr>
        <w:t xml:space="preserve">由中标供应商支付</w:t>
      </w:r>
      <w:r>
        <w:rPr>
          <w:rFonts w:hint="eastAsia" w:ascii="宋体" w:hAnsi="宋体" w:cs="宋体"/>
          <w:sz w:val="24"/>
          <w:lang w:eastAsia="zh-CN"/>
        </w:rPr>
        <w:t xml:space="preserve">，专家评审费由采购人支付。</w:t>
      </w:r>
      <w:r/>
    </w:p>
    <w:p>
      <w:pPr>
        <w:ind w:firstLine="482"/>
        <w:pageBreakBefore w:val="0"/>
        <w:spacing w:line="360" w:lineRule="auto"/>
        <w:widowControl w:val="off"/>
        <w:rPr>
          <w:rFonts w:hint="eastAsia" w:ascii="宋体" w:hAnsi="宋体" w:cs="宋体"/>
          <w:b/>
          <w:color w:val="000000"/>
          <w:sz w:val="24"/>
        </w:rPr>
      </w:pPr>
      <w:r>
        <w:rPr>
          <w:rFonts w:hint="eastAsia" w:ascii="宋体" w:hAnsi="宋体" w:cs="宋体"/>
          <w:b/>
          <w:color w:val="000000"/>
          <w:sz w:val="24"/>
        </w:rPr>
        <w:t xml:space="preserve">收款单位名称: 南京永信联合会计师事务所（普通合伙）</w:t>
      </w:r>
      <w:r/>
    </w:p>
    <w:p>
      <w:pPr>
        <w:ind w:firstLine="482"/>
        <w:pageBreakBefore w:val="0"/>
        <w:spacing w:line="360" w:lineRule="auto"/>
        <w:widowControl w:val="off"/>
        <w:rPr>
          <w:rFonts w:hint="eastAsia" w:ascii="宋体" w:hAnsi="宋体" w:cs="宋体"/>
          <w:b/>
          <w:color w:val="000000"/>
          <w:sz w:val="24"/>
        </w:rPr>
      </w:pPr>
      <w:r>
        <w:rPr>
          <w:rFonts w:hint="eastAsia" w:ascii="宋体" w:hAnsi="宋体" w:cs="宋体"/>
          <w:b/>
          <w:color w:val="000000"/>
          <w:sz w:val="24"/>
        </w:rPr>
        <w:t xml:space="preserve">开户行: 中国工商银行溧水支行    </w:t>
      </w:r>
      <w:r/>
    </w:p>
    <w:p>
      <w:pPr>
        <w:ind w:firstLine="482"/>
        <w:pageBreakBefore w:val="0"/>
        <w:spacing w:line="360" w:lineRule="auto"/>
        <w:widowControl w:val="off"/>
        <w:rPr>
          <w:rFonts w:hint="eastAsia" w:ascii="宋体" w:hAnsi="宋体"/>
          <w:sz w:val="24"/>
          <w:szCs w:val="21"/>
        </w:rPr>
      </w:pPr>
      <w:r>
        <w:rPr>
          <w:rFonts w:hint="eastAsia" w:ascii="宋体" w:hAnsi="宋体" w:cs="宋体"/>
          <w:b/>
          <w:color w:val="000000"/>
          <w:sz w:val="24"/>
        </w:rPr>
        <w:t xml:space="preserve">账号: 4301 0192 1910 0311 903</w:t>
      </w:r>
      <w:r/>
    </w:p>
    <w:p>
      <w:pPr>
        <w:ind w:firstLine="472"/>
        <w:pageBreakBefore w:val="0"/>
        <w:spacing w:line="360" w:lineRule="auto"/>
        <w:widowControl w:val="off"/>
        <w:rPr>
          <w:rFonts w:hint="eastAsia" w:ascii="宋体" w:hAnsi="宋体" w:cs="宋体"/>
          <w:b/>
          <w:sz w:val="24"/>
        </w:rPr>
      </w:pPr>
      <w:r>
        <w:rPr>
          <w:rFonts w:hint="eastAsia" w:ascii="宋体" w:hAnsi="宋体" w:cs="宋体"/>
          <w:b/>
          <w:sz w:val="24"/>
        </w:rPr>
        <w:t xml:space="preserve">二、招标文件</w:t>
      </w:r>
      <w:r/>
    </w:p>
    <w:p>
      <w:pPr>
        <w:ind w:firstLine="420"/>
        <w:pageBreakBefore w:val="0"/>
        <w:spacing w:line="360" w:lineRule="auto"/>
        <w:widowControl w:val="off"/>
        <w:rPr>
          <w:rFonts w:hint="eastAsia" w:ascii="宋体" w:hAnsi="宋体" w:cs="宋体"/>
          <w:b/>
          <w:sz w:val="24"/>
          <w:lang w:val="zh-CN"/>
        </w:rPr>
      </w:pPr>
      <w:r>
        <w:rPr>
          <w:rFonts w:hint="eastAsia" w:ascii="宋体" w:hAnsi="宋体" w:cs="宋体"/>
          <w:b/>
          <w:sz w:val="24"/>
        </w:rPr>
        <w:t xml:space="preserve">5</w:t>
      </w:r>
      <w:r>
        <w:rPr>
          <w:rFonts w:hint="eastAsia" w:ascii="宋体" w:hAnsi="宋体" w:cs="宋体"/>
          <w:b/>
          <w:sz w:val="24"/>
          <w:lang w:val="zh-CN"/>
        </w:rPr>
        <w:t xml:space="preserve">、招标文件组成</w:t>
      </w:r>
      <w:r/>
    </w:p>
    <w:p>
      <w:pPr>
        <w:ind w:firstLine="420"/>
        <w:pageBreakBefore w:val="0"/>
        <w:spacing w:line="360" w:lineRule="auto"/>
        <w:widowControl w:val="off"/>
        <w:rPr>
          <w:rFonts w:hint="eastAsia" w:ascii="宋体" w:hAnsi="宋体" w:cs="宋体"/>
          <w:sz w:val="24"/>
        </w:rPr>
      </w:pPr>
      <w:r>
        <w:rPr>
          <w:rFonts w:hint="eastAsia" w:ascii="宋体" w:hAnsi="宋体" w:cs="宋体"/>
          <w:sz w:val="24"/>
        </w:rPr>
        <w:t xml:space="preserve">5</w:t>
      </w:r>
      <w:r>
        <w:rPr>
          <w:rFonts w:hint="eastAsia" w:ascii="宋体" w:hAnsi="宋体" w:cs="宋体"/>
          <w:sz w:val="24"/>
          <w:lang w:val="zh-CN"/>
        </w:rPr>
        <w:t xml:space="preserve">.1 招标文件组成：投标邀请、投标人须知、投标人应当提交的资格和资信证明文件、投标报价要求、投标文件编制要求和招标项目的服务要求和数量、合同主要条款及合同签订方式、提供服务的时间、付款条件、评标方法、评标标准、无效投标和废标条款、附件等。</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.2 招标文件如果要求投标人提交备选投标方案的，投标人可以提交备选方案；否则，备选方案将被拒绝。</w:t>
      </w:r>
      <w:r/>
    </w:p>
    <w:p>
      <w:pPr>
        <w:ind w:firstLine="420"/>
        <w:pageBreakBefore w:val="0"/>
        <w:spacing w:line="360" w:lineRule="auto"/>
        <w:widowControl w:val="off"/>
        <w:rPr>
          <w:rFonts w:hint="eastAsia" w:ascii="宋体" w:hAnsi="宋体" w:cs="宋体"/>
          <w:b/>
          <w:sz w:val="24"/>
          <w:lang w:val="zh-CN"/>
        </w:rPr>
        <w:outlineLvl w:val="0"/>
      </w:pPr>
      <w:r>
        <w:rPr>
          <w:rFonts w:hint="eastAsia" w:ascii="宋体" w:hAnsi="宋体" w:cs="宋体"/>
          <w:b/>
          <w:sz w:val="24"/>
        </w:rPr>
        <w:t xml:space="preserve">6</w:t>
      </w:r>
      <w:r>
        <w:rPr>
          <w:rFonts w:hint="eastAsia" w:ascii="宋体" w:hAnsi="宋体" w:cs="宋体"/>
          <w:b/>
          <w:sz w:val="24"/>
          <w:lang w:val="zh-CN"/>
        </w:rPr>
        <w:t xml:space="preserve">、招标文件的澄清、补充或修改</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.1 南京永信对已发出的招标文件进行必要澄清、补充或者修改的，将在招标文件要求提交投标文件截止时间</w:t>
      </w:r>
      <w:r>
        <w:rPr>
          <w:rFonts w:hint="eastAsia" w:ascii="宋体" w:hAnsi="宋体" w:cs="宋体"/>
          <w:b/>
          <w:iCs/>
          <w:sz w:val="24"/>
          <w:lang w:val="zh-CN"/>
        </w:rPr>
        <w:t xml:space="preserve">十日</w:t>
      </w:r>
      <w:r>
        <w:rPr>
          <w:rFonts w:hint="eastAsia" w:ascii="宋体" w:hAnsi="宋体" w:cs="宋体"/>
          <w:sz w:val="24"/>
          <w:lang w:val="zh-CN"/>
        </w:rPr>
        <w:t xml:space="preserve">前，在原招标公告媒体发布更正公告，该澄清、补充或者修改的内容为招标文件的组成部分。</w:t>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sz w:val="24"/>
        </w:rPr>
        <w:t xml:space="preserve">6</w:t>
      </w:r>
      <w:r>
        <w:rPr>
          <w:rFonts w:hint="eastAsia" w:ascii="宋体" w:hAnsi="宋体" w:cs="宋体"/>
          <w:sz w:val="24"/>
          <w:lang w:val="zh-CN"/>
        </w:rPr>
        <w:t xml:space="preserve">.2 南京永信在招标文件要求提交投标文件截止时间前，有权决定</w:t>
      </w:r>
      <w:r>
        <w:rPr>
          <w:rFonts w:hint="eastAsia" w:ascii="宋体" w:hAnsi="宋体" w:cs="宋体"/>
          <w:color w:val="000000"/>
          <w:sz w:val="24"/>
          <w:lang w:val="zh-CN"/>
        </w:rPr>
        <w:t xml:space="preserve">延长投标截止时间和开标时间，并</w:t>
      </w:r>
      <w:r>
        <w:rPr>
          <w:rFonts w:hint="eastAsia" w:ascii="宋体" w:hAnsi="宋体" w:cs="宋体"/>
          <w:color w:val="000000"/>
          <w:sz w:val="24"/>
        </w:rPr>
        <w:t xml:space="preserve">在原采购信息发布媒体上发布变更公告。</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.3 投标人应在投标截止时间前关注</w:t>
      </w:r>
      <w:r>
        <w:rPr>
          <w:rFonts w:hint="eastAsia" w:ascii="宋体" w:hAnsi="宋体" w:cs="宋体"/>
          <w:sz w:val="24"/>
        </w:rPr>
        <w:t xml:space="preserve">原采购信息发布媒体上</w:t>
      </w:r>
      <w:r>
        <w:rPr>
          <w:rFonts w:hint="eastAsia" w:ascii="宋体" w:hAnsi="宋体" w:cs="宋体"/>
          <w:sz w:val="24"/>
          <w:lang w:val="zh-CN"/>
        </w:rPr>
        <w:t xml:space="preserve">有关本招标项目有无变更公告。</w:t>
      </w:r>
      <w:r/>
    </w:p>
    <w:p>
      <w:pPr>
        <w:ind w:firstLine="472"/>
        <w:pageBreakBefore w:val="0"/>
        <w:spacing w:line="360" w:lineRule="auto"/>
        <w:widowControl w:val="off"/>
        <w:rPr>
          <w:rFonts w:hint="eastAsia" w:ascii="宋体" w:hAnsi="宋体" w:cs="宋体"/>
          <w:b/>
          <w:sz w:val="24"/>
        </w:rPr>
      </w:pPr>
      <w:r>
        <w:rPr>
          <w:rFonts w:hint="eastAsia" w:ascii="宋体" w:hAnsi="宋体" w:cs="宋体"/>
          <w:b/>
          <w:sz w:val="24"/>
        </w:rPr>
        <w:t xml:space="preserve">三、投标文件的编制</w:t>
      </w:r>
      <w:r/>
    </w:p>
    <w:p>
      <w:pPr>
        <w:pStyle w:val="1452"/>
        <w:ind w:firstLine="422"/>
        <w:pageBreakBefore w:val="0"/>
        <w:spacing w:before="0" w:after="0" w:line="360" w:lineRule="auto"/>
        <w:widowControl w:val="off"/>
        <w:rPr>
          <w:rFonts w:hint="eastAsia" w:ascii="宋体" w:hAnsi="宋体" w:eastAsia="宋体" w:cs="宋体"/>
          <w:sz w:val="24"/>
          <w:szCs w:val="24"/>
        </w:rPr>
      </w:pPr>
      <w:r/>
      <w:bookmarkStart w:id="4" w:name="_Toc16938530"/>
      <w:r/>
      <w:bookmarkStart w:id="5" w:name="_Toc513029214"/>
      <w:r/>
      <w:bookmarkStart w:id="6" w:name="_Toc462564073"/>
      <w:r/>
      <w:bookmarkStart w:id="7" w:name="_Toc20823286"/>
      <w:r>
        <w:rPr>
          <w:rFonts w:hint="eastAsia" w:ascii="宋体" w:hAnsi="宋体" w:eastAsia="宋体" w:cs="宋体"/>
          <w:sz w:val="24"/>
          <w:szCs w:val="24"/>
        </w:rPr>
        <w:t xml:space="preserve">7.投标文件的语言及度量衡单位</w:t>
      </w:r>
      <w:bookmarkEnd w:id="4"/>
      <w:r/>
      <w:bookmarkEnd w:id="5"/>
      <w:r/>
      <w:bookmarkEnd w:id="6"/>
      <w:r/>
      <w:bookmarkEnd w:id="7"/>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6.1 投标人提交的投标文件以及投标人与南京永信就有关投标的所有来往通知、函件和文件均应使用简体中文。</w:t>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7.2 除技术性能另有规定外，投标文件所使用的度量衡单位，均须采用国家法定计量单位。</w:t>
      </w:r>
      <w:r/>
    </w:p>
    <w:p>
      <w:pPr>
        <w:pStyle w:val="1452"/>
        <w:ind w:firstLine="422"/>
        <w:pageBreakBefore w:val="0"/>
        <w:spacing w:before="0" w:after="0" w:line="360" w:lineRule="auto"/>
        <w:widowControl w:val="off"/>
        <w:rPr>
          <w:rFonts w:hint="eastAsia" w:ascii="宋体" w:hAnsi="宋体" w:eastAsia="宋体" w:cs="宋体"/>
          <w:sz w:val="24"/>
          <w:szCs w:val="24"/>
        </w:rPr>
      </w:pPr>
      <w:r/>
      <w:bookmarkStart w:id="8" w:name="_Toc513029215"/>
      <w:r/>
      <w:bookmarkStart w:id="9" w:name="_Toc462564074"/>
      <w:r/>
      <w:bookmarkStart w:id="10" w:name="_Toc20823287"/>
      <w:r/>
      <w:bookmarkStart w:id="11" w:name="_Toc16938531"/>
      <w:r>
        <w:rPr>
          <w:rFonts w:hint="eastAsia" w:ascii="宋体" w:hAnsi="宋体" w:eastAsia="宋体" w:cs="宋体"/>
          <w:sz w:val="24"/>
          <w:szCs w:val="24"/>
        </w:rPr>
        <w:t xml:space="preserve">8.投标文件构成</w:t>
      </w:r>
      <w:bookmarkEnd w:id="8"/>
      <w:r/>
      <w:bookmarkEnd w:id="9"/>
      <w:r/>
      <w:bookmarkEnd w:id="10"/>
      <w:r/>
      <w:bookmarkEnd w:id="11"/>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8.1 投标人编写的投标文件应包括资格证明文件、符合性证明文件、投标分项报价表、响应及偏离表、其他证明文件、投标函、开标一览表等部分。</w:t>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8.2 如标书制作工具中格式和内容与“南京公共采购信息网”发布的招标文件不一致，以“南京公共采购信息网”发布的招标文件为准。</w:t>
      </w:r>
      <w:r/>
    </w:p>
    <w:p>
      <w:pPr>
        <w:pStyle w:val="1452"/>
        <w:ind w:firstLine="422"/>
        <w:pageBreakBefore w:val="0"/>
        <w:spacing w:before="0" w:after="0" w:line="360" w:lineRule="auto"/>
        <w:widowControl w:val="off"/>
        <w:rPr>
          <w:rFonts w:hint="eastAsia" w:ascii="宋体" w:hAnsi="宋体" w:eastAsia="宋体" w:cs="宋体"/>
          <w:sz w:val="24"/>
          <w:szCs w:val="24"/>
        </w:rPr>
      </w:pPr>
      <w:r/>
      <w:bookmarkStart w:id="12" w:name="_Hlt26954838"/>
      <w:r/>
      <w:bookmarkEnd w:id="12"/>
      <w:r/>
      <w:bookmarkStart w:id="13" w:name="_Hlt26668975"/>
      <w:r/>
      <w:bookmarkEnd w:id="13"/>
      <w:r/>
      <w:bookmarkStart w:id="14" w:name="_Hlt26670360"/>
      <w:r/>
      <w:bookmarkEnd w:id="14"/>
      <w:r/>
      <w:bookmarkStart w:id="15" w:name="_Toc14577357"/>
      <w:r/>
      <w:bookmarkStart w:id="16" w:name="_Toc49090509"/>
      <w:r/>
      <w:bookmarkStart w:id="17" w:name="_Toc513029219"/>
      <w:r/>
      <w:bookmarkStart w:id="18" w:name="_Toc49090507"/>
      <w:r/>
      <w:bookmarkStart w:id="19" w:name="_Toc14577354"/>
      <w:r/>
      <w:bookmarkStart w:id="20" w:name="_Toc513029216"/>
      <w:r>
        <w:rPr>
          <w:rFonts w:hint="eastAsia" w:ascii="宋体" w:hAnsi="宋体" w:eastAsia="宋体" w:cs="宋体"/>
          <w:sz w:val="24"/>
          <w:szCs w:val="24"/>
        </w:rPr>
        <w:t xml:space="preserve">9.证明投标人及投标标的符合招标文件规定的文件</w:t>
      </w:r>
      <w:bookmarkEnd w:id="15"/>
      <w:r/>
      <w:bookmarkEnd w:id="16"/>
      <w:r/>
      <w:bookmarkEnd w:id="17"/>
      <w:r/>
      <w:bookmarkEnd w:id="18"/>
      <w:r/>
      <w:bookmarkEnd w:id="19"/>
      <w:r/>
      <w:bookmarkEnd w:id="20"/>
      <w:r/>
      <w:r/>
    </w:p>
    <w:p>
      <w:pPr>
        <w:ind w:firstLine="420"/>
        <w:pageBreakBefore w:val="0"/>
        <w:spacing w:line="360" w:lineRule="auto"/>
        <w:widowControl w:val="off"/>
        <w:rPr>
          <w:rFonts w:hint="eastAsia" w:ascii="宋体" w:hAnsi="宋体" w:cs="宋体"/>
          <w:color w:val="000000"/>
          <w:sz w:val="24"/>
        </w:rPr>
      </w:pPr>
      <w:r/>
      <w:bookmarkStart w:id="21" w:name="_Toc14577355"/>
      <w:r/>
      <w:bookmarkStart w:id="22" w:name="_Toc49090508"/>
      <w:r>
        <w:rPr>
          <w:rFonts w:hint="eastAsia" w:ascii="宋体" w:hAnsi="宋体" w:cs="宋体"/>
          <w:color w:val="000000"/>
          <w:sz w:val="24"/>
        </w:rPr>
        <w:t xml:space="preserve">9.1 投标人应按照法律、法规、规章和规范性文件以及招标文件要求提交证明文件，证明其投标标的符合招标文件规定。</w:t>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9.2 招标文件对证明文件无明确形式要求的，证明文件可以以文字资料、图纸和数据等形式提交。</w:t>
      </w:r>
      <w:r/>
    </w:p>
    <w:p>
      <w:pPr>
        <w:pStyle w:val="1452"/>
        <w:ind w:firstLine="42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10.投标分项报价</w:t>
      </w:r>
      <w:bookmarkEnd w:id="21"/>
      <w:r/>
      <w:bookmarkStart w:id="23" w:name="_Hlt26670373"/>
      <w:r/>
      <w:bookmarkEnd w:id="23"/>
      <w:r>
        <w:rPr>
          <w:rFonts w:hint="eastAsia" w:ascii="宋体" w:hAnsi="宋体" w:eastAsia="宋体" w:cs="宋体"/>
          <w:sz w:val="24"/>
          <w:szCs w:val="24"/>
        </w:rPr>
        <w:t xml:space="preserve">表</w:t>
      </w:r>
      <w:bookmarkEnd w:id="22"/>
      <w:r>
        <w:rPr>
          <w:rFonts w:hint="eastAsia" w:ascii="宋体" w:hAnsi="宋体" w:eastAsia="宋体" w:cs="宋体"/>
          <w:sz w:val="24"/>
          <w:szCs w:val="24"/>
        </w:rPr>
        <w:t xml:space="preserve">（如有）</w:t>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10.1 投</w:t>
      </w:r>
      <w:bookmarkStart w:id="24" w:name="_Hlt26954840"/>
      <w:r/>
      <w:bookmarkEnd w:id="24"/>
      <w:r>
        <w:rPr>
          <w:rFonts w:hint="eastAsia" w:ascii="宋体" w:hAnsi="宋体" w:cs="宋体"/>
          <w:color w:val="000000"/>
          <w:sz w:val="24"/>
        </w:rPr>
        <w:t xml:space="preserve">标人应按照招标文件规定格式填报投标分项报价表</w:t>
      </w:r>
      <w:bookmarkStart w:id="25" w:name="_Hlt26670399"/>
      <w:r/>
      <w:bookmarkEnd w:id="25"/>
      <w:r>
        <w:rPr>
          <w:rFonts w:hint="eastAsia" w:ascii="宋体" w:hAnsi="宋体" w:cs="宋体"/>
          <w:color w:val="000000"/>
          <w:sz w:val="24"/>
        </w:rPr>
        <w:t xml:space="preserve">。</w:t>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10.2 投标文件中的单价和总价无特殊规定的采用人民币报价，以元为单位标注。招标文件另有规定的按规定执行。</w:t>
      </w:r>
      <w:r/>
    </w:p>
    <w:p>
      <w:pPr>
        <w:pStyle w:val="1452"/>
        <w:ind w:firstLine="422"/>
        <w:pageBreakBefore w:val="0"/>
        <w:spacing w:before="0" w:after="0" w:line="360" w:lineRule="auto"/>
        <w:widowControl w:val="off"/>
        <w:rPr>
          <w:rFonts w:hint="eastAsia" w:ascii="宋体" w:hAnsi="宋体" w:eastAsia="宋体" w:cs="宋体"/>
          <w:sz w:val="24"/>
          <w:szCs w:val="24"/>
        </w:rPr>
      </w:pPr>
      <w:r/>
      <w:bookmarkStart w:id="26" w:name="_Hlt26670425"/>
      <w:r/>
      <w:bookmarkEnd w:id="26"/>
      <w:r/>
      <w:bookmarkStart w:id="27" w:name="_Hlt26954846"/>
      <w:r/>
      <w:bookmarkEnd w:id="27"/>
      <w:r/>
      <w:bookmarkStart w:id="28" w:name="_Hlt26670403"/>
      <w:r/>
      <w:bookmarkEnd w:id="28"/>
      <w:r/>
      <w:bookmarkStart w:id="29" w:name="_Hlt26954844"/>
      <w:r/>
      <w:bookmarkEnd w:id="29"/>
      <w:r/>
      <w:bookmarkStart w:id="30" w:name="_Hlt26670486"/>
      <w:r/>
      <w:bookmarkEnd w:id="30"/>
      <w:r/>
      <w:bookmarkStart w:id="31" w:name="_Hlt26670482"/>
      <w:r/>
      <w:bookmarkEnd w:id="31"/>
      <w:r/>
      <w:bookmarkStart w:id="32" w:name="_Hlt26668983"/>
      <w:r/>
      <w:bookmarkEnd w:id="32"/>
      <w:r/>
      <w:bookmarkStart w:id="33" w:name="_Hlt26954848"/>
      <w:r/>
      <w:bookmarkEnd w:id="33"/>
      <w:r/>
      <w:bookmarkStart w:id="34" w:name="_Hlt26954842"/>
      <w:r/>
      <w:bookmarkEnd w:id="34"/>
      <w:r/>
      <w:bookmarkStart w:id="35" w:name="_Hlt26954731"/>
      <w:r/>
      <w:bookmarkEnd w:id="35"/>
      <w:r>
        <w:rPr>
          <w:rFonts w:hint="eastAsia" w:ascii="宋体" w:hAnsi="宋体" w:eastAsia="宋体" w:cs="宋体"/>
          <w:sz w:val="24"/>
          <w:szCs w:val="24"/>
        </w:rPr>
        <w:t xml:space="preserve">11.响应及偏离表</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11</w:t>
      </w:r>
      <w:r>
        <w:rPr>
          <w:rFonts w:hint="eastAsia" w:ascii="宋体" w:hAnsi="宋体" w:cs="宋体"/>
          <w:color w:val="000000"/>
          <w:sz w:val="24"/>
          <w:lang w:val="zh-CN"/>
        </w:rPr>
        <w:t xml:space="preserve">.1 投标人需对招标文件中的技术要求与商务要求逐项作出响应或偏离说明。</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color w:val="000000"/>
          <w:sz w:val="24"/>
        </w:rPr>
        <w:t xml:space="preserve">11</w:t>
      </w:r>
      <w:r>
        <w:rPr>
          <w:rFonts w:hint="eastAsia" w:ascii="宋体" w:hAnsi="宋体" w:cs="宋体"/>
          <w:color w:val="000000"/>
          <w:sz w:val="24"/>
          <w:lang w:val="zh-CN"/>
        </w:rPr>
        <w:t xml:space="preserve">.2 投标人可以在投标文件中提供认为需要的其他技术文件或说明。</w:t>
      </w:r>
      <w:r/>
    </w:p>
    <w:p>
      <w:pPr>
        <w:pStyle w:val="1452"/>
        <w:ind w:firstLine="422"/>
        <w:pageBreakBefore w:val="0"/>
        <w:spacing w:before="0" w:after="0" w:line="360" w:lineRule="auto"/>
        <w:widowControl w:val="off"/>
        <w:rPr>
          <w:rFonts w:hint="eastAsia" w:ascii="宋体" w:hAnsi="宋体" w:eastAsia="宋体" w:cs="宋体"/>
          <w:sz w:val="24"/>
          <w:szCs w:val="24"/>
        </w:rPr>
      </w:pPr>
      <w:r/>
      <w:bookmarkStart w:id="36" w:name="_Toc49090510"/>
      <w:r/>
      <w:bookmarkStart w:id="37" w:name="_Toc14577359"/>
      <w:r>
        <w:rPr>
          <w:rFonts w:hint="eastAsia" w:ascii="宋体" w:hAnsi="宋体" w:eastAsia="宋体" w:cs="宋体"/>
          <w:sz w:val="24"/>
          <w:szCs w:val="24"/>
        </w:rPr>
        <w:t xml:space="preserve">12.投标函和开标一览表</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12</w:t>
      </w:r>
      <w:r>
        <w:rPr>
          <w:rFonts w:hint="eastAsia" w:ascii="宋体" w:hAnsi="宋体" w:cs="宋体"/>
          <w:color w:val="000000"/>
          <w:sz w:val="24"/>
          <w:lang w:val="zh-CN"/>
        </w:rPr>
        <w:t xml:space="preserve">.1 投标人应按照招标文件规定格式完整、正确填报投标函、开标一览表。</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12</w:t>
      </w:r>
      <w:r>
        <w:rPr>
          <w:rFonts w:hint="eastAsia" w:ascii="宋体" w:hAnsi="宋体" w:cs="宋体"/>
          <w:color w:val="000000"/>
          <w:sz w:val="24"/>
          <w:lang w:val="zh-CN"/>
        </w:rPr>
        <w:t xml:space="preserve">.2 对于采用货币报价的项目，开标一览表中的投标总报价应与投标分项报价表中的投标总报价一致，如不一致评标时</w:t>
      </w:r>
      <w:r>
        <w:rPr>
          <w:rFonts w:hint="eastAsia" w:ascii="宋体" w:hAnsi="宋体" w:cs="宋体"/>
          <w:color w:val="000000"/>
          <w:sz w:val="24"/>
        </w:rPr>
        <w:t xml:space="preserve">以</w:t>
      </w:r>
      <w:r>
        <w:rPr>
          <w:rFonts w:hint="eastAsia" w:ascii="宋体" w:hAnsi="宋体" w:cs="宋体"/>
          <w:color w:val="000000"/>
          <w:sz w:val="24"/>
          <w:lang w:val="zh-CN"/>
        </w:rPr>
        <w:t xml:space="preserve">开标一览表中价格为准。</w:t>
      </w:r>
      <w:bookmarkEnd w:id="36"/>
      <w:r/>
      <w:bookmarkEnd w:id="37"/>
      <w:r/>
      <w:r/>
    </w:p>
    <w:p>
      <w:pPr>
        <w:pStyle w:val="1452"/>
        <w:ind w:firstLine="422"/>
        <w:pageBreakBefore w:val="0"/>
        <w:spacing w:before="0" w:after="0" w:line="360" w:lineRule="auto"/>
        <w:widowControl w:val="off"/>
        <w:rPr>
          <w:rFonts w:hint="eastAsia" w:ascii="宋体" w:hAnsi="宋体" w:eastAsia="宋体" w:cs="宋体"/>
          <w:sz w:val="24"/>
          <w:szCs w:val="24"/>
        </w:rPr>
      </w:pPr>
      <w:r/>
      <w:bookmarkStart w:id="38" w:name="_Hlt26670489"/>
      <w:r/>
      <w:bookmarkEnd w:id="38"/>
      <w:r/>
      <w:bookmarkStart w:id="39" w:name="_Hlt26954734"/>
      <w:r/>
      <w:bookmarkEnd w:id="39"/>
      <w:r/>
      <w:bookmarkStart w:id="40" w:name="_Hlt26954850"/>
      <w:r/>
      <w:bookmarkEnd w:id="40"/>
      <w:r/>
      <w:bookmarkStart w:id="41" w:name="_Toc14577360"/>
      <w:r/>
      <w:bookmarkStart w:id="42" w:name="_Toc49090511"/>
      <w:r>
        <w:rPr>
          <w:rFonts w:hint="eastAsia" w:ascii="宋体" w:hAnsi="宋体" w:eastAsia="宋体" w:cs="宋体"/>
          <w:sz w:val="24"/>
          <w:szCs w:val="24"/>
        </w:rPr>
        <w:t xml:space="preserve">13投标有效期</w:t>
      </w:r>
      <w:bookmarkEnd w:id="41"/>
      <w:r/>
      <w:bookmarkEnd w:id="42"/>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13</w:t>
      </w:r>
      <w:r>
        <w:rPr>
          <w:rFonts w:hint="eastAsia" w:ascii="宋体" w:hAnsi="宋体" w:cs="宋体"/>
          <w:color w:val="000000"/>
          <w:sz w:val="24"/>
          <w:lang w:val="zh-CN"/>
        </w:rPr>
        <w:t xml:space="preserve">.1 投标有效期为</w:t>
      </w:r>
      <w:r>
        <w:rPr>
          <w:rFonts w:hint="eastAsia" w:ascii="宋体" w:hAnsi="宋体" w:cs="宋体"/>
          <w:color w:val="000000"/>
          <w:sz w:val="24"/>
        </w:rPr>
        <w:t xml:space="preserve">招标公告</w:t>
      </w:r>
      <w:r>
        <w:rPr>
          <w:rFonts w:hint="eastAsia" w:ascii="宋体" w:hAnsi="宋体" w:cs="宋体"/>
          <w:color w:val="000000"/>
          <w:sz w:val="24"/>
          <w:lang w:val="zh-CN"/>
        </w:rPr>
        <w:t xml:space="preserve">规定的开标之日</w:t>
      </w:r>
      <w:r>
        <w:rPr>
          <w:rFonts w:hint="eastAsia" w:ascii="宋体" w:hAnsi="宋体" w:cs="宋体"/>
          <w:color w:val="000000"/>
          <w:sz w:val="24"/>
        </w:rPr>
        <w:t xml:space="preserve">起</w:t>
      </w:r>
      <w:r>
        <w:rPr>
          <w:rFonts w:hint="eastAsia" w:ascii="宋体" w:hAnsi="宋体" w:cs="宋体"/>
          <w:color w:val="000000"/>
          <w:sz w:val="24"/>
          <w:lang w:val="zh-CN"/>
        </w:rPr>
        <w:t xml:space="preserve">六十天。投标有效期比规定短的将被视为未实质性响应招标文件而</w:t>
      </w:r>
      <w:r>
        <w:rPr>
          <w:rFonts w:hint="eastAsia" w:ascii="宋体" w:hAnsi="宋体" w:cs="宋体"/>
          <w:color w:val="000000"/>
          <w:sz w:val="24"/>
        </w:rPr>
        <w:t xml:space="preserve">被</w:t>
      </w:r>
      <w:r>
        <w:rPr>
          <w:rFonts w:hint="eastAsia" w:ascii="宋体" w:hAnsi="宋体" w:cs="宋体"/>
          <w:color w:val="000000"/>
          <w:sz w:val="24"/>
          <w:lang w:val="zh-CN"/>
        </w:rPr>
        <w:t xml:space="preserve">拒绝。</w:t>
      </w:r>
      <w:r/>
    </w:p>
    <w:p>
      <w:pPr>
        <w:pStyle w:val="1452"/>
        <w:ind w:firstLine="42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14.投标有效期的延长</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14</w:t>
      </w:r>
      <w:r>
        <w:rPr>
          <w:rFonts w:hint="eastAsia" w:ascii="宋体" w:hAnsi="宋体" w:cs="宋体"/>
          <w:color w:val="000000"/>
          <w:sz w:val="24"/>
          <w:lang w:val="zh-CN"/>
        </w:rPr>
        <w:t xml:space="preserve">.1 在特殊情况下，南京永信于原投标有效期满之前，可向投标人提出延长投标有效期的要求。这种要求与答复均应采用书面形式。投标人可以拒绝南京永信的这一要求而放弃投标。同意延长投标有效期的投标人既不能要求也不允许修改其投标文件，同时受投标有效期约束的所有权利与义务均延长至新的有效期满。</w:t>
      </w:r>
      <w:r/>
    </w:p>
    <w:p>
      <w:pPr>
        <w:pStyle w:val="1454"/>
        <w:ind w:firstLine="465"/>
        <w:pageBreakBefore w:val="0"/>
        <w:spacing w:before="145" w:after="145" w:line="360" w:lineRule="auto"/>
        <w:widowControl w:val="off"/>
        <w:rPr>
          <w:rFonts w:hint="eastAsia" w:ascii="宋体" w:hAnsi="宋体" w:cs="宋体"/>
          <w:b w:val="0"/>
          <w:bCs w:val="0"/>
          <w:color w:val="000000"/>
          <w:sz w:val="24"/>
          <w:szCs w:val="24"/>
        </w:rPr>
      </w:pPr>
      <w:r/>
      <w:bookmarkStart w:id="43" w:name="_Hlt26954739"/>
      <w:r/>
      <w:bookmarkEnd w:id="43"/>
      <w:r/>
      <w:bookmarkStart w:id="44" w:name="_Hlt26954852"/>
      <w:r/>
      <w:bookmarkEnd w:id="44"/>
      <w:r/>
      <w:bookmarkStart w:id="45" w:name="_Toc16938540"/>
      <w:r/>
      <w:bookmarkStart w:id="46" w:name="_Toc20823296"/>
      <w:r/>
      <w:bookmarkStart w:id="47" w:name="_Toc513029224"/>
      <w:r/>
      <w:bookmarkStart w:id="48" w:name="_Toc120614217"/>
      <w:r>
        <w:rPr>
          <w:rFonts w:hint="eastAsia" w:ascii="宋体" w:hAnsi="宋体" w:cs="宋体"/>
          <w:b w:val="0"/>
          <w:bCs w:val="0"/>
          <w:color w:val="000000"/>
          <w:sz w:val="24"/>
          <w:szCs w:val="24"/>
        </w:rPr>
        <w:t xml:space="preserve">四、投标文件的递交</w:t>
      </w:r>
      <w:bookmarkEnd w:id="45"/>
      <w:r/>
      <w:bookmarkEnd w:id="46"/>
      <w:r/>
      <w:bookmarkEnd w:id="47"/>
      <w:r/>
      <w:bookmarkEnd w:id="48"/>
      <w:r/>
      <w:r/>
    </w:p>
    <w:p>
      <w:pPr>
        <w:pStyle w:val="1452"/>
        <w:ind w:firstLine="422"/>
        <w:pageBreakBefore w:val="0"/>
        <w:spacing w:before="0" w:after="0" w:line="360" w:lineRule="auto"/>
        <w:widowControl w:val="off"/>
        <w:rPr>
          <w:rFonts w:hint="eastAsia" w:ascii="宋体" w:hAnsi="宋体" w:eastAsia="宋体" w:cs="宋体"/>
          <w:sz w:val="24"/>
          <w:szCs w:val="24"/>
        </w:rPr>
      </w:pPr>
      <w:r/>
      <w:bookmarkStart w:id="49" w:name="_Toc462564084"/>
      <w:r/>
      <w:bookmarkStart w:id="50" w:name="_Toc20823297"/>
      <w:r/>
      <w:bookmarkStart w:id="51" w:name="_Toc513029225"/>
      <w:r/>
      <w:bookmarkStart w:id="52" w:name="_Toc16938541"/>
      <w:r>
        <w:rPr>
          <w:rFonts w:hint="eastAsia" w:ascii="宋体" w:hAnsi="宋体" w:eastAsia="宋体" w:cs="宋体"/>
          <w:sz w:val="24"/>
          <w:szCs w:val="24"/>
        </w:rPr>
        <w:t xml:space="preserve">15.投标文件</w:t>
      </w:r>
      <w:bookmarkEnd w:id="49"/>
      <w:r/>
      <w:bookmarkEnd w:id="50"/>
      <w:r/>
      <w:bookmarkEnd w:id="51"/>
      <w:r/>
      <w:bookmarkEnd w:id="52"/>
      <w:r>
        <w:rPr>
          <w:rFonts w:hint="eastAsia" w:ascii="宋体" w:hAnsi="宋体" w:eastAsia="宋体" w:cs="宋体"/>
          <w:sz w:val="24"/>
          <w:szCs w:val="24"/>
        </w:rPr>
        <w:t xml:space="preserve">的递交</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15</w:t>
      </w:r>
      <w:r>
        <w:rPr>
          <w:rFonts w:hint="eastAsia" w:ascii="宋体" w:hAnsi="宋体" w:cs="宋体"/>
          <w:color w:val="000000"/>
          <w:sz w:val="24"/>
          <w:lang w:val="zh-CN"/>
        </w:rPr>
        <w:t xml:space="preserve">.1 投标人应当按照《操作手册》规定，在招标公告规定的投标截止时间前制作并上传电子投标文件。</w:t>
      </w:r>
      <w:bookmarkStart w:id="53" w:name="_Toc16938542"/>
      <w:r/>
      <w:bookmarkStart w:id="54" w:name="_Toc20823298"/>
      <w:r/>
      <w:bookmarkStart w:id="55" w:name="_Toc513029226"/>
      <w:r/>
      <w:bookmarkEnd w:id="53"/>
      <w:r/>
      <w:bookmarkEnd w:id="54"/>
      <w:r/>
      <w:bookmarkEnd w:id="55"/>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15</w:t>
      </w:r>
      <w:r>
        <w:rPr>
          <w:rFonts w:hint="eastAsia" w:ascii="宋体" w:hAnsi="宋体" w:cs="宋体"/>
          <w:color w:val="000000"/>
          <w:sz w:val="24"/>
          <w:lang w:val="zh-CN"/>
        </w:rPr>
        <w:t xml:space="preserve">.</w:t>
      </w:r>
      <w:r>
        <w:rPr>
          <w:rFonts w:hint="eastAsia" w:ascii="宋体" w:hAnsi="宋体" w:cs="宋体"/>
          <w:color w:val="000000"/>
          <w:sz w:val="24"/>
        </w:rPr>
        <w:t xml:space="preserve">2</w:t>
      </w:r>
      <w:r>
        <w:rPr>
          <w:rFonts w:hint="eastAsia" w:ascii="宋体" w:hAnsi="宋体" w:cs="宋体"/>
          <w:color w:val="000000"/>
          <w:sz w:val="24"/>
          <w:lang w:val="zh-CN"/>
        </w:rPr>
        <w:t xml:space="preserve"> 投标人应充分考虑网络环境、网络带宽等因素</w:t>
      </w:r>
      <w:r>
        <w:rPr>
          <w:rFonts w:hint="eastAsia" w:ascii="宋体" w:hAnsi="宋体" w:cs="宋体"/>
          <w:color w:val="000000"/>
          <w:sz w:val="24"/>
        </w:rPr>
        <w:t xml:space="preserve">可能对投标产生的影响</w:t>
      </w:r>
      <w:r>
        <w:rPr>
          <w:rFonts w:hint="eastAsia" w:ascii="宋体" w:hAnsi="宋体" w:cs="宋体"/>
          <w:color w:val="000000"/>
          <w:sz w:val="24"/>
          <w:lang w:val="zh-CN"/>
        </w:rPr>
        <w:t xml:space="preserve">，如因投标人自身原因造成的电子投标文件上传不成功的，按照本招标文件第二章第2</w:t>
      </w:r>
      <w:r>
        <w:rPr>
          <w:rFonts w:hint="eastAsia" w:ascii="宋体" w:hAnsi="宋体" w:cs="宋体"/>
          <w:color w:val="000000"/>
          <w:sz w:val="24"/>
        </w:rPr>
        <w:t xml:space="preserve">5</w:t>
      </w:r>
      <w:r>
        <w:rPr>
          <w:rFonts w:hint="eastAsia" w:ascii="宋体" w:hAnsi="宋体" w:cs="宋体"/>
          <w:color w:val="000000"/>
          <w:sz w:val="24"/>
          <w:lang w:val="zh-CN"/>
        </w:rPr>
        <w:t xml:space="preserve">.1条规定做无效投标处理。</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1</w:t>
      </w:r>
      <w:r>
        <w:rPr>
          <w:rFonts w:hint="eastAsia" w:ascii="宋体" w:hAnsi="宋体" w:cs="宋体"/>
          <w:color w:val="000000"/>
          <w:sz w:val="24"/>
        </w:rPr>
        <w:t xml:space="preserve">5</w:t>
      </w: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 南京永信可以按照规定，通过修改招标文件酌情延长投标截止时间，在此情况下，投标人的所有权利和义务均以延长后新的截止时间为准。</w:t>
      </w:r>
      <w:r/>
    </w:p>
    <w:p>
      <w:pPr>
        <w:pStyle w:val="1452"/>
        <w:ind w:firstLine="422"/>
        <w:pageBreakBefore w:val="0"/>
        <w:spacing w:before="0" w:after="0" w:line="360" w:lineRule="auto"/>
        <w:widowControl w:val="off"/>
        <w:rPr>
          <w:rFonts w:hint="eastAsia" w:ascii="宋体" w:hAnsi="宋体" w:eastAsia="宋体" w:cs="宋体"/>
          <w:sz w:val="24"/>
          <w:szCs w:val="24"/>
        </w:rPr>
      </w:pPr>
      <w:r/>
      <w:bookmarkStart w:id="56" w:name="_Toc16938543"/>
      <w:r/>
      <w:bookmarkStart w:id="57" w:name="_Toc20823299"/>
      <w:r/>
      <w:bookmarkStart w:id="58" w:name="_Toc513029227"/>
      <w:r>
        <w:rPr>
          <w:rFonts w:hint="eastAsia" w:ascii="宋体" w:hAnsi="宋体" w:eastAsia="宋体" w:cs="宋体"/>
          <w:sz w:val="24"/>
          <w:szCs w:val="24"/>
        </w:rPr>
        <w:t xml:space="preserve">16.投标文件</w:t>
      </w:r>
      <w:bookmarkEnd w:id="56"/>
      <w:r/>
      <w:bookmarkEnd w:id="57"/>
      <w:r/>
      <w:bookmarkEnd w:id="58"/>
      <w:r>
        <w:rPr>
          <w:rFonts w:hint="eastAsia" w:ascii="宋体" w:hAnsi="宋体" w:eastAsia="宋体" w:cs="宋体"/>
          <w:sz w:val="24"/>
          <w:szCs w:val="24"/>
        </w:rPr>
        <w:t xml:space="preserve">的拒收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1</w:t>
      </w:r>
      <w:r>
        <w:rPr>
          <w:rFonts w:hint="eastAsia" w:ascii="宋体" w:hAnsi="宋体" w:cs="宋体"/>
          <w:color w:val="000000"/>
          <w:sz w:val="24"/>
        </w:rPr>
        <w:t xml:space="preserve">6</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投标截止时间后上传的任何投标文件将被拒绝。</w:t>
      </w:r>
      <w:r/>
    </w:p>
    <w:p>
      <w:pPr>
        <w:pStyle w:val="1452"/>
        <w:ind w:firstLine="422"/>
        <w:pageBreakBefore w:val="0"/>
        <w:spacing w:before="0" w:after="0" w:line="360" w:lineRule="auto"/>
        <w:widowControl w:val="off"/>
        <w:rPr>
          <w:rFonts w:hint="eastAsia" w:ascii="宋体" w:hAnsi="宋体" w:eastAsia="宋体" w:cs="宋体"/>
          <w:sz w:val="24"/>
          <w:szCs w:val="24"/>
        </w:rPr>
      </w:pPr>
      <w:r/>
      <w:bookmarkStart w:id="59" w:name="_Toc16938544"/>
      <w:r/>
      <w:bookmarkStart w:id="60" w:name="_Toc513029228"/>
      <w:r/>
      <w:bookmarkStart w:id="61" w:name="_Toc20823300"/>
      <w:r>
        <w:rPr>
          <w:rFonts w:hint="eastAsia" w:ascii="宋体" w:hAnsi="宋体" w:eastAsia="宋体" w:cs="宋体"/>
          <w:sz w:val="24"/>
          <w:szCs w:val="24"/>
        </w:rPr>
        <w:t xml:space="preserve">17.投标文件的撤回和修改</w:t>
      </w:r>
      <w:bookmarkEnd w:id="59"/>
      <w:r/>
      <w:bookmarkEnd w:id="60"/>
      <w:r/>
      <w:bookmarkEnd w:id="61"/>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17</w:t>
      </w:r>
      <w:r>
        <w:rPr>
          <w:rFonts w:hint="eastAsia" w:ascii="宋体" w:hAnsi="宋体" w:cs="宋体"/>
          <w:color w:val="000000"/>
          <w:sz w:val="24"/>
          <w:lang w:val="zh-CN"/>
        </w:rPr>
        <w:t xml:space="preserve">.1 投标文件的撤回</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17</w:t>
      </w:r>
      <w:r>
        <w:rPr>
          <w:rFonts w:hint="eastAsia" w:ascii="宋体" w:hAnsi="宋体" w:cs="宋体"/>
          <w:color w:val="000000"/>
          <w:sz w:val="24"/>
          <w:lang w:val="zh-CN"/>
        </w:rPr>
        <w:t xml:space="preserve">.1.1</w:t>
      </w:r>
      <w:r>
        <w:rPr>
          <w:rFonts w:hint="eastAsia" w:ascii="宋体" w:hAnsi="宋体" w:cs="宋体"/>
          <w:color w:val="000000"/>
          <w:sz w:val="24"/>
        </w:rPr>
        <w:t xml:space="preserve"> </w:t>
      </w:r>
      <w:r>
        <w:rPr>
          <w:rFonts w:hint="eastAsia" w:ascii="宋体" w:hAnsi="宋体" w:cs="宋体"/>
          <w:color w:val="000000"/>
          <w:sz w:val="24"/>
          <w:lang w:val="zh-CN"/>
        </w:rPr>
        <w:t xml:space="preserve">投标人可在投标截止时间前撤回其电子投标文件，具体操作方法见《操作手册》。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17</w:t>
      </w:r>
      <w:r>
        <w:rPr>
          <w:rFonts w:hint="eastAsia" w:ascii="宋体" w:hAnsi="宋体" w:cs="宋体"/>
          <w:color w:val="000000"/>
          <w:sz w:val="24"/>
          <w:lang w:val="zh-CN"/>
        </w:rPr>
        <w:t xml:space="preserve">.1.2</w:t>
      </w:r>
      <w:r>
        <w:rPr>
          <w:rFonts w:hint="eastAsia" w:ascii="宋体" w:hAnsi="宋体" w:cs="宋体"/>
          <w:color w:val="000000"/>
          <w:sz w:val="24"/>
        </w:rPr>
        <w:t xml:space="preserve"> </w:t>
      </w:r>
      <w:r>
        <w:rPr>
          <w:rFonts w:hint="eastAsia" w:ascii="宋体" w:hAnsi="宋体" w:cs="宋体"/>
          <w:color w:val="000000"/>
          <w:sz w:val="24"/>
          <w:lang w:val="zh-CN"/>
        </w:rPr>
        <w:t xml:space="preserve">投标人撤回电子投标文件，则认为其不再参与本项目投标活动。</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17</w:t>
      </w:r>
      <w:r>
        <w:rPr>
          <w:rFonts w:hint="eastAsia" w:ascii="宋体" w:hAnsi="宋体" w:cs="宋体"/>
          <w:color w:val="000000"/>
          <w:sz w:val="24"/>
          <w:lang w:val="zh-CN"/>
        </w:rPr>
        <w:t xml:space="preserve">.2 投标文件的修改</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17</w:t>
      </w:r>
      <w:r>
        <w:rPr>
          <w:rFonts w:hint="eastAsia" w:ascii="宋体" w:hAnsi="宋体" w:cs="宋体"/>
          <w:color w:val="000000"/>
          <w:sz w:val="24"/>
          <w:lang w:val="zh-CN"/>
        </w:rPr>
        <w:t xml:space="preserve">.2.1</w:t>
      </w:r>
      <w:r>
        <w:rPr>
          <w:rFonts w:hint="eastAsia" w:ascii="宋体" w:hAnsi="宋体" w:cs="宋体"/>
          <w:color w:val="000000"/>
          <w:sz w:val="24"/>
        </w:rPr>
        <w:t xml:space="preserve"> </w:t>
      </w:r>
      <w:r>
        <w:rPr>
          <w:rFonts w:hint="eastAsia" w:ascii="宋体" w:hAnsi="宋体" w:cs="宋体"/>
          <w:color w:val="000000"/>
          <w:sz w:val="24"/>
          <w:lang w:val="zh-CN"/>
        </w:rPr>
        <w:t xml:space="preserve">投标人可在投标截止时间前对其电子投标文件进行修改，具体操作方法见《操作手册》。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17</w:t>
      </w:r>
      <w:r>
        <w:rPr>
          <w:rFonts w:hint="eastAsia" w:ascii="宋体" w:hAnsi="宋体" w:cs="宋体"/>
          <w:color w:val="000000"/>
          <w:sz w:val="24"/>
          <w:lang w:val="zh-CN"/>
        </w:rPr>
        <w:t xml:space="preserve">.2.2</w:t>
      </w:r>
      <w:r>
        <w:rPr>
          <w:rFonts w:hint="eastAsia" w:ascii="宋体" w:hAnsi="宋体" w:cs="宋体"/>
          <w:color w:val="000000"/>
          <w:sz w:val="24"/>
        </w:rPr>
        <w:t xml:space="preserve"> </w:t>
      </w:r>
      <w:r>
        <w:rPr>
          <w:rFonts w:hint="eastAsia" w:ascii="宋体" w:hAnsi="宋体" w:cs="宋体"/>
          <w:color w:val="000000"/>
          <w:sz w:val="24"/>
          <w:lang w:val="zh-CN"/>
        </w:rPr>
        <w:t xml:space="preserve">投标截止时间之后，投标人不得对其电子投标文件作任何修改。</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17</w:t>
      </w:r>
      <w:r>
        <w:rPr>
          <w:rFonts w:hint="eastAsia" w:ascii="宋体" w:hAnsi="宋体" w:cs="宋体"/>
          <w:color w:val="000000"/>
          <w:sz w:val="24"/>
          <w:lang w:val="zh-CN"/>
        </w:rPr>
        <w:t xml:space="preserve">.3 在投标截止时间至招标文件中规定的投标有效期满之间的这段时间内，投标人不得撤回其投标。</w:t>
      </w:r>
      <w:r/>
    </w:p>
    <w:p>
      <w:pPr>
        <w:pStyle w:val="1454"/>
        <w:ind w:firstLine="465"/>
        <w:pageBreakBefore w:val="0"/>
        <w:spacing w:before="145" w:after="145" w:line="360" w:lineRule="auto"/>
        <w:widowControl w:val="off"/>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五、开标与评标</w:t>
      </w:r>
      <w:r/>
    </w:p>
    <w:p>
      <w:pPr>
        <w:pStyle w:val="1452"/>
        <w:ind w:firstLine="422"/>
        <w:pageBreakBefore w:val="0"/>
        <w:spacing w:before="0" w:after="0" w:line="360" w:lineRule="auto"/>
        <w:widowControl w:val="off"/>
        <w:rPr>
          <w:rFonts w:hint="eastAsia" w:ascii="宋体" w:hAnsi="宋体" w:eastAsia="宋体" w:cs="宋体"/>
          <w:sz w:val="24"/>
          <w:szCs w:val="24"/>
        </w:rPr>
      </w:pPr>
      <w:r/>
      <w:bookmarkStart w:id="62" w:name="_Toc20823302"/>
      <w:r/>
      <w:bookmarkStart w:id="63" w:name="_Toc16938546"/>
      <w:r/>
      <w:bookmarkStart w:id="64" w:name="_Toc513029230"/>
      <w:r>
        <w:rPr>
          <w:rFonts w:hint="eastAsia" w:ascii="宋体" w:hAnsi="宋体" w:eastAsia="宋体" w:cs="宋体"/>
          <w:sz w:val="24"/>
          <w:szCs w:val="24"/>
        </w:rPr>
        <w:t xml:space="preserve">18.开标</w:t>
      </w:r>
      <w:bookmarkEnd w:id="62"/>
      <w:r/>
      <w:bookmarkEnd w:id="63"/>
      <w:r/>
      <w:bookmarkEnd w:id="64"/>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18</w:t>
      </w:r>
      <w:r>
        <w:rPr>
          <w:rFonts w:hint="eastAsia" w:ascii="宋体" w:hAnsi="宋体" w:cs="宋体"/>
          <w:color w:val="000000"/>
          <w:sz w:val="24"/>
          <w:lang w:val="zh-CN"/>
        </w:rPr>
        <w:t xml:space="preserve">.1 南京永信在招标公告中规定的时间和地点组织公开开标。投标人按照《操作手册》规定参加开标活动，并在苏采云系统规定的时间内对投标文件进行解密。苏采云系统公布各投标人名称和投标价格。</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18</w:t>
      </w:r>
      <w:r>
        <w:rPr>
          <w:rFonts w:hint="eastAsia" w:ascii="宋体" w:hAnsi="宋体" w:cs="宋体"/>
          <w:color w:val="000000"/>
          <w:sz w:val="24"/>
          <w:lang w:val="zh-CN"/>
        </w:rPr>
        <w:t xml:space="preserve">.</w:t>
      </w:r>
      <w:r>
        <w:rPr>
          <w:rFonts w:hint="eastAsia" w:ascii="宋体" w:hAnsi="宋体" w:cs="宋体"/>
          <w:color w:val="000000"/>
          <w:sz w:val="24"/>
        </w:rPr>
        <w:t xml:space="preserve">2 </w:t>
      </w:r>
      <w:r>
        <w:rPr>
          <w:rFonts w:hint="eastAsia" w:ascii="宋体" w:hAnsi="宋体" w:cs="宋体"/>
          <w:color w:val="000000"/>
          <w:sz w:val="24"/>
          <w:lang w:val="zh-CN"/>
        </w:rPr>
        <w:t xml:space="preserve">投标人在开标过程中涉及到的投标文件解密、开标结果确认等工作，应按照《操作手册》规定执行。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18</w:t>
      </w:r>
      <w:r>
        <w:rPr>
          <w:rFonts w:hint="eastAsia" w:ascii="宋体" w:hAnsi="宋体" w:cs="宋体"/>
          <w:color w:val="000000"/>
          <w:sz w:val="24"/>
          <w:lang w:val="zh-CN"/>
        </w:rPr>
        <w:t xml:space="preserve">.</w:t>
      </w:r>
      <w:r>
        <w:rPr>
          <w:rFonts w:hint="eastAsia" w:ascii="宋体" w:hAnsi="宋体" w:cs="宋体"/>
          <w:color w:val="000000"/>
          <w:sz w:val="24"/>
        </w:rPr>
        <w:t xml:space="preserve">3 </w:t>
      </w:r>
      <w:r>
        <w:rPr>
          <w:rFonts w:hint="eastAsia" w:ascii="宋体" w:hAnsi="宋体" w:cs="宋体"/>
          <w:color w:val="000000"/>
          <w:sz w:val="24"/>
          <w:lang w:val="zh-CN"/>
        </w:rPr>
        <w:t xml:space="preserve">投标人如果对开标过程和开标</w:t>
      </w:r>
      <w:r>
        <w:rPr>
          <w:rFonts w:hint="eastAsia" w:ascii="宋体" w:hAnsi="宋体" w:cs="宋体"/>
          <w:color w:val="000000"/>
          <w:sz w:val="24"/>
        </w:rPr>
        <w:t xml:space="preserve">结果</w:t>
      </w:r>
      <w:r>
        <w:rPr>
          <w:rFonts w:hint="eastAsia" w:ascii="宋体" w:hAnsi="宋体" w:cs="宋体"/>
          <w:color w:val="000000"/>
          <w:sz w:val="24"/>
          <w:lang w:val="zh-CN"/>
        </w:rPr>
        <w:t xml:space="preserve">有疑义，应当根据《操作手册》规定提出，苏采云系统中《开标记录表》公布后5分钟内未提出的，视同认可开标结果。</w:t>
      </w:r>
      <w:r/>
    </w:p>
    <w:p>
      <w:pPr>
        <w:pStyle w:val="1452"/>
        <w:ind w:firstLine="422"/>
        <w:pageBreakBefore w:val="0"/>
        <w:spacing w:before="0" w:after="0" w:line="360" w:lineRule="auto"/>
        <w:widowControl w:val="off"/>
        <w:rPr>
          <w:rFonts w:hint="eastAsia" w:ascii="宋体" w:hAnsi="宋体" w:eastAsia="宋体" w:cs="宋体"/>
          <w:sz w:val="24"/>
          <w:szCs w:val="24"/>
        </w:rPr>
      </w:pPr>
      <w:r/>
      <w:bookmarkStart w:id="65" w:name="_Toc20823303"/>
      <w:r/>
      <w:bookmarkStart w:id="66" w:name="_Toc513029231"/>
      <w:r/>
      <w:bookmarkStart w:id="67" w:name="_Toc16938547"/>
      <w:r>
        <w:rPr>
          <w:rFonts w:hint="eastAsia" w:ascii="宋体" w:hAnsi="宋体" w:eastAsia="宋体" w:cs="宋体"/>
          <w:sz w:val="24"/>
          <w:szCs w:val="24"/>
        </w:rPr>
        <w:t xml:space="preserve">19.评标</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19</w:t>
      </w:r>
      <w:r>
        <w:rPr>
          <w:rFonts w:hint="eastAsia" w:ascii="宋体" w:hAnsi="宋体" w:cs="宋体"/>
          <w:color w:val="000000"/>
          <w:sz w:val="24"/>
          <w:lang w:val="zh-CN"/>
        </w:rPr>
        <w:t xml:space="preserve">.1 </w:t>
      </w:r>
      <w:r>
        <w:rPr>
          <w:rFonts w:hint="eastAsia" w:ascii="宋体" w:hAnsi="宋体" w:cs="宋体"/>
          <w:color w:val="000000"/>
          <w:sz w:val="24"/>
        </w:rPr>
        <w:t xml:space="preserve">评标由</w:t>
      </w:r>
      <w:r>
        <w:rPr>
          <w:rFonts w:hint="eastAsia" w:ascii="宋体" w:hAnsi="宋体" w:cs="宋体"/>
          <w:color w:val="000000"/>
          <w:sz w:val="24"/>
          <w:lang w:val="zh-CN"/>
        </w:rPr>
        <w:t xml:space="preserve">依法组建的评标委员会（以下简称“评委会”）进行。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19</w:t>
      </w:r>
      <w:r>
        <w:rPr>
          <w:rFonts w:hint="eastAsia" w:ascii="宋体" w:hAnsi="宋体" w:cs="宋体"/>
          <w:color w:val="000000"/>
          <w:sz w:val="24"/>
          <w:lang w:val="zh-CN"/>
        </w:rPr>
        <w:t xml:space="preserve">.2 评委会由采购人代表和有关方面的专家组成，且人员构成符合政府采购有关规定。</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19</w:t>
      </w:r>
      <w:r>
        <w:rPr>
          <w:rFonts w:hint="eastAsia" w:ascii="宋体" w:hAnsi="宋体" w:cs="宋体"/>
          <w:color w:val="000000"/>
          <w:sz w:val="24"/>
          <w:lang w:val="zh-CN"/>
        </w:rPr>
        <w:t xml:space="preserve">.3</w:t>
      </w:r>
      <w:r>
        <w:rPr>
          <w:rFonts w:hint="eastAsia" w:ascii="宋体" w:hAnsi="宋体" w:cs="宋体"/>
          <w:color w:val="000000"/>
          <w:sz w:val="24"/>
        </w:rPr>
        <w:t xml:space="preserve"> </w:t>
      </w:r>
      <w:r>
        <w:rPr>
          <w:rFonts w:hint="eastAsia" w:ascii="宋体" w:hAnsi="宋体" w:cs="宋体"/>
          <w:color w:val="000000"/>
          <w:sz w:val="24"/>
          <w:lang w:val="zh-CN"/>
        </w:rPr>
        <w:t xml:space="preserve">评委会独立工作，负责评审所有投标文件并</w:t>
      </w:r>
      <w:r>
        <w:rPr>
          <w:rFonts w:hint="eastAsia" w:ascii="宋体" w:hAnsi="宋体" w:cs="宋体"/>
          <w:color w:val="000000"/>
          <w:sz w:val="24"/>
        </w:rPr>
        <w:t xml:space="preserve">推荐</w:t>
      </w:r>
      <w:r>
        <w:rPr>
          <w:rFonts w:hint="eastAsia" w:ascii="宋体" w:hAnsi="宋体" w:cs="宋体"/>
          <w:color w:val="000000"/>
          <w:sz w:val="24"/>
          <w:lang w:val="zh-CN"/>
        </w:rPr>
        <w:t xml:space="preserve">中标候选人，</w:t>
      </w:r>
      <w:r>
        <w:rPr>
          <w:rFonts w:hint="eastAsia" w:ascii="宋体" w:hAnsi="宋体" w:cs="宋体"/>
          <w:color w:val="000000"/>
          <w:sz w:val="24"/>
        </w:rPr>
        <w:t xml:space="preserve">或根据采购人授权直接确定中标人</w:t>
      </w:r>
      <w:r>
        <w:rPr>
          <w:rFonts w:hint="eastAsia" w:ascii="宋体" w:hAnsi="宋体" w:cs="宋体"/>
          <w:color w:val="000000"/>
          <w:sz w:val="24"/>
          <w:lang w:val="zh-CN"/>
        </w:rPr>
        <w:t xml:space="preserve">。</w:t>
      </w:r>
      <w:r/>
    </w:p>
    <w:p>
      <w:pPr>
        <w:pStyle w:val="1452"/>
        <w:ind w:firstLine="42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20.评标过程的保密与公正</w:t>
      </w:r>
      <w:bookmarkEnd w:id="65"/>
      <w:r/>
      <w:bookmarkEnd w:id="66"/>
      <w:r/>
      <w:bookmarkEnd w:id="67"/>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20</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凡是与审查、澄清、评价和比较投标的有关资料以及授标建议等，采购人、评委、南京永信均不得向投标人或与评标无关的其他人员透露。</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20</w:t>
      </w:r>
      <w:r>
        <w:rPr>
          <w:rFonts w:hint="eastAsia" w:ascii="宋体" w:hAnsi="宋体" w:cs="宋体"/>
          <w:color w:val="000000"/>
          <w:sz w:val="24"/>
          <w:lang w:val="zh-CN"/>
        </w:rPr>
        <w:t xml:space="preserve">.2</w:t>
      </w:r>
      <w:r>
        <w:rPr>
          <w:rFonts w:hint="eastAsia" w:ascii="宋体" w:hAnsi="宋体" w:cs="宋体"/>
          <w:color w:val="000000"/>
          <w:sz w:val="24"/>
        </w:rPr>
        <w:t xml:space="preserve"> </w:t>
      </w:r>
      <w:r>
        <w:rPr>
          <w:rFonts w:hint="eastAsia" w:ascii="宋体" w:hAnsi="宋体" w:cs="宋体"/>
          <w:color w:val="000000"/>
          <w:sz w:val="24"/>
          <w:lang w:val="zh-CN"/>
        </w:rPr>
        <w:t xml:space="preserve">投标人不得以任何</w:t>
      </w:r>
      <w:r>
        <w:rPr>
          <w:rFonts w:hint="eastAsia" w:ascii="宋体" w:hAnsi="宋体" w:cs="宋体"/>
          <w:color w:val="000000"/>
          <w:sz w:val="24"/>
        </w:rPr>
        <w:t xml:space="preserve">方式</w:t>
      </w:r>
      <w:r>
        <w:rPr>
          <w:rFonts w:hint="eastAsia" w:ascii="宋体" w:hAnsi="宋体" w:cs="宋体"/>
          <w:color w:val="000000"/>
          <w:sz w:val="24"/>
          <w:lang w:val="zh-CN"/>
        </w:rPr>
        <w:t xml:space="preserve">影响评标，否则其投标文件将被作为无效投标文件。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0</w:t>
      </w:r>
      <w:r>
        <w:rPr>
          <w:rFonts w:hint="eastAsia" w:ascii="宋体" w:hAnsi="宋体" w:cs="宋体"/>
          <w:color w:val="000000"/>
          <w:sz w:val="24"/>
          <w:lang w:val="zh-CN"/>
        </w:rPr>
        <w:t xml:space="preserve">.3 南京永信和评委会不向未中标的投标人解释未中标原因，也不公布评标过程中的相关细节。</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0</w:t>
      </w:r>
      <w:r>
        <w:rPr>
          <w:rFonts w:hint="eastAsia" w:ascii="宋体" w:hAnsi="宋体" w:cs="宋体"/>
          <w:color w:val="000000"/>
          <w:sz w:val="24"/>
          <w:lang w:val="zh-CN"/>
        </w:rPr>
        <w:t xml:space="preserve">.4 采用综合评分法的项目，未中标的投标人可于中标结果公告期限届满之日起通过苏采云系统查看</w:t>
      </w:r>
      <w:r>
        <w:rPr>
          <w:rFonts w:hint="eastAsia" w:ascii="宋体" w:hAnsi="宋体" w:cs="宋体"/>
          <w:color w:val="000000"/>
          <w:sz w:val="24"/>
        </w:rPr>
        <w:t xml:space="preserve">本单位</w:t>
      </w:r>
      <w:r>
        <w:rPr>
          <w:rFonts w:hint="eastAsia" w:ascii="宋体" w:hAnsi="宋体" w:cs="宋体"/>
          <w:color w:val="000000"/>
          <w:sz w:val="24"/>
          <w:lang w:val="zh-CN"/>
        </w:rPr>
        <w:t xml:space="preserve">的评审得分及排</w:t>
      </w:r>
      <w:r>
        <w:rPr>
          <w:rFonts w:hint="eastAsia" w:ascii="宋体" w:hAnsi="宋体" w:cs="宋体"/>
          <w:color w:val="000000"/>
          <w:sz w:val="24"/>
        </w:rPr>
        <w:t xml:space="preserve">名</w:t>
      </w:r>
      <w:r>
        <w:rPr>
          <w:rFonts w:hint="eastAsia" w:ascii="宋体" w:hAnsi="宋体" w:cs="宋体"/>
          <w:color w:val="000000"/>
          <w:sz w:val="24"/>
          <w:lang w:val="zh-CN"/>
        </w:rPr>
        <w:t xml:space="preserve">情况。</w:t>
      </w:r>
      <w:r/>
    </w:p>
    <w:p>
      <w:pPr>
        <w:pStyle w:val="1452"/>
        <w:ind w:firstLine="422"/>
        <w:pageBreakBefore w:val="0"/>
        <w:spacing w:before="0" w:after="0" w:line="360" w:lineRule="auto"/>
        <w:widowControl w:val="off"/>
        <w:rPr>
          <w:rFonts w:hint="eastAsia" w:ascii="宋体" w:hAnsi="宋体" w:eastAsia="宋体" w:cs="宋体"/>
          <w:sz w:val="24"/>
          <w:szCs w:val="24"/>
        </w:rPr>
      </w:pPr>
      <w:r/>
      <w:bookmarkStart w:id="68" w:name="_Toc513029232"/>
      <w:r/>
      <w:bookmarkStart w:id="69" w:name="_Toc16938548"/>
      <w:r/>
      <w:bookmarkStart w:id="70" w:name="_Toc20823304"/>
      <w:r>
        <w:rPr>
          <w:rFonts w:hint="eastAsia" w:ascii="宋体" w:hAnsi="宋体" w:eastAsia="宋体" w:cs="宋体"/>
          <w:sz w:val="24"/>
          <w:szCs w:val="24"/>
        </w:rPr>
        <w:t xml:space="preserve">21.投标文件的澄清</w:t>
      </w:r>
      <w:bookmarkEnd w:id="68"/>
      <w:r/>
      <w:bookmarkEnd w:id="69"/>
      <w:r/>
      <w:bookmarkEnd w:id="70"/>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1</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投标人的澄清、说明或者补正不得超出投标文件的范围或者改变投标文件的实质性内容。</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评委会并非对每个投标人都做澄清要求。</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1</w:t>
      </w:r>
      <w:r>
        <w:rPr>
          <w:rFonts w:hint="eastAsia" w:ascii="宋体" w:hAnsi="宋体" w:cs="宋体"/>
          <w:color w:val="000000"/>
          <w:sz w:val="24"/>
          <w:lang w:val="zh-CN"/>
        </w:rPr>
        <w:t xml:space="preserve">.2</w:t>
      </w:r>
      <w:r>
        <w:rPr>
          <w:rFonts w:hint="eastAsia" w:ascii="宋体" w:hAnsi="宋体" w:cs="宋体"/>
          <w:color w:val="000000"/>
          <w:sz w:val="24"/>
        </w:rPr>
        <w:t xml:space="preserve"> </w:t>
      </w:r>
      <w:r>
        <w:rPr>
          <w:rFonts w:hint="eastAsia" w:ascii="宋体" w:hAnsi="宋体" w:cs="宋体"/>
          <w:color w:val="000000"/>
          <w:sz w:val="24"/>
          <w:lang w:val="zh-CN"/>
        </w:rPr>
        <w:t xml:space="preserve">需要供应商进行澄清、说明和补正的，评委会将通过苏采云系统向</w:t>
      </w:r>
      <w:r>
        <w:rPr>
          <w:rFonts w:hint="eastAsia" w:ascii="宋体" w:hAnsi="宋体" w:cs="宋体"/>
          <w:color w:val="000000"/>
          <w:sz w:val="24"/>
        </w:rPr>
        <w:t xml:space="preserve">投标人</w:t>
      </w:r>
      <w:r>
        <w:rPr>
          <w:rFonts w:hint="eastAsia" w:ascii="宋体" w:hAnsi="宋体" w:cs="宋体"/>
          <w:color w:val="000000"/>
          <w:sz w:val="24"/>
          <w:lang w:val="zh-CN"/>
        </w:rPr>
        <w:t xml:space="preserve">发出《澄清要求函》，接到《澄清要求函》的</w:t>
      </w:r>
      <w:r>
        <w:rPr>
          <w:rFonts w:hint="eastAsia" w:ascii="宋体" w:hAnsi="宋体" w:cs="宋体"/>
          <w:color w:val="000000"/>
          <w:sz w:val="24"/>
        </w:rPr>
        <w:t xml:space="preserve">投标人</w:t>
      </w:r>
      <w:r>
        <w:rPr>
          <w:rFonts w:hint="eastAsia" w:ascii="宋体" w:hAnsi="宋体" w:cs="宋体"/>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1</w:t>
      </w:r>
      <w:r>
        <w:rPr>
          <w:rFonts w:hint="eastAsia" w:ascii="宋体" w:hAnsi="宋体" w:cs="宋体"/>
          <w:color w:val="000000"/>
          <w:sz w:val="24"/>
          <w:lang w:val="zh-CN"/>
        </w:rPr>
        <w:t xml:space="preserve">.3 接到评委会澄清、说明和补正要求的，投标人如未按规定</w:t>
      </w:r>
      <w:r>
        <w:rPr>
          <w:rFonts w:hint="eastAsia" w:ascii="宋体" w:hAnsi="宋体" w:cs="宋体"/>
          <w:color w:val="000000"/>
          <w:sz w:val="24"/>
        </w:rPr>
        <w:t xml:space="preserve">作</w:t>
      </w:r>
      <w:r>
        <w:rPr>
          <w:rFonts w:hint="eastAsia" w:ascii="宋体" w:hAnsi="宋体" w:cs="宋体"/>
          <w:color w:val="000000"/>
          <w:sz w:val="24"/>
          <w:lang w:val="zh-CN"/>
        </w:rPr>
        <w:t xml:space="preserve">出澄清、说明和补正，其风险由投标人自行承担。</w:t>
      </w:r>
      <w:r/>
    </w:p>
    <w:p>
      <w:pPr>
        <w:pStyle w:val="1452"/>
        <w:ind w:firstLine="422"/>
        <w:pageBreakBefore w:val="0"/>
        <w:spacing w:before="0" w:after="0" w:line="360" w:lineRule="auto"/>
        <w:widowControl w:val="off"/>
        <w:rPr>
          <w:rFonts w:hint="eastAsia" w:ascii="宋体" w:hAnsi="宋体" w:eastAsia="宋体" w:cs="宋体"/>
          <w:sz w:val="24"/>
          <w:szCs w:val="24"/>
        </w:rPr>
      </w:pPr>
      <w:r/>
      <w:bookmarkStart w:id="71" w:name="_Toc513029233"/>
      <w:r/>
      <w:bookmarkStart w:id="72" w:name="_Toc20823305"/>
      <w:r/>
      <w:bookmarkStart w:id="73" w:name="_Toc16938549"/>
      <w:r>
        <w:rPr>
          <w:rFonts w:hint="eastAsia" w:ascii="宋体" w:hAnsi="宋体" w:eastAsia="宋体" w:cs="宋体"/>
          <w:sz w:val="24"/>
          <w:szCs w:val="24"/>
        </w:rPr>
        <w:t xml:space="preserve">22.投标文件的</w:t>
      </w:r>
      <w:bookmarkEnd w:id="71"/>
      <w:r/>
      <w:bookmarkEnd w:id="72"/>
      <w:r/>
      <w:bookmarkEnd w:id="73"/>
      <w:r>
        <w:rPr>
          <w:rFonts w:hint="eastAsia" w:ascii="宋体" w:hAnsi="宋体" w:eastAsia="宋体" w:cs="宋体"/>
          <w:sz w:val="24"/>
          <w:szCs w:val="24"/>
        </w:rPr>
        <w:t xml:space="preserve">审查</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投标文件审查分为资格审查和符合性审查。</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.1.1</w:t>
      </w:r>
      <w:r>
        <w:rPr>
          <w:rFonts w:hint="eastAsia" w:ascii="宋体" w:hAnsi="宋体" w:cs="宋体"/>
          <w:color w:val="000000"/>
          <w:sz w:val="24"/>
        </w:rPr>
        <w:t xml:space="preserve"> </w:t>
      </w:r>
      <w:r>
        <w:rPr>
          <w:rFonts w:hint="eastAsia" w:ascii="宋体" w:hAnsi="宋体" w:cs="宋体"/>
          <w:color w:val="000000"/>
          <w:sz w:val="24"/>
          <w:lang w:val="zh-CN"/>
        </w:rPr>
        <w:t xml:space="preserve">资格审查。依据法律法规和招标文件规定，由采购人对投标文件中的资格证明文件进行审查，</w:t>
      </w:r>
      <w:r>
        <w:rPr>
          <w:rFonts w:hint="eastAsia" w:ascii="宋体" w:hAnsi="宋体" w:cs="宋体"/>
          <w:color w:val="000000"/>
          <w:sz w:val="24"/>
        </w:rPr>
        <w:t xml:space="preserve">并</w:t>
      </w:r>
      <w:r>
        <w:rPr>
          <w:rFonts w:hint="eastAsia" w:ascii="宋体" w:hAnsi="宋体" w:cs="宋体"/>
          <w:color w:val="000000"/>
          <w:sz w:val="24"/>
          <w:lang w:val="zh-CN"/>
        </w:rPr>
        <w:t xml:space="preserve">向评委会反馈</w:t>
      </w:r>
      <w:r>
        <w:rPr>
          <w:rFonts w:hint="eastAsia" w:ascii="宋体" w:hAnsi="宋体" w:cs="宋体"/>
          <w:color w:val="000000"/>
          <w:sz w:val="24"/>
        </w:rPr>
        <w:t xml:space="preserve">审查结论</w:t>
      </w:r>
      <w:r>
        <w:rPr>
          <w:rFonts w:hint="eastAsia" w:ascii="宋体" w:hAnsi="宋体" w:cs="宋体"/>
          <w:color w:val="000000"/>
          <w:sz w:val="24"/>
          <w:lang w:val="zh-CN"/>
        </w:rPr>
        <w:t xml:space="preserve">。</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接受联合体的项目，联合体成员存在不良信用记录的，视同联合体存在不良</w:t>
      </w:r>
      <w:r>
        <w:rPr>
          <w:rFonts w:hint="eastAsia" w:ascii="宋体" w:hAnsi="宋体" w:cs="宋体"/>
          <w:color w:val="000000"/>
          <w:sz w:val="24"/>
        </w:rPr>
        <w:t xml:space="preserve">信</w:t>
      </w:r>
      <w:r>
        <w:rPr>
          <w:rFonts w:hint="eastAsia" w:ascii="宋体" w:hAnsi="宋体" w:cs="宋体"/>
          <w:color w:val="000000"/>
          <w:sz w:val="24"/>
          <w:lang w:val="zh-CN"/>
        </w:rPr>
        <w:t xml:space="preserve">用记录。</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.1.2</w:t>
      </w:r>
      <w:r>
        <w:rPr>
          <w:rFonts w:hint="eastAsia" w:ascii="宋体" w:hAnsi="宋体" w:cs="宋体"/>
          <w:color w:val="000000"/>
          <w:sz w:val="24"/>
        </w:rPr>
        <w:t xml:space="preserve"> </w:t>
      </w:r>
      <w:r>
        <w:rPr>
          <w:rFonts w:hint="eastAsia" w:ascii="宋体" w:hAnsi="宋体" w:cs="宋体"/>
          <w:color w:val="000000"/>
          <w:sz w:val="24"/>
          <w:lang w:val="zh-CN"/>
        </w:rPr>
        <w:t xml:space="preserve">符合性审查。依据招标文件的规定，由评委会从有效性、完整性和对招标文件的响应程度</w:t>
      </w:r>
      <w:r>
        <w:rPr>
          <w:rFonts w:hint="eastAsia" w:ascii="宋体" w:hAnsi="宋体" w:cs="宋体"/>
          <w:color w:val="000000"/>
          <w:sz w:val="24"/>
        </w:rPr>
        <w:t xml:space="preserve">等方面对投标文件</w:t>
      </w:r>
      <w:r>
        <w:rPr>
          <w:rFonts w:hint="eastAsia" w:ascii="宋体" w:hAnsi="宋体" w:cs="宋体"/>
          <w:color w:val="000000"/>
          <w:sz w:val="24"/>
          <w:lang w:val="zh-CN"/>
        </w:rPr>
        <w:t xml:space="preserve">进行审查，以确定是否对招标文件的实质性要求作出响应。</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.1.3</w:t>
      </w:r>
      <w:r>
        <w:rPr>
          <w:rFonts w:hint="eastAsia" w:ascii="宋体" w:hAnsi="宋体" w:cs="宋体"/>
          <w:color w:val="000000"/>
          <w:sz w:val="24"/>
        </w:rPr>
        <w:t xml:space="preserve"> </w:t>
      </w:r>
      <w:r>
        <w:rPr>
          <w:rFonts w:hint="eastAsia" w:ascii="宋体" w:hAnsi="宋体" w:cs="宋体"/>
          <w:color w:val="000000"/>
          <w:sz w:val="24"/>
          <w:lang w:val="zh-CN"/>
        </w:rPr>
        <w:t xml:space="preserve">未通过资格审查或符合性审查的投标人，南京永信将</w:t>
      </w:r>
      <w:r>
        <w:rPr>
          <w:rFonts w:hint="eastAsia" w:ascii="宋体" w:hAnsi="宋体" w:cs="宋体"/>
          <w:color w:val="000000"/>
          <w:sz w:val="24"/>
        </w:rPr>
        <w:t xml:space="preserve">通过</w:t>
      </w:r>
      <w:r>
        <w:rPr>
          <w:rFonts w:hint="eastAsia" w:ascii="宋体" w:hAnsi="宋体" w:cs="宋体"/>
          <w:color w:val="000000"/>
          <w:sz w:val="24"/>
          <w:lang w:val="zh-CN"/>
        </w:rPr>
        <w:t xml:space="preserve">苏采云系统告知</w:t>
      </w:r>
      <w:r>
        <w:rPr>
          <w:rFonts w:hint="eastAsia" w:ascii="宋体" w:hAnsi="宋体" w:cs="宋体"/>
          <w:color w:val="000000"/>
          <w:sz w:val="24"/>
        </w:rPr>
        <w:t xml:space="preserve">其具体</w:t>
      </w:r>
      <w:r>
        <w:rPr>
          <w:rFonts w:hint="eastAsia" w:ascii="宋体" w:hAnsi="宋体" w:cs="宋体"/>
          <w:color w:val="000000"/>
          <w:sz w:val="24"/>
          <w:lang w:val="zh-CN"/>
        </w:rPr>
        <w:t xml:space="preserve">原因，评标结束后</w:t>
      </w:r>
      <w:r>
        <w:rPr>
          <w:rFonts w:hint="eastAsia" w:ascii="宋体" w:hAnsi="宋体" w:cs="宋体"/>
          <w:color w:val="000000"/>
          <w:sz w:val="24"/>
        </w:rPr>
        <w:t xml:space="preserve">不再接受有关询问</w:t>
      </w:r>
      <w:r>
        <w:rPr>
          <w:rFonts w:hint="eastAsia" w:ascii="宋体" w:hAnsi="宋体" w:cs="宋体"/>
          <w:color w:val="000000"/>
          <w:sz w:val="24"/>
          <w:lang w:val="zh-CN"/>
        </w:rPr>
        <w:t xml:space="preserve">。</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.2</w:t>
      </w:r>
      <w:r>
        <w:rPr>
          <w:rFonts w:hint="eastAsia" w:ascii="宋体" w:hAnsi="宋体" w:cs="宋体"/>
          <w:color w:val="000000"/>
          <w:sz w:val="24"/>
        </w:rPr>
        <w:t xml:space="preserve"> </w:t>
      </w:r>
      <w:r>
        <w:rPr>
          <w:rFonts w:hint="eastAsia" w:ascii="宋体" w:hAnsi="宋体" w:cs="宋体"/>
          <w:color w:val="000000"/>
          <w:sz w:val="24"/>
          <w:lang w:val="zh-CN"/>
        </w:rPr>
        <w:t xml:space="preserve">评委会</w:t>
      </w:r>
      <w:r>
        <w:rPr>
          <w:rFonts w:hint="eastAsia" w:ascii="宋体" w:hAnsi="宋体" w:cs="宋体"/>
          <w:color w:val="000000"/>
          <w:sz w:val="24"/>
        </w:rPr>
        <w:t xml:space="preserve">仅对</w:t>
      </w:r>
      <w:r>
        <w:rPr>
          <w:rFonts w:hint="eastAsia" w:ascii="宋体" w:hAnsi="宋体" w:cs="宋体"/>
          <w:color w:val="000000"/>
          <w:sz w:val="24"/>
          <w:lang w:val="zh-CN"/>
        </w:rPr>
        <w:t xml:space="preserve">实质性响应招标文件要求</w:t>
      </w:r>
      <w:r>
        <w:rPr>
          <w:rFonts w:hint="eastAsia" w:ascii="宋体" w:hAnsi="宋体" w:cs="宋体"/>
          <w:color w:val="000000"/>
          <w:sz w:val="24"/>
        </w:rPr>
        <w:t xml:space="preserve">的投标文件进行详细评审</w:t>
      </w:r>
      <w:r>
        <w:rPr>
          <w:rFonts w:hint="eastAsia" w:ascii="宋体" w:hAnsi="宋体" w:cs="宋体"/>
          <w:color w:val="000000"/>
          <w:sz w:val="24"/>
          <w:lang w:val="zh-CN"/>
        </w:rPr>
        <w:t xml:space="preserve">。实质性响应的投标文件应该是与招标文件要求的全部条款、条件和规格相符，没有重大偏离或保留的文件。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cs="宋体"/>
          <w:color w:val="000000"/>
          <w:sz w:val="24"/>
        </w:rPr>
        <w:t xml:space="preserve">采购人</w:t>
      </w:r>
      <w:r>
        <w:rPr>
          <w:rFonts w:hint="eastAsia" w:ascii="宋体" w:hAnsi="宋体" w:cs="宋体"/>
          <w:color w:val="000000"/>
          <w:sz w:val="24"/>
          <w:lang w:val="zh-CN"/>
        </w:rPr>
        <w:t xml:space="preserve">的权利或投标人的义务，纠正这些偏离或保留将会对其他实质性响应的投标人产生不公正的影响。重大偏离的认定</w:t>
      </w:r>
      <w:r>
        <w:rPr>
          <w:rFonts w:hint="eastAsia" w:ascii="宋体" w:hAnsi="宋体" w:cs="宋体"/>
          <w:color w:val="000000"/>
          <w:sz w:val="24"/>
        </w:rPr>
        <w:t xml:space="preserve">由</w:t>
      </w:r>
      <w:r>
        <w:rPr>
          <w:rFonts w:hint="eastAsia" w:ascii="宋体" w:hAnsi="宋体" w:cs="宋体"/>
          <w:color w:val="000000"/>
          <w:sz w:val="24"/>
          <w:lang w:val="zh-CN"/>
        </w:rPr>
        <w:t xml:space="preserve">评委会</w:t>
      </w:r>
      <w:r>
        <w:rPr>
          <w:rFonts w:hint="eastAsia" w:ascii="宋体" w:hAnsi="宋体" w:cs="宋体"/>
          <w:color w:val="000000"/>
          <w:sz w:val="24"/>
        </w:rPr>
        <w:t xml:space="preserve">按照</w:t>
      </w:r>
      <w:r>
        <w:rPr>
          <w:rFonts w:hint="eastAsia" w:ascii="宋体" w:hAnsi="宋体" w:cs="宋体"/>
          <w:color w:val="000000"/>
          <w:sz w:val="24"/>
          <w:lang w:val="zh-CN"/>
        </w:rPr>
        <w:t xml:space="preserve">少数服从多数的原则作出结论。评委</w:t>
      </w:r>
      <w:r>
        <w:rPr>
          <w:rFonts w:hint="eastAsia" w:ascii="宋体" w:hAnsi="宋体" w:cs="宋体"/>
          <w:color w:val="000000"/>
          <w:sz w:val="24"/>
        </w:rPr>
        <w:t xml:space="preserve">会认</w:t>
      </w:r>
      <w:r>
        <w:rPr>
          <w:rFonts w:hint="eastAsia" w:ascii="宋体" w:hAnsi="宋体" w:cs="宋体"/>
          <w:color w:val="000000"/>
          <w:sz w:val="24"/>
          <w:lang w:val="zh-CN"/>
        </w:rPr>
        <w:t xml:space="preserve">定投标文件的响应性只根据投标文件本身的内容，而不寻求外部的证据。</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.3</w:t>
      </w:r>
      <w:r>
        <w:rPr>
          <w:rFonts w:hint="eastAsia" w:ascii="宋体" w:hAnsi="宋体" w:cs="宋体"/>
          <w:color w:val="000000"/>
          <w:sz w:val="24"/>
        </w:rPr>
        <w:t xml:space="preserve"> </w:t>
      </w:r>
      <w:r>
        <w:rPr>
          <w:rFonts w:hint="eastAsia" w:ascii="宋体" w:hAnsi="宋体" w:cs="宋体"/>
          <w:color w:val="000000"/>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.4</w:t>
      </w:r>
      <w:r>
        <w:rPr>
          <w:rFonts w:hint="eastAsia" w:ascii="宋体" w:hAnsi="宋体" w:cs="宋体"/>
          <w:color w:val="000000"/>
          <w:sz w:val="24"/>
        </w:rPr>
        <w:t xml:space="preserve"> </w:t>
      </w:r>
      <w:r>
        <w:rPr>
          <w:rFonts w:hint="eastAsia" w:ascii="宋体" w:hAnsi="宋体" w:cs="宋体"/>
          <w:color w:val="000000"/>
          <w:sz w:val="24"/>
          <w:lang w:val="zh-CN"/>
        </w:rPr>
        <w:t xml:space="preserve">评委会将对确定为实质性响应的投标进行进一步审核，确定其是否有计算上或累加上的算术错误。修正错误的原则如下：</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（1）投标文件中开标一览表内容与投标文件中相应内容不一致的，以开标一览表为准；</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（2）大写金额和小写金额不一致的，以大写金额为准；</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（3）单价金额小数点或者百分比有明显错位的，以开标一览表的总价为准，并修改单价；</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（4）总价金额与按单价汇总金额不一致的，以单价金额计算结果为准。</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同时出现两种以上错误的，按照前款规定的顺序修正。</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pageBreakBefore w:val="0"/>
        <w:spacing w:line="360" w:lineRule="auto"/>
        <w:widowControl w:val="off"/>
        <w:rPr>
          <w:rFonts w:hint="eastAsia" w:ascii="宋体" w:hAnsi="宋体" w:cs="宋体"/>
          <w:color w:val="000000"/>
          <w:sz w:val="24"/>
          <w:lang w:val="zh-CN"/>
        </w:rPr>
      </w:pPr>
      <w:r/>
      <w:bookmarkStart w:id="74" w:name="_Toc20823306"/>
      <w:r/>
      <w:bookmarkStart w:id="75" w:name="_Toc513029234"/>
      <w:r/>
      <w:bookmarkStart w:id="76" w:name="_Toc16938550"/>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.6</w:t>
      </w:r>
      <w:r>
        <w:rPr>
          <w:rFonts w:hint="eastAsia" w:ascii="宋体" w:hAnsi="宋体" w:cs="宋体"/>
          <w:color w:val="000000"/>
          <w:sz w:val="24"/>
        </w:rPr>
        <w:t xml:space="preserve"> </w:t>
      </w:r>
      <w:r>
        <w:rPr>
          <w:rFonts w:hint="eastAsia" w:ascii="宋体" w:hAnsi="宋体" w:cs="宋体"/>
          <w:color w:val="000000"/>
          <w:sz w:val="24"/>
          <w:lang w:val="zh-CN"/>
        </w:rPr>
        <w:t xml:space="preserve">投标人在开、评标全过程中应保持通讯畅通，及时登录苏采云系统查阅、答复相关信息，并安排专人与南京永信及评委会联系。</w:t>
      </w:r>
      <w:r/>
    </w:p>
    <w:p>
      <w:pPr>
        <w:pStyle w:val="1452"/>
        <w:ind w:firstLine="42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bookmarkEnd w:id="74"/>
      <w:r/>
      <w:bookmarkEnd w:id="75"/>
      <w:r/>
      <w:bookmarkEnd w:id="76"/>
      <w:r>
        <w:rPr>
          <w:rFonts w:hint="eastAsia" w:ascii="宋体" w:hAnsi="宋体" w:eastAsia="宋体" w:cs="宋体"/>
          <w:sz w:val="24"/>
          <w:szCs w:val="24"/>
        </w:rPr>
        <w:t xml:space="preserve">3.无效投标和废标</w:t>
      </w:r>
      <w:r/>
    </w:p>
    <w:p>
      <w:pPr>
        <w:ind w:firstLine="420"/>
        <w:pageBreakBefore w:val="0"/>
        <w:spacing w:line="360" w:lineRule="auto"/>
        <w:widowControl w:val="off"/>
        <w:rPr>
          <w:rFonts w:hint="eastAsia" w:ascii="宋体" w:hAnsi="宋体" w:cs="宋体"/>
          <w:color w:val="000000"/>
          <w:sz w:val="24"/>
          <w:lang w:val="zh-CN"/>
        </w:rPr>
      </w:pPr>
      <w:r/>
      <w:bookmarkStart w:id="77" w:name="_Toc16938551"/>
      <w:r/>
      <w:bookmarkStart w:id="78" w:name="_Toc513029235"/>
      <w:r/>
      <w:bookmarkStart w:id="79" w:name="_Toc20823307"/>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无效投标情形</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.1.1</w:t>
      </w:r>
      <w:r>
        <w:rPr>
          <w:rFonts w:hint="eastAsia" w:ascii="宋体" w:hAnsi="宋体" w:cs="宋体"/>
          <w:color w:val="000000"/>
          <w:sz w:val="24"/>
        </w:rPr>
        <w:t xml:space="preserve"> </w:t>
      </w:r>
      <w:r>
        <w:rPr>
          <w:rFonts w:hint="eastAsia" w:ascii="宋体" w:hAnsi="宋体" w:cs="宋体"/>
          <w:color w:val="000000"/>
          <w:sz w:val="24"/>
          <w:lang w:val="zh-CN"/>
        </w:rPr>
        <w:t xml:space="preserve">投标人在苏采云系统规定的时间内未成功解密电子投标文件。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.1.2</w:t>
      </w:r>
      <w:r>
        <w:rPr>
          <w:rFonts w:hint="eastAsia" w:ascii="宋体" w:hAnsi="宋体" w:cs="宋体"/>
          <w:color w:val="000000"/>
          <w:sz w:val="24"/>
        </w:rPr>
        <w:t xml:space="preserve"> </w:t>
      </w:r>
      <w:r>
        <w:rPr>
          <w:rFonts w:hint="eastAsia" w:ascii="宋体" w:hAnsi="宋体" w:cs="宋体"/>
          <w:color w:val="000000"/>
          <w:sz w:val="24"/>
          <w:lang w:val="zh-CN"/>
        </w:rPr>
        <w:t xml:space="preserve">投标人未按照招标文件要求上传电子投标文件。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.1.3</w:t>
      </w:r>
      <w:r>
        <w:rPr>
          <w:rFonts w:hint="eastAsia" w:ascii="宋体" w:hAnsi="宋体" w:cs="宋体"/>
          <w:color w:val="000000"/>
          <w:sz w:val="24"/>
        </w:rPr>
        <w:t xml:space="preserve"> </w:t>
      </w:r>
      <w:r>
        <w:rPr>
          <w:rFonts w:hint="eastAsia" w:ascii="宋体" w:hAnsi="宋体" w:cs="宋体"/>
          <w:color w:val="000000"/>
          <w:sz w:val="24"/>
          <w:lang w:val="zh-CN"/>
        </w:rPr>
        <w:t xml:space="preserve">同一投标人提交两个（含两个）以上不同的投标报价。</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.1.4</w:t>
      </w:r>
      <w:r>
        <w:rPr>
          <w:rFonts w:hint="eastAsia" w:ascii="宋体" w:hAnsi="宋体" w:cs="宋体"/>
          <w:color w:val="000000"/>
          <w:sz w:val="24"/>
        </w:rPr>
        <w:t xml:space="preserve"> </w:t>
      </w:r>
      <w:r>
        <w:rPr>
          <w:rFonts w:hint="eastAsia" w:ascii="宋体" w:hAnsi="宋体" w:cs="宋体"/>
          <w:color w:val="000000"/>
          <w:sz w:val="24"/>
          <w:lang w:val="zh-CN"/>
        </w:rPr>
        <w:t xml:space="preserve">投标人不具备招标文件规定</w:t>
      </w:r>
      <w:r>
        <w:rPr>
          <w:rFonts w:hint="eastAsia" w:ascii="宋体" w:hAnsi="宋体" w:cs="宋体"/>
          <w:color w:val="000000"/>
          <w:sz w:val="24"/>
        </w:rPr>
        <w:t xml:space="preserve">的</w:t>
      </w:r>
      <w:r>
        <w:rPr>
          <w:rFonts w:hint="eastAsia" w:ascii="宋体" w:hAnsi="宋体" w:cs="宋体"/>
          <w:color w:val="000000"/>
          <w:sz w:val="24"/>
          <w:lang w:val="zh-CN"/>
        </w:rPr>
        <w:t xml:space="preserve">资格要求。</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.1.5</w:t>
      </w:r>
      <w:r>
        <w:rPr>
          <w:rFonts w:hint="eastAsia" w:ascii="宋体" w:hAnsi="宋体" w:cs="宋体"/>
          <w:color w:val="000000"/>
          <w:sz w:val="24"/>
        </w:rPr>
        <w:t xml:space="preserve"> </w:t>
      </w:r>
      <w:r>
        <w:rPr>
          <w:rFonts w:hint="eastAsia" w:ascii="宋体" w:hAnsi="宋体" w:cs="宋体"/>
          <w:color w:val="000000"/>
          <w:sz w:val="24"/>
          <w:lang w:val="zh-CN"/>
        </w:rPr>
        <w:t xml:space="preserve">投标人的报价超过了采购预算或最高限价</w:t>
      </w:r>
      <w:r>
        <w:rPr>
          <w:rFonts w:hint="eastAsia" w:ascii="宋体" w:hAnsi="宋体" w:cs="宋体"/>
          <w:color w:val="000000"/>
          <w:sz w:val="24"/>
        </w:rPr>
        <w:t xml:space="preserve">或单价上限</w:t>
      </w:r>
      <w:r>
        <w:rPr>
          <w:rFonts w:hint="eastAsia" w:ascii="宋体" w:hAnsi="宋体" w:cs="宋体"/>
          <w:color w:val="000000"/>
          <w:sz w:val="24"/>
          <w:lang w:val="zh-CN"/>
        </w:rPr>
        <w:t xml:space="preserve">。</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.1.6</w:t>
      </w:r>
      <w:r>
        <w:rPr>
          <w:rFonts w:hint="eastAsia" w:ascii="宋体" w:hAnsi="宋体" w:cs="宋体"/>
          <w:color w:val="000000"/>
          <w:sz w:val="24"/>
        </w:rPr>
        <w:t xml:space="preserve"> </w:t>
      </w:r>
      <w:r>
        <w:rPr>
          <w:rFonts w:hint="eastAsia" w:ascii="宋体" w:hAnsi="宋体" w:cs="宋体"/>
          <w:color w:val="000000"/>
          <w:sz w:val="24"/>
          <w:lang w:val="zh-CN"/>
        </w:rPr>
        <w:t xml:space="preserve">未通过符合性审查。</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.1.7</w:t>
      </w:r>
      <w:r>
        <w:rPr>
          <w:rFonts w:hint="eastAsia" w:ascii="宋体" w:hAnsi="宋体" w:cs="宋体"/>
          <w:color w:val="000000"/>
          <w:sz w:val="24"/>
        </w:rPr>
        <w:t xml:space="preserve"> </w:t>
      </w:r>
      <w:r>
        <w:rPr>
          <w:rFonts w:hint="eastAsia" w:ascii="宋体" w:hAnsi="宋体" w:cs="宋体"/>
          <w:color w:val="000000"/>
          <w:sz w:val="24"/>
          <w:lang w:val="zh-CN"/>
        </w:rPr>
        <w:t xml:space="preserve">不符合招标文件中实质性要求和条件（</w:t>
      </w:r>
      <w:r>
        <w:rPr>
          <w:rFonts w:hint="eastAsia" w:ascii="宋体" w:hAnsi="宋体" w:cs="宋体"/>
          <w:b/>
          <w:bCs/>
          <w:iCs/>
          <w:color w:val="000000"/>
          <w:sz w:val="24"/>
          <w:lang w:val="zh-CN"/>
        </w:rPr>
        <w:t xml:space="preserve">本文件中斜体且有下划线部分，</w:t>
      </w:r>
      <w:r>
        <w:rPr>
          <w:rFonts w:hint="eastAsia" w:ascii="宋体" w:hAnsi="宋体" w:cs="宋体"/>
          <w:b/>
          <w:bCs/>
          <w:color w:val="000000"/>
          <w:sz w:val="24"/>
          <w:lang w:val="zh-CN"/>
        </w:rPr>
        <w:t xml:space="preserve">或者打“</w:t>
      </w:r>
      <w:r>
        <w:rPr>
          <w:rFonts w:hint="eastAsia" w:ascii="宋体" w:hAnsi="宋体" w:cs="宋体"/>
          <w:b/>
          <w:bCs/>
          <w:color w:val="000000"/>
          <w:sz w:val="24"/>
        </w:rPr>
        <w:t xml:space="preserve">★</w:t>
      </w:r>
      <w:r>
        <w:rPr>
          <w:rFonts w:hint="eastAsia" w:ascii="宋体" w:hAnsi="宋体" w:cs="宋体"/>
          <w:b/>
          <w:bCs/>
          <w:color w:val="000000"/>
          <w:sz w:val="24"/>
          <w:lang w:val="zh-CN"/>
        </w:rPr>
        <w:t xml:space="preserve">”内容为实质性要求和条件</w:t>
      </w:r>
      <w:r>
        <w:rPr>
          <w:rFonts w:hint="eastAsia" w:ascii="宋体" w:hAnsi="宋体" w:cs="宋体"/>
          <w:color w:val="000000"/>
          <w:sz w:val="24"/>
          <w:lang w:val="zh-CN"/>
        </w:rPr>
        <w:t xml:space="preserve">）。</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.1.8</w:t>
      </w:r>
      <w:r>
        <w:rPr>
          <w:rFonts w:hint="eastAsia" w:ascii="宋体" w:hAnsi="宋体" w:cs="宋体"/>
          <w:color w:val="000000"/>
          <w:sz w:val="24"/>
        </w:rPr>
        <w:t xml:space="preserve"> </w:t>
      </w:r>
      <w:r>
        <w:rPr>
          <w:rFonts w:hint="eastAsia" w:ascii="宋体" w:hAnsi="宋体" w:cs="宋体"/>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.1.9</w:t>
      </w:r>
      <w:r>
        <w:rPr>
          <w:rFonts w:hint="eastAsia" w:ascii="宋体" w:hAnsi="宋体" w:cs="宋体"/>
          <w:color w:val="000000"/>
          <w:sz w:val="24"/>
        </w:rPr>
        <w:t xml:space="preserve"> </w:t>
      </w:r>
      <w:r>
        <w:rPr>
          <w:rFonts w:hint="eastAsia" w:ascii="宋体" w:hAnsi="宋体" w:cs="宋体"/>
          <w:color w:val="000000"/>
          <w:sz w:val="24"/>
          <w:lang w:val="zh-CN"/>
        </w:rPr>
        <w:t xml:space="preserve">投标文件含有采购人不能接受的附加条件。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.1.10</w:t>
      </w:r>
      <w:r>
        <w:rPr>
          <w:rFonts w:hint="eastAsia" w:ascii="宋体" w:hAnsi="宋体" w:cs="宋体"/>
          <w:color w:val="000000"/>
          <w:sz w:val="24"/>
        </w:rPr>
        <w:t xml:space="preserve"> </w:t>
      </w:r>
      <w:r>
        <w:rPr>
          <w:rFonts w:hint="eastAsia" w:ascii="宋体" w:hAnsi="宋体" w:cs="宋体"/>
          <w:color w:val="000000"/>
          <w:sz w:val="24"/>
          <w:lang w:val="zh-CN"/>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pageBreakBefore w:val="0"/>
        <w:spacing w:line="360" w:lineRule="auto"/>
        <w:widowControl w:val="off"/>
        <w:rPr>
          <w:rFonts w:hint="eastAsia" w:ascii="宋体" w:hAnsi="宋体" w:cs="宋体"/>
          <w:b/>
          <w:bCs/>
          <w:color w:val="000000"/>
          <w:sz w:val="24"/>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.1.11</w:t>
      </w:r>
      <w:r>
        <w:rPr>
          <w:rFonts w:hint="eastAsia" w:ascii="宋体" w:hAnsi="宋体" w:cs="宋体"/>
          <w:color w:val="000000"/>
          <w:sz w:val="24"/>
        </w:rPr>
        <w:t xml:space="preserve"> 采购产品被财政部、国家发改委、生态环境部等列入“节能产品品目清单”强制采购范围，而投标人提供的产品不在强制采购范围内。</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.1.1</w:t>
      </w:r>
      <w:r>
        <w:rPr>
          <w:rFonts w:hint="eastAsia" w:ascii="宋体" w:hAnsi="宋体" w:cs="宋体"/>
          <w:color w:val="000000"/>
          <w:sz w:val="24"/>
        </w:rPr>
        <w:t xml:space="preserve">2 </w:t>
      </w:r>
      <w:r>
        <w:rPr>
          <w:rFonts w:hint="eastAsia" w:ascii="宋体" w:hAnsi="宋体" w:cs="宋体"/>
          <w:color w:val="000000"/>
          <w:sz w:val="24"/>
          <w:lang w:val="zh-CN"/>
        </w:rPr>
        <w:t xml:space="preserve">投标文件未按照招标文件要求加盖电子公章。</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.1.1</w:t>
      </w:r>
      <w:r>
        <w:rPr>
          <w:rFonts w:hint="eastAsia" w:ascii="宋体" w:hAnsi="宋体" w:cs="宋体"/>
          <w:color w:val="000000"/>
          <w:sz w:val="24"/>
        </w:rPr>
        <w:t xml:space="preserve">3 </w:t>
      </w:r>
      <w:r>
        <w:rPr>
          <w:rFonts w:hint="eastAsia" w:ascii="宋体" w:hAnsi="宋体" w:cs="宋体"/>
          <w:color w:val="000000"/>
          <w:sz w:val="24"/>
          <w:lang w:val="zh-CN"/>
        </w:rPr>
        <w:t xml:space="preserve">法律法规及本招标文件规定的</w:t>
      </w:r>
      <w:r>
        <w:rPr>
          <w:rFonts w:hint="eastAsia" w:ascii="宋体" w:hAnsi="宋体" w:cs="宋体"/>
          <w:color w:val="000000"/>
          <w:sz w:val="24"/>
        </w:rPr>
        <w:t xml:space="preserve">其他</w:t>
      </w:r>
      <w:r>
        <w:rPr>
          <w:rFonts w:hint="eastAsia" w:ascii="宋体" w:hAnsi="宋体" w:cs="宋体"/>
          <w:color w:val="000000"/>
          <w:sz w:val="24"/>
          <w:lang w:val="zh-CN"/>
        </w:rPr>
        <w:t xml:space="preserve">无效投标情形。</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.2</w:t>
      </w:r>
      <w:r>
        <w:rPr>
          <w:rFonts w:hint="eastAsia" w:ascii="宋体" w:hAnsi="宋体" w:cs="宋体"/>
          <w:color w:val="000000"/>
          <w:sz w:val="24"/>
        </w:rPr>
        <w:t xml:space="preserve"> </w:t>
      </w:r>
      <w:r>
        <w:rPr>
          <w:rFonts w:hint="eastAsia" w:ascii="宋体" w:hAnsi="宋体" w:cs="宋体"/>
          <w:color w:val="000000"/>
          <w:sz w:val="24"/>
          <w:lang w:val="zh-CN"/>
        </w:rPr>
        <w:t xml:space="preserve">废标情形</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.2.1</w:t>
      </w:r>
      <w:r>
        <w:rPr>
          <w:rFonts w:hint="eastAsia" w:ascii="宋体" w:hAnsi="宋体" w:cs="宋体"/>
          <w:color w:val="000000"/>
          <w:sz w:val="24"/>
        </w:rPr>
        <w:t xml:space="preserve"> </w:t>
      </w:r>
      <w:r>
        <w:rPr>
          <w:rFonts w:hint="eastAsia" w:ascii="宋体" w:hAnsi="宋体" w:cs="宋体"/>
          <w:color w:val="000000"/>
          <w:sz w:val="24"/>
          <w:lang w:val="zh-CN"/>
        </w:rPr>
        <w:t xml:space="preserve">符合</w:t>
      </w:r>
      <w:r>
        <w:rPr>
          <w:rFonts w:hint="eastAsia" w:ascii="宋体" w:hAnsi="宋体" w:cs="宋体"/>
          <w:color w:val="000000"/>
          <w:sz w:val="24"/>
        </w:rPr>
        <w:t xml:space="preserve">资格</w:t>
      </w:r>
      <w:r>
        <w:rPr>
          <w:rFonts w:hint="eastAsia" w:ascii="宋体" w:hAnsi="宋体" w:cs="宋体"/>
          <w:color w:val="000000"/>
          <w:sz w:val="24"/>
          <w:lang w:val="zh-CN"/>
        </w:rPr>
        <w:t xml:space="preserve">条件的供应商或者对招标文件作</w:t>
      </w:r>
      <w:r>
        <w:rPr>
          <w:rFonts w:hint="eastAsia" w:ascii="宋体" w:hAnsi="宋体" w:cs="宋体"/>
          <w:color w:val="000000"/>
          <w:sz w:val="24"/>
        </w:rPr>
        <w:t xml:space="preserve">出</w:t>
      </w:r>
      <w:r>
        <w:rPr>
          <w:rFonts w:hint="eastAsia" w:ascii="宋体" w:hAnsi="宋体" w:cs="宋体"/>
          <w:color w:val="000000"/>
          <w:sz w:val="24"/>
          <w:lang w:val="zh-CN"/>
        </w:rPr>
        <w:t xml:space="preserve">实质</w:t>
      </w:r>
      <w:r>
        <w:rPr>
          <w:rFonts w:hint="eastAsia" w:ascii="宋体" w:hAnsi="宋体" w:cs="宋体"/>
          <w:color w:val="000000"/>
          <w:sz w:val="24"/>
        </w:rPr>
        <w:t xml:space="preserve">性</w:t>
      </w:r>
      <w:r>
        <w:rPr>
          <w:rFonts w:hint="eastAsia" w:ascii="宋体" w:hAnsi="宋体" w:cs="宋体"/>
          <w:color w:val="000000"/>
          <w:sz w:val="24"/>
          <w:lang w:val="zh-CN"/>
        </w:rPr>
        <w:t xml:space="preserve">响应的供应商不足三家。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.2.2</w:t>
      </w:r>
      <w:r>
        <w:rPr>
          <w:rFonts w:hint="eastAsia" w:ascii="宋体" w:hAnsi="宋体" w:cs="宋体"/>
          <w:color w:val="000000"/>
          <w:sz w:val="24"/>
        </w:rPr>
        <w:t xml:space="preserve"> </w:t>
      </w:r>
      <w:r>
        <w:rPr>
          <w:rFonts w:hint="eastAsia" w:ascii="宋体" w:hAnsi="宋体" w:cs="宋体"/>
          <w:color w:val="000000"/>
          <w:sz w:val="24"/>
          <w:lang w:val="zh-CN"/>
        </w:rPr>
        <w:t xml:space="preserve">出现影响采购公正的违法、违规行为。</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.2.3</w:t>
      </w:r>
      <w:r>
        <w:rPr>
          <w:rFonts w:hint="eastAsia" w:ascii="宋体" w:hAnsi="宋体" w:cs="宋体"/>
          <w:color w:val="000000"/>
          <w:sz w:val="24"/>
        </w:rPr>
        <w:t xml:space="preserve"> </w:t>
      </w:r>
      <w:r>
        <w:rPr>
          <w:rFonts w:hint="eastAsia" w:ascii="宋体" w:hAnsi="宋体" w:cs="宋体"/>
          <w:color w:val="000000"/>
          <w:sz w:val="24"/>
          <w:lang w:val="zh-CN"/>
        </w:rPr>
        <w:t xml:space="preserve">因重大变故采购任务取消。</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.2.4</w:t>
      </w:r>
      <w:r>
        <w:rPr>
          <w:rFonts w:hint="eastAsia" w:ascii="宋体" w:hAnsi="宋体" w:cs="宋体"/>
          <w:color w:val="000000"/>
          <w:sz w:val="24"/>
        </w:rPr>
        <w:t xml:space="preserve"> </w:t>
      </w:r>
      <w:r>
        <w:rPr>
          <w:rFonts w:hint="eastAsia" w:ascii="宋体" w:hAnsi="宋体" w:cs="宋体"/>
          <w:color w:val="000000"/>
          <w:sz w:val="24"/>
          <w:lang w:val="zh-CN"/>
        </w:rPr>
        <w:t xml:space="preserve">评委会认定招标文件存在歧义、重大缺陷导致评审工作无法进行。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.2.5</w:t>
      </w:r>
      <w:r>
        <w:rPr>
          <w:rFonts w:hint="eastAsia" w:ascii="宋体" w:hAnsi="宋体" w:cs="宋体"/>
          <w:color w:val="000000"/>
          <w:sz w:val="24"/>
        </w:rPr>
        <w:t xml:space="preserve"> </w:t>
      </w:r>
      <w:r>
        <w:rPr>
          <w:rFonts w:hint="eastAsia" w:ascii="宋体" w:hAnsi="宋体" w:cs="宋体"/>
          <w:color w:val="000000"/>
          <w:sz w:val="24"/>
          <w:lang w:val="zh-CN"/>
        </w:rPr>
        <w:t xml:space="preserve">因苏采云系统故障造成开标不成功。</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.3 如出现投标截止时间后参加投标的供应商或者对招标文件</w:t>
      </w:r>
      <w:r>
        <w:rPr>
          <w:rFonts w:hint="eastAsia" w:ascii="宋体" w:hAnsi="宋体" w:cs="宋体"/>
          <w:color w:val="000000"/>
          <w:sz w:val="24"/>
        </w:rPr>
        <w:t xml:space="preserve">作</w:t>
      </w:r>
      <w:r>
        <w:rPr>
          <w:rFonts w:hint="eastAsia" w:ascii="宋体" w:hAnsi="宋体" w:cs="宋体"/>
          <w:color w:val="000000"/>
          <w:sz w:val="24"/>
          <w:lang w:val="zh-CN"/>
        </w:rPr>
        <w:t xml:space="preserve">出实质</w:t>
      </w:r>
      <w:r>
        <w:rPr>
          <w:rFonts w:hint="eastAsia" w:ascii="宋体" w:hAnsi="宋体" w:cs="宋体"/>
          <w:color w:val="000000"/>
          <w:sz w:val="24"/>
        </w:rPr>
        <w:t xml:space="preserve">性</w:t>
      </w:r>
      <w:r>
        <w:rPr>
          <w:rFonts w:hint="eastAsia" w:ascii="宋体" w:hAnsi="宋体" w:cs="宋体"/>
          <w:color w:val="000000"/>
          <w:sz w:val="24"/>
          <w:lang w:val="zh-CN"/>
        </w:rPr>
        <w:t xml:space="preserve">响应的供应商不足三家</w:t>
      </w:r>
      <w:r>
        <w:rPr>
          <w:rFonts w:hint="eastAsia" w:ascii="宋体" w:hAnsi="宋体" w:cs="宋体"/>
          <w:color w:val="000000"/>
          <w:sz w:val="24"/>
        </w:rPr>
        <w:t xml:space="preserve">的</w:t>
      </w:r>
      <w:r>
        <w:rPr>
          <w:rFonts w:hint="eastAsia" w:ascii="宋体" w:hAnsi="宋体" w:cs="宋体"/>
          <w:color w:val="000000"/>
          <w:sz w:val="24"/>
          <w:lang w:val="zh-CN"/>
        </w:rPr>
        <w:t xml:space="preserve">情况，按政府采购相关规定执行。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.4 如出现2</w:t>
      </w:r>
      <w:r>
        <w:rPr>
          <w:rFonts w:hint="eastAsia" w:ascii="宋体" w:hAnsi="宋体" w:cs="宋体"/>
          <w:color w:val="000000"/>
          <w:sz w:val="24"/>
        </w:rPr>
        <w:t xml:space="preserve">3</w:t>
      </w:r>
      <w:r>
        <w:rPr>
          <w:rFonts w:hint="eastAsia" w:ascii="宋体" w:hAnsi="宋体" w:cs="宋体"/>
          <w:color w:val="000000"/>
          <w:sz w:val="24"/>
          <w:lang w:val="zh-CN"/>
        </w:rPr>
        <w:t xml:space="preserve">.2.1或2</w:t>
      </w:r>
      <w:r>
        <w:rPr>
          <w:rFonts w:hint="eastAsia" w:ascii="宋体" w:hAnsi="宋体" w:cs="宋体"/>
          <w:color w:val="000000"/>
          <w:sz w:val="24"/>
        </w:rPr>
        <w:t xml:space="preserve">3</w:t>
      </w:r>
      <w:r>
        <w:rPr>
          <w:rFonts w:hint="eastAsia" w:ascii="宋体" w:hAnsi="宋体" w:cs="宋体"/>
          <w:color w:val="000000"/>
          <w:sz w:val="24"/>
          <w:lang w:val="zh-CN"/>
        </w:rPr>
        <w:t xml:space="preserve">.3情形，招标活动失败，评审委员会应</w:t>
      </w:r>
      <w:r>
        <w:rPr>
          <w:rFonts w:hint="eastAsia" w:ascii="宋体" w:hAnsi="宋体" w:cs="宋体"/>
          <w:color w:val="000000"/>
          <w:sz w:val="24"/>
          <w:lang w:val="zh-CN" w:bidi="ar"/>
        </w:rPr>
        <w:t xml:space="preserve">对招标文件是否存在不合理条款进行论证，并在评审报告中写明论证意见。</w:t>
      </w:r>
      <w:r/>
    </w:p>
    <w:p>
      <w:pPr>
        <w:ind w:firstLine="420"/>
        <w:pageBreakBefore w:val="0"/>
        <w:spacing w:line="360" w:lineRule="auto"/>
        <w:widowControl w:val="off"/>
        <w:rPr>
          <w:rFonts w:hint="eastAsia" w:ascii="宋体" w:hAnsi="宋体" w:eastAsia="宋体" w:cs="宋体"/>
          <w:b/>
          <w:sz w:val="24"/>
          <w:lang w:val="zh-CN"/>
        </w:rPr>
        <w:outlineLvl w:val="0"/>
      </w:pPr>
      <w:r/>
      <w:bookmarkStart w:id="80" w:name="_Toc120614219"/>
      <w:r>
        <w:rPr>
          <w:rFonts w:hint="eastAsia" w:ascii="宋体" w:hAnsi="宋体" w:eastAsia="宋体" w:cs="宋体"/>
          <w:b/>
          <w:sz w:val="24"/>
          <w:lang w:val="en-US" w:eastAsia="zh-CN"/>
        </w:rPr>
        <w:t xml:space="preserve">23.5</w:t>
      </w:r>
      <w:r>
        <w:rPr>
          <w:rFonts w:hint="eastAsia" w:ascii="宋体" w:hAnsi="宋体" w:eastAsia="宋体" w:cs="宋体"/>
          <w:b/>
          <w:sz w:val="24"/>
          <w:lang w:val="zh-CN"/>
        </w:rPr>
        <w:t xml:space="preserve">评</w:t>
      </w:r>
      <w:r>
        <w:rPr>
          <w:rFonts w:hint="eastAsia" w:ascii="宋体" w:hAnsi="宋体" w:eastAsia="宋体" w:cs="宋体"/>
          <w:b/>
          <w:sz w:val="24"/>
          <w:lang w:val="en-US" w:eastAsia="zh-CN"/>
        </w:rPr>
        <w:t xml:space="preserve">审</w:t>
      </w:r>
      <w:r>
        <w:rPr>
          <w:rFonts w:hint="eastAsia" w:ascii="宋体" w:hAnsi="宋体" w:eastAsia="宋体" w:cs="宋体"/>
          <w:b/>
          <w:sz w:val="24"/>
          <w:lang w:val="zh-CN"/>
        </w:rPr>
        <w:t xml:space="preserve">过程中出现下列情形之一的，</w:t>
      </w:r>
      <w:r>
        <w:rPr>
          <w:rFonts w:hint="eastAsia" w:ascii="宋体" w:hAnsi="宋体" w:cs="宋体"/>
          <w:b/>
          <w:sz w:val="24"/>
          <w:lang w:val="zh-CN"/>
        </w:rPr>
        <w:t xml:space="preserve">评委会</w:t>
      </w:r>
      <w:r>
        <w:rPr>
          <w:rFonts w:hint="eastAsia" w:ascii="宋体" w:hAnsi="宋体" w:eastAsia="宋体" w:cs="宋体"/>
          <w:b/>
          <w:sz w:val="24"/>
          <w:lang w:val="zh-CN"/>
        </w:rPr>
        <w:t xml:space="preserve">应当启动异常低价</w:t>
      </w:r>
      <w:r>
        <w:rPr>
          <w:rFonts w:hint="eastAsia" w:ascii="宋体" w:hAnsi="宋体" w:eastAsia="宋体" w:cs="宋体"/>
          <w:b/>
          <w:sz w:val="24"/>
          <w:lang w:val="en-US" w:eastAsia="zh-CN"/>
        </w:rPr>
        <w:t xml:space="preserve">响应</w:t>
      </w:r>
      <w:r>
        <w:rPr>
          <w:rFonts w:hint="eastAsia" w:ascii="宋体" w:hAnsi="宋体" w:eastAsia="宋体" w:cs="宋体"/>
          <w:b/>
          <w:sz w:val="24"/>
          <w:lang w:val="zh-CN"/>
        </w:rPr>
        <w:t xml:space="preserve">审查程序： </w:t>
      </w:r>
      <w:r/>
    </w:p>
    <w:p>
      <w:pPr>
        <w:ind w:firstLine="420"/>
        <w:spacing w:line="360" w:lineRule="auto"/>
        <w:rPr>
          <w:rFonts w:hint="default" w:ascii="宋体" w:hAnsi="宋体" w:eastAsia="宋体" w:cs="宋体"/>
          <w:bCs/>
          <w:sz w:val="24"/>
          <w:lang w:val="zh-CN"/>
        </w:rPr>
      </w:pPr>
      <w:r>
        <w:rPr>
          <w:rFonts w:hint="eastAsia" w:ascii="宋体" w:hAnsi="宋体" w:eastAsia="宋体" w:cs="宋体"/>
          <w:bCs/>
          <w:sz w:val="24"/>
          <w:lang w:val="zh-CN" w:eastAsia="zh-CN"/>
        </w:rPr>
        <w:t xml:space="preserve">（</w:t>
      </w:r>
      <w:r>
        <w:rPr>
          <w:rFonts w:hint="eastAsia" w:ascii="宋体" w:hAnsi="宋体" w:eastAsia="宋体" w:cs="宋体"/>
          <w:bCs/>
          <w:sz w:val="24"/>
          <w:lang w:val="en-US" w:eastAsia="zh-CN"/>
        </w:rPr>
        <w:t xml:space="preserve">1</w:t>
      </w:r>
      <w:r>
        <w:rPr>
          <w:rFonts w:hint="eastAsia" w:ascii="宋体" w:hAnsi="宋体" w:eastAsia="宋体" w:cs="宋体"/>
          <w:bCs/>
          <w:sz w:val="24"/>
          <w:lang w:val="zh-CN" w:eastAsia="zh-CN"/>
        </w:rPr>
        <w:t xml:space="preserve">）</w:t>
      </w:r>
      <w:r>
        <w:rPr>
          <w:rFonts w:hint="eastAsia" w:ascii="宋体" w:hAnsi="宋体" w:eastAsia="宋体" w:cs="宋体"/>
          <w:bCs/>
          <w:sz w:val="24"/>
          <w:lang w:val="en-US" w:eastAsia="zh-CN"/>
        </w:rPr>
        <w:t xml:space="preserve">响应</w:t>
      </w:r>
      <w:r>
        <w:rPr>
          <w:rFonts w:hint="default" w:ascii="宋体" w:hAnsi="宋体" w:eastAsia="宋体" w:cs="宋体"/>
          <w:bCs/>
          <w:sz w:val="24"/>
          <w:lang w:val="zh-CN"/>
        </w:rPr>
        <w:t xml:space="preserve">报价低于</w:t>
      </w:r>
      <w:r>
        <w:rPr>
          <w:rFonts w:hint="eastAsia" w:ascii="宋体" w:hAnsi="宋体" w:eastAsia="宋体" w:cs="宋体"/>
          <w:bCs/>
          <w:sz w:val="24"/>
          <w:lang w:val="en-US" w:eastAsia="zh-CN"/>
        </w:rPr>
        <w:t xml:space="preserve">采购</w:t>
      </w:r>
      <w:r>
        <w:rPr>
          <w:rFonts w:hint="default" w:ascii="宋体" w:hAnsi="宋体" w:eastAsia="宋体" w:cs="宋体"/>
          <w:bCs/>
          <w:sz w:val="24"/>
          <w:lang w:val="zh-CN"/>
        </w:rPr>
        <w:t xml:space="preserve">项目预算50%的，即</w:t>
      </w:r>
      <w:r>
        <w:rPr>
          <w:rFonts w:hint="eastAsia" w:ascii="宋体" w:hAnsi="宋体" w:eastAsia="宋体" w:cs="宋体"/>
          <w:bCs/>
          <w:sz w:val="24"/>
          <w:lang w:val="en-US" w:eastAsia="zh-CN"/>
        </w:rPr>
        <w:t xml:space="preserve">响应</w:t>
      </w:r>
      <w:r>
        <w:rPr>
          <w:rFonts w:hint="default" w:ascii="宋体" w:hAnsi="宋体" w:eastAsia="宋体" w:cs="宋体"/>
          <w:bCs/>
          <w:sz w:val="24"/>
          <w:lang w:val="zh-CN"/>
        </w:rPr>
        <w:t xml:space="preserve">报价&lt;</w:t>
      </w:r>
      <w:r>
        <w:rPr>
          <w:rFonts w:hint="eastAsia" w:ascii="宋体" w:hAnsi="宋体" w:eastAsia="宋体" w:cs="宋体"/>
          <w:bCs/>
          <w:sz w:val="24"/>
          <w:lang w:val="en-US" w:eastAsia="zh-CN"/>
        </w:rPr>
        <w:t xml:space="preserve">采购</w:t>
      </w:r>
      <w:r>
        <w:rPr>
          <w:rFonts w:hint="default" w:ascii="宋体" w:hAnsi="宋体" w:eastAsia="宋体" w:cs="宋体"/>
          <w:bCs/>
          <w:sz w:val="24"/>
          <w:lang w:val="zh-CN"/>
        </w:rPr>
        <w:t xml:space="preserve">项目预算×50%</w:t>
      </w:r>
      <w:r>
        <w:rPr>
          <w:rFonts w:hint="eastAsia" w:ascii="宋体" w:hAnsi="宋体" w:eastAsia="宋体" w:cs="宋体"/>
          <w:bCs/>
          <w:sz w:val="24"/>
          <w:lang w:val="zh-CN" w:eastAsia="zh-CN"/>
        </w:rPr>
        <w:t xml:space="preserve">；</w:t>
      </w:r>
      <w:r>
        <w:rPr>
          <w:rFonts w:hint="default" w:ascii="宋体" w:hAnsi="宋体" w:eastAsia="宋体" w:cs="宋体"/>
          <w:bCs/>
          <w:sz w:val="24"/>
          <w:lang w:val="zh-CN"/>
        </w:rPr>
        <w:t xml:space="preserve"> </w:t>
      </w:r>
      <w:r/>
    </w:p>
    <w:p>
      <w:pPr>
        <w:ind w:firstLine="420"/>
        <w:spacing w:line="360" w:lineRule="auto"/>
        <w:rPr>
          <w:rFonts w:hint="default" w:ascii="宋体" w:hAnsi="宋体" w:eastAsia="宋体" w:cs="宋体"/>
          <w:bCs/>
          <w:sz w:val="24"/>
          <w:lang w:val="zh-CN" w:eastAsia="zh-CN"/>
        </w:rPr>
      </w:pPr>
      <w:r>
        <w:rPr>
          <w:rFonts w:hint="eastAsia" w:ascii="宋体" w:hAnsi="宋体" w:eastAsia="宋体" w:cs="宋体"/>
          <w:bCs/>
          <w:sz w:val="24"/>
          <w:lang w:val="en-US" w:eastAsia="zh-CN"/>
        </w:rPr>
        <w:t xml:space="preserve">（2）响应</w:t>
      </w:r>
      <w:r>
        <w:rPr>
          <w:rFonts w:hint="default" w:ascii="宋体" w:hAnsi="宋体" w:eastAsia="宋体" w:cs="宋体"/>
          <w:bCs/>
          <w:sz w:val="24"/>
          <w:lang w:val="zh-CN" w:eastAsia="zh-CN"/>
        </w:rPr>
        <w:t xml:space="preserve">报价低于</w:t>
      </w:r>
      <w:r>
        <w:rPr>
          <w:rFonts w:hint="eastAsia" w:ascii="宋体" w:hAnsi="宋体" w:eastAsia="宋体" w:cs="宋体"/>
          <w:bCs/>
          <w:sz w:val="24"/>
          <w:lang w:val="en-US" w:eastAsia="zh-CN"/>
        </w:rPr>
        <w:t xml:space="preserve">采购</w:t>
      </w:r>
      <w:r>
        <w:rPr>
          <w:rFonts w:hint="default" w:ascii="宋体" w:hAnsi="宋体" w:eastAsia="宋体" w:cs="宋体"/>
          <w:bCs/>
          <w:sz w:val="24"/>
          <w:lang w:val="zh-CN" w:eastAsia="zh-CN"/>
        </w:rPr>
        <w:t xml:space="preserve">项目最高限价45%的，即</w:t>
      </w:r>
      <w:r>
        <w:rPr>
          <w:rFonts w:hint="eastAsia" w:ascii="宋体" w:hAnsi="宋体" w:eastAsia="宋体" w:cs="宋体"/>
          <w:bCs/>
          <w:sz w:val="24"/>
          <w:lang w:val="en-US" w:eastAsia="zh-CN"/>
        </w:rPr>
        <w:t xml:space="preserve">响应</w:t>
      </w:r>
      <w:r>
        <w:rPr>
          <w:rFonts w:hint="default" w:ascii="宋体" w:hAnsi="宋体" w:eastAsia="宋体" w:cs="宋体"/>
          <w:bCs/>
          <w:sz w:val="24"/>
          <w:lang w:val="zh-CN" w:eastAsia="zh-CN"/>
        </w:rPr>
        <w:t xml:space="preserve">报价&lt;</w:t>
      </w:r>
      <w:r>
        <w:rPr>
          <w:rFonts w:hint="eastAsia" w:ascii="宋体" w:hAnsi="宋体" w:eastAsia="宋体" w:cs="宋体"/>
          <w:bCs/>
          <w:sz w:val="24"/>
          <w:lang w:val="en-US" w:eastAsia="zh-CN"/>
        </w:rPr>
        <w:t xml:space="preserve">采购</w:t>
      </w:r>
      <w:r>
        <w:rPr>
          <w:rFonts w:hint="default" w:ascii="宋体" w:hAnsi="宋体" w:eastAsia="宋体" w:cs="宋体"/>
          <w:bCs/>
          <w:sz w:val="24"/>
          <w:lang w:val="zh-CN" w:eastAsia="zh-CN"/>
        </w:rPr>
        <w:t xml:space="preserve">项目最高限价×45% ； </w:t>
      </w:r>
      <w:r/>
    </w:p>
    <w:p>
      <w:pPr>
        <w:ind w:firstLine="420"/>
        <w:spacing w:line="360" w:lineRule="auto"/>
        <w:rPr>
          <w:rFonts w:hint="default" w:ascii="宋体" w:hAnsi="宋体" w:eastAsia="宋体" w:cs="宋体"/>
          <w:bCs/>
          <w:sz w:val="24"/>
          <w:lang w:val="zh-CN" w:eastAsia="zh-CN"/>
        </w:rPr>
      </w:pPr>
      <w:r>
        <w:rPr>
          <w:rFonts w:hint="eastAsia" w:ascii="宋体" w:hAnsi="宋体" w:eastAsia="宋体" w:cs="宋体"/>
          <w:bCs/>
          <w:sz w:val="24"/>
          <w:lang w:val="zh-CN" w:eastAsia="zh-CN"/>
        </w:rPr>
        <w:t xml:space="preserve">（</w:t>
      </w:r>
      <w:r>
        <w:rPr>
          <w:rFonts w:hint="eastAsia" w:ascii="宋体" w:hAnsi="宋体" w:eastAsia="宋体" w:cs="宋体"/>
          <w:bCs/>
          <w:sz w:val="24"/>
          <w:lang w:val="en-US" w:eastAsia="zh-CN"/>
        </w:rPr>
        <w:t xml:space="preserve">3</w:t>
      </w:r>
      <w:r>
        <w:rPr>
          <w:rFonts w:hint="eastAsia" w:ascii="宋体" w:hAnsi="宋体" w:eastAsia="宋体" w:cs="宋体"/>
          <w:bCs/>
          <w:sz w:val="24"/>
          <w:lang w:val="zh-CN" w:eastAsia="zh-CN"/>
        </w:rPr>
        <w:t xml:space="preserve">）评委会</w:t>
      </w:r>
      <w:r>
        <w:rPr>
          <w:rFonts w:hint="default" w:ascii="宋体" w:hAnsi="宋体" w:eastAsia="宋体" w:cs="宋体"/>
          <w:bCs/>
          <w:sz w:val="24"/>
          <w:lang w:val="zh-CN" w:eastAsia="zh-CN"/>
        </w:rPr>
        <w:t xml:space="preserve">认定的供应商响应报价过低、有可能影响产品质量或者不能诚信履约的其他情形。</w:t>
      </w:r>
      <w:r/>
    </w:p>
    <w:p>
      <w:pPr>
        <w:ind w:firstLine="420"/>
        <w:spacing w:line="360" w:lineRule="auto"/>
        <w:rPr>
          <w:rFonts w:hint="eastAsia" w:ascii="宋体" w:hAnsi="宋体" w:cs="宋体"/>
          <w:b/>
          <w:sz w:val="24"/>
        </w:rPr>
      </w:pPr>
      <w:r>
        <w:rPr>
          <w:rFonts w:hint="eastAsia" w:ascii="宋体" w:hAnsi="宋体" w:eastAsia="宋体" w:cs="宋体"/>
          <w:bCs/>
          <w:sz w:val="24"/>
          <w:lang w:val="en-US" w:eastAsia="zh-CN"/>
        </w:rPr>
        <w:t xml:space="preserve">（4）</w:t>
      </w:r>
      <w:r>
        <w:rPr>
          <w:rFonts w:hint="eastAsia" w:ascii="宋体" w:hAnsi="宋体" w:eastAsia="宋体" w:cs="宋体"/>
          <w:bCs/>
          <w:sz w:val="24"/>
          <w:lang w:val="zh-CN"/>
        </w:rPr>
        <w:t xml:space="preserve">启动异常低价</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审查后，</w:t>
      </w:r>
      <w:r>
        <w:rPr>
          <w:rFonts w:hint="eastAsia" w:ascii="宋体" w:hAnsi="宋体" w:eastAsia="宋体" w:cs="宋体"/>
          <w:bCs/>
          <w:sz w:val="24"/>
          <w:lang w:val="zh-CN" w:eastAsia="zh-CN"/>
        </w:rPr>
        <w:t xml:space="preserve">评委会</w:t>
      </w:r>
      <w:r>
        <w:rPr>
          <w:rFonts w:hint="eastAsia" w:ascii="宋体" w:hAnsi="宋体" w:eastAsia="宋体" w:cs="宋体"/>
          <w:bCs/>
          <w:sz w:val="24"/>
          <w:lang w:val="zh-CN"/>
        </w:rPr>
        <w:t xml:space="preserve">应当要求相关</w:t>
      </w:r>
      <w:r>
        <w:rPr>
          <w:rFonts w:hint="eastAsia" w:ascii="宋体" w:hAnsi="宋体" w:eastAsia="宋体" w:cs="宋体"/>
          <w:bCs/>
          <w:sz w:val="24"/>
          <w:lang w:val="en-US" w:eastAsia="zh-CN"/>
        </w:rPr>
        <w:t xml:space="preserve">供应商</w:t>
      </w:r>
      <w:r>
        <w:rPr>
          <w:rFonts w:hint="eastAsia" w:ascii="宋体" w:hAnsi="宋体" w:eastAsia="宋体" w:cs="宋体"/>
          <w:bCs/>
          <w:sz w:val="24"/>
          <w:lang w:val="zh-CN"/>
        </w:rPr>
        <w:t xml:space="preserve">在评</w:t>
      </w:r>
      <w:r>
        <w:rPr>
          <w:rFonts w:hint="eastAsia" w:ascii="宋体" w:hAnsi="宋体" w:eastAsia="宋体" w:cs="宋体"/>
          <w:bCs/>
          <w:sz w:val="24"/>
          <w:lang w:val="en-US" w:eastAsia="zh-CN"/>
        </w:rPr>
        <w:t xml:space="preserve">审</w:t>
      </w:r>
      <w:r>
        <w:rPr>
          <w:rFonts w:hint="eastAsia" w:ascii="宋体" w:hAnsi="宋体" w:eastAsia="宋体" w:cs="宋体"/>
          <w:bCs/>
          <w:sz w:val="24"/>
          <w:lang w:val="zh-CN"/>
        </w:rPr>
        <w:t xml:space="preserve">现场合理的时间内，提供项目具体成本测算等与</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报价合理性相关的书面说明及相关证明材料，对</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价格作出解释，由</w:t>
      </w:r>
      <w:r>
        <w:rPr>
          <w:rFonts w:hint="eastAsia" w:ascii="宋体" w:hAnsi="宋体" w:eastAsia="宋体" w:cs="宋体"/>
          <w:bCs/>
          <w:sz w:val="24"/>
          <w:lang w:val="zh-CN" w:eastAsia="zh-CN"/>
        </w:rPr>
        <w:t xml:space="preserve">评委会</w:t>
      </w:r>
      <w:r>
        <w:rPr>
          <w:rFonts w:hint="eastAsia" w:ascii="宋体" w:hAnsi="宋体" w:eastAsia="宋体" w:cs="宋体"/>
          <w:bCs/>
          <w:sz w:val="24"/>
          <w:lang w:val="zh-CN"/>
        </w:rPr>
        <w:t xml:space="preserve">结合同类产品在主要电商平台的价格、该行业当地薪资水平等情况，依据专业经验对</w:t>
      </w:r>
      <w:r>
        <w:rPr>
          <w:rFonts w:hint="eastAsia" w:ascii="宋体" w:hAnsi="宋体" w:eastAsia="宋体" w:cs="宋体"/>
          <w:bCs/>
          <w:sz w:val="24"/>
          <w:lang w:val="en-US" w:eastAsia="zh-CN"/>
        </w:rPr>
        <w:t xml:space="preserve">供应商响应</w:t>
      </w:r>
      <w:r>
        <w:rPr>
          <w:rFonts w:hint="eastAsia" w:ascii="宋体" w:hAnsi="宋体" w:eastAsia="宋体" w:cs="宋体"/>
          <w:bCs/>
          <w:sz w:val="24"/>
          <w:lang w:val="zh-CN"/>
        </w:rPr>
        <w:t xml:space="preserve">报价合理性进行判断。</w:t>
      </w:r>
      <w:r>
        <w:rPr>
          <w:rFonts w:hint="eastAsia" w:ascii="宋体" w:hAnsi="宋体" w:eastAsia="宋体" w:cs="宋体"/>
          <w:bCs/>
          <w:sz w:val="24"/>
          <w:lang w:val="en-US" w:eastAsia="zh-CN"/>
        </w:rPr>
        <w:t xml:space="preserve">供应商</w:t>
      </w:r>
      <w:r>
        <w:rPr>
          <w:rFonts w:hint="eastAsia" w:ascii="宋体" w:hAnsi="宋体" w:eastAsia="宋体" w:cs="宋体"/>
          <w:bCs/>
          <w:sz w:val="24"/>
          <w:lang w:val="zh-CN"/>
        </w:rPr>
        <w:t xml:space="preserve">不提供书面说明、证明材料，或者提供的书面说明、证明材料不能证明其</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报价合理性的，</w:t>
      </w:r>
      <w:r>
        <w:rPr>
          <w:rFonts w:hint="eastAsia" w:ascii="宋体" w:hAnsi="宋体" w:eastAsia="宋体" w:cs="宋体"/>
          <w:bCs/>
          <w:sz w:val="24"/>
          <w:lang w:val="zh-CN" w:eastAsia="zh-CN"/>
        </w:rPr>
        <w:t xml:space="preserve">评委会</w:t>
      </w:r>
      <w:r>
        <w:rPr>
          <w:rFonts w:hint="eastAsia" w:ascii="宋体" w:hAnsi="宋体" w:eastAsia="宋体" w:cs="宋体"/>
          <w:bCs/>
          <w:sz w:val="24"/>
          <w:lang w:val="zh-CN"/>
        </w:rPr>
        <w:t xml:space="preserve">应当将其作为无效</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处理。审查相关情况应当在评审报告中进行记录。</w:t>
      </w:r>
      <w:r/>
    </w:p>
    <w:p>
      <w:pPr>
        <w:pStyle w:val="1454"/>
        <w:pageBreakBefore w:val="0"/>
        <w:spacing w:before="145" w:after="145" w:line="360" w:lineRule="auto"/>
        <w:widowControl w:val="off"/>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六、</w:t>
      </w:r>
      <w:bookmarkEnd w:id="77"/>
      <w:r/>
      <w:bookmarkEnd w:id="78"/>
      <w:r/>
      <w:bookmarkEnd w:id="79"/>
      <w:r>
        <w:rPr>
          <w:rFonts w:hint="eastAsia" w:ascii="宋体" w:hAnsi="宋体" w:cs="宋体"/>
          <w:b w:val="0"/>
          <w:bCs w:val="0"/>
          <w:color w:val="000000"/>
          <w:sz w:val="24"/>
          <w:szCs w:val="24"/>
        </w:rPr>
        <w:t xml:space="preserve">定标</w:t>
      </w:r>
      <w:bookmarkEnd w:id="80"/>
      <w:r/>
      <w:r/>
    </w:p>
    <w:p>
      <w:pPr>
        <w:pStyle w:val="1452"/>
        <w:ind w:firstLine="422"/>
        <w:pageBreakBefore w:val="0"/>
        <w:spacing w:before="0" w:after="0" w:line="360" w:lineRule="auto"/>
        <w:widowControl w:val="off"/>
        <w:rPr>
          <w:rFonts w:hint="eastAsia" w:ascii="宋体" w:hAnsi="宋体" w:eastAsia="宋体" w:cs="宋体"/>
          <w:sz w:val="24"/>
          <w:szCs w:val="24"/>
        </w:rPr>
      </w:pPr>
      <w:r/>
      <w:bookmarkStart w:id="81" w:name="_Toc513029238"/>
      <w:r/>
      <w:bookmarkStart w:id="82" w:name="_Toc20823310"/>
      <w:r/>
      <w:bookmarkStart w:id="83" w:name="_Toc16938554"/>
      <w:r>
        <w:rPr>
          <w:rFonts w:hint="eastAsia" w:ascii="宋体" w:hAnsi="宋体" w:eastAsia="宋体" w:cs="宋体"/>
          <w:sz w:val="24"/>
          <w:szCs w:val="24"/>
        </w:rPr>
        <w:t xml:space="preserve">2</w:t>
      </w:r>
      <w:bookmarkEnd w:id="81"/>
      <w:r>
        <w:rPr>
          <w:rFonts w:hint="eastAsia" w:ascii="宋体" w:hAnsi="宋体" w:eastAsia="宋体" w:cs="宋体"/>
          <w:sz w:val="24"/>
          <w:szCs w:val="24"/>
        </w:rPr>
        <w:t xml:space="preserve">4.确定</w:t>
      </w:r>
      <w:bookmarkEnd w:id="82"/>
      <w:r/>
      <w:bookmarkEnd w:id="83"/>
      <w:r>
        <w:rPr>
          <w:rFonts w:hint="eastAsia" w:ascii="宋体" w:hAnsi="宋体" w:eastAsia="宋体" w:cs="宋体"/>
          <w:sz w:val="24"/>
          <w:szCs w:val="24"/>
        </w:rPr>
        <w:t xml:space="preserve">中标单位</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4.1</w:t>
      </w:r>
      <w:r>
        <w:rPr>
          <w:rFonts w:hint="eastAsia" w:ascii="宋体" w:hAnsi="宋体" w:cs="宋体"/>
          <w:color w:val="000000"/>
          <w:sz w:val="24"/>
          <w:lang w:val="zh-CN"/>
        </w:rPr>
        <w:t xml:space="preserve"> 按以下第（</w:t>
      </w:r>
      <w:r>
        <w:rPr>
          <w:rFonts w:hint="eastAsia" w:ascii="宋体" w:hAnsi="宋体" w:cs="宋体"/>
          <w:color w:val="000000"/>
          <w:sz w:val="24"/>
          <w:lang w:val="en-US" w:eastAsia="zh-CN"/>
        </w:rPr>
        <w:t xml:space="preserve">2</w:t>
      </w:r>
      <w:r>
        <w:rPr>
          <w:rFonts w:hint="eastAsia" w:ascii="宋体" w:hAnsi="宋体" w:cs="宋体"/>
          <w:color w:val="000000"/>
          <w:sz w:val="24"/>
          <w:lang w:val="zh-CN"/>
        </w:rPr>
        <w:t xml:space="preserve">）种方式确定中标人：</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（1）评委会直接确定排名第一的中标候选人为中标人；</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（2）在投标文件满足招标文件全部实质性要求的供应商中，按照每个包评审得分由高到低推荐</w:t>
      </w:r>
      <w:r>
        <w:rPr>
          <w:rFonts w:hint="eastAsia" w:ascii="宋体" w:hAnsi="宋体" w:cs="宋体"/>
          <w:color w:val="000000"/>
          <w:sz w:val="24"/>
          <w:lang w:val="en-US" w:eastAsia="zh-CN"/>
        </w:rPr>
        <w:t xml:space="preserve">3</w:t>
      </w:r>
      <w:r>
        <w:rPr>
          <w:rFonts w:hint="eastAsia" w:ascii="宋体" w:hAnsi="宋体" w:cs="宋体"/>
          <w:color w:val="000000"/>
          <w:sz w:val="24"/>
          <w:lang w:val="zh-CN"/>
        </w:rPr>
        <w:t xml:space="preserve">名中标候选人</w:t>
      </w:r>
      <w:r>
        <w:rPr>
          <w:rFonts w:hint="eastAsia" w:ascii="宋体" w:hAnsi="宋体" w:cs="宋体"/>
          <w:color w:val="000000"/>
          <w:sz w:val="24"/>
          <w:lang w:val="zh-CN" w:eastAsia="zh-CN"/>
        </w:rPr>
        <w:t xml:space="preserve">，采购人在评委会推荐的中标候选人中按顺序确定每个包中标人。</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按第二种方式确定中标人的，南京永信自评审结束之日起两个工作日内将评审结果通过苏采云提交至采购人，采购人自收到评审结果之日起五个工作日内，在评审结果推荐的中标候选人中按顺序确定中标人。</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2</w:t>
      </w:r>
      <w:r>
        <w:rPr>
          <w:rFonts w:hint="eastAsia" w:ascii="宋体" w:hAnsi="宋体" w:cs="宋体"/>
          <w:color w:val="000000"/>
          <w:sz w:val="24"/>
          <w:lang w:val="zh-CN"/>
        </w:rPr>
        <w:t xml:space="preserve"> 南京永信将在“南京公共采购信息网”发布中标公告，公告期限为1个工作日。</w:t>
      </w:r>
      <w:r/>
    </w:p>
    <w:p>
      <w:pPr>
        <w:ind w:firstLine="420"/>
        <w:pageBreakBefore w:val="0"/>
        <w:spacing w:line="360" w:lineRule="auto"/>
        <w:widowControl w:val="off"/>
        <w:rPr>
          <w:rFonts w:hint="eastAsia" w:ascii="宋体" w:hAnsi="宋体" w:cs="宋体"/>
          <w:b/>
          <w:bCs/>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4.3 </w:t>
      </w:r>
      <w:r>
        <w:rPr>
          <w:rFonts w:hint="eastAsia" w:ascii="宋体" w:hAnsi="宋体" w:cs="宋体"/>
          <w:b/>
          <w:bCs/>
          <w:color w:val="000000"/>
          <w:sz w:val="24"/>
          <w:lang w:val="zh-CN"/>
        </w:rPr>
        <w:t xml:space="preserve">若有充分证据证明中标人</w:t>
      </w:r>
      <w:r>
        <w:rPr>
          <w:rFonts w:hint="eastAsia" w:ascii="宋体" w:hAnsi="宋体" w:cs="宋体"/>
          <w:b/>
          <w:bCs/>
          <w:color w:val="000000"/>
          <w:sz w:val="24"/>
        </w:rPr>
        <w:t xml:space="preserve">有</w:t>
      </w:r>
      <w:r>
        <w:rPr>
          <w:rFonts w:hint="eastAsia" w:ascii="宋体" w:hAnsi="宋体" w:cs="宋体"/>
          <w:b/>
          <w:bCs/>
          <w:color w:val="000000"/>
          <w:sz w:val="24"/>
          <w:lang w:val="zh-CN"/>
        </w:rPr>
        <w:t xml:space="preserve">下列情况之一的，一经查实将被取消中标资格：</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.1 提供虚假材料谋取中标。</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.2 向评审专家、采购人或南京永信工作人员行贿或者提供其他不正当利益。</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.3 与其他供应商、评审专家、采购人或南京永信工作人员恶意串通。</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.4 属于本文件规定的无效投标情形，但在评标过程中未被评委会发现。</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.5 采取不正当手段诋毁、排挤其他供应商。</w:t>
      </w:r>
      <w:r/>
    </w:p>
    <w:p>
      <w:pPr>
        <w:ind w:firstLine="420"/>
        <w:pageBreakBefore w:val="0"/>
        <w:spacing w:line="360" w:lineRule="auto"/>
        <w:widowControl w:val="off"/>
        <w:rPr>
          <w:rFonts w:hint="eastAsia" w:ascii="宋体" w:hAnsi="宋体" w:cs="宋体"/>
          <w:b/>
          <w:bCs/>
          <w:color w:val="000000"/>
          <w:sz w:val="24"/>
          <w:lang w:val="zh-CN"/>
        </w:rPr>
      </w:pPr>
      <w:r/>
      <w:bookmarkStart w:id="84" w:name="_Toc200451960"/>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4 </w:t>
      </w:r>
      <w:r>
        <w:rPr>
          <w:rFonts w:hint="eastAsia" w:ascii="宋体" w:hAnsi="宋体" w:cs="宋体"/>
          <w:b/>
          <w:bCs/>
          <w:color w:val="000000"/>
          <w:sz w:val="24"/>
          <w:lang w:val="zh-CN"/>
        </w:rPr>
        <w:t xml:space="preserve">有下列情形之一的视为投标人串通投标，投标无效：</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4</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不同投标人的投标文件由同一单位或者个人编制。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4</w:t>
      </w:r>
      <w:r>
        <w:rPr>
          <w:rFonts w:hint="eastAsia" w:ascii="宋体" w:hAnsi="宋体" w:cs="宋体"/>
          <w:color w:val="000000"/>
          <w:sz w:val="24"/>
          <w:lang w:val="zh-CN"/>
        </w:rPr>
        <w:t xml:space="preserve">.2</w:t>
      </w:r>
      <w:r>
        <w:rPr>
          <w:rFonts w:hint="eastAsia" w:ascii="宋体" w:hAnsi="宋体" w:cs="宋体"/>
          <w:color w:val="000000"/>
          <w:sz w:val="24"/>
        </w:rPr>
        <w:t xml:space="preserve"> </w:t>
      </w:r>
      <w:r>
        <w:rPr>
          <w:rFonts w:hint="eastAsia" w:ascii="宋体" w:hAnsi="宋体" w:cs="宋体"/>
          <w:color w:val="000000"/>
          <w:sz w:val="24"/>
          <w:lang w:val="zh-CN"/>
        </w:rPr>
        <w:t xml:space="preserve">不同投标人委托同一单位或者个人办理投标事宜。</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4</w:t>
      </w:r>
      <w:r>
        <w:rPr>
          <w:rFonts w:hint="eastAsia" w:ascii="宋体" w:hAnsi="宋体" w:cs="宋体"/>
          <w:color w:val="000000"/>
          <w:sz w:val="24"/>
          <w:lang w:val="zh-CN"/>
        </w:rPr>
        <w:t xml:space="preserve">.3</w:t>
      </w:r>
      <w:r>
        <w:rPr>
          <w:rFonts w:hint="eastAsia" w:ascii="宋体" w:hAnsi="宋体" w:cs="宋体"/>
          <w:color w:val="000000"/>
          <w:sz w:val="24"/>
        </w:rPr>
        <w:t xml:space="preserve"> </w:t>
      </w:r>
      <w:r>
        <w:rPr>
          <w:rFonts w:hint="eastAsia" w:ascii="宋体" w:hAnsi="宋体" w:cs="宋体"/>
          <w:color w:val="000000"/>
          <w:sz w:val="24"/>
          <w:lang w:val="zh-CN"/>
        </w:rPr>
        <w:t xml:space="preserve">不同投标人的投标文件载明的项目管理成员或者联系人员为同一人。</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4</w:t>
      </w:r>
      <w:r>
        <w:rPr>
          <w:rFonts w:hint="eastAsia" w:ascii="宋体" w:hAnsi="宋体" w:cs="宋体"/>
          <w:color w:val="000000"/>
          <w:sz w:val="24"/>
          <w:lang w:val="zh-CN"/>
        </w:rPr>
        <w:t xml:space="preserve">.4</w:t>
      </w:r>
      <w:r>
        <w:rPr>
          <w:rFonts w:hint="eastAsia" w:ascii="宋体" w:hAnsi="宋体" w:cs="宋体"/>
          <w:color w:val="000000"/>
          <w:sz w:val="24"/>
        </w:rPr>
        <w:t xml:space="preserve"> </w:t>
      </w:r>
      <w:r>
        <w:rPr>
          <w:rFonts w:hint="eastAsia" w:ascii="宋体" w:hAnsi="宋体" w:cs="宋体"/>
          <w:color w:val="000000"/>
          <w:sz w:val="24"/>
          <w:lang w:val="zh-CN"/>
        </w:rPr>
        <w:t xml:space="preserve">不同投标人的投标文件异常一致或者投标报价呈规律性差异。</w:t>
      </w:r>
      <w:bookmarkEnd w:id="84"/>
      <w:r/>
      <w:r/>
    </w:p>
    <w:p>
      <w:pPr>
        <w:pStyle w:val="1452"/>
        <w:ind w:firstLine="42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25.中标通知书</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5</w:t>
      </w:r>
      <w:r>
        <w:rPr>
          <w:rFonts w:hint="eastAsia" w:ascii="宋体" w:hAnsi="宋体" w:cs="宋体"/>
          <w:color w:val="000000"/>
          <w:sz w:val="24"/>
          <w:lang w:val="zh-CN"/>
        </w:rPr>
        <w:t xml:space="preserve">.l 中标结果确定后，南京永信将向中标人发出《中标通知书》。中标人</w:t>
      </w:r>
      <w:r>
        <w:rPr>
          <w:rFonts w:hint="eastAsia" w:ascii="宋体" w:hAnsi="宋体" w:cs="宋体"/>
          <w:color w:val="000000"/>
          <w:sz w:val="24"/>
        </w:rPr>
        <w:t xml:space="preserve">可</w:t>
      </w:r>
      <w:r>
        <w:rPr>
          <w:rFonts w:hint="eastAsia" w:ascii="宋体" w:hAnsi="宋体" w:cs="宋体"/>
          <w:color w:val="000000"/>
          <w:sz w:val="24"/>
          <w:lang w:val="zh-CN"/>
        </w:rPr>
        <w:t xml:space="preserve">在中标结果公告届满之日起三十日内，登录苏采云系统下载。</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5</w:t>
      </w:r>
      <w:r>
        <w:rPr>
          <w:rFonts w:hint="eastAsia" w:ascii="宋体" w:hAnsi="宋体" w:cs="宋体"/>
          <w:color w:val="000000"/>
          <w:sz w:val="24"/>
          <w:lang w:val="zh-CN"/>
        </w:rPr>
        <w:t xml:space="preserve">.2</w:t>
      </w:r>
      <w:r>
        <w:rPr>
          <w:rFonts w:hint="eastAsia" w:ascii="宋体" w:hAnsi="宋体" w:cs="宋体"/>
          <w:color w:val="000000"/>
          <w:sz w:val="24"/>
        </w:rPr>
        <w:t xml:space="preserve"> 《</w:t>
      </w:r>
      <w:r>
        <w:rPr>
          <w:rFonts w:hint="eastAsia" w:ascii="宋体" w:hAnsi="宋体" w:cs="宋体"/>
          <w:color w:val="000000"/>
          <w:sz w:val="24"/>
          <w:lang w:val="zh-CN"/>
        </w:rPr>
        <w:t xml:space="preserve">中标通知书</w:t>
      </w:r>
      <w:r>
        <w:rPr>
          <w:rFonts w:hint="eastAsia" w:ascii="宋体" w:hAnsi="宋体" w:cs="宋体"/>
          <w:color w:val="000000"/>
          <w:sz w:val="24"/>
        </w:rPr>
        <w:t xml:space="preserve">》</w:t>
      </w:r>
      <w:r>
        <w:rPr>
          <w:rFonts w:hint="eastAsia" w:ascii="宋体" w:hAnsi="宋体" w:cs="宋体"/>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1454"/>
        <w:ind w:firstLine="465"/>
        <w:pageBreakBefore w:val="0"/>
        <w:spacing w:before="145" w:after="145" w:line="360" w:lineRule="auto"/>
        <w:widowControl w:val="off"/>
        <w:rPr>
          <w:rFonts w:hint="eastAsia" w:ascii="宋体" w:hAnsi="宋体" w:cs="宋体"/>
          <w:b w:val="0"/>
          <w:bCs w:val="0"/>
          <w:color w:val="000000"/>
          <w:sz w:val="24"/>
          <w:szCs w:val="24"/>
        </w:rPr>
      </w:pPr>
      <w:r/>
      <w:bookmarkStart w:id="85" w:name="_Toc120614220"/>
      <w:r/>
      <w:bookmarkStart w:id="86" w:name="_Toc513029236"/>
      <w:r/>
      <w:bookmarkStart w:id="87" w:name="_Toc16938552"/>
      <w:r/>
      <w:bookmarkStart w:id="88" w:name="_Toc20823308"/>
      <w:r>
        <w:rPr>
          <w:rFonts w:hint="eastAsia" w:ascii="宋体" w:hAnsi="宋体" w:cs="宋体"/>
          <w:b w:val="0"/>
          <w:bCs w:val="0"/>
          <w:color w:val="000000"/>
          <w:sz w:val="24"/>
          <w:szCs w:val="24"/>
        </w:rPr>
        <w:t xml:space="preserve">七、授予合同</w:t>
      </w:r>
      <w:bookmarkEnd w:id="85"/>
      <w:r/>
      <w:bookmarkEnd w:id="86"/>
      <w:r/>
      <w:bookmarkEnd w:id="87"/>
      <w:r/>
      <w:bookmarkEnd w:id="88"/>
      <w:r/>
      <w:r/>
    </w:p>
    <w:p>
      <w:pPr>
        <w:pStyle w:val="1452"/>
        <w:ind w:firstLine="422"/>
        <w:pageBreakBefore w:val="0"/>
        <w:spacing w:before="0" w:after="0" w:line="360" w:lineRule="auto"/>
        <w:widowControl w:val="off"/>
        <w:rPr>
          <w:rFonts w:hint="eastAsia" w:ascii="宋体" w:hAnsi="宋体" w:eastAsia="宋体" w:cs="宋体"/>
          <w:sz w:val="24"/>
          <w:szCs w:val="24"/>
        </w:rPr>
      </w:pPr>
      <w:r/>
      <w:bookmarkStart w:id="89" w:name="_Toc513029237"/>
      <w:r/>
      <w:bookmarkStart w:id="90" w:name="_Toc16938553"/>
      <w:r/>
      <w:bookmarkStart w:id="91" w:name="_Toc20823309"/>
      <w:r>
        <w:rPr>
          <w:rFonts w:hint="eastAsia" w:ascii="宋体" w:hAnsi="宋体" w:eastAsia="宋体" w:cs="宋体"/>
          <w:sz w:val="24"/>
          <w:szCs w:val="24"/>
        </w:rPr>
        <w:t xml:space="preserve">26.签订合同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26</w:t>
      </w:r>
      <w:r>
        <w:rPr>
          <w:rFonts w:hint="eastAsia" w:ascii="宋体" w:hAnsi="宋体" w:cs="宋体"/>
          <w:color w:val="000000"/>
          <w:sz w:val="24"/>
          <w:lang w:val="zh-CN"/>
        </w:rPr>
        <w:t xml:space="preserve">.l</w:t>
      </w:r>
      <w:r>
        <w:rPr>
          <w:rFonts w:hint="eastAsia" w:ascii="宋体" w:hAnsi="宋体" w:cs="宋体"/>
          <w:color w:val="000000"/>
          <w:sz w:val="24"/>
        </w:rPr>
        <w:t xml:space="preserve"> </w:t>
      </w:r>
      <w:r>
        <w:rPr>
          <w:rFonts w:hint="eastAsia" w:ascii="宋体" w:hAnsi="宋体" w:cs="宋体"/>
          <w:color w:val="000000"/>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26</w:t>
      </w:r>
      <w:r>
        <w:rPr>
          <w:rFonts w:hint="eastAsia" w:ascii="宋体" w:hAnsi="宋体" w:cs="宋体"/>
          <w:color w:val="000000"/>
          <w:sz w:val="24"/>
          <w:lang w:val="zh-CN"/>
        </w:rPr>
        <w:t xml:space="preserve">.2 招标文件、中标人的投标文件及招标过程中有关澄清、承诺文件均作为合同附件。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26</w:t>
      </w:r>
      <w:r>
        <w:rPr>
          <w:rFonts w:hint="eastAsia" w:ascii="宋体" w:hAnsi="宋体" w:cs="宋体"/>
          <w:color w:val="000000"/>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26</w:t>
      </w:r>
      <w:r>
        <w:rPr>
          <w:rFonts w:hint="eastAsia" w:ascii="宋体" w:hAnsi="宋体" w:cs="宋体"/>
          <w:color w:val="000000"/>
          <w:sz w:val="24"/>
          <w:lang w:val="zh-CN"/>
        </w:rPr>
        <w:t xml:space="preserve">.4 中标人因自身原因拒绝与采购人签订合同的，不得参加采购人</w:t>
      </w:r>
      <w:r>
        <w:rPr>
          <w:rFonts w:hint="eastAsia" w:ascii="宋体" w:hAnsi="宋体" w:cs="宋体"/>
          <w:color w:val="000000"/>
          <w:sz w:val="24"/>
        </w:rPr>
        <w:t xml:space="preserve">重新组织的</w:t>
      </w:r>
      <w:r>
        <w:rPr>
          <w:rFonts w:hint="eastAsia" w:ascii="宋体" w:hAnsi="宋体" w:cs="宋体"/>
          <w:color w:val="000000"/>
          <w:sz w:val="24"/>
          <w:lang w:val="zh-CN"/>
        </w:rPr>
        <w:t xml:space="preserve">采购活动</w:t>
      </w:r>
      <w:r>
        <w:rPr>
          <w:rFonts w:hint="eastAsia" w:ascii="宋体" w:hAnsi="宋体" w:cs="宋体"/>
          <w:sz w:val="24"/>
        </w:rPr>
        <w:t xml:space="preserve">，</w:t>
      </w:r>
      <w:r>
        <w:rPr>
          <w:rFonts w:hint="eastAsia" w:ascii="宋体" w:hAnsi="宋体" w:cs="宋体"/>
          <w:color w:val="000000"/>
          <w:sz w:val="24"/>
        </w:rPr>
        <w:t xml:space="preserve">且将可能被拒绝参加该采购人</w:t>
      </w:r>
      <w:r>
        <w:rPr>
          <w:rFonts w:hint="eastAsia" w:ascii="宋体" w:hAnsi="宋体" w:cs="宋体"/>
          <w:color w:val="000000"/>
          <w:sz w:val="24"/>
          <w:lang w:val="zh-CN"/>
        </w:rPr>
        <w:t xml:space="preserve">一年内</w:t>
      </w:r>
      <w:r>
        <w:rPr>
          <w:rFonts w:hint="eastAsia" w:ascii="宋体" w:hAnsi="宋体" w:cs="宋体"/>
          <w:color w:val="000000"/>
          <w:sz w:val="24"/>
        </w:rPr>
        <w:t xml:space="preserve">的其他</w:t>
      </w:r>
      <w:r>
        <w:rPr>
          <w:rFonts w:hint="eastAsia" w:ascii="宋体" w:hAnsi="宋体" w:cs="宋体"/>
          <w:color w:val="000000"/>
          <w:sz w:val="24"/>
          <w:lang w:val="zh-CN"/>
        </w:rPr>
        <w:t xml:space="preserve">政府采购活动。</w:t>
      </w:r>
      <w:r/>
    </w:p>
    <w:p>
      <w:pPr>
        <w:pStyle w:val="1452"/>
        <w:ind w:firstLine="42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27.标的物的追加</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27</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s="宋体"/>
          <w:color w:val="000000"/>
          <w:sz w:val="24"/>
        </w:rPr>
        <w:t xml:space="preserve">的</w:t>
      </w:r>
      <w:r>
        <w:rPr>
          <w:rFonts w:hint="eastAsia" w:ascii="宋体" w:hAnsi="宋体" w:cs="宋体"/>
          <w:color w:val="000000"/>
          <w:sz w:val="24"/>
          <w:lang w:val="zh-CN"/>
        </w:rPr>
        <w:t xml:space="preserve">10%。</w:t>
      </w:r>
      <w:bookmarkEnd w:id="89"/>
      <w:r/>
      <w:bookmarkEnd w:id="90"/>
      <w:r/>
      <w:bookmarkEnd w:id="91"/>
      <w:r/>
      <w:r/>
    </w:p>
    <w:p>
      <w:pPr>
        <w:pStyle w:val="1452"/>
        <w:ind w:firstLine="42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28.政府采购履约资金扶持政策</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28.1 </w:t>
      </w:r>
      <w:r>
        <w:rPr>
          <w:rFonts w:hint="eastAsia" w:ascii="宋体" w:hAnsi="宋体" w:cs="宋体"/>
          <w:color w:val="000000"/>
          <w:sz w:val="24"/>
          <w:lang w:val="zh-CN"/>
        </w:rPr>
        <w:t xml:space="preserve">中标</w:t>
      </w:r>
      <w:r>
        <w:rPr>
          <w:rFonts w:hint="eastAsia" w:ascii="宋体" w:hAnsi="宋体" w:cs="宋体"/>
          <w:color w:val="000000"/>
          <w:sz w:val="24"/>
        </w:rPr>
        <w:t xml:space="preserve">供应商</w:t>
      </w:r>
      <w:r>
        <w:rPr>
          <w:rFonts w:hint="eastAsia" w:ascii="宋体" w:hAnsi="宋体" w:cs="宋体"/>
          <w:color w:val="000000"/>
          <w:sz w:val="24"/>
          <w:lang w:val="zh-CN"/>
        </w:rPr>
        <w:t xml:space="preserve">可</w:t>
      </w:r>
      <w:r>
        <w:rPr>
          <w:rFonts w:hint="eastAsia" w:ascii="宋体" w:hAnsi="宋体" w:cs="宋体"/>
          <w:color w:val="000000"/>
          <w:sz w:val="24"/>
        </w:rPr>
        <w:t xml:space="preserve">通过</w:t>
      </w:r>
      <w:r>
        <w:rPr>
          <w:rFonts w:hint="eastAsia" w:ascii="宋体" w:hAnsi="宋体" w:cs="宋体"/>
          <w:color w:val="000000"/>
          <w:sz w:val="24"/>
          <w:lang w:val="zh-CN"/>
        </w:rPr>
        <w:t xml:space="preserve">南京市公共资源交易平台网站“小企业融资平台”，</w:t>
      </w:r>
      <w:r>
        <w:rPr>
          <w:rFonts w:hint="eastAsia" w:ascii="宋体" w:hAnsi="宋体" w:cs="宋体"/>
          <w:color w:val="000000"/>
          <w:sz w:val="24"/>
        </w:rPr>
        <w:t xml:space="preserve">选择相应的金融机构</w:t>
      </w:r>
      <w:r>
        <w:rPr>
          <w:rFonts w:hint="eastAsia" w:ascii="宋体" w:hAnsi="宋体" w:cs="宋体"/>
          <w:color w:val="000000"/>
          <w:sz w:val="24"/>
          <w:lang w:val="zh-CN"/>
        </w:rPr>
        <w:t xml:space="preserve">办理融资贷款。</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color w:val="000000"/>
          <w:sz w:val="24"/>
        </w:rPr>
        <w:t xml:space="preserve">28.2 依据《关于在全省政府采购领域推行电子履约保函（保险）的通知》（苏财购</w:t>
      </w:r>
      <w:r>
        <w:rPr>
          <w:rFonts w:hint="eastAsia" w:ascii="宋体" w:hAnsi="宋体" w:cs="宋体"/>
          <w:sz w:val="24"/>
        </w:rPr>
        <w:t xml:space="preserve">〔2023〕</w:t>
      </w:r>
      <w:r>
        <w:rPr>
          <w:rFonts w:hint="eastAsia" w:ascii="宋体" w:hAnsi="宋体" w:cs="宋体"/>
          <w:color w:val="000000"/>
          <w:sz w:val="24"/>
        </w:rPr>
        <w:t xml:space="preserve">150号），需要缴纳履约保证金，</w:t>
      </w:r>
      <w:r>
        <w:rPr>
          <w:rFonts w:hint="eastAsia" w:ascii="宋体" w:hAnsi="宋体" w:cs="宋体"/>
          <w:color w:val="000000"/>
          <w:sz w:val="24"/>
          <w:lang w:val="zh-CN"/>
        </w:rPr>
        <w:t xml:space="preserve">中标</w:t>
      </w:r>
      <w:r>
        <w:rPr>
          <w:rFonts w:hint="eastAsia" w:ascii="宋体" w:hAnsi="宋体" w:cs="宋体"/>
          <w:color w:val="000000"/>
          <w:sz w:val="24"/>
        </w:rPr>
        <w:t xml:space="preserve">供应商</w:t>
      </w:r>
      <w:r>
        <w:rPr>
          <w:rFonts w:hint="eastAsia" w:ascii="宋体" w:hAnsi="宋体" w:cs="宋体"/>
          <w:color w:val="000000"/>
          <w:sz w:val="24"/>
          <w:lang w:val="zh-CN"/>
        </w:rPr>
        <w:t xml:space="preserve">可</w:t>
      </w:r>
      <w:r>
        <w:rPr>
          <w:rFonts w:hint="eastAsia" w:ascii="宋体" w:hAnsi="宋体" w:cs="宋体"/>
          <w:color w:val="000000"/>
          <w:sz w:val="24"/>
        </w:rPr>
        <w:t xml:space="preserve">通过江苏政府采购网“政府采购电子履约保函（保险）综合服务平台”线上办理履约保函（保险）</w:t>
      </w:r>
      <w:r>
        <w:rPr>
          <w:rFonts w:hint="eastAsia" w:ascii="宋体" w:hAnsi="宋体" w:cs="宋体"/>
          <w:color w:val="000000"/>
          <w:sz w:val="24"/>
          <w:lang w:val="zh-CN"/>
        </w:rPr>
        <w:t xml:space="preserve">。</w:t>
      </w:r>
      <w:r/>
    </w:p>
    <w:p>
      <w:pPr>
        <w:pStyle w:val="1454"/>
        <w:ind w:firstLine="465"/>
        <w:pageBreakBefore w:val="0"/>
        <w:spacing w:before="145" w:after="145" w:line="360" w:lineRule="auto"/>
        <w:widowControl w:val="off"/>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八、质疑</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29.</w:t>
      </w:r>
      <w:r>
        <w:rPr>
          <w:rFonts w:hint="eastAsia" w:ascii="宋体" w:hAnsi="宋体" w:cs="宋体"/>
          <w:color w:val="000000"/>
          <w:sz w:val="24"/>
          <w:lang w:val="zh-CN"/>
        </w:rPr>
        <w:t xml:space="preserve">提出质疑的供应商应当是参与所质疑项目采购活动的供应商，潜在供应商依法获取其可质疑的采购文件的，可以对采购文件提出质疑。</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30.</w:t>
      </w:r>
      <w:r>
        <w:rPr>
          <w:rFonts w:hint="eastAsia" w:ascii="宋体" w:hAnsi="宋体" w:cs="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s="宋体"/>
          <w:color w:val="000000"/>
          <w:sz w:val="24"/>
        </w:rPr>
        <w:t xml:space="preserve">按照第3</w:t>
      </w:r>
      <w:r>
        <w:rPr>
          <w:rFonts w:hint="eastAsia" w:ascii="宋体" w:hAnsi="宋体" w:cs="宋体"/>
          <w:color w:val="000000"/>
          <w:sz w:val="24"/>
          <w:lang w:val="zh-CN"/>
        </w:rPr>
        <w:t xml:space="preserve">4</w:t>
      </w:r>
      <w:r>
        <w:rPr>
          <w:rFonts w:hint="eastAsia" w:ascii="宋体" w:hAnsi="宋体" w:cs="宋体"/>
          <w:color w:val="000000"/>
          <w:sz w:val="24"/>
        </w:rPr>
        <w:t xml:space="preserve">条</w:t>
      </w:r>
      <w:r>
        <w:rPr>
          <w:rFonts w:hint="eastAsia" w:ascii="宋体" w:hAnsi="宋体" w:cs="宋体"/>
          <w:color w:val="000000"/>
          <w:sz w:val="24"/>
          <w:lang w:val="zh-CN"/>
        </w:rPr>
        <w:t xml:space="preserve">、</w:t>
      </w:r>
      <w:r>
        <w:rPr>
          <w:rFonts w:hint="eastAsia" w:ascii="宋体" w:hAnsi="宋体" w:cs="宋体"/>
          <w:color w:val="000000"/>
          <w:sz w:val="24"/>
        </w:rPr>
        <w:t xml:space="preserve">第35</w:t>
      </w:r>
      <w:r>
        <w:rPr>
          <w:rFonts w:hint="eastAsia" w:ascii="宋体" w:hAnsi="宋体" w:cs="宋体"/>
          <w:color w:val="000000"/>
          <w:sz w:val="24"/>
          <w:lang w:val="zh-CN"/>
        </w:rPr>
        <w:t xml:space="preserve">条</w:t>
      </w:r>
      <w:r>
        <w:rPr>
          <w:rFonts w:hint="eastAsia" w:ascii="宋体" w:hAnsi="宋体" w:cs="宋体"/>
          <w:color w:val="000000"/>
          <w:sz w:val="24"/>
        </w:rPr>
        <w:t xml:space="preserve">之</w:t>
      </w:r>
      <w:r>
        <w:rPr>
          <w:rFonts w:hint="eastAsia" w:ascii="宋体" w:hAnsi="宋体" w:cs="宋体"/>
          <w:color w:val="000000"/>
          <w:sz w:val="24"/>
          <w:lang w:val="zh-CN"/>
        </w:rPr>
        <w:t xml:space="preserve">规定以书面形式向采购人或南京永信提出质疑。</w:t>
      </w:r>
      <w:r>
        <w:rPr>
          <w:rFonts w:hint="eastAsia" w:ascii="宋体" w:hAnsi="宋体" w:cs="宋体"/>
          <w:b/>
          <w:bCs/>
          <w:color w:val="000000"/>
          <w:sz w:val="24"/>
          <w:lang w:val="zh-CN"/>
        </w:rPr>
        <w:t xml:space="preserve">上述应知其权益受到损害之日是指</w:t>
      </w:r>
      <w:r>
        <w:rPr>
          <w:rFonts w:hint="eastAsia" w:ascii="宋体" w:hAnsi="宋体" w:cs="宋体"/>
          <w:color w:val="000000"/>
          <w:sz w:val="24"/>
          <w:lang w:val="zh-CN"/>
        </w:rPr>
        <w:t xml:space="preserve">：</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30</w:t>
      </w:r>
      <w:r>
        <w:rPr>
          <w:rFonts w:hint="eastAsia" w:ascii="宋体" w:hAnsi="宋体" w:cs="宋体"/>
          <w:color w:val="000000"/>
          <w:sz w:val="24"/>
          <w:lang w:val="zh-CN"/>
        </w:rPr>
        <w:t xml:space="preserve">.1 对采购文件提出质疑的，为收到采购文件之日或者采购文件公告期限届满之日。</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30</w:t>
      </w:r>
      <w:r>
        <w:rPr>
          <w:rFonts w:hint="eastAsia" w:ascii="宋体" w:hAnsi="宋体" w:cs="宋体"/>
          <w:color w:val="000000"/>
          <w:sz w:val="24"/>
          <w:lang w:val="zh-CN"/>
        </w:rPr>
        <w:t xml:space="preserve">.2 对采购过程提出质疑的，为各采购程序环节结束之日。</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30</w:t>
      </w:r>
      <w:r>
        <w:rPr>
          <w:rFonts w:hint="eastAsia" w:ascii="宋体" w:hAnsi="宋体" w:cs="宋体"/>
          <w:color w:val="000000"/>
          <w:sz w:val="24"/>
          <w:lang w:val="zh-CN"/>
        </w:rPr>
        <w:t xml:space="preserve">.3 对中标或者成交结果提出质疑的，为中标或者成交结果公告期限届满之日。</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31.</w:t>
      </w:r>
      <w:r>
        <w:rPr>
          <w:rFonts w:hint="eastAsia" w:ascii="宋体" w:hAnsi="宋体" w:cs="宋体"/>
          <w:color w:val="000000"/>
          <w:sz w:val="24"/>
          <w:lang w:val="zh-CN"/>
        </w:rPr>
        <w:t xml:space="preserve">供应商应当在法定质疑期内一次性提出针对同一采购程序环节的质疑。供应商如在法定期限内对同一采购程序环节提出多次质疑的，南京永信或采购人将只对供应商第一次质疑作出答复。</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32.</w:t>
      </w:r>
      <w:r>
        <w:rPr>
          <w:rFonts w:hint="eastAsia" w:ascii="宋体" w:hAnsi="宋体" w:cs="宋体"/>
          <w:color w:val="000000"/>
          <w:sz w:val="24"/>
          <w:lang w:val="zh-CN"/>
        </w:rPr>
        <w:t xml:space="preserve">供应商提出质疑应提交《质疑函》原件，且尽可能通过邮寄方式送达，南京永信和采购人不接受无运单的快件。《质疑函》应按照本招标文件中《质疑函范本》</w:t>
      </w:r>
      <w:r>
        <w:rPr>
          <w:rFonts w:hint="eastAsia" w:ascii="宋体" w:hAnsi="宋体" w:cs="宋体"/>
          <w:color w:val="000000"/>
          <w:sz w:val="24"/>
        </w:rPr>
        <w:t xml:space="preserve">的</w:t>
      </w:r>
      <w:r>
        <w:rPr>
          <w:rFonts w:hint="eastAsia" w:ascii="宋体" w:hAnsi="宋体" w:cs="宋体"/>
          <w:color w:val="000000"/>
          <w:sz w:val="24"/>
          <w:lang w:val="zh-CN"/>
        </w:rPr>
        <w:t xml:space="preserve">格式和内容填写。</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供应商如组成联合体参加采购活动，《质疑函范本》中要求加盖公章之处，联合体各方均须按要求加盖公章。</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33.</w:t>
      </w:r>
      <w:r>
        <w:rPr>
          <w:rFonts w:hint="eastAsia" w:ascii="宋体" w:hAnsi="宋体" w:cs="宋体"/>
          <w:b/>
          <w:bCs/>
          <w:color w:val="000000"/>
          <w:sz w:val="24"/>
          <w:lang w:val="zh-CN"/>
        </w:rPr>
        <w:t xml:space="preserve">供应商（含潜在供应商）对采购方式、采购需求、供应商资格条件、评标方法和评标标准、合同文本的</w:t>
      </w:r>
      <w:r>
        <w:rPr>
          <w:rFonts w:hint="eastAsia" w:ascii="宋体" w:hAnsi="宋体" w:cs="宋体"/>
          <w:b/>
          <w:bCs/>
          <w:color w:val="000000"/>
          <w:sz w:val="24"/>
        </w:rPr>
        <w:t xml:space="preserve">询问或</w:t>
      </w:r>
      <w:r>
        <w:rPr>
          <w:rFonts w:hint="eastAsia" w:ascii="宋体" w:hAnsi="宋体" w:cs="宋体"/>
          <w:b/>
          <w:bCs/>
          <w:color w:val="000000"/>
          <w:sz w:val="24"/>
          <w:lang w:val="zh-CN"/>
        </w:rPr>
        <w:t xml:space="preserve">质疑向采购人提出，由采购人负责答复。</w:t>
      </w:r>
      <w:r>
        <w:rPr>
          <w:rFonts w:hint="eastAsia" w:ascii="宋体" w:hAnsi="宋体" w:cs="宋体"/>
          <w:color w:val="000000"/>
          <w:sz w:val="24"/>
          <w:lang w:val="zh-CN"/>
        </w:rPr>
        <w:t xml:space="preserve">供应商对</w:t>
      </w:r>
      <w:r>
        <w:rPr>
          <w:rFonts w:hint="eastAsia" w:ascii="宋体" w:hAnsi="宋体" w:cs="宋体"/>
          <w:color w:val="000000"/>
          <w:sz w:val="24"/>
        </w:rPr>
        <w:t xml:space="preserve">采购过程、采购结果</w:t>
      </w:r>
      <w:r>
        <w:rPr>
          <w:rFonts w:hint="eastAsia" w:ascii="宋体" w:hAnsi="宋体" w:cs="宋体"/>
          <w:color w:val="000000"/>
          <w:sz w:val="24"/>
          <w:lang w:val="zh-CN"/>
        </w:rPr>
        <w:t xml:space="preserve">的询问</w:t>
      </w:r>
      <w:r>
        <w:rPr>
          <w:rFonts w:hint="eastAsia" w:ascii="宋体" w:hAnsi="宋体" w:cs="宋体"/>
          <w:color w:val="000000"/>
          <w:sz w:val="24"/>
        </w:rPr>
        <w:t xml:space="preserve">或</w:t>
      </w:r>
      <w:r>
        <w:rPr>
          <w:rFonts w:hint="eastAsia" w:ascii="宋体" w:hAnsi="宋体" w:cs="宋体"/>
          <w:color w:val="000000"/>
          <w:sz w:val="24"/>
          <w:lang w:val="zh-CN"/>
        </w:rPr>
        <w:t xml:space="preserve">质疑向南京永信提出，由南京永信负责答复。</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34.</w:t>
      </w:r>
      <w:r>
        <w:rPr>
          <w:rFonts w:hint="eastAsia" w:ascii="宋体" w:hAnsi="宋体" w:cs="宋体"/>
          <w:color w:val="000000"/>
          <w:sz w:val="24"/>
          <w:lang w:val="zh-CN"/>
        </w:rPr>
        <w:t xml:space="preserve">以下情形的质疑不予受理：</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34</w:t>
      </w:r>
      <w:r>
        <w:rPr>
          <w:rFonts w:hint="eastAsia" w:ascii="宋体" w:hAnsi="宋体" w:cs="宋体"/>
          <w:color w:val="000000"/>
          <w:sz w:val="24"/>
          <w:lang w:val="zh-CN"/>
        </w:rPr>
        <w:t xml:space="preserve">.1 内容不符合《政府采购质疑和投诉办法》第十二条规定的质疑。</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34</w:t>
      </w:r>
      <w:r>
        <w:rPr>
          <w:rFonts w:hint="eastAsia" w:ascii="宋体" w:hAnsi="宋体" w:cs="宋体"/>
          <w:color w:val="000000"/>
          <w:sz w:val="24"/>
          <w:lang w:val="zh-CN"/>
        </w:rPr>
        <w:t xml:space="preserve">.2 超出政府采购法定期限的质疑。</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34</w:t>
      </w:r>
      <w:r>
        <w:rPr>
          <w:rFonts w:hint="eastAsia" w:ascii="宋体" w:hAnsi="宋体" w:cs="宋体"/>
          <w:color w:val="000000"/>
          <w:sz w:val="24"/>
          <w:lang w:val="zh-CN"/>
        </w:rPr>
        <w:t xml:space="preserve">.3 以传真、电子邮件等方式递交的非原件形式的质疑。</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34</w:t>
      </w:r>
      <w:r>
        <w:rPr>
          <w:rFonts w:hint="eastAsia" w:ascii="宋体" w:hAnsi="宋体" w:cs="宋体"/>
          <w:color w:val="000000"/>
          <w:sz w:val="24"/>
          <w:lang w:val="zh-CN"/>
        </w:rPr>
        <w:t xml:space="preserve">.4 未参加采购活动或在采购活动中自身权益未受到损害的供应商所提出的质疑。</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3</w:t>
      </w:r>
      <w:r>
        <w:rPr>
          <w:rFonts w:hint="eastAsia" w:ascii="宋体" w:hAnsi="宋体" w:cs="宋体"/>
          <w:color w:val="000000"/>
          <w:sz w:val="24"/>
        </w:rPr>
        <w:t xml:space="preserve">4</w:t>
      </w:r>
      <w:r>
        <w:rPr>
          <w:rFonts w:hint="eastAsia" w:ascii="宋体" w:hAnsi="宋体" w:cs="宋体"/>
          <w:color w:val="000000"/>
          <w:sz w:val="24"/>
          <w:lang w:val="zh-CN"/>
        </w:rPr>
        <w:t xml:space="preserve">.5 供应商组成联合体参加采购活动，联合体中任何一方或多方未按要求签字或签章、加盖公章的质疑。</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3</w:t>
      </w:r>
      <w:r>
        <w:rPr>
          <w:rFonts w:hint="eastAsia" w:ascii="宋体" w:hAnsi="宋体" w:cs="宋体"/>
          <w:color w:val="000000"/>
          <w:sz w:val="24"/>
        </w:rPr>
        <w:t xml:space="preserve">4</w:t>
      </w:r>
      <w:r>
        <w:rPr>
          <w:rFonts w:hint="eastAsia" w:ascii="宋体" w:hAnsi="宋体" w:cs="宋体"/>
          <w:color w:val="000000"/>
          <w:sz w:val="24"/>
          <w:lang w:val="zh-CN"/>
        </w:rPr>
        <w:t xml:space="preserve">.6 法律法规规定的其他不予受理情形。</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3</w:t>
      </w:r>
      <w:r>
        <w:rPr>
          <w:rFonts w:hint="eastAsia" w:ascii="宋体" w:hAnsi="宋体" w:cs="宋体"/>
          <w:color w:val="000000"/>
          <w:sz w:val="24"/>
        </w:rPr>
        <w:t xml:space="preserve">5</w:t>
      </w:r>
      <w:r>
        <w:rPr>
          <w:rFonts w:hint="eastAsia" w:ascii="宋体" w:hAnsi="宋体" w:cs="宋体"/>
          <w:color w:val="000000"/>
          <w:sz w:val="24"/>
          <w:lang w:val="zh-CN"/>
        </w:rPr>
        <w:t xml:space="preserve">.供应商提出书面质疑必须有理、有据，不得捏造事实、提供虚假材料进行恶意质疑。否则，一经查实，南京永信或采购人有权依据政府采购的有关规定，报请政府采购监管部门对该供应商进行相应的行政处罚和记录该供应商的失信信息。</w:t>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pStyle w:val="1157"/>
        <w:rPr>
          <w:rFonts w:hint="eastAsia"/>
          <w:lang w:val="zh-CN"/>
        </w:rPr>
      </w:pPr>
      <w:r>
        <w:rPr>
          <w:rFonts w:hint="eastAsia"/>
          <w:lang w:val="zh-CN"/>
        </w:rPr>
      </w:r>
      <w:r/>
    </w:p>
    <w:p>
      <w:pPr>
        <w:numPr>
          <w:ilvl w:val="0"/>
          <w:numId w:val="1"/>
        </w:numPr>
        <w:ind w:firstLine="1084"/>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rPr>
        <w:t xml:space="preserve">   </w:t>
      </w:r>
      <w:r>
        <w:rPr>
          <w:rFonts w:hint="eastAsia" w:ascii="Times New Roman" w:hAnsi="Times New Roman" w:eastAsia="黑体" w:cs="黑体"/>
          <w:b/>
          <w:color w:val="000000"/>
          <w:sz w:val="36"/>
          <w:szCs w:val="36"/>
          <w:lang w:val="zh-CN"/>
        </w:rPr>
        <w:t xml:space="preserve"> 采购项目服务内容、技术要求等</w:t>
      </w:r>
      <w:r/>
    </w:p>
    <w:p>
      <w:pPr>
        <w:pStyle w:val="942"/>
        <w:numPr>
          <w:ilvl w:val="0"/>
          <w:numId w:val="2"/>
        </w:numPr>
        <w:spacing w:before="210"/>
        <w:rPr>
          <w:rFonts w:hint="eastAsia" w:ascii="宋体" w:hAnsi="宋体" w:eastAsia="宋体" w:cs="宋体"/>
          <w:b/>
          <w:bCs/>
          <w:sz w:val="30"/>
          <w:szCs w:val="30"/>
        </w:rPr>
      </w:pPr>
      <w:r>
        <w:rPr>
          <w:rFonts w:hint="eastAsia" w:ascii="宋体" w:hAnsi="宋体" w:eastAsia="宋体" w:cs="宋体"/>
          <w:b/>
          <w:bCs/>
          <w:sz w:val="30"/>
          <w:szCs w:val="30"/>
        </w:rPr>
        <w:t xml:space="preserve">项目名称</w:t>
      </w:r>
      <w:r/>
    </w:p>
    <w:p>
      <w:pPr>
        <w:pStyle w:val="942"/>
        <w:ind w:firstLine="476"/>
        <w:spacing w:before="210"/>
        <w:rPr>
          <w:rFonts w:hint="eastAsia" w:ascii="宋体" w:hAnsi="宋体" w:eastAsia="宋体" w:cs="宋体"/>
          <w:spacing w:val="-1"/>
          <w:sz w:val="24"/>
          <w:szCs w:val="24"/>
        </w:rPr>
      </w:pPr>
      <w:r>
        <w:rPr>
          <w:rFonts w:hint="eastAsia" w:ascii="宋体" w:hAnsi="宋体" w:eastAsia="宋体" w:cs="宋体"/>
          <w:spacing w:val="-1"/>
          <w:sz w:val="24"/>
          <w:szCs w:val="24"/>
        </w:rPr>
        <w:t xml:space="preserve">项目名称：</w:t>
      </w:r>
      <w:r>
        <w:rPr>
          <w:rFonts w:hint="eastAsia" w:ascii="宋体" w:hAnsi="宋体" w:eastAsia="宋体" w:cs="宋体"/>
          <w:i w:val="0"/>
          <w:iCs w:val="0"/>
          <w:caps w:val="0"/>
          <w:color w:val="000000"/>
          <w:spacing w:val="0"/>
          <w:sz w:val="24"/>
          <w:szCs w:val="24"/>
          <w:shd w:val="clear" w:color="auto" w:fill="ffffff"/>
          <w:lang w:val="en-US" w:eastAsia="zh-CN"/>
        </w:rPr>
        <w:t xml:space="preserve">分局机关食堂食材配送服务</w:t>
      </w:r>
      <w:r/>
    </w:p>
    <w:p>
      <w:pPr>
        <w:pStyle w:val="954"/>
        <w:numPr>
          <w:ilvl w:val="0"/>
          <w:numId w:val="0"/>
        </w:numPr>
        <w:ind w:right="3645"/>
        <w:spacing w:before="160" w:line="364" w:lineRule="auto"/>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t xml:space="preserve">二、项目概况</w:t>
      </w:r>
      <w:r/>
    </w:p>
    <w:p>
      <w:pPr>
        <w:ind w:firstLine="480"/>
        <w:jc w:val="both"/>
        <w:keepLines w:val="0"/>
        <w:keepNext w:val="0"/>
        <w:pageBreakBefore w:val="0"/>
        <w:spacing w:line="660" w:lineRule="exact"/>
        <w:widowControl/>
        <w:rPr>
          <w:rFonts w:hint="eastAsia" w:ascii="宋体" w:hAnsi="宋体" w:cs="宋体"/>
          <w:sz w:val="24"/>
        </w:rPr>
      </w:pPr>
      <w:r>
        <w:rPr>
          <w:rFonts w:hint="eastAsia" w:ascii="宋体" w:hAnsi="宋体" w:cs="宋体"/>
          <w:sz w:val="24"/>
        </w:rPr>
        <w:t xml:space="preserve">1、为建立标准化、规范化的食材采购供应管理体系，加强成本核算，根据《中华人民共和国食品安全法》、《食品安全法实施条例》等相关文件要求，现采购人通过公开招标的方式确定</w:t>
      </w:r>
      <w:r>
        <w:rPr>
          <w:rFonts w:hint="eastAsia" w:ascii="宋体" w:hAnsi="宋体" w:eastAsia="宋体" w:cs="宋体"/>
          <w:i w:val="0"/>
          <w:iCs w:val="0"/>
          <w:caps w:val="0"/>
          <w:color w:val="000000"/>
          <w:spacing w:val="0"/>
          <w:sz w:val="24"/>
          <w:szCs w:val="24"/>
          <w:shd w:val="clear" w:color="auto" w:fill="ffffff"/>
          <w:lang w:val="en-US" w:eastAsia="zh-CN"/>
        </w:rPr>
        <w:t xml:space="preserve">分局机关食堂食材配送服务</w:t>
      </w:r>
      <w:r>
        <w:rPr>
          <w:rFonts w:hint="eastAsia" w:ascii="宋体" w:hAnsi="宋体" w:cs="宋体"/>
          <w:sz w:val="24"/>
        </w:rPr>
        <w:t xml:space="preserve">的供应商。</w:t>
      </w:r>
      <w:r/>
    </w:p>
    <w:p>
      <w:pPr>
        <w:ind w:firstLine="480"/>
        <w:jc w:val="both"/>
        <w:keepLines w:val="0"/>
        <w:keepNext w:val="0"/>
        <w:pageBreakBefore w:val="0"/>
        <w:spacing w:line="66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2、本项目分为4个采购包，其中采购包1：水产、肉类（包含冷冻制品）；采购包2：蔬菜类；采购包3：调味品、粮油米面、蛋类；采购包4：水果、奶类；每个采购包招录1家符合条件的供应商提供服务。</w:t>
      </w:r>
      <w:r/>
    </w:p>
    <w:p>
      <w:pPr>
        <w:ind w:firstLine="480"/>
        <w:jc w:val="both"/>
        <w:keepLines w:val="0"/>
        <w:keepNext w:val="0"/>
        <w:pageBreakBefore w:val="0"/>
        <w:spacing w:line="66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符合本次采购项目资格要求的各投标人可参加上述四个采购包的投标，但每个投标人仅可中一个采购包。开标顺序为：采购包1→采购包2→采购包3→采购包4。评标方式为：对每个采购包按照对应的评标方法进行综合评分，如某投标人在2个标段或以上得分均排名第一时，按采购包开标顺序定标，已按上述规定被推荐为先开采购包中标候选人的，参与下一采购包评标但不参与推荐中标候选人的排序，依次类推。中标人中有拒绝签订采购合同的，或因不可抗力或者自身原因等不能履行采购合同的，采购人按照评审得分由高到低顺序依次替补供应商签订采购合同。</w:t>
      </w:r>
      <w:r/>
    </w:p>
    <w:p>
      <w:pPr>
        <w:pStyle w:val="966"/>
        <w:ind w:firstLine="640"/>
        <w:keepLines w:val="0"/>
        <w:keepNext w:val="0"/>
        <w:pageBreakBefore w:val="0"/>
        <w:spacing w:line="360" w:lineRule="auto"/>
        <w:widowControl w:val="off"/>
        <w:rPr>
          <w:rFonts w:hint="default" w:ascii="宋体" w:hAnsi="宋体" w:eastAsia="宋体" w:cs="宋体"/>
          <w:sz w:val="24"/>
          <w:szCs w:val="24"/>
          <w:lang w:val="en-US" w:eastAsia="zh-CN" w:bidi="ar-SA"/>
        </w:rPr>
      </w:pPr>
      <w:r>
        <w:rPr>
          <w:rFonts w:hint="eastAsia" w:ascii="Times New Roman" w:hAnsi="Times New Roman" w:eastAsia="方正公文仿宋" w:cs="Times New Roman"/>
          <w:b w:val="0"/>
          <w:bCs/>
          <w:sz w:val="32"/>
          <w:szCs w:val="32"/>
          <w:lang w:val="en-US" w:eastAsia="zh-CN" w:bidi="ar-SA"/>
        </w:rPr>
        <w:t xml:space="preserve">★</w:t>
      </w:r>
      <w:r>
        <w:rPr>
          <w:rFonts w:hint="eastAsia" w:ascii="宋体" w:hAnsi="宋体" w:eastAsia="宋体" w:cs="宋体"/>
          <w:sz w:val="24"/>
          <w:szCs w:val="24"/>
          <w:lang w:val="en-US" w:eastAsia="zh-CN" w:bidi="ar-SA"/>
        </w:rPr>
        <w:t xml:space="preserve">4、</w:t>
      </w:r>
      <w:r>
        <w:rPr>
          <w:rFonts w:hint="eastAsia" w:ascii="宋体" w:hAnsi="宋体" w:cs="宋体"/>
          <w:sz w:val="24"/>
          <w:szCs w:val="24"/>
          <w:lang w:val="en-US" w:eastAsia="zh-CN" w:bidi="ar-SA"/>
        </w:rPr>
        <w:t xml:space="preserve">投标人</w:t>
      </w:r>
      <w:r>
        <w:rPr>
          <w:rFonts w:hint="eastAsia" w:ascii="宋体" w:hAnsi="宋体" w:eastAsia="宋体" w:cs="宋体"/>
          <w:sz w:val="24"/>
          <w:szCs w:val="24"/>
          <w:lang w:val="en-US" w:eastAsia="zh-CN" w:bidi="ar-SA"/>
        </w:rPr>
        <w:t xml:space="preserve">须承诺</w:t>
      </w:r>
      <w:r>
        <w:rPr>
          <w:rFonts w:hint="eastAsia" w:ascii="宋体" w:hAnsi="宋体" w:cs="宋体"/>
          <w:sz w:val="24"/>
          <w:szCs w:val="24"/>
          <w:lang w:val="en-US" w:eastAsia="zh-CN" w:bidi="ar-SA"/>
        </w:rPr>
        <w:t xml:space="preserve">中标后</w:t>
      </w:r>
      <w:r>
        <w:rPr>
          <w:rFonts w:hint="eastAsia" w:ascii="宋体" w:hAnsi="宋体" w:eastAsia="宋体" w:cs="宋体"/>
          <w:sz w:val="24"/>
          <w:szCs w:val="24"/>
          <w:lang w:val="en-US" w:eastAsia="zh-CN" w:bidi="ar-SA"/>
        </w:rPr>
        <w:t xml:space="preserve">在签订合同前被发现有违规违法事实行为的，或被质疑（投诉）成立的，则自愿放弃整个项目的</w:t>
      </w:r>
      <w:r>
        <w:rPr>
          <w:rFonts w:hint="eastAsia" w:ascii="宋体" w:hAnsi="宋体" w:cs="宋体"/>
          <w:sz w:val="24"/>
          <w:szCs w:val="24"/>
          <w:lang w:val="en-US" w:eastAsia="zh-CN" w:bidi="ar-SA"/>
        </w:rPr>
        <w:t xml:space="preserve">中标</w:t>
      </w:r>
      <w:r>
        <w:rPr>
          <w:rFonts w:hint="eastAsia" w:ascii="宋体" w:hAnsi="宋体" w:eastAsia="宋体" w:cs="宋体"/>
          <w:sz w:val="24"/>
          <w:szCs w:val="24"/>
          <w:lang w:val="en-US" w:eastAsia="zh-CN" w:bidi="ar-SA"/>
        </w:rPr>
        <w:t xml:space="preserve">资格。（提供承诺书并加盖公章）</w:t>
      </w:r>
      <w:r/>
    </w:p>
    <w:p>
      <w:pPr>
        <w:numPr>
          <w:ilvl w:val="0"/>
          <w:numId w:val="0"/>
        </w:numPr>
        <w:ind w:firstLine="480"/>
        <w:spacing w:line="660" w:lineRule="exact"/>
        <w:widowControl/>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合同履行期限：</w:t>
      </w:r>
      <w:r>
        <w:rPr>
          <w:rFonts w:hint="eastAsia" w:ascii="宋体" w:hAnsi="宋体" w:cs="宋体"/>
          <w:sz w:val="24"/>
          <w:lang w:val="en-US" w:eastAsia="zh-CN"/>
        </w:rPr>
        <w:t xml:space="preserve">3</w:t>
      </w:r>
      <w:r>
        <w:rPr>
          <w:rFonts w:hint="eastAsia" w:ascii="宋体" w:hAnsi="宋体" w:cs="宋体"/>
          <w:sz w:val="24"/>
        </w:rPr>
        <w:t xml:space="preserve">年，合同一年一签。合同期满后由采购人对各供应商进行考评，对综合考评较差的供应商启动退出机制，退出后该供应商的服务单位分由剩余几家供应商服务。</w:t>
      </w:r>
      <w:r/>
    </w:p>
    <w:p>
      <w:pPr>
        <w:pStyle w:val="954"/>
        <w:numPr>
          <w:ilvl w:val="0"/>
          <w:numId w:val="0"/>
        </w:numPr>
        <w:ind w:right="3645"/>
        <w:spacing w:before="160" w:line="364" w:lineRule="auto"/>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t xml:space="preserve">三、报价要求</w:t>
      </w:r>
      <w:r/>
    </w:p>
    <w:p>
      <w:pPr>
        <w:numPr>
          <w:ilvl w:val="0"/>
          <w:numId w:val="0"/>
        </w:numPr>
        <w:ind w:firstLine="480"/>
        <w:spacing w:line="66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在基准价（基准价包括供应产品和产品运输到使用单位的服务费、检测费、人工费、管理费、税金等一切将可能发生的费用。以人民币为报价和结算单位，供应商须开具国家正规发票）基础上以投标优惠率（下浮比例）承诺的方式进行报价【即基准价× （1-</w:t>
      </w:r>
      <w:r>
        <w:rPr>
          <w:rFonts w:hint="eastAsia" w:ascii="宋体" w:hAnsi="宋体" w:eastAsia="宋体" w:cs="宋体"/>
          <w:sz w:val="24"/>
          <w:lang w:val="zh-CN" w:eastAsia="zh-CN"/>
        </w:rPr>
        <w:t xml:space="preserve">投标优惠率</w:t>
      </w:r>
      <w:r>
        <w:rPr>
          <w:rFonts w:hint="eastAsia" w:ascii="宋体" w:hAnsi="宋体" w:eastAsia="宋体" w:cs="宋体"/>
          <w:sz w:val="24"/>
          <w:lang w:val="en-US" w:eastAsia="zh-CN"/>
        </w:rPr>
        <w:t xml:space="preserve">）】。</w:t>
      </w:r>
      <w:r/>
    </w:p>
    <w:p>
      <w:pPr>
        <w:numPr>
          <w:ilvl w:val="0"/>
          <w:numId w:val="0"/>
        </w:numPr>
        <w:ind w:firstLine="480"/>
        <w:spacing w:line="660" w:lineRule="exact"/>
        <w:widowControl/>
        <w:rPr>
          <w:rFonts w:hint="default" w:ascii="宋体" w:hAnsi="宋体" w:eastAsia="宋体" w:cs="宋体"/>
          <w:sz w:val="24"/>
          <w:lang w:val="en-US" w:eastAsia="zh-CN"/>
        </w:rPr>
      </w:pPr>
      <w:r>
        <w:rPr>
          <w:rFonts w:hint="eastAsia" w:ascii="宋体" w:hAnsi="宋体" w:eastAsia="宋体" w:cs="宋体"/>
          <w:sz w:val="24"/>
          <w:lang w:val="en-US" w:eastAsia="zh-CN"/>
        </w:rPr>
        <w:t xml:space="preserve">例如：如投标优惠率为10%，则结算价=基准价× （1-10%）</w:t>
      </w:r>
      <w:r/>
    </w:p>
    <w:p>
      <w:pPr>
        <w:numPr>
          <w:ilvl w:val="0"/>
          <w:numId w:val="0"/>
        </w:numPr>
        <w:ind w:firstLine="480"/>
        <w:spacing w:line="66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基准价以南京市发展和改革委员会“http://fgw.nanjing.gov.cn/”公布的上一周“南京市部分农贸市场蔬菜周平均价格水平”为准；未公布的食材价格，以市场同品牌同类商品零售价为准（本周在溧水城西农贸市场询得的综合零售价格作为下周的基准价）。</w:t>
      </w:r>
      <w:r/>
    </w:p>
    <w:p>
      <w:pPr>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t xml:space="preserve">四、食材要求</w:t>
      </w:r>
      <w:r/>
    </w:p>
    <w:p>
      <w:pPr>
        <w:ind w:firstLine="480"/>
        <w:jc w:val="left"/>
        <w:spacing w:line="360" w:lineRule="auto"/>
        <w:rPr>
          <w:rFonts w:hint="eastAsia" w:ascii="宋体" w:hAnsi="宋体" w:cs="宋体"/>
          <w:sz w:val="24"/>
        </w:rPr>
      </w:pPr>
      <w:r>
        <w:rPr>
          <w:rFonts w:hint="eastAsia" w:ascii="宋体" w:hAnsi="宋体" w:cs="宋体"/>
          <w:sz w:val="24"/>
        </w:rPr>
        <w:t xml:space="preserve">（一）水产类：</w:t>
      </w:r>
      <w:r/>
    </w:p>
    <w:p>
      <w:pPr>
        <w:ind w:firstLine="480"/>
        <w:jc w:val="left"/>
        <w:spacing w:line="360" w:lineRule="auto"/>
        <w:rPr>
          <w:rFonts w:hint="eastAsia" w:ascii="宋体" w:hAnsi="宋体" w:cs="宋体"/>
          <w:sz w:val="24"/>
        </w:rPr>
      </w:pPr>
      <w:r>
        <w:rPr>
          <w:rFonts w:hint="eastAsia" w:ascii="宋体" w:hAnsi="宋体" w:cs="宋体"/>
          <w:sz w:val="24"/>
        </w:rPr>
        <w:t xml:space="preserve">（1）具有当天卫生监督部门发放的“水产品质量检测报告”。</w:t>
      </w:r>
      <w:r/>
    </w:p>
    <w:p>
      <w:pPr>
        <w:ind w:firstLine="460"/>
        <w:jc w:val="left"/>
        <w:spacing w:line="360" w:lineRule="auto"/>
        <w:rPr>
          <w:spacing w:val="-5"/>
          <w:sz w:val="24"/>
        </w:rPr>
      </w:pPr>
      <w:r>
        <w:rPr>
          <w:rFonts w:hint="eastAsia"/>
          <w:spacing w:val="-5"/>
          <w:sz w:val="24"/>
        </w:rPr>
        <w:t xml:space="preserve">（2）</w:t>
      </w:r>
      <w:r>
        <w:rPr>
          <w:spacing w:val="-5"/>
          <w:sz w:val="24"/>
        </w:rPr>
        <w:t xml:space="preserve">确保食材无毒、无害、无污染、无辐射，符合国家、行业及地方的食品卫生及安全标准，农产品符合国家、行业及地方的无公害农产品标准，安全、卫生和动植物检验、检疫项目按照国家有关规定执行。</w:t>
      </w:r>
      <w:r/>
    </w:p>
    <w:p>
      <w:pPr>
        <w:pStyle w:val="1429"/>
        <w:ind w:firstLine="230"/>
        <w:jc w:val="left"/>
        <w:spacing w:before="161" w:line="362" w:lineRule="auto"/>
        <w:tabs>
          <w:tab w:val="left" w:pos="1640" w:leader="none"/>
        </w:tabs>
        <w:rPr>
          <w:rFonts w:ascii="Calibri" w:hAnsi="Calibri"/>
          <w:spacing w:val="-5"/>
          <w:sz w:val="24"/>
        </w:rPr>
      </w:pPr>
      <w:r>
        <w:rPr>
          <w:rFonts w:hint="eastAsia"/>
          <w:spacing w:val="-5"/>
          <w:sz w:val="24"/>
        </w:rPr>
        <w:t xml:space="preserve">（3）</w:t>
      </w:r>
      <w:r>
        <w:rPr>
          <w:rFonts w:ascii="Calibri" w:hAnsi="Calibri"/>
          <w:spacing w:val="-5"/>
          <w:sz w:val="24"/>
        </w:rPr>
        <w:t xml:space="preserve">确保食材种类的多样性和季节性，以保持食材的新鲜感。</w:t>
      </w:r>
      <w:r/>
    </w:p>
    <w:p>
      <w:pPr>
        <w:pStyle w:val="1429"/>
        <w:ind w:firstLine="230"/>
        <w:jc w:val="left"/>
        <w:spacing w:before="161" w:line="362" w:lineRule="auto"/>
        <w:tabs>
          <w:tab w:val="left" w:pos="1640" w:leader="none"/>
        </w:tabs>
        <w:rPr>
          <w:rFonts w:ascii="Calibri" w:hAnsi="Calibri"/>
          <w:spacing w:val="-5"/>
          <w:sz w:val="24"/>
        </w:rPr>
      </w:pPr>
      <w:r>
        <w:rPr>
          <w:rFonts w:hint="eastAsia"/>
          <w:spacing w:val="-5"/>
          <w:sz w:val="24"/>
        </w:rPr>
        <w:t xml:space="preserve">（4）</w:t>
      </w:r>
      <w:r>
        <w:rPr>
          <w:rFonts w:ascii="Calibri" w:hAnsi="Calibri"/>
          <w:spacing w:val="-5"/>
          <w:sz w:val="24"/>
        </w:rPr>
        <w:t xml:space="preserve">确保食材质优量足，不得采用转基因原材料，并为制造商原厂、原装产品。</w:t>
      </w:r>
      <w:r/>
    </w:p>
    <w:p>
      <w:pPr>
        <w:pStyle w:val="1429"/>
        <w:ind w:firstLine="230"/>
        <w:jc w:val="left"/>
        <w:spacing w:before="161" w:line="362" w:lineRule="auto"/>
        <w:tabs>
          <w:tab w:val="left" w:pos="1640" w:leader="none"/>
        </w:tabs>
        <w:rPr>
          <w:rFonts w:ascii="Calibri" w:hAnsi="Calibri"/>
          <w:spacing w:val="-5"/>
          <w:sz w:val="24"/>
        </w:rPr>
      </w:pPr>
      <w:r>
        <w:rPr>
          <w:rFonts w:hint="eastAsia"/>
          <w:spacing w:val="-5"/>
          <w:sz w:val="24"/>
        </w:rPr>
        <w:t xml:space="preserve">（5）</w:t>
      </w:r>
      <w:r>
        <w:rPr>
          <w:rFonts w:ascii="Calibri" w:hAnsi="Calibri"/>
          <w:spacing w:val="-5"/>
          <w:sz w:val="24"/>
        </w:rPr>
        <w:t xml:space="preserve">确保食材外包装（带包装的）完整，包装材料清洁、卫生，符合国家食品卫生标准的规定；在有效质保期内，供货时的剩余保质期不得少于标注有效期的三分之二。</w:t>
      </w:r>
      <w:r/>
    </w:p>
    <w:p>
      <w:pPr>
        <w:pStyle w:val="1429"/>
        <w:ind w:firstLine="230"/>
        <w:jc w:val="left"/>
        <w:spacing w:before="161" w:line="362" w:lineRule="auto"/>
        <w:tabs>
          <w:tab w:val="left" w:pos="1640" w:leader="none"/>
        </w:tabs>
        <w:rPr>
          <w:rFonts w:ascii="Calibri" w:hAnsi="Calibri"/>
          <w:spacing w:val="-5"/>
          <w:sz w:val="24"/>
        </w:rPr>
      </w:pPr>
      <w:r>
        <w:rPr>
          <w:rFonts w:hint="eastAsia"/>
          <w:spacing w:val="-5"/>
          <w:sz w:val="24"/>
        </w:rPr>
        <w:t xml:space="preserve">（6）</w:t>
      </w:r>
      <w:r>
        <w:rPr>
          <w:rFonts w:ascii="Calibri" w:hAnsi="Calibri"/>
          <w:spacing w:val="-5"/>
          <w:sz w:val="24"/>
        </w:rPr>
        <w:t xml:space="preserve">冷冻水产类食品解冻后净重量不少于 85%， 解冻时间为 4 小时以内（室温 20 摄氏度）。</w:t>
      </w:r>
      <w:r/>
    </w:p>
    <w:p>
      <w:pPr>
        <w:pStyle w:val="1429"/>
        <w:ind w:firstLine="460"/>
        <w:jc w:val="left"/>
        <w:spacing w:before="161" w:line="362" w:lineRule="auto"/>
        <w:tabs>
          <w:tab w:val="left" w:pos="1640" w:leader="none"/>
        </w:tabs>
        <w:rPr>
          <w:rFonts w:ascii="Calibri" w:hAnsi="Calibri"/>
          <w:spacing w:val="-5"/>
          <w:sz w:val="24"/>
        </w:rPr>
      </w:pPr>
      <w:r>
        <w:rPr>
          <w:rFonts w:hint="eastAsia"/>
          <w:spacing w:val="-5"/>
          <w:sz w:val="24"/>
        </w:rPr>
        <w:t xml:space="preserve">（7）</w:t>
      </w:r>
      <w:r>
        <w:rPr>
          <w:rFonts w:ascii="Calibri" w:hAnsi="Calibri"/>
          <w:spacing w:val="-5"/>
          <w:sz w:val="24"/>
        </w:rPr>
        <w:t xml:space="preserve">活鱼类：在水中游动自如，反应敏捷；体色青亮，手摸有黏滑感，鳞片完整无损， 无皮下出血现象及红色鱼鳞；眼睛清亮，角膜透明，皮肤天然色泽明显；无伤残、无畸形、无病害；</w:t>
      </w:r>
      <w:r/>
    </w:p>
    <w:p>
      <w:pPr>
        <w:pStyle w:val="954"/>
        <w:ind w:left="0" w:firstLine="230"/>
        <w:jc w:val="left"/>
        <w:spacing w:before="41" w:line="364" w:lineRule="auto"/>
        <w:rPr>
          <w:spacing w:val="-5"/>
          <w:sz w:val="24"/>
        </w:rPr>
      </w:pPr>
      <w:r>
        <w:rPr>
          <w:rFonts w:hint="eastAsia"/>
          <w:spacing w:val="-5"/>
          <w:sz w:val="24"/>
        </w:rPr>
        <w:t xml:space="preserve">（8）</w:t>
      </w:r>
      <w:r>
        <w:rPr>
          <w:spacing w:val="-5"/>
          <w:sz w:val="24"/>
        </w:rPr>
        <w:t xml:space="preserve">鲜鱼类：鱼鳃盖紧闭，鱼鳃色泽鲜艳，无粘液，呈透明状，无异味；鱼眼澄清透明 ， 鱼嘴紧闭，口腔清洁无污物；鳞片完整，不易脱落，腹内无胀气，色泽正常，质地坚实， 手感富有弹性；内脏鲜红，肠腮坚韧有弹性，胆囊完整，腹腔清洁；</w:t>
      </w:r>
      <w:r/>
    </w:p>
    <w:p>
      <w:pPr>
        <w:pStyle w:val="954"/>
        <w:ind w:left="0" w:firstLine="230"/>
        <w:jc w:val="left"/>
        <w:spacing w:before="120" w:line="364" w:lineRule="auto"/>
        <w:rPr>
          <w:spacing w:val="-5"/>
          <w:sz w:val="24"/>
        </w:rPr>
      </w:pPr>
      <w:r/>
      <w:bookmarkStart w:id="92" w:name="冻鱼类：体表色泽鲜亮，清洁无污物，具有海水鱼或淡水鱼固有气味，鳞片完整，不易脱落"/>
      <w:r/>
      <w:bookmarkEnd w:id="92"/>
      <w:r>
        <w:rPr>
          <w:rFonts w:hint="eastAsia"/>
          <w:spacing w:val="-5"/>
          <w:sz w:val="24"/>
        </w:rPr>
        <w:t xml:space="preserve">（9）</w:t>
      </w:r>
      <w:r>
        <w:rPr>
          <w:spacing w:val="-5"/>
          <w:sz w:val="24"/>
        </w:rPr>
        <w:t xml:space="preserve">冻鱼类：体表色泽鲜亮，清洁无污物，具有海水鱼或淡水鱼固有气味，鳞片完整， 不易脱落，腹内无胀气，色泽正常，质地坚实；解冻后与鲜品特征相同，用刀切开肉质坚实、有弹性，肉不离刺，背骨处无红线，胆囊完整无破裂；</w:t>
      </w:r>
      <w:r/>
    </w:p>
    <w:p>
      <w:pPr>
        <w:ind w:firstLine="230"/>
        <w:jc w:val="left"/>
        <w:spacing w:line="360" w:lineRule="exact"/>
        <w:rPr>
          <w:rFonts w:hint="eastAsia" w:ascii="宋体" w:hAnsi="宋体" w:cs="宋体"/>
          <w:b/>
          <w:bCs/>
          <w:sz w:val="24"/>
        </w:rPr>
      </w:pPr>
      <w:r/>
      <w:bookmarkStart w:id="93" w:name="加工：根据采购人的需要，按照时间和规格要求进行宰杀、分割、砍件、分条等； "/>
      <w:r/>
      <w:bookmarkEnd w:id="93"/>
      <w:r>
        <w:rPr>
          <w:rFonts w:hint="eastAsia"/>
          <w:spacing w:val="-5"/>
          <w:sz w:val="24"/>
        </w:rPr>
        <w:t xml:space="preserve">（10）</w:t>
      </w:r>
      <w:r>
        <w:rPr>
          <w:spacing w:val="-5"/>
          <w:sz w:val="24"/>
        </w:rPr>
        <w:t xml:space="preserve">加工：根据采购人的需要，按照时间和规格要求进行宰杀、分割、砍件、分条等；</w:t>
      </w:r>
      <w:r/>
    </w:p>
    <w:p>
      <w:pPr>
        <w:spacing w:line="360" w:lineRule="exact"/>
        <w:rPr>
          <w:rFonts w:hint="eastAsia" w:ascii="宋体" w:hAnsi="宋体" w:cs="宋体"/>
          <w:b/>
          <w:bCs/>
          <w:sz w:val="24"/>
        </w:rPr>
      </w:pPr>
      <w:r>
        <w:rPr>
          <w:rFonts w:hint="eastAsia" w:ascii="宋体" w:hAnsi="宋体" w:cs="宋体"/>
          <w:b/>
          <w:bCs/>
          <w:sz w:val="24"/>
        </w:rPr>
        <w:t xml:space="preserve">（二）肉类</w:t>
      </w:r>
      <w:r/>
    </w:p>
    <w:p>
      <w:pPr>
        <w:pStyle w:val="1429"/>
        <w:rPr>
          <w:rFonts w:hint="eastAsia"/>
        </w:rPr>
      </w:pPr>
      <w:r>
        <w:rPr>
          <w:rFonts w:hint="eastAsia"/>
        </w:rPr>
      </w:r>
      <w:r/>
    </w:p>
    <w:p>
      <w:pPr>
        <w:ind w:firstLine="480"/>
        <w:jc w:val="left"/>
        <w:spacing w:line="360" w:lineRule="auto"/>
        <w:rPr>
          <w:rFonts w:ascii="宋体" w:hAnsi="宋体" w:cs="宋体"/>
          <w:sz w:val="24"/>
        </w:rPr>
      </w:pPr>
      <w:r>
        <w:rPr>
          <w:rFonts w:hint="eastAsia" w:ascii="宋体" w:hAnsi="宋体" w:cs="宋体"/>
          <w:sz w:val="24"/>
        </w:rPr>
        <w:t xml:space="preserve">1.畜肉类</w:t>
      </w:r>
      <w:r/>
    </w:p>
    <w:p>
      <w:pPr>
        <w:ind w:firstLine="480"/>
        <w:jc w:val="left"/>
        <w:spacing w:line="360" w:lineRule="auto"/>
        <w:rPr>
          <w:rFonts w:ascii="宋体" w:hAnsi="宋体" w:cs="宋体"/>
          <w:sz w:val="24"/>
        </w:rPr>
      </w:pPr>
      <w:r>
        <w:rPr>
          <w:rFonts w:hint="eastAsia" w:ascii="宋体" w:hAnsi="宋体" w:cs="宋体"/>
          <w:sz w:val="24"/>
        </w:rPr>
        <w:t xml:space="preserve">肉类食品须是从国内正规养殖企业采购生畜肉，在肉联厂当天宰杀当天配送，确保所供食品优质新鲜,符合《鲜（冻）畜肉卫生标准》《无公害畜肉安全要求》等规定和采购方有关质量要求。</w:t>
      </w:r>
      <w:r/>
    </w:p>
    <w:p>
      <w:pPr>
        <w:ind w:firstLine="480"/>
        <w:jc w:val="left"/>
        <w:spacing w:line="360" w:lineRule="auto"/>
        <w:rPr>
          <w:rFonts w:ascii="宋体" w:hAnsi="宋体" w:cs="宋体"/>
          <w:sz w:val="24"/>
        </w:rPr>
      </w:pPr>
      <w:r>
        <w:rPr>
          <w:rFonts w:hint="eastAsia" w:ascii="宋体" w:hAnsi="宋体" w:cs="宋体"/>
          <w:sz w:val="24"/>
        </w:rPr>
        <w:t xml:space="preserve">①符合卫生防疫部门、检验检疫部门的各项指标，并有完整的销售合格标注；</w:t>
      </w:r>
      <w:r/>
    </w:p>
    <w:p>
      <w:pPr>
        <w:ind w:firstLine="480"/>
        <w:jc w:val="left"/>
        <w:spacing w:line="360" w:lineRule="auto"/>
        <w:rPr>
          <w:rFonts w:ascii="宋体" w:hAnsi="宋体" w:cs="宋体"/>
          <w:sz w:val="24"/>
        </w:rPr>
      </w:pPr>
      <w:r>
        <w:rPr>
          <w:rFonts w:hint="eastAsia" w:ascii="宋体" w:hAnsi="宋体" w:cs="宋体"/>
          <w:sz w:val="24"/>
        </w:rPr>
        <w:t xml:space="preserve">②脂肪洁白，肌肉有光泽，红色均匀，无淤血、水肿、囊肿和污染等情况；</w:t>
      </w:r>
      <w:r/>
    </w:p>
    <w:p>
      <w:pPr>
        <w:ind w:firstLine="480"/>
        <w:jc w:val="left"/>
        <w:spacing w:line="360" w:lineRule="auto"/>
        <w:rPr>
          <w:rFonts w:ascii="宋体" w:hAnsi="宋体" w:cs="宋体"/>
          <w:sz w:val="24"/>
        </w:rPr>
      </w:pPr>
      <w:r>
        <w:rPr>
          <w:rFonts w:hint="eastAsia" w:ascii="宋体" w:hAnsi="宋体" w:cs="宋体"/>
          <w:sz w:val="24"/>
        </w:rPr>
        <w:t xml:space="preserve">③气味正常，无腥臭酸败气味；</w:t>
      </w:r>
      <w:r/>
    </w:p>
    <w:p>
      <w:pPr>
        <w:ind w:firstLine="480"/>
        <w:jc w:val="left"/>
        <w:spacing w:line="360" w:lineRule="auto"/>
        <w:rPr>
          <w:rFonts w:ascii="宋体" w:hAnsi="宋体" w:cs="宋体"/>
          <w:sz w:val="24"/>
        </w:rPr>
      </w:pPr>
      <w:r>
        <w:rPr>
          <w:rFonts w:hint="eastAsia" w:ascii="宋体" w:hAnsi="宋体" w:cs="宋体"/>
          <w:sz w:val="24"/>
        </w:rPr>
        <w:t xml:space="preserve">④富有弹性，不沾手，指压不留陷窝，能立即恢复；</w:t>
      </w:r>
      <w:r/>
    </w:p>
    <w:p>
      <w:pPr>
        <w:ind w:firstLine="480"/>
        <w:jc w:val="left"/>
        <w:spacing w:line="360" w:lineRule="auto"/>
        <w:rPr>
          <w:rFonts w:ascii="宋体" w:hAnsi="宋体" w:cs="宋体"/>
          <w:sz w:val="24"/>
        </w:rPr>
      </w:pPr>
      <w:r>
        <w:rPr>
          <w:rFonts w:hint="eastAsia" w:ascii="宋体" w:hAnsi="宋体" w:cs="宋体"/>
          <w:sz w:val="24"/>
        </w:rPr>
        <w:t xml:space="preserve">⑤表面微干或微湿，无注水现象，含水量检测值低于77%为合格产品。</w:t>
      </w:r>
      <w:r/>
    </w:p>
    <w:p>
      <w:pPr>
        <w:ind w:firstLine="480"/>
        <w:jc w:val="left"/>
        <w:spacing w:line="360" w:lineRule="auto"/>
        <w:rPr>
          <w:rFonts w:ascii="宋体" w:hAnsi="宋体" w:cs="宋体"/>
          <w:sz w:val="24"/>
        </w:rPr>
      </w:pPr>
      <w:r>
        <w:rPr>
          <w:rFonts w:hint="eastAsia" w:ascii="宋体" w:hAnsi="宋体" w:cs="宋体"/>
          <w:sz w:val="24"/>
        </w:rPr>
        <w:t xml:space="preserve">2.禽肉类</w:t>
      </w:r>
      <w:r/>
    </w:p>
    <w:p>
      <w:pPr>
        <w:ind w:firstLine="480"/>
        <w:jc w:val="left"/>
        <w:spacing w:line="360" w:lineRule="auto"/>
        <w:rPr>
          <w:rFonts w:ascii="宋体" w:hAnsi="宋体" w:cs="宋体"/>
          <w:sz w:val="24"/>
        </w:rPr>
      </w:pPr>
      <w:r>
        <w:rPr>
          <w:rFonts w:hint="eastAsia" w:ascii="宋体" w:hAnsi="宋体" w:cs="宋体"/>
          <w:sz w:val="24"/>
        </w:rPr>
        <w:t xml:space="preserve">肉类食品须是从国内正规养殖企业采购生畜肉，在肉联厂当天宰杀当天配送，确保所供食品优质新鲜,符合《鲜（冻）畜肉卫生标准》《无公害畜肉安全要求》等规定和采购方有关质量要求。</w:t>
      </w:r>
      <w:r/>
    </w:p>
    <w:p>
      <w:pPr>
        <w:ind w:firstLine="480"/>
        <w:jc w:val="left"/>
        <w:spacing w:line="360" w:lineRule="auto"/>
        <w:rPr>
          <w:rFonts w:ascii="宋体" w:hAnsi="宋体" w:cs="宋体"/>
          <w:sz w:val="24"/>
        </w:rPr>
      </w:pPr>
      <w:r>
        <w:rPr>
          <w:rFonts w:hint="eastAsia" w:ascii="宋体" w:hAnsi="宋体" w:cs="宋体"/>
          <w:sz w:val="24"/>
        </w:rPr>
        <w:t xml:space="preserve">①具有当天卫生监督部门发放的“动物检疫合格证明”。</w:t>
      </w:r>
      <w:r/>
    </w:p>
    <w:p>
      <w:pPr>
        <w:ind w:firstLine="480"/>
        <w:jc w:val="left"/>
        <w:spacing w:line="360" w:lineRule="auto"/>
        <w:rPr>
          <w:rFonts w:ascii="宋体" w:hAnsi="宋体" w:cs="宋体"/>
          <w:sz w:val="24"/>
        </w:rPr>
      </w:pPr>
      <w:r>
        <w:rPr>
          <w:rFonts w:hint="eastAsia" w:ascii="宋体" w:hAnsi="宋体" w:cs="宋体"/>
          <w:sz w:val="24"/>
        </w:rPr>
        <w:t xml:space="preserve">②肉质新鲜柔软有光泽，质地紧密，脂肪呈白色或淡黄色，肉质细腻、无腐烂异味，肉体结实，内脏清掏干净，肉质弹性足无明显渗出液体，总体无粘液。</w:t>
      </w:r>
      <w:r/>
    </w:p>
    <w:p>
      <w:pPr>
        <w:ind w:firstLine="480"/>
        <w:jc w:val="left"/>
        <w:spacing w:line="360" w:lineRule="auto"/>
        <w:rPr>
          <w:rFonts w:ascii="宋体" w:hAnsi="宋体" w:cs="宋体"/>
          <w:sz w:val="24"/>
        </w:rPr>
      </w:pPr>
      <w:r>
        <w:rPr>
          <w:rFonts w:hint="eastAsia" w:ascii="宋体" w:hAnsi="宋体" w:cs="宋体"/>
          <w:sz w:val="24"/>
        </w:rPr>
        <w:t xml:space="preserve">③来源可靠（可提供合法的供货途径）放心，无毒、无害、无污染。</w:t>
      </w:r>
      <w:r/>
    </w:p>
    <w:p>
      <w:pPr>
        <w:ind w:firstLine="480"/>
        <w:jc w:val="left"/>
        <w:spacing w:line="360" w:lineRule="auto"/>
        <w:rPr>
          <w:rFonts w:ascii="宋体" w:hAnsi="宋体" w:cs="宋体"/>
          <w:sz w:val="24"/>
        </w:rPr>
      </w:pPr>
      <w:r>
        <w:rPr>
          <w:rFonts w:hint="eastAsia" w:ascii="宋体" w:hAnsi="宋体" w:cs="宋体"/>
          <w:sz w:val="24"/>
        </w:rPr>
        <w:t xml:space="preserve">3.冻畜禽肉及其制品</w:t>
      </w:r>
      <w:r/>
    </w:p>
    <w:p>
      <w:pPr>
        <w:ind w:firstLine="480"/>
        <w:jc w:val="left"/>
        <w:spacing w:line="360" w:lineRule="auto"/>
        <w:rPr>
          <w:rFonts w:ascii="宋体" w:hAnsi="宋体" w:cs="宋体"/>
          <w:sz w:val="24"/>
        </w:rPr>
      </w:pPr>
      <w:r>
        <w:rPr>
          <w:rFonts w:hint="eastAsia" w:ascii="宋体" w:hAnsi="宋体" w:cs="宋体"/>
          <w:sz w:val="24"/>
        </w:rPr>
        <w:t xml:space="preserve">①具有当天卫生监督部门发放的“动物检疫合格证明”。</w:t>
      </w:r>
      <w:r/>
    </w:p>
    <w:p>
      <w:pPr>
        <w:ind w:firstLine="480"/>
        <w:jc w:val="left"/>
        <w:spacing w:line="360" w:lineRule="auto"/>
        <w:rPr>
          <w:rFonts w:ascii="宋体" w:hAnsi="宋体" w:cs="宋体"/>
          <w:sz w:val="24"/>
        </w:rPr>
      </w:pPr>
      <w:r>
        <w:rPr>
          <w:rFonts w:hint="eastAsia" w:ascii="宋体" w:hAnsi="宋体" w:cs="宋体"/>
          <w:sz w:val="24"/>
        </w:rPr>
        <w:t xml:space="preserve">②食品等级标准要相符，其包装盒或标签上须注明食品名称、包装日期、保质期等信息，注明不详或没有注明的商品不予验收。</w:t>
      </w:r>
      <w:r/>
    </w:p>
    <w:p>
      <w:pPr>
        <w:ind w:firstLine="480"/>
        <w:jc w:val="left"/>
        <w:spacing w:line="360" w:lineRule="auto"/>
        <w:rPr>
          <w:rFonts w:ascii="宋体" w:hAnsi="宋体" w:cs="宋体"/>
          <w:sz w:val="24"/>
        </w:rPr>
      </w:pPr>
      <w:r>
        <w:rPr>
          <w:rFonts w:hint="eastAsia" w:ascii="宋体" w:hAnsi="宋体" w:cs="宋体"/>
          <w:sz w:val="24"/>
        </w:rPr>
        <w:t xml:space="preserve">③冻肉类产品中间不能有过多冰块，产品净重量必须和包装箱上标明的重量一致。</w:t>
      </w:r>
      <w:r/>
    </w:p>
    <w:p>
      <w:pPr>
        <w:ind w:firstLine="480"/>
        <w:jc w:val="left"/>
        <w:spacing w:line="360" w:lineRule="auto"/>
        <w:rPr>
          <w:rFonts w:ascii="宋体" w:hAnsi="宋体" w:cs="宋体"/>
          <w:szCs w:val="21"/>
        </w:rPr>
      </w:pPr>
      <w:r>
        <w:rPr>
          <w:rFonts w:hint="eastAsia" w:ascii="宋体" w:hAnsi="宋体" w:cs="宋体"/>
          <w:sz w:val="24"/>
        </w:rPr>
        <w:t xml:space="preserve">④所送冷冻肉不得出现冻碎肉、走私肉、奶脯肉（在肋骨下面的腹部，结缔组织多，均为泡泡状、肉质差）、血脖肉（位于动物的颈脖处，屠宰动物时的放血处，表面血淋淋、肉有淤血）和母猪肉。</w:t>
      </w:r>
      <w:r/>
    </w:p>
    <w:p>
      <w:pPr>
        <w:ind w:firstLine="482"/>
        <w:spacing w:line="480" w:lineRule="exact"/>
        <w:rPr>
          <w:rFonts w:hint="eastAsia" w:ascii="宋体" w:hAnsi="宋体" w:cs="宋体"/>
          <w:b/>
          <w:bCs/>
          <w:sz w:val="24"/>
        </w:rPr>
      </w:pPr>
      <w:r>
        <w:rPr>
          <w:rFonts w:hint="eastAsia" w:ascii="宋体" w:hAnsi="宋体" w:cs="宋体"/>
          <w:b/>
          <w:bCs/>
          <w:sz w:val="24"/>
        </w:rPr>
        <w:t xml:space="preserve">（三）冷冻制品</w:t>
      </w:r>
      <w:r/>
    </w:p>
    <w:tbl>
      <w:tblPr>
        <w:tblStyle w:val="951"/>
        <w:tblW w:w="8913" w:type="dxa"/>
        <w:jc w:val="center"/>
        <w:tblLayout w:type="fixed"/>
        <w:tblCellMar>
          <w:left w:w="108" w:type="dxa"/>
          <w:top w:w="0" w:type="dxa"/>
          <w:right w:w="108" w:type="dxa"/>
          <w:bottom w:w="0" w:type="dxa"/>
        </w:tblCellMar>
        <w:tblLook w:val="04A0" w:firstRow="1" w:lastRow="0" w:firstColumn="1" w:lastColumn="0" w:noHBand="0" w:noVBand="1"/>
      </w:tblPr>
      <w:tblGrid>
        <w:gridCol w:w="2344"/>
        <w:gridCol w:w="2458"/>
        <w:gridCol w:w="1941"/>
        <w:gridCol w:w="2170"/>
      </w:tblGrid>
      <w:tr>
        <w:trPr>
          <w:jc w:val="center"/>
          <w:trHeight w:val="148"/>
        </w:trPr>
        <w:tc>
          <w:tcPr>
            <w:tcBorders>
              <w:top w:val="single" w:color="auto" w:sz="6" w:space="0"/>
              <w:left w:val="single" w:color="auto" w:sz="6" w:space="0"/>
              <w:bottom w:val="single" w:color="auto" w:sz="6" w:space="0"/>
              <w:right w:val="single" w:color="auto" w:sz="6" w:space="0"/>
            </w:tcBorders>
            <w:tcW w:w="2344" w:type="dxa"/>
            <w:vAlign w:val="center"/>
            <w:textDirection w:val="lrTb"/>
            <w:noWrap w:val="false"/>
          </w:tcPr>
          <w:p>
            <w:pPr>
              <w:ind w:firstLine="482"/>
              <w:spacing w:line="480" w:lineRule="exact"/>
              <w:rPr>
                <w:rFonts w:hint="eastAsia" w:ascii="宋体" w:hAnsi="宋体" w:cs="宋体"/>
                <w:sz w:val="24"/>
              </w:rPr>
            </w:pPr>
            <w:r>
              <w:rPr>
                <w:rFonts w:hint="eastAsia" w:ascii="宋体" w:hAnsi="宋体" w:cs="宋体"/>
                <w:b/>
                <w:bCs/>
                <w:sz w:val="24"/>
              </w:rPr>
              <w:t xml:space="preserve">品名</w:t>
            </w:r>
            <w:r/>
          </w:p>
        </w:tc>
        <w:tc>
          <w:tcPr>
            <w:tcBorders>
              <w:top w:val="single" w:color="auto" w:sz="6" w:space="0"/>
              <w:left w:val="none" w:color="000000" w:sz="4" w:space="0"/>
              <w:bottom w:val="single" w:color="auto" w:sz="6" w:space="0"/>
              <w:right w:val="single" w:color="auto" w:sz="6" w:space="0"/>
            </w:tcBorders>
            <w:tcW w:w="2458" w:type="dxa"/>
            <w:vAlign w:val="center"/>
            <w:textDirection w:val="lrTb"/>
            <w:noWrap w:val="false"/>
          </w:tcPr>
          <w:p>
            <w:pPr>
              <w:ind w:firstLine="482"/>
              <w:spacing w:line="480" w:lineRule="exact"/>
              <w:rPr>
                <w:rFonts w:hint="eastAsia" w:ascii="宋体" w:hAnsi="宋体" w:cs="宋体"/>
                <w:sz w:val="24"/>
              </w:rPr>
            </w:pPr>
            <w:r>
              <w:rPr>
                <w:rFonts w:hint="eastAsia" w:ascii="宋体" w:hAnsi="宋体" w:cs="宋体"/>
                <w:b/>
                <w:bCs/>
                <w:sz w:val="24"/>
              </w:rPr>
              <w:t xml:space="preserve">质量标准</w:t>
            </w:r>
            <w:r/>
          </w:p>
        </w:tc>
        <w:tc>
          <w:tcPr>
            <w:tcBorders>
              <w:top w:val="single" w:color="auto" w:sz="6" w:space="0"/>
              <w:left w:val="none" w:color="000000" w:sz="4" w:space="0"/>
              <w:bottom w:val="single" w:color="auto" w:sz="6" w:space="0"/>
              <w:right w:val="single" w:color="auto" w:sz="6" w:space="0"/>
            </w:tcBorders>
            <w:tcW w:w="1941" w:type="dxa"/>
            <w:vAlign w:val="center"/>
            <w:textDirection w:val="lrTb"/>
            <w:noWrap w:val="false"/>
          </w:tcPr>
          <w:p>
            <w:pPr>
              <w:ind w:firstLine="482"/>
              <w:spacing w:line="480" w:lineRule="exact"/>
              <w:rPr>
                <w:rFonts w:hint="eastAsia" w:ascii="宋体" w:hAnsi="宋体" w:cs="宋体"/>
                <w:sz w:val="24"/>
              </w:rPr>
            </w:pPr>
            <w:r>
              <w:rPr>
                <w:rFonts w:hint="eastAsia" w:ascii="宋体" w:hAnsi="宋体" w:cs="宋体"/>
                <w:b/>
                <w:bCs/>
                <w:sz w:val="24"/>
              </w:rPr>
              <w:t xml:space="preserve">基本要求</w:t>
            </w:r>
            <w:r/>
          </w:p>
        </w:tc>
        <w:tc>
          <w:tcPr>
            <w:tcBorders>
              <w:top w:val="single" w:color="auto" w:sz="6" w:space="0"/>
              <w:left w:val="none" w:color="000000" w:sz="4" w:space="0"/>
              <w:bottom w:val="single" w:color="auto" w:sz="6" w:space="0"/>
              <w:right w:val="single" w:color="auto" w:sz="6" w:space="0"/>
            </w:tcBorders>
            <w:tcW w:w="2170" w:type="dxa"/>
            <w:vAlign w:val="center"/>
            <w:textDirection w:val="lrTb"/>
            <w:noWrap w:val="false"/>
          </w:tcPr>
          <w:p>
            <w:pPr>
              <w:ind w:firstLine="482"/>
              <w:spacing w:line="480" w:lineRule="exact"/>
              <w:rPr>
                <w:rFonts w:hint="eastAsia" w:ascii="宋体" w:hAnsi="宋体" w:cs="宋体"/>
                <w:sz w:val="24"/>
              </w:rPr>
            </w:pPr>
            <w:r>
              <w:rPr>
                <w:rFonts w:hint="eastAsia" w:ascii="宋体" w:hAnsi="宋体" w:cs="宋体"/>
                <w:b/>
                <w:bCs/>
                <w:sz w:val="24"/>
              </w:rPr>
              <w:t xml:space="preserve">备注</w:t>
            </w:r>
            <w:r/>
          </w:p>
        </w:tc>
      </w:tr>
      <w:tr>
        <w:trPr>
          <w:jc w:val="center"/>
          <w:trHeight w:val="148"/>
        </w:trPr>
        <w:tc>
          <w:tcPr>
            <w:tcBorders>
              <w:top w:val="single" w:color="auto" w:sz="6" w:space="0"/>
              <w:left w:val="single" w:color="auto" w:sz="6" w:space="0"/>
              <w:bottom w:val="single" w:color="auto" w:sz="6" w:space="0"/>
              <w:right w:val="single" w:color="auto" w:sz="6" w:space="0"/>
            </w:tcBorders>
            <w:tcW w:w="2344"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黑椒鸡块</w:t>
            </w:r>
            <w:r/>
          </w:p>
        </w:tc>
        <w:tc>
          <w:tcPr>
            <w:tcBorders>
              <w:top w:val="single" w:color="auto" w:sz="6" w:space="0"/>
              <w:left w:val="none" w:color="000000" w:sz="4" w:space="0"/>
              <w:bottom w:val="single" w:color="auto" w:sz="6" w:space="0"/>
              <w:right w:val="single" w:color="auto" w:sz="6" w:space="0"/>
            </w:tcBorders>
            <w:tcW w:w="2458"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SB/T10379-2012</w:t>
            </w:r>
            <w:r/>
          </w:p>
        </w:tc>
        <w:tc>
          <w:tcPr>
            <w:tcBorders>
              <w:top w:val="single" w:color="auto" w:sz="6" w:space="0"/>
              <w:left w:val="none" w:color="000000" w:sz="4" w:space="0"/>
              <w:bottom w:val="single" w:color="auto" w:sz="6" w:space="0"/>
              <w:right w:val="single" w:color="auto" w:sz="6" w:space="0"/>
            </w:tcBorders>
            <w:tcW w:w="1941"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c>
          <w:tcPr>
            <w:tcBorders>
              <w:top w:val="single" w:color="auto" w:sz="6" w:space="0"/>
              <w:left w:val="none" w:color="000000" w:sz="4" w:space="0"/>
              <w:bottom w:val="single" w:color="auto" w:sz="6" w:space="0"/>
              <w:right w:val="single" w:color="auto" w:sz="6" w:space="0"/>
            </w:tcBorders>
            <w:tcW w:w="217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r>
      <w:tr>
        <w:trPr>
          <w:jc w:val="center"/>
          <w:trHeight w:val="148"/>
        </w:trPr>
        <w:tc>
          <w:tcPr>
            <w:tcBorders>
              <w:top w:val="single" w:color="auto" w:sz="6" w:space="0"/>
              <w:left w:val="single" w:color="auto" w:sz="6" w:space="0"/>
              <w:bottom w:val="single" w:color="auto" w:sz="6" w:space="0"/>
              <w:right w:val="single" w:color="auto" w:sz="6" w:space="0"/>
            </w:tcBorders>
            <w:tcW w:w="2344"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鸡柳</w:t>
            </w:r>
            <w:r/>
          </w:p>
        </w:tc>
        <w:tc>
          <w:tcPr>
            <w:tcBorders>
              <w:top w:val="single" w:color="auto" w:sz="6" w:space="0"/>
              <w:left w:val="none" w:color="000000" w:sz="4" w:space="0"/>
              <w:bottom w:val="single" w:color="auto" w:sz="6" w:space="0"/>
              <w:right w:val="single" w:color="auto" w:sz="6" w:space="0"/>
            </w:tcBorders>
            <w:tcW w:w="2458"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GB16869-2005</w:t>
            </w:r>
            <w:r/>
          </w:p>
        </w:tc>
        <w:tc>
          <w:tcPr>
            <w:tcBorders>
              <w:top w:val="single" w:color="auto" w:sz="6" w:space="0"/>
              <w:left w:val="none" w:color="000000" w:sz="4" w:space="0"/>
              <w:bottom w:val="single" w:color="auto" w:sz="6" w:space="0"/>
              <w:right w:val="single" w:color="auto" w:sz="6" w:space="0"/>
            </w:tcBorders>
            <w:tcW w:w="1941" w:type="dxa"/>
            <w:vAlign w:val="top"/>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c>
          <w:tcPr>
            <w:tcBorders>
              <w:top w:val="single" w:color="auto" w:sz="6" w:space="0"/>
              <w:left w:val="none" w:color="000000" w:sz="4" w:space="0"/>
              <w:bottom w:val="single" w:color="auto" w:sz="6" w:space="0"/>
              <w:right w:val="single" w:color="auto" w:sz="6" w:space="0"/>
            </w:tcBorders>
            <w:tcW w:w="217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r>
      <w:tr>
        <w:trPr>
          <w:jc w:val="center"/>
          <w:trHeight w:val="148"/>
        </w:trPr>
        <w:tc>
          <w:tcPr>
            <w:tcBorders>
              <w:top w:val="single" w:color="auto" w:sz="6" w:space="0"/>
              <w:left w:val="single" w:color="auto" w:sz="6" w:space="0"/>
              <w:bottom w:val="single" w:color="auto" w:sz="6" w:space="0"/>
              <w:right w:val="single" w:color="auto" w:sz="6" w:space="0"/>
            </w:tcBorders>
            <w:tcW w:w="2344"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无刺鮰鱼块</w:t>
            </w:r>
            <w:r/>
          </w:p>
        </w:tc>
        <w:tc>
          <w:tcPr>
            <w:tcBorders>
              <w:top w:val="single" w:color="auto" w:sz="6" w:space="0"/>
              <w:left w:val="none" w:color="000000" w:sz="4" w:space="0"/>
              <w:bottom w:val="single" w:color="auto" w:sz="6" w:space="0"/>
              <w:right w:val="single" w:color="auto" w:sz="6" w:space="0"/>
            </w:tcBorders>
            <w:tcW w:w="2458"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GB/2733-2015</w:t>
            </w:r>
            <w:r/>
          </w:p>
        </w:tc>
        <w:tc>
          <w:tcPr>
            <w:tcBorders>
              <w:top w:val="single" w:color="auto" w:sz="6" w:space="0"/>
              <w:left w:val="none" w:color="000000" w:sz="4" w:space="0"/>
              <w:bottom w:val="single" w:color="auto" w:sz="6" w:space="0"/>
              <w:right w:val="single" w:color="auto" w:sz="6" w:space="0"/>
            </w:tcBorders>
            <w:tcW w:w="1941"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c>
          <w:tcPr>
            <w:tcBorders>
              <w:top w:val="single" w:color="auto" w:sz="6" w:space="0"/>
              <w:left w:val="none" w:color="000000" w:sz="4" w:space="0"/>
              <w:bottom w:val="single" w:color="auto" w:sz="6" w:space="0"/>
              <w:right w:val="single" w:color="auto" w:sz="6" w:space="0"/>
            </w:tcBorders>
            <w:tcW w:w="217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r>
      <w:tr>
        <w:trPr>
          <w:jc w:val="center"/>
          <w:trHeight w:val="148"/>
        </w:trPr>
        <w:tc>
          <w:tcPr>
            <w:tcBorders>
              <w:top w:val="single" w:color="auto" w:sz="6" w:space="0"/>
              <w:left w:val="single" w:color="auto" w:sz="6" w:space="0"/>
              <w:bottom w:val="single" w:color="auto" w:sz="6" w:space="0"/>
              <w:right w:val="single" w:color="auto" w:sz="6" w:space="0"/>
            </w:tcBorders>
            <w:tcW w:w="2344"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带鱼段(中)</w:t>
            </w:r>
            <w:r/>
          </w:p>
        </w:tc>
        <w:tc>
          <w:tcPr>
            <w:tcBorders>
              <w:top w:val="single" w:color="auto" w:sz="6" w:space="0"/>
              <w:left w:val="none" w:color="000000" w:sz="4" w:space="0"/>
              <w:bottom w:val="single" w:color="auto" w:sz="6" w:space="0"/>
              <w:right w:val="single" w:color="auto" w:sz="6" w:space="0"/>
            </w:tcBorders>
            <w:tcW w:w="2458"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GB/2733-2015</w:t>
            </w:r>
            <w:r/>
          </w:p>
        </w:tc>
        <w:tc>
          <w:tcPr>
            <w:tcBorders>
              <w:top w:val="single" w:color="auto" w:sz="6" w:space="0"/>
              <w:left w:val="none" w:color="000000" w:sz="4" w:space="0"/>
              <w:bottom w:val="single" w:color="auto" w:sz="6" w:space="0"/>
              <w:right w:val="single" w:color="auto" w:sz="6" w:space="0"/>
            </w:tcBorders>
            <w:tcW w:w="1941" w:type="dxa"/>
            <w:vAlign w:val="top"/>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c>
          <w:tcPr>
            <w:tcBorders>
              <w:top w:val="single" w:color="auto" w:sz="6" w:space="0"/>
              <w:left w:val="none" w:color="000000" w:sz="4" w:space="0"/>
              <w:bottom w:val="single" w:color="auto" w:sz="6" w:space="0"/>
              <w:right w:val="single" w:color="auto" w:sz="6" w:space="0"/>
            </w:tcBorders>
            <w:tcW w:w="217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r>
      <w:tr>
        <w:trPr>
          <w:jc w:val="center"/>
          <w:trHeight w:val="984"/>
        </w:trPr>
        <w:tc>
          <w:tcPr>
            <w:tcBorders>
              <w:top w:val="single" w:color="auto" w:sz="6" w:space="0"/>
              <w:left w:val="single" w:color="auto" w:sz="6" w:space="0"/>
              <w:bottom w:val="single" w:color="auto" w:sz="6" w:space="0"/>
              <w:right w:val="single" w:color="auto" w:sz="6" w:space="0"/>
            </w:tcBorders>
            <w:tcW w:w="2344"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小黄鱼（10条）/斤</w:t>
            </w:r>
            <w:r/>
          </w:p>
        </w:tc>
        <w:tc>
          <w:tcPr>
            <w:tcBorders>
              <w:top w:val="single" w:color="auto" w:sz="6" w:space="0"/>
              <w:left w:val="none" w:color="000000" w:sz="4" w:space="0"/>
              <w:bottom w:val="single" w:color="auto" w:sz="6" w:space="0"/>
              <w:right w:val="single" w:color="auto" w:sz="6" w:space="0"/>
            </w:tcBorders>
            <w:tcW w:w="2458"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GB/2733-2015</w:t>
            </w:r>
            <w:r/>
          </w:p>
        </w:tc>
        <w:tc>
          <w:tcPr>
            <w:tcBorders>
              <w:top w:val="single" w:color="auto" w:sz="6" w:space="0"/>
              <w:left w:val="none" w:color="000000" w:sz="4" w:space="0"/>
              <w:bottom w:val="single" w:color="auto" w:sz="6" w:space="0"/>
              <w:right w:val="single" w:color="auto" w:sz="6" w:space="0"/>
            </w:tcBorders>
            <w:tcW w:w="1941" w:type="dxa"/>
            <w:vAlign w:val="top"/>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c>
          <w:tcPr>
            <w:tcBorders>
              <w:top w:val="single" w:color="auto" w:sz="6" w:space="0"/>
              <w:left w:val="none" w:color="000000" w:sz="4" w:space="0"/>
              <w:bottom w:val="single" w:color="auto" w:sz="6" w:space="0"/>
              <w:right w:val="single" w:color="auto" w:sz="6" w:space="0"/>
            </w:tcBorders>
            <w:tcW w:w="217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r>
      <w:tr>
        <w:trPr>
          <w:jc w:val="center"/>
          <w:trHeight w:val="492"/>
        </w:trPr>
        <w:tc>
          <w:tcPr>
            <w:tcBorders>
              <w:top w:val="single" w:color="auto" w:sz="6" w:space="0"/>
              <w:left w:val="single" w:color="auto" w:sz="6" w:space="0"/>
              <w:bottom w:val="single" w:color="auto" w:sz="6" w:space="0"/>
              <w:right w:val="single" w:color="auto" w:sz="6" w:space="0"/>
            </w:tcBorders>
            <w:tcW w:w="2344"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面筋塞肉</w:t>
            </w:r>
            <w:r/>
          </w:p>
        </w:tc>
        <w:tc>
          <w:tcPr>
            <w:tcBorders>
              <w:top w:val="single" w:color="auto" w:sz="6" w:space="0"/>
              <w:left w:val="none" w:color="000000" w:sz="4" w:space="0"/>
              <w:bottom w:val="single" w:color="auto" w:sz="6" w:space="0"/>
              <w:right w:val="single" w:color="auto" w:sz="6" w:space="0"/>
            </w:tcBorders>
            <w:tcW w:w="2458"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SB/T10379-2012</w:t>
            </w:r>
            <w:r/>
          </w:p>
        </w:tc>
        <w:tc>
          <w:tcPr>
            <w:tcBorders>
              <w:top w:val="single" w:color="auto" w:sz="6" w:space="0"/>
              <w:left w:val="none" w:color="000000" w:sz="4" w:space="0"/>
              <w:bottom w:val="single" w:color="auto" w:sz="6" w:space="0"/>
              <w:right w:val="single" w:color="auto" w:sz="6" w:space="0"/>
            </w:tcBorders>
            <w:tcW w:w="1941"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c>
          <w:tcPr>
            <w:tcBorders>
              <w:top w:val="single" w:color="auto" w:sz="6" w:space="0"/>
              <w:left w:val="none" w:color="000000" w:sz="4" w:space="0"/>
              <w:bottom w:val="single" w:color="auto" w:sz="6" w:space="0"/>
              <w:right w:val="single" w:color="auto" w:sz="6" w:space="0"/>
            </w:tcBorders>
            <w:tcW w:w="217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r>
      <w:tr>
        <w:trPr>
          <w:jc w:val="center"/>
          <w:trHeight w:val="984"/>
        </w:trPr>
        <w:tc>
          <w:tcPr>
            <w:tcBorders>
              <w:top w:val="single" w:color="auto" w:sz="6" w:space="0"/>
              <w:left w:val="single" w:color="auto" w:sz="6" w:space="0"/>
              <w:bottom w:val="single" w:color="auto" w:sz="6" w:space="0"/>
              <w:right w:val="single" w:color="auto" w:sz="6" w:space="0"/>
            </w:tcBorders>
            <w:tcW w:w="2344"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北极甜虾（熟16-20）</w:t>
            </w:r>
            <w:r/>
          </w:p>
        </w:tc>
        <w:tc>
          <w:tcPr>
            <w:tcBorders>
              <w:top w:val="single" w:color="auto" w:sz="6" w:space="0"/>
              <w:left w:val="none" w:color="000000" w:sz="4" w:space="0"/>
              <w:bottom w:val="single" w:color="auto" w:sz="6" w:space="0"/>
              <w:right w:val="single" w:color="auto" w:sz="6" w:space="0"/>
            </w:tcBorders>
            <w:tcW w:w="2458"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GB/T30889-2014</w:t>
            </w:r>
            <w:r/>
          </w:p>
        </w:tc>
        <w:tc>
          <w:tcPr>
            <w:tcBorders>
              <w:top w:val="single" w:color="auto" w:sz="6" w:space="0"/>
              <w:left w:val="none" w:color="000000" w:sz="4" w:space="0"/>
              <w:bottom w:val="single" w:color="auto" w:sz="6" w:space="0"/>
              <w:right w:val="single" w:color="auto" w:sz="6" w:space="0"/>
            </w:tcBorders>
            <w:tcW w:w="1941"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c>
          <w:tcPr>
            <w:tcBorders>
              <w:top w:val="single" w:color="auto" w:sz="6" w:space="0"/>
              <w:left w:val="none" w:color="000000" w:sz="4" w:space="0"/>
              <w:bottom w:val="single" w:color="auto" w:sz="6" w:space="0"/>
              <w:right w:val="single" w:color="auto" w:sz="6" w:space="0"/>
            </w:tcBorders>
            <w:tcW w:w="217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r>
      <w:tr>
        <w:trPr>
          <w:jc w:val="center"/>
          <w:trHeight w:val="984"/>
        </w:trPr>
        <w:tc>
          <w:tcPr>
            <w:tcBorders>
              <w:top w:val="single" w:color="auto" w:sz="6" w:space="0"/>
              <w:left w:val="single" w:color="auto" w:sz="6" w:space="0"/>
              <w:bottom w:val="single" w:color="auto" w:sz="6" w:space="0"/>
              <w:right w:val="single" w:color="auto" w:sz="6" w:space="0"/>
            </w:tcBorders>
            <w:tcW w:w="2344"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光鸡（肉鸡）</w:t>
            </w:r>
            <w:r/>
          </w:p>
        </w:tc>
        <w:tc>
          <w:tcPr>
            <w:tcBorders>
              <w:top w:val="single" w:color="auto" w:sz="6" w:space="0"/>
              <w:left w:val="none" w:color="000000" w:sz="4" w:space="0"/>
              <w:bottom w:val="single" w:color="auto" w:sz="6" w:space="0"/>
              <w:right w:val="single" w:color="auto" w:sz="6" w:space="0"/>
            </w:tcBorders>
            <w:tcW w:w="2458"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GB16869-2005、</w:t>
            </w:r>
            <w:r/>
          </w:p>
          <w:p>
            <w:pPr>
              <w:spacing w:line="480" w:lineRule="exact"/>
              <w:rPr>
                <w:rFonts w:hint="eastAsia" w:ascii="宋体" w:hAnsi="宋体" w:cs="宋体"/>
                <w:sz w:val="24"/>
              </w:rPr>
            </w:pPr>
            <w:r>
              <w:rPr>
                <w:rFonts w:hint="eastAsia" w:ascii="宋体" w:hAnsi="宋体" w:cs="宋体"/>
                <w:sz w:val="24"/>
              </w:rPr>
              <w:t xml:space="preserve">GB2707-2016</w:t>
            </w:r>
            <w:r/>
          </w:p>
        </w:tc>
        <w:tc>
          <w:tcPr>
            <w:tcBorders>
              <w:top w:val="single" w:color="auto" w:sz="6" w:space="0"/>
              <w:left w:val="none" w:color="000000" w:sz="4" w:space="0"/>
              <w:bottom w:val="single" w:color="auto" w:sz="6" w:space="0"/>
              <w:right w:val="single" w:color="auto" w:sz="6" w:space="0"/>
            </w:tcBorders>
            <w:tcW w:w="1941"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干冻，无注水，全净膛，表皮完整洁净</w:t>
            </w:r>
            <w:r/>
          </w:p>
        </w:tc>
        <w:tc>
          <w:tcPr>
            <w:tcBorders>
              <w:top w:val="single" w:color="auto" w:sz="6" w:space="0"/>
              <w:left w:val="none" w:color="000000" w:sz="4" w:space="0"/>
              <w:bottom w:val="single" w:color="auto" w:sz="6" w:space="0"/>
              <w:right w:val="single" w:color="auto" w:sz="6" w:space="0"/>
            </w:tcBorders>
            <w:tcW w:w="217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r>
            <w:r/>
          </w:p>
        </w:tc>
      </w:tr>
      <w:tr>
        <w:trPr>
          <w:jc w:val="center"/>
          <w:trHeight w:val="1119"/>
        </w:trPr>
        <w:tc>
          <w:tcPr>
            <w:tcBorders>
              <w:top w:val="single" w:color="auto" w:sz="6" w:space="0"/>
              <w:left w:val="single" w:color="auto" w:sz="6" w:space="0"/>
              <w:bottom w:val="single" w:color="auto" w:sz="6" w:space="0"/>
              <w:right w:val="single" w:color="auto" w:sz="6" w:space="0"/>
            </w:tcBorders>
            <w:tcW w:w="2344"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光鸡（三黄鸡）</w:t>
            </w:r>
            <w:r/>
          </w:p>
        </w:tc>
        <w:tc>
          <w:tcPr>
            <w:tcBorders>
              <w:top w:val="single" w:color="auto" w:sz="6" w:space="0"/>
              <w:left w:val="none" w:color="000000" w:sz="4" w:space="0"/>
              <w:bottom w:val="single" w:color="auto" w:sz="6" w:space="0"/>
              <w:right w:val="single" w:color="auto" w:sz="6" w:space="0"/>
            </w:tcBorders>
            <w:tcW w:w="2458"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GB16869-2005、</w:t>
            </w:r>
            <w:r/>
          </w:p>
          <w:p>
            <w:pPr>
              <w:spacing w:line="480" w:lineRule="exact"/>
              <w:rPr>
                <w:rFonts w:hint="eastAsia" w:ascii="宋体" w:hAnsi="宋体" w:cs="宋体"/>
                <w:sz w:val="24"/>
              </w:rPr>
            </w:pPr>
            <w:r>
              <w:rPr>
                <w:rFonts w:hint="eastAsia" w:ascii="宋体" w:hAnsi="宋体" w:cs="宋体"/>
                <w:sz w:val="24"/>
              </w:rPr>
              <w:t xml:space="preserve">GB2707-2016</w:t>
            </w:r>
            <w:r/>
          </w:p>
        </w:tc>
        <w:tc>
          <w:tcPr>
            <w:tcBorders>
              <w:top w:val="single" w:color="auto" w:sz="6" w:space="0"/>
              <w:left w:val="none" w:color="000000" w:sz="4" w:space="0"/>
              <w:bottom w:val="single" w:color="auto" w:sz="6" w:space="0"/>
              <w:right w:val="single" w:color="auto" w:sz="6" w:space="0"/>
            </w:tcBorders>
            <w:tcW w:w="1941"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干冻，无注水，全净膛，表皮完整洁净</w:t>
            </w:r>
            <w:r/>
          </w:p>
        </w:tc>
        <w:tc>
          <w:tcPr>
            <w:tcBorders>
              <w:top w:val="single" w:color="auto" w:sz="6" w:space="0"/>
              <w:left w:val="none" w:color="000000" w:sz="4" w:space="0"/>
              <w:bottom w:val="single" w:color="auto" w:sz="6" w:space="0"/>
              <w:right w:val="single" w:color="auto" w:sz="6" w:space="0"/>
            </w:tcBorders>
            <w:tcW w:w="217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r>
            <w:r/>
          </w:p>
        </w:tc>
      </w:tr>
      <w:tr>
        <w:trPr>
          <w:jc w:val="center"/>
          <w:trHeight w:val="984"/>
        </w:trPr>
        <w:tc>
          <w:tcPr>
            <w:tcBorders>
              <w:top w:val="single" w:color="auto" w:sz="6" w:space="0"/>
              <w:left w:val="single" w:color="auto" w:sz="6" w:space="0"/>
              <w:bottom w:val="single" w:color="auto" w:sz="6" w:space="0"/>
              <w:right w:val="single" w:color="auto" w:sz="6" w:space="0"/>
            </w:tcBorders>
            <w:tcW w:w="2344"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鸡腿小腿</w:t>
            </w:r>
            <w:r/>
          </w:p>
          <w:p>
            <w:pPr>
              <w:ind w:firstLine="480"/>
              <w:spacing w:line="480" w:lineRule="exact"/>
              <w:rPr>
                <w:rFonts w:hint="eastAsia" w:ascii="宋体" w:hAnsi="宋体" w:cs="宋体"/>
                <w:sz w:val="24"/>
              </w:rPr>
            </w:pPr>
            <w:r>
              <w:rPr>
                <w:rFonts w:hint="eastAsia" w:ascii="宋体" w:hAnsi="宋体" w:cs="宋体"/>
                <w:sz w:val="24"/>
              </w:rPr>
            </w:r>
            <w:r/>
          </w:p>
        </w:tc>
        <w:tc>
          <w:tcPr>
            <w:tcBorders>
              <w:top w:val="single" w:color="auto" w:sz="6" w:space="0"/>
              <w:left w:val="none" w:color="000000" w:sz="4" w:space="0"/>
              <w:bottom w:val="single" w:color="auto" w:sz="6" w:space="0"/>
              <w:right w:val="single" w:color="auto" w:sz="6" w:space="0"/>
            </w:tcBorders>
            <w:tcW w:w="2458"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GB16869-2005、</w:t>
            </w:r>
            <w:r/>
          </w:p>
          <w:p>
            <w:pPr>
              <w:spacing w:line="480" w:lineRule="exact"/>
              <w:rPr>
                <w:rFonts w:hint="eastAsia" w:ascii="宋体" w:hAnsi="宋体" w:cs="宋体"/>
                <w:sz w:val="24"/>
              </w:rPr>
            </w:pPr>
            <w:r>
              <w:rPr>
                <w:rFonts w:hint="eastAsia" w:ascii="宋体" w:hAnsi="宋体" w:cs="宋体"/>
                <w:sz w:val="24"/>
              </w:rPr>
              <w:t xml:space="preserve">GB2707-2016</w:t>
            </w:r>
            <w:r/>
          </w:p>
        </w:tc>
        <w:tc>
          <w:tcPr>
            <w:tcBorders>
              <w:top w:val="single" w:color="auto" w:sz="6" w:space="0"/>
              <w:left w:val="none" w:color="000000" w:sz="4" w:space="0"/>
              <w:bottom w:val="single" w:color="auto" w:sz="6" w:space="0"/>
              <w:right w:val="single" w:color="auto" w:sz="6" w:space="0"/>
            </w:tcBorders>
            <w:tcW w:w="1941"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干冻，无注水，表皮完整洁净</w:t>
            </w:r>
            <w:r/>
          </w:p>
        </w:tc>
        <w:tc>
          <w:tcPr>
            <w:tcBorders>
              <w:top w:val="single" w:color="auto" w:sz="6" w:space="0"/>
              <w:left w:val="none" w:color="000000" w:sz="4" w:space="0"/>
              <w:bottom w:val="single" w:color="auto" w:sz="6" w:space="0"/>
              <w:right w:val="single" w:color="auto" w:sz="6" w:space="0"/>
            </w:tcBorders>
            <w:tcW w:w="217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r>
            <w:r/>
          </w:p>
        </w:tc>
      </w:tr>
      <w:tr>
        <w:trPr>
          <w:jc w:val="center"/>
          <w:trHeight w:val="984"/>
        </w:trPr>
        <w:tc>
          <w:tcPr>
            <w:tcBorders>
              <w:top w:val="single" w:color="auto" w:sz="6" w:space="0"/>
              <w:left w:val="single" w:color="auto" w:sz="6" w:space="0"/>
              <w:bottom w:val="single" w:color="auto" w:sz="6" w:space="0"/>
              <w:right w:val="single" w:color="auto" w:sz="6" w:space="0"/>
            </w:tcBorders>
            <w:tcW w:w="2344"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鸡腿大腿</w:t>
            </w:r>
            <w:r/>
          </w:p>
        </w:tc>
        <w:tc>
          <w:tcPr>
            <w:tcBorders>
              <w:top w:val="single" w:color="auto" w:sz="6" w:space="0"/>
              <w:left w:val="none" w:color="000000" w:sz="4" w:space="0"/>
              <w:bottom w:val="single" w:color="auto" w:sz="6" w:space="0"/>
              <w:right w:val="single" w:color="auto" w:sz="6" w:space="0"/>
            </w:tcBorders>
            <w:tcW w:w="2458"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GB16869-2005、</w:t>
            </w:r>
            <w:r/>
          </w:p>
          <w:p>
            <w:pPr>
              <w:spacing w:line="480" w:lineRule="exact"/>
              <w:rPr>
                <w:rFonts w:hint="eastAsia" w:ascii="宋体" w:hAnsi="宋体" w:cs="宋体"/>
                <w:sz w:val="24"/>
              </w:rPr>
            </w:pPr>
            <w:r>
              <w:rPr>
                <w:rFonts w:hint="eastAsia" w:ascii="宋体" w:hAnsi="宋体" w:cs="宋体"/>
                <w:sz w:val="24"/>
              </w:rPr>
              <w:t xml:space="preserve">GB2707-2016</w:t>
            </w:r>
            <w:r/>
          </w:p>
        </w:tc>
        <w:tc>
          <w:tcPr>
            <w:tcBorders>
              <w:top w:val="single" w:color="auto" w:sz="6" w:space="0"/>
              <w:left w:val="none" w:color="000000" w:sz="4" w:space="0"/>
              <w:bottom w:val="single" w:color="auto" w:sz="6" w:space="0"/>
              <w:right w:val="single" w:color="auto" w:sz="6" w:space="0"/>
            </w:tcBorders>
            <w:tcW w:w="1941"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干冻，无注水，表皮完整洁净</w:t>
            </w:r>
            <w:r/>
          </w:p>
        </w:tc>
        <w:tc>
          <w:tcPr>
            <w:tcBorders>
              <w:top w:val="single" w:color="auto" w:sz="6" w:space="0"/>
              <w:left w:val="none" w:color="000000" w:sz="4" w:space="0"/>
              <w:bottom w:val="single" w:color="auto" w:sz="6" w:space="0"/>
              <w:right w:val="single" w:color="auto" w:sz="6" w:space="0"/>
            </w:tcBorders>
            <w:tcW w:w="217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r>
            <w:r/>
          </w:p>
        </w:tc>
      </w:tr>
      <w:tr>
        <w:trPr>
          <w:jc w:val="center"/>
          <w:trHeight w:val="984"/>
        </w:trPr>
        <w:tc>
          <w:tcPr>
            <w:tcBorders>
              <w:top w:val="single" w:color="auto" w:sz="6" w:space="0"/>
              <w:left w:val="single" w:color="auto" w:sz="6" w:space="0"/>
              <w:bottom w:val="single" w:color="auto" w:sz="6" w:space="0"/>
              <w:right w:val="single" w:color="auto" w:sz="6" w:space="0"/>
            </w:tcBorders>
            <w:tcW w:w="2344"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鸡中翅</w:t>
            </w:r>
            <w:r/>
          </w:p>
        </w:tc>
        <w:tc>
          <w:tcPr>
            <w:tcBorders>
              <w:top w:val="single" w:color="auto" w:sz="6" w:space="0"/>
              <w:left w:val="none" w:color="000000" w:sz="4" w:space="0"/>
              <w:bottom w:val="single" w:color="auto" w:sz="6" w:space="0"/>
              <w:right w:val="single" w:color="auto" w:sz="6" w:space="0"/>
            </w:tcBorders>
            <w:tcW w:w="2458" w:type="dxa"/>
            <w:vAlign w:val="top"/>
            <w:textDirection w:val="lrTb"/>
            <w:noWrap w:val="false"/>
          </w:tcPr>
          <w:p>
            <w:pPr>
              <w:spacing w:line="480" w:lineRule="exact"/>
              <w:rPr>
                <w:rFonts w:hint="eastAsia" w:ascii="宋体" w:hAnsi="宋体" w:cs="宋体"/>
                <w:sz w:val="24"/>
              </w:rPr>
            </w:pPr>
            <w:r>
              <w:rPr>
                <w:rFonts w:hint="eastAsia" w:ascii="宋体" w:hAnsi="宋体" w:cs="宋体"/>
                <w:sz w:val="24"/>
              </w:rPr>
              <w:t xml:space="preserve">GB16869-2005、</w:t>
            </w:r>
            <w:r/>
          </w:p>
          <w:p>
            <w:pPr>
              <w:spacing w:line="480" w:lineRule="exact"/>
              <w:rPr>
                <w:rFonts w:hint="eastAsia" w:ascii="宋体" w:hAnsi="宋体" w:cs="宋体"/>
                <w:sz w:val="24"/>
              </w:rPr>
            </w:pPr>
            <w:r>
              <w:rPr>
                <w:rFonts w:hint="eastAsia" w:ascii="宋体" w:hAnsi="宋体" w:cs="宋体"/>
                <w:sz w:val="24"/>
              </w:rPr>
              <w:t xml:space="preserve">GB2707-2016</w:t>
            </w:r>
            <w:r/>
          </w:p>
        </w:tc>
        <w:tc>
          <w:tcPr>
            <w:tcBorders>
              <w:top w:val="single" w:color="auto" w:sz="6" w:space="0"/>
              <w:left w:val="none" w:color="000000" w:sz="4" w:space="0"/>
              <w:bottom w:val="single" w:color="auto" w:sz="6" w:space="0"/>
              <w:right w:val="single" w:color="auto" w:sz="6" w:space="0"/>
            </w:tcBorders>
            <w:tcW w:w="1941"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干冻，无注水</w:t>
            </w:r>
            <w:r/>
          </w:p>
        </w:tc>
        <w:tc>
          <w:tcPr>
            <w:tcBorders>
              <w:top w:val="single" w:color="auto" w:sz="6" w:space="0"/>
              <w:left w:val="none" w:color="000000" w:sz="4" w:space="0"/>
              <w:bottom w:val="single" w:color="auto" w:sz="6" w:space="0"/>
              <w:right w:val="single" w:color="auto" w:sz="6" w:space="0"/>
            </w:tcBorders>
            <w:tcW w:w="217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r>
            <w:r/>
          </w:p>
        </w:tc>
      </w:tr>
      <w:tr>
        <w:trPr>
          <w:jc w:val="center"/>
          <w:trHeight w:val="984"/>
        </w:trPr>
        <w:tc>
          <w:tcPr>
            <w:tcBorders>
              <w:top w:val="single" w:color="auto" w:sz="6" w:space="0"/>
              <w:left w:val="single" w:color="auto" w:sz="6" w:space="0"/>
              <w:bottom w:val="single" w:color="auto" w:sz="6" w:space="0"/>
              <w:right w:val="single" w:color="auto" w:sz="6" w:space="0"/>
            </w:tcBorders>
            <w:tcW w:w="2344"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鸭腿</w:t>
            </w:r>
            <w:r/>
          </w:p>
          <w:p>
            <w:pPr>
              <w:ind w:firstLine="480"/>
              <w:spacing w:line="480" w:lineRule="exact"/>
              <w:rPr>
                <w:rFonts w:hint="eastAsia" w:ascii="宋体" w:hAnsi="宋体" w:cs="宋体"/>
                <w:sz w:val="24"/>
              </w:rPr>
            </w:pPr>
            <w:r>
              <w:rPr>
                <w:rFonts w:hint="eastAsia" w:ascii="宋体" w:hAnsi="宋体" w:cs="宋体"/>
                <w:sz w:val="24"/>
              </w:rPr>
            </w:r>
            <w:r/>
          </w:p>
        </w:tc>
        <w:tc>
          <w:tcPr>
            <w:tcBorders>
              <w:top w:val="single" w:color="auto" w:sz="6" w:space="0"/>
              <w:left w:val="none" w:color="000000" w:sz="4" w:space="0"/>
              <w:bottom w:val="single" w:color="auto" w:sz="6" w:space="0"/>
              <w:right w:val="single" w:color="auto" w:sz="6" w:space="0"/>
            </w:tcBorders>
            <w:tcW w:w="2458"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GB16869-2005、</w:t>
            </w:r>
            <w:r/>
          </w:p>
          <w:p>
            <w:pPr>
              <w:spacing w:line="480" w:lineRule="exact"/>
              <w:rPr>
                <w:rFonts w:hint="eastAsia" w:ascii="宋体" w:hAnsi="宋体" w:cs="宋体"/>
                <w:sz w:val="24"/>
              </w:rPr>
            </w:pPr>
            <w:r>
              <w:rPr>
                <w:rFonts w:hint="eastAsia" w:ascii="宋体" w:hAnsi="宋体" w:cs="宋体"/>
                <w:sz w:val="24"/>
              </w:rPr>
              <w:t xml:space="preserve">GB2707-2016</w:t>
            </w:r>
            <w:r/>
          </w:p>
        </w:tc>
        <w:tc>
          <w:tcPr>
            <w:tcBorders>
              <w:top w:val="single" w:color="auto" w:sz="6" w:space="0"/>
              <w:left w:val="none" w:color="000000" w:sz="4" w:space="0"/>
              <w:bottom w:val="single" w:color="auto" w:sz="6" w:space="0"/>
              <w:right w:val="single" w:color="auto" w:sz="6" w:space="0"/>
            </w:tcBorders>
            <w:tcW w:w="1941"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干冻，无注水</w:t>
            </w:r>
            <w:r/>
          </w:p>
        </w:tc>
        <w:tc>
          <w:tcPr>
            <w:tcBorders>
              <w:top w:val="single" w:color="auto" w:sz="6" w:space="0"/>
              <w:left w:val="none" w:color="000000" w:sz="4" w:space="0"/>
              <w:bottom w:val="single" w:color="auto" w:sz="6" w:space="0"/>
              <w:right w:val="single" w:color="auto" w:sz="6" w:space="0"/>
            </w:tcBorders>
            <w:tcW w:w="217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r>
            <w:r/>
          </w:p>
        </w:tc>
      </w:tr>
    </w:tbl>
    <w:p>
      <w:pPr>
        <w:spacing w:line="360" w:lineRule="exact"/>
        <w:rPr>
          <w:rFonts w:hint="eastAsia" w:ascii="宋体" w:hAnsi="宋体" w:cs="宋体"/>
          <w:b/>
          <w:bCs/>
          <w:sz w:val="24"/>
        </w:rPr>
      </w:pPr>
      <w:r>
        <w:rPr>
          <w:rFonts w:hint="eastAsia" w:ascii="宋体" w:hAnsi="宋体" w:cs="宋体"/>
          <w:b/>
          <w:bCs/>
          <w:sz w:val="24"/>
        </w:rPr>
      </w:r>
      <w:r/>
    </w:p>
    <w:p>
      <w:pPr>
        <w:spacing w:line="360" w:lineRule="exact"/>
        <w:rPr>
          <w:rFonts w:hint="eastAsia" w:ascii="宋体" w:hAnsi="宋体" w:cs="宋体"/>
          <w:b/>
          <w:bCs/>
          <w:sz w:val="24"/>
        </w:rPr>
      </w:pPr>
      <w:r>
        <w:rPr>
          <w:rFonts w:hint="eastAsia" w:ascii="宋体" w:hAnsi="宋体" w:cs="宋体"/>
          <w:b/>
          <w:bCs/>
          <w:sz w:val="24"/>
        </w:rPr>
        <w:t xml:space="preserve">（四）蔬菜类</w:t>
      </w:r>
      <w:r/>
    </w:p>
    <w:p>
      <w:pPr>
        <w:ind w:firstLine="480"/>
        <w:jc w:val="left"/>
        <w:spacing w:line="360" w:lineRule="auto"/>
        <w:rPr>
          <w:rFonts w:hint="eastAsia" w:ascii="宋体" w:hAnsi="宋体" w:cs="宋体"/>
          <w:sz w:val="24"/>
        </w:rPr>
      </w:pPr>
      <w:r>
        <w:rPr>
          <w:rFonts w:hint="eastAsia" w:ascii="宋体" w:hAnsi="宋体" w:cs="宋体"/>
          <w:sz w:val="24"/>
        </w:rPr>
        <w:t xml:space="preserve">符合国家《农产品安全质量无公害蔬菜安全要求》《食品中污染限量》《食品中农药最大残留限量》等规定和采购方有关质量要求。</w:t>
      </w:r>
      <w:r/>
    </w:p>
    <w:p>
      <w:pPr>
        <w:ind w:firstLine="480"/>
        <w:jc w:val="left"/>
        <w:spacing w:line="360" w:lineRule="auto"/>
        <w:rPr>
          <w:rFonts w:hint="eastAsia" w:ascii="宋体" w:hAnsi="宋体" w:cs="宋体"/>
          <w:sz w:val="24"/>
        </w:rPr>
      </w:pPr>
      <w:r>
        <w:rPr>
          <w:rFonts w:hint="eastAsia" w:ascii="宋体" w:hAnsi="宋体" w:cs="宋体"/>
          <w:sz w:val="24"/>
        </w:rPr>
        <w:t xml:space="preserve">①经过粗加工，不得有腐烂、泥沙等现象，食用率达95%以上；</w:t>
      </w:r>
      <w:r/>
    </w:p>
    <w:p>
      <w:pPr>
        <w:ind w:firstLine="480"/>
        <w:jc w:val="left"/>
        <w:spacing w:line="360" w:lineRule="auto"/>
        <w:rPr>
          <w:rFonts w:hint="eastAsia" w:ascii="宋体" w:hAnsi="宋体" w:cs="宋体"/>
          <w:sz w:val="24"/>
        </w:rPr>
      </w:pPr>
      <w:r>
        <w:rPr>
          <w:rFonts w:hint="eastAsia" w:ascii="宋体" w:hAnsi="宋体" w:cs="宋体"/>
          <w:sz w:val="24"/>
        </w:rPr>
        <w:t xml:space="preserve">②色泽新鲜，不得有萎蔫、干枯、损伤、病变、虫害侵蚀等异常形态；③气味正常，无农药气味，无臭味，不得使用化学药剂进行浸泡；</w:t>
      </w:r>
      <w:r/>
    </w:p>
    <w:p>
      <w:pPr>
        <w:ind w:firstLine="480"/>
        <w:jc w:val="left"/>
        <w:spacing w:line="360" w:lineRule="auto"/>
        <w:rPr>
          <w:rFonts w:hint="eastAsia" w:ascii="宋体" w:hAnsi="宋体" w:cs="宋体"/>
          <w:sz w:val="24"/>
        </w:rPr>
      </w:pPr>
      <w:r>
        <w:rPr>
          <w:rFonts w:hint="eastAsia" w:ascii="宋体" w:hAnsi="宋体" w:cs="宋体"/>
          <w:sz w:val="24"/>
        </w:rPr>
        <w:t xml:space="preserve">④土豆、青椒等个体类蔬菜应按采购方要求供应，大小均匀，品质保持一致；</w:t>
      </w:r>
      <w:r/>
    </w:p>
    <w:p>
      <w:pPr>
        <w:pStyle w:val="1429"/>
        <w:ind w:firstLine="480"/>
        <w:rPr>
          <w:rFonts w:hint="eastAsia" w:ascii="宋体" w:hAnsi="宋体" w:cs="宋体"/>
          <w:sz w:val="24"/>
        </w:rPr>
      </w:pPr>
      <w:r>
        <w:rPr>
          <w:rFonts w:hint="eastAsia" w:ascii="宋体" w:hAnsi="宋体" w:cs="宋体"/>
          <w:sz w:val="24"/>
        </w:rPr>
        <w:t xml:space="preserve">⑤每日须提供蔬菜农残检测报告，可供采购方全程品质溯源。</w:t>
      </w:r>
      <w:r/>
    </w:p>
    <w:p>
      <w:pPr>
        <w:pStyle w:val="1429"/>
        <w:ind w:firstLine="4560"/>
        <w:rPr>
          <w:rFonts w:hint="eastAsia" w:ascii="宋体" w:hAnsi="宋体" w:cs="宋体"/>
          <w:sz w:val="24"/>
        </w:rPr>
      </w:pPr>
      <w:r>
        <w:rPr>
          <w:rFonts w:hint="eastAsia" w:ascii="宋体" w:hAnsi="宋体" w:cs="宋体"/>
          <w:sz w:val="24"/>
        </w:rPr>
        <w:t xml:space="preserve">蔬菜类</w:t>
      </w:r>
      <w:r/>
    </w:p>
    <w:tbl>
      <w:tblPr>
        <w:tblStyle w:val="951"/>
        <w:tblW w:w="8925" w:type="dxa"/>
        <w:tblInd w:w="-108" w:type="dxa"/>
        <w:tblLayout w:type="fixed"/>
        <w:tblCellMar>
          <w:left w:w="108" w:type="dxa"/>
          <w:top w:w="0" w:type="dxa"/>
          <w:right w:w="108" w:type="dxa"/>
          <w:bottom w:w="0" w:type="dxa"/>
        </w:tblCellMar>
        <w:tblLook w:val="04A0" w:firstRow="1" w:lastRow="0" w:firstColumn="1" w:lastColumn="0" w:noHBand="0" w:noVBand="1"/>
      </w:tblPr>
      <w:tblGrid>
        <w:gridCol w:w="2250"/>
        <w:gridCol w:w="2926"/>
        <w:gridCol w:w="2058"/>
        <w:gridCol w:w="1691"/>
      </w:tblGrid>
      <w:tr>
        <w:trPr>
          <w:trHeight w:val="307"/>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ind w:firstLine="482"/>
              <w:spacing w:line="480" w:lineRule="exact"/>
              <w:rPr>
                <w:rFonts w:hint="eastAsia" w:ascii="宋体" w:hAnsi="宋体" w:cs="宋体"/>
                <w:sz w:val="24"/>
              </w:rPr>
            </w:pPr>
            <w:r>
              <w:rPr>
                <w:rFonts w:hint="eastAsia" w:ascii="宋体" w:hAnsi="宋体" w:cs="宋体"/>
                <w:b/>
                <w:bCs/>
                <w:sz w:val="24"/>
              </w:rPr>
              <w:t xml:space="preserve">品名</w:t>
            </w:r>
            <w:r/>
          </w:p>
        </w:tc>
        <w:tc>
          <w:tcPr>
            <w:tcBorders>
              <w:top w:val="single" w:color="auto" w:sz="4" w:space="0"/>
              <w:left w:val="none" w:color="000000" w:sz="4" w:space="0"/>
              <w:bottom w:val="single" w:color="auto" w:sz="4" w:space="0"/>
              <w:right w:val="single" w:color="auto" w:sz="4" w:space="0"/>
            </w:tcBorders>
            <w:tcW w:w="2926" w:type="dxa"/>
            <w:vAlign w:val="center"/>
            <w:textDirection w:val="lrTb"/>
            <w:noWrap w:val="false"/>
          </w:tcPr>
          <w:p>
            <w:pPr>
              <w:ind w:firstLine="482"/>
              <w:spacing w:line="480" w:lineRule="exact"/>
              <w:rPr>
                <w:rFonts w:hint="eastAsia" w:ascii="宋体" w:hAnsi="宋体" w:cs="宋体"/>
                <w:sz w:val="24"/>
              </w:rPr>
            </w:pPr>
            <w:r>
              <w:rPr>
                <w:rFonts w:hint="eastAsia" w:ascii="宋体" w:hAnsi="宋体" w:cs="宋体"/>
                <w:b/>
                <w:bCs/>
                <w:sz w:val="24"/>
              </w:rPr>
              <w:t xml:space="preserve">质量标准</w:t>
            </w:r>
            <w:r/>
          </w:p>
        </w:tc>
        <w:tc>
          <w:tcPr>
            <w:tcBorders>
              <w:top w:val="single" w:color="auto" w:sz="4" w:space="0"/>
              <w:left w:val="none" w:color="000000" w:sz="4" w:space="0"/>
              <w:bottom w:val="single" w:color="auto" w:sz="4" w:space="0"/>
              <w:right w:val="single" w:color="auto" w:sz="4" w:space="0"/>
            </w:tcBorders>
            <w:tcW w:w="2058" w:type="dxa"/>
            <w:vAlign w:val="center"/>
            <w:textDirection w:val="lrTb"/>
            <w:noWrap w:val="false"/>
          </w:tcPr>
          <w:p>
            <w:pPr>
              <w:ind w:firstLine="482"/>
              <w:spacing w:line="480" w:lineRule="exact"/>
              <w:rPr>
                <w:rFonts w:hint="eastAsia" w:ascii="宋体" w:hAnsi="宋体" w:cs="宋体"/>
                <w:sz w:val="24"/>
              </w:rPr>
            </w:pPr>
            <w:r>
              <w:rPr>
                <w:rFonts w:hint="eastAsia" w:ascii="宋体" w:hAnsi="宋体" w:cs="宋体"/>
                <w:b/>
                <w:bCs/>
                <w:sz w:val="24"/>
              </w:rPr>
              <w:t xml:space="preserve">基本要求</w:t>
            </w:r>
            <w:r/>
          </w:p>
        </w:tc>
        <w:tc>
          <w:tcPr>
            <w:tcBorders>
              <w:top w:val="single" w:color="auto" w:sz="4" w:space="0"/>
              <w:left w:val="none" w:color="000000" w:sz="4" w:space="0"/>
              <w:bottom w:val="single" w:color="auto" w:sz="4" w:space="0"/>
              <w:right w:val="single" w:color="auto" w:sz="4" w:space="0"/>
            </w:tcBorders>
            <w:tcW w:w="1691" w:type="dxa"/>
            <w:vAlign w:val="center"/>
            <w:textDirection w:val="lrTb"/>
            <w:noWrap w:val="false"/>
          </w:tcPr>
          <w:p>
            <w:pPr>
              <w:ind w:firstLine="482"/>
              <w:spacing w:line="480" w:lineRule="exact"/>
              <w:rPr>
                <w:rFonts w:hint="eastAsia" w:ascii="宋体" w:hAnsi="宋体" w:cs="宋体"/>
                <w:sz w:val="24"/>
              </w:rPr>
            </w:pPr>
            <w:r>
              <w:rPr>
                <w:rFonts w:hint="eastAsia" w:ascii="宋体" w:hAnsi="宋体" w:cs="宋体"/>
                <w:b/>
                <w:bCs/>
                <w:sz w:val="24"/>
              </w:rPr>
              <w:t xml:space="preserve">备注</w:t>
            </w:r>
            <w:r/>
          </w:p>
        </w:tc>
      </w:tr>
      <w:tr>
        <w:trPr>
          <w:trHeight w:val="549"/>
        </w:trPr>
        <w:tc>
          <w:tcPr>
            <w:tcBorders>
              <w:top w:val="none" w:color="000000" w:sz="4" w:space="0"/>
              <w:left w:val="single" w:color="auto" w:sz="4" w:space="0"/>
              <w:bottom w:val="single" w:color="auto" w:sz="4" w:space="0"/>
              <w:right w:val="single" w:color="auto" w:sz="4" w:space="0"/>
            </w:tcBorders>
            <w:tcW w:w="225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青菜</w:t>
            </w:r>
            <w:r/>
          </w:p>
        </w:tc>
        <w:tc>
          <w:tcPr>
            <w:tcBorders>
              <w:top w:val="none" w:color="000000" w:sz="4" w:space="0"/>
              <w:left w:val="none" w:color="000000" w:sz="4" w:space="0"/>
              <w:bottom w:val="single" w:color="auto" w:sz="4" w:space="0"/>
              <w:right w:val="single" w:color="auto" w:sz="4" w:space="0"/>
            </w:tcBorders>
            <w:tcW w:w="2926"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农药残留符合GB2763-2016</w:t>
            </w:r>
            <w:r/>
          </w:p>
        </w:tc>
        <w:tc>
          <w:tcPr>
            <w:tcBorders>
              <w:top w:val="none" w:color="000000" w:sz="4" w:space="0"/>
              <w:left w:val="none" w:color="000000" w:sz="4" w:space="0"/>
              <w:bottom w:val="single" w:color="auto" w:sz="4" w:space="0"/>
              <w:right w:val="single" w:color="auto" w:sz="4" w:space="0"/>
            </w:tcBorders>
            <w:tcW w:w="2058"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新鲜、干净</w:t>
            </w:r>
            <w:r/>
          </w:p>
        </w:tc>
        <w:tc>
          <w:tcPr>
            <w:tcBorders>
              <w:top w:val="none" w:color="000000" w:sz="4" w:space="0"/>
              <w:left w:val="none" w:color="000000" w:sz="4" w:space="0"/>
              <w:bottom w:val="single" w:color="auto" w:sz="4" w:space="0"/>
              <w:right w:val="single" w:color="auto" w:sz="4" w:space="0"/>
            </w:tcBorders>
            <w:tcW w:w="1691" w:type="dxa"/>
            <w:vAlign w:val="bottom"/>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r>
      <w:tr>
        <w:trPr>
          <w:trHeight w:val="549"/>
        </w:trPr>
        <w:tc>
          <w:tcPr>
            <w:tcBorders>
              <w:top w:val="none" w:color="000000" w:sz="4" w:space="0"/>
              <w:left w:val="single" w:color="auto" w:sz="4" w:space="0"/>
              <w:bottom w:val="single" w:color="auto" w:sz="4" w:space="0"/>
              <w:right w:val="single" w:color="auto" w:sz="4" w:space="0"/>
            </w:tcBorders>
            <w:tcW w:w="225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萝卜</w:t>
            </w:r>
            <w:r/>
          </w:p>
        </w:tc>
        <w:tc>
          <w:tcPr>
            <w:tcBorders>
              <w:top w:val="none" w:color="000000" w:sz="4" w:space="0"/>
              <w:left w:val="none" w:color="000000" w:sz="4" w:space="0"/>
              <w:bottom w:val="single" w:color="auto" w:sz="4" w:space="0"/>
              <w:right w:val="single" w:color="auto" w:sz="4" w:space="0"/>
            </w:tcBorders>
            <w:tcW w:w="2926"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同上</w:t>
            </w:r>
            <w:r/>
          </w:p>
        </w:tc>
        <w:tc>
          <w:tcPr>
            <w:tcBorders>
              <w:top w:val="none" w:color="000000" w:sz="4" w:space="0"/>
              <w:left w:val="none" w:color="000000" w:sz="4" w:space="0"/>
              <w:bottom w:val="single" w:color="auto" w:sz="4" w:space="0"/>
              <w:right w:val="single" w:color="auto" w:sz="4" w:space="0"/>
            </w:tcBorders>
            <w:tcW w:w="2058"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新鲜、干净</w:t>
            </w:r>
            <w:r/>
          </w:p>
        </w:tc>
        <w:tc>
          <w:tcPr>
            <w:tcBorders>
              <w:top w:val="none" w:color="000000" w:sz="4" w:space="0"/>
              <w:left w:val="none" w:color="000000" w:sz="4" w:space="0"/>
              <w:bottom w:val="single" w:color="auto" w:sz="4" w:space="0"/>
              <w:right w:val="single" w:color="auto" w:sz="4" w:space="0"/>
            </w:tcBorders>
            <w:tcW w:w="1691" w:type="dxa"/>
            <w:vAlign w:val="bottom"/>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r>
      <w:tr>
        <w:trPr>
          <w:trHeight w:val="549"/>
        </w:trPr>
        <w:tc>
          <w:tcPr>
            <w:tcBorders>
              <w:top w:val="none" w:color="000000" w:sz="4" w:space="0"/>
              <w:left w:val="single" w:color="auto" w:sz="4" w:space="0"/>
              <w:bottom w:val="single" w:color="auto" w:sz="4" w:space="0"/>
              <w:right w:val="single" w:color="auto" w:sz="4" w:space="0"/>
            </w:tcBorders>
            <w:tcW w:w="225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包菜</w:t>
            </w:r>
            <w:r/>
          </w:p>
        </w:tc>
        <w:tc>
          <w:tcPr>
            <w:tcBorders>
              <w:top w:val="none" w:color="000000" w:sz="4" w:space="0"/>
              <w:left w:val="none" w:color="000000" w:sz="4" w:space="0"/>
              <w:bottom w:val="single" w:color="auto" w:sz="4" w:space="0"/>
              <w:right w:val="single" w:color="auto" w:sz="4" w:space="0"/>
            </w:tcBorders>
            <w:tcW w:w="2926"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同上</w:t>
            </w:r>
            <w:r/>
          </w:p>
        </w:tc>
        <w:tc>
          <w:tcPr>
            <w:tcBorders>
              <w:top w:val="none" w:color="000000" w:sz="4" w:space="0"/>
              <w:left w:val="none" w:color="000000" w:sz="4" w:space="0"/>
              <w:bottom w:val="single" w:color="auto" w:sz="4" w:space="0"/>
              <w:right w:val="single" w:color="auto" w:sz="4" w:space="0"/>
            </w:tcBorders>
            <w:tcW w:w="2058"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新鲜、干净</w:t>
            </w:r>
            <w:r/>
          </w:p>
        </w:tc>
        <w:tc>
          <w:tcPr>
            <w:tcBorders>
              <w:top w:val="none" w:color="000000" w:sz="4" w:space="0"/>
              <w:left w:val="none" w:color="000000" w:sz="4" w:space="0"/>
              <w:bottom w:val="single" w:color="auto" w:sz="4" w:space="0"/>
              <w:right w:val="single" w:color="auto" w:sz="4" w:space="0"/>
            </w:tcBorders>
            <w:tcW w:w="1691" w:type="dxa"/>
            <w:vAlign w:val="bottom"/>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r>
      <w:tr>
        <w:trPr>
          <w:trHeight w:val="549"/>
        </w:trPr>
        <w:tc>
          <w:tcPr>
            <w:tcBorders>
              <w:top w:val="none" w:color="000000" w:sz="4" w:space="0"/>
              <w:left w:val="single" w:color="auto" w:sz="4" w:space="0"/>
              <w:bottom w:val="single" w:color="auto" w:sz="4" w:space="0"/>
              <w:right w:val="single" w:color="auto" w:sz="4" w:space="0"/>
            </w:tcBorders>
            <w:tcW w:w="225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青芹</w:t>
            </w:r>
            <w:r/>
          </w:p>
        </w:tc>
        <w:tc>
          <w:tcPr>
            <w:tcBorders>
              <w:top w:val="none" w:color="000000" w:sz="4" w:space="0"/>
              <w:left w:val="none" w:color="000000" w:sz="4" w:space="0"/>
              <w:bottom w:val="single" w:color="auto" w:sz="4" w:space="0"/>
              <w:right w:val="single" w:color="auto" w:sz="4" w:space="0"/>
            </w:tcBorders>
            <w:tcW w:w="2926"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同上</w:t>
            </w:r>
            <w:r/>
          </w:p>
        </w:tc>
        <w:tc>
          <w:tcPr>
            <w:tcBorders>
              <w:top w:val="none" w:color="000000" w:sz="4" w:space="0"/>
              <w:left w:val="none" w:color="000000" w:sz="4" w:space="0"/>
              <w:bottom w:val="single" w:color="auto" w:sz="4" w:space="0"/>
              <w:right w:val="single" w:color="auto" w:sz="4" w:space="0"/>
            </w:tcBorders>
            <w:tcW w:w="2058"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新鲜、干净</w:t>
            </w:r>
            <w:r/>
          </w:p>
        </w:tc>
        <w:tc>
          <w:tcPr>
            <w:tcBorders>
              <w:top w:val="none" w:color="000000" w:sz="4" w:space="0"/>
              <w:left w:val="none" w:color="000000" w:sz="4" w:space="0"/>
              <w:bottom w:val="single" w:color="auto" w:sz="4" w:space="0"/>
              <w:right w:val="single" w:color="auto" w:sz="4" w:space="0"/>
            </w:tcBorders>
            <w:tcW w:w="1691" w:type="dxa"/>
            <w:vAlign w:val="bottom"/>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r>
      <w:tr>
        <w:trPr>
          <w:trHeight w:val="549"/>
        </w:trPr>
        <w:tc>
          <w:tcPr>
            <w:tcBorders>
              <w:top w:val="none" w:color="000000" w:sz="4" w:space="0"/>
              <w:left w:val="single" w:color="auto" w:sz="4" w:space="0"/>
              <w:bottom w:val="single" w:color="auto" w:sz="4" w:space="0"/>
              <w:right w:val="single" w:color="auto" w:sz="4" w:space="0"/>
            </w:tcBorders>
            <w:tcW w:w="225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西红柿</w:t>
            </w:r>
            <w:r/>
          </w:p>
        </w:tc>
        <w:tc>
          <w:tcPr>
            <w:tcBorders>
              <w:top w:val="none" w:color="000000" w:sz="4" w:space="0"/>
              <w:left w:val="none" w:color="000000" w:sz="4" w:space="0"/>
              <w:bottom w:val="single" w:color="auto" w:sz="4" w:space="0"/>
              <w:right w:val="single" w:color="auto" w:sz="4" w:space="0"/>
            </w:tcBorders>
            <w:tcW w:w="2926"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同上</w:t>
            </w:r>
            <w:r/>
          </w:p>
        </w:tc>
        <w:tc>
          <w:tcPr>
            <w:tcBorders>
              <w:top w:val="none" w:color="000000" w:sz="4" w:space="0"/>
              <w:left w:val="none" w:color="000000" w:sz="4" w:space="0"/>
              <w:bottom w:val="single" w:color="auto" w:sz="4" w:space="0"/>
              <w:right w:val="single" w:color="auto" w:sz="4" w:space="0"/>
            </w:tcBorders>
            <w:tcW w:w="2058"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新鲜、干净</w:t>
            </w:r>
            <w:r/>
          </w:p>
        </w:tc>
        <w:tc>
          <w:tcPr>
            <w:tcBorders>
              <w:top w:val="none" w:color="000000" w:sz="4" w:space="0"/>
              <w:left w:val="none" w:color="000000" w:sz="4" w:space="0"/>
              <w:bottom w:val="single" w:color="auto" w:sz="4" w:space="0"/>
              <w:right w:val="single" w:color="auto" w:sz="4" w:space="0"/>
            </w:tcBorders>
            <w:tcW w:w="1691" w:type="dxa"/>
            <w:vAlign w:val="bottom"/>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r>
      <w:tr>
        <w:trPr>
          <w:trHeight w:val="549"/>
        </w:trPr>
        <w:tc>
          <w:tcPr>
            <w:tcBorders>
              <w:top w:val="none" w:color="000000" w:sz="4" w:space="0"/>
              <w:left w:val="single" w:color="auto" w:sz="4" w:space="0"/>
              <w:bottom w:val="single" w:color="auto" w:sz="4" w:space="0"/>
              <w:right w:val="single" w:color="auto" w:sz="4" w:space="0"/>
            </w:tcBorders>
            <w:tcW w:w="225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黄瓜</w:t>
            </w:r>
            <w:r/>
          </w:p>
        </w:tc>
        <w:tc>
          <w:tcPr>
            <w:tcBorders>
              <w:top w:val="none" w:color="000000" w:sz="4" w:space="0"/>
              <w:left w:val="none" w:color="000000" w:sz="4" w:space="0"/>
              <w:bottom w:val="single" w:color="auto" w:sz="4" w:space="0"/>
              <w:right w:val="single" w:color="auto" w:sz="4" w:space="0"/>
            </w:tcBorders>
            <w:tcW w:w="2926"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同上</w:t>
            </w:r>
            <w:r/>
          </w:p>
        </w:tc>
        <w:tc>
          <w:tcPr>
            <w:tcBorders>
              <w:top w:val="none" w:color="000000" w:sz="4" w:space="0"/>
              <w:left w:val="none" w:color="000000" w:sz="4" w:space="0"/>
              <w:bottom w:val="single" w:color="auto" w:sz="4" w:space="0"/>
              <w:right w:val="single" w:color="auto" w:sz="4" w:space="0"/>
            </w:tcBorders>
            <w:tcW w:w="2058"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新鲜、干净</w:t>
            </w:r>
            <w:r/>
          </w:p>
        </w:tc>
        <w:tc>
          <w:tcPr>
            <w:tcBorders>
              <w:top w:val="none" w:color="000000" w:sz="4" w:space="0"/>
              <w:left w:val="none" w:color="000000" w:sz="4" w:space="0"/>
              <w:bottom w:val="single" w:color="auto" w:sz="4" w:space="0"/>
              <w:right w:val="single" w:color="auto" w:sz="4" w:space="0"/>
            </w:tcBorders>
            <w:tcW w:w="1691" w:type="dxa"/>
            <w:vAlign w:val="bottom"/>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r>
      <w:tr>
        <w:trPr>
          <w:trHeight w:val="549"/>
        </w:trPr>
        <w:tc>
          <w:tcPr>
            <w:tcBorders>
              <w:top w:val="none" w:color="000000" w:sz="4" w:space="0"/>
              <w:left w:val="single" w:color="auto" w:sz="4" w:space="0"/>
              <w:bottom w:val="single" w:color="auto" w:sz="4" w:space="0"/>
              <w:right w:val="single" w:color="auto" w:sz="4" w:space="0"/>
            </w:tcBorders>
            <w:tcW w:w="225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土豆</w:t>
            </w:r>
            <w:r/>
          </w:p>
        </w:tc>
        <w:tc>
          <w:tcPr>
            <w:tcBorders>
              <w:top w:val="none" w:color="000000" w:sz="4" w:space="0"/>
              <w:left w:val="none" w:color="000000" w:sz="4" w:space="0"/>
              <w:bottom w:val="single" w:color="auto" w:sz="4" w:space="0"/>
              <w:right w:val="single" w:color="auto" w:sz="4" w:space="0"/>
            </w:tcBorders>
            <w:tcW w:w="2926"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同上</w:t>
            </w:r>
            <w:r/>
          </w:p>
        </w:tc>
        <w:tc>
          <w:tcPr>
            <w:tcBorders>
              <w:top w:val="none" w:color="000000" w:sz="4" w:space="0"/>
              <w:left w:val="none" w:color="000000" w:sz="4" w:space="0"/>
              <w:bottom w:val="single" w:color="auto" w:sz="4" w:space="0"/>
              <w:right w:val="single" w:color="auto" w:sz="4" w:space="0"/>
            </w:tcBorders>
            <w:tcW w:w="2058"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新鲜、干净</w:t>
            </w:r>
            <w:r/>
          </w:p>
        </w:tc>
        <w:tc>
          <w:tcPr>
            <w:tcBorders>
              <w:top w:val="none" w:color="000000" w:sz="4" w:space="0"/>
              <w:left w:val="none" w:color="000000" w:sz="4" w:space="0"/>
              <w:bottom w:val="single" w:color="auto" w:sz="4" w:space="0"/>
              <w:right w:val="single" w:color="auto" w:sz="4" w:space="0"/>
            </w:tcBorders>
            <w:tcW w:w="1691" w:type="dxa"/>
            <w:vAlign w:val="bottom"/>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r>
      <w:tr>
        <w:trPr>
          <w:trHeight w:val="549"/>
        </w:trPr>
        <w:tc>
          <w:tcPr>
            <w:tcBorders>
              <w:top w:val="none" w:color="000000" w:sz="4" w:space="0"/>
              <w:left w:val="single" w:color="auto" w:sz="4" w:space="0"/>
              <w:bottom w:val="single" w:color="auto" w:sz="4" w:space="0"/>
              <w:right w:val="single" w:color="auto" w:sz="4" w:space="0"/>
            </w:tcBorders>
            <w:tcW w:w="225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大白菜</w:t>
            </w:r>
            <w:r/>
          </w:p>
        </w:tc>
        <w:tc>
          <w:tcPr>
            <w:tcBorders>
              <w:top w:val="none" w:color="000000" w:sz="4" w:space="0"/>
              <w:left w:val="none" w:color="000000" w:sz="4" w:space="0"/>
              <w:bottom w:val="single" w:color="auto" w:sz="4" w:space="0"/>
              <w:right w:val="single" w:color="auto" w:sz="4" w:space="0"/>
            </w:tcBorders>
            <w:tcW w:w="2926"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同上</w:t>
            </w:r>
            <w:r/>
          </w:p>
        </w:tc>
        <w:tc>
          <w:tcPr>
            <w:tcBorders>
              <w:top w:val="none" w:color="000000" w:sz="4" w:space="0"/>
              <w:left w:val="none" w:color="000000" w:sz="4" w:space="0"/>
              <w:bottom w:val="single" w:color="auto" w:sz="4" w:space="0"/>
              <w:right w:val="single" w:color="auto" w:sz="4" w:space="0"/>
            </w:tcBorders>
            <w:tcW w:w="2058"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新鲜、干净</w:t>
            </w:r>
            <w:r/>
          </w:p>
        </w:tc>
        <w:tc>
          <w:tcPr>
            <w:tcBorders>
              <w:top w:val="none" w:color="000000" w:sz="4" w:space="0"/>
              <w:left w:val="none" w:color="000000" w:sz="4" w:space="0"/>
              <w:bottom w:val="single" w:color="auto" w:sz="4" w:space="0"/>
              <w:right w:val="single" w:color="auto" w:sz="4" w:space="0"/>
            </w:tcBorders>
            <w:tcW w:w="1691" w:type="dxa"/>
            <w:vAlign w:val="bottom"/>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r>
      <w:tr>
        <w:trPr>
          <w:trHeight w:val="549"/>
        </w:trPr>
        <w:tc>
          <w:tcPr>
            <w:tcBorders>
              <w:top w:val="none" w:color="000000" w:sz="4" w:space="0"/>
              <w:left w:val="single" w:color="auto" w:sz="4" w:space="0"/>
              <w:bottom w:val="single" w:color="auto" w:sz="4" w:space="0"/>
              <w:right w:val="single" w:color="auto" w:sz="4" w:space="0"/>
            </w:tcBorders>
            <w:tcW w:w="225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茄子</w:t>
            </w:r>
            <w:r/>
          </w:p>
        </w:tc>
        <w:tc>
          <w:tcPr>
            <w:tcBorders>
              <w:top w:val="none" w:color="000000" w:sz="4" w:space="0"/>
              <w:left w:val="none" w:color="000000" w:sz="4" w:space="0"/>
              <w:bottom w:val="single" w:color="auto" w:sz="4" w:space="0"/>
              <w:right w:val="single" w:color="auto" w:sz="4" w:space="0"/>
            </w:tcBorders>
            <w:tcW w:w="2926"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同上</w:t>
            </w:r>
            <w:r/>
          </w:p>
        </w:tc>
        <w:tc>
          <w:tcPr>
            <w:tcBorders>
              <w:top w:val="none" w:color="000000" w:sz="4" w:space="0"/>
              <w:left w:val="none" w:color="000000" w:sz="4" w:space="0"/>
              <w:bottom w:val="single" w:color="auto" w:sz="4" w:space="0"/>
              <w:right w:val="single" w:color="auto" w:sz="4" w:space="0"/>
            </w:tcBorders>
            <w:tcW w:w="2058"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新鲜、干净</w:t>
            </w:r>
            <w:r/>
          </w:p>
        </w:tc>
        <w:tc>
          <w:tcPr>
            <w:tcBorders>
              <w:top w:val="none" w:color="000000" w:sz="4" w:space="0"/>
              <w:left w:val="none" w:color="000000" w:sz="4" w:space="0"/>
              <w:bottom w:val="single" w:color="auto" w:sz="4" w:space="0"/>
              <w:right w:val="single" w:color="auto" w:sz="4" w:space="0"/>
            </w:tcBorders>
            <w:tcW w:w="1691" w:type="dxa"/>
            <w:vAlign w:val="bottom"/>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r>
      <w:tr>
        <w:trPr>
          <w:trHeight w:val="549"/>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薄皮青椒</w:t>
            </w:r>
            <w:r/>
          </w:p>
        </w:tc>
        <w:tc>
          <w:tcPr>
            <w:tcBorders>
              <w:top w:val="single" w:color="auto" w:sz="4" w:space="0"/>
              <w:left w:val="single" w:color="auto" w:sz="4" w:space="0"/>
              <w:bottom w:val="single" w:color="auto" w:sz="4" w:space="0"/>
              <w:right w:val="single" w:color="auto" w:sz="4" w:space="0"/>
            </w:tcBorders>
            <w:tcW w:w="2926"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同上</w:t>
            </w:r>
            <w:r/>
          </w:p>
        </w:tc>
        <w:tc>
          <w:tcPr>
            <w:tcBorders>
              <w:top w:val="single" w:color="auto" w:sz="4" w:space="0"/>
              <w:left w:val="single" w:color="auto" w:sz="4" w:space="0"/>
              <w:bottom w:val="single" w:color="auto" w:sz="4" w:space="0"/>
              <w:right w:val="single" w:color="auto" w:sz="4" w:space="0"/>
            </w:tcBorders>
            <w:tcW w:w="2058"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新鲜、干净</w:t>
            </w:r>
            <w:r/>
          </w:p>
        </w:tc>
        <w:tc>
          <w:tcPr>
            <w:tcBorders>
              <w:top w:val="single" w:color="auto" w:sz="4" w:space="0"/>
              <w:left w:val="single" w:color="auto" w:sz="4" w:space="0"/>
              <w:bottom w:val="single" w:color="auto" w:sz="4" w:space="0"/>
              <w:right w:val="single" w:color="auto" w:sz="4" w:space="0"/>
            </w:tcBorders>
            <w:tcW w:w="1691" w:type="dxa"/>
            <w:vAlign w:val="bottom"/>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r>
      <w:tr>
        <w:trPr>
          <w:trHeight w:val="549"/>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菠菜</w:t>
            </w:r>
            <w:r/>
          </w:p>
        </w:tc>
        <w:tc>
          <w:tcPr>
            <w:tcBorders>
              <w:top w:val="single" w:color="auto" w:sz="4" w:space="0"/>
              <w:left w:val="single" w:color="auto" w:sz="4" w:space="0"/>
              <w:bottom w:val="single" w:color="auto" w:sz="4" w:space="0"/>
              <w:right w:val="single" w:color="auto" w:sz="4" w:space="0"/>
            </w:tcBorders>
            <w:tcW w:w="2926"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同上</w:t>
            </w:r>
            <w:r/>
          </w:p>
        </w:tc>
        <w:tc>
          <w:tcPr>
            <w:tcBorders>
              <w:top w:val="single" w:color="auto" w:sz="4" w:space="0"/>
              <w:left w:val="single" w:color="auto" w:sz="4" w:space="0"/>
              <w:bottom w:val="single" w:color="auto" w:sz="4" w:space="0"/>
              <w:right w:val="single" w:color="auto" w:sz="4" w:space="0"/>
            </w:tcBorders>
            <w:tcW w:w="2058"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新鲜、干净</w:t>
            </w:r>
            <w:r/>
          </w:p>
        </w:tc>
        <w:tc>
          <w:tcPr>
            <w:tcBorders>
              <w:top w:val="single" w:color="auto" w:sz="4" w:space="0"/>
              <w:left w:val="single" w:color="auto" w:sz="4" w:space="0"/>
              <w:bottom w:val="single" w:color="auto" w:sz="4" w:space="0"/>
              <w:right w:val="single" w:color="auto" w:sz="4" w:space="0"/>
            </w:tcBorders>
            <w:tcW w:w="1691" w:type="dxa"/>
            <w:vAlign w:val="bottom"/>
            <w:textDirection w:val="lrTb"/>
            <w:noWrap w:val="false"/>
          </w:tcPr>
          <w:p>
            <w:pPr>
              <w:ind w:firstLine="480"/>
              <w:spacing w:line="480" w:lineRule="exact"/>
              <w:rPr>
                <w:rFonts w:hint="eastAsia" w:ascii="宋体" w:hAnsi="宋体" w:cs="宋体"/>
                <w:sz w:val="24"/>
              </w:rPr>
            </w:pPr>
            <w:r>
              <w:rPr>
                <w:rFonts w:hint="eastAsia" w:ascii="宋体" w:hAnsi="宋体" w:cs="宋体"/>
                <w:sz w:val="24"/>
              </w:rPr>
            </w:r>
            <w:r/>
          </w:p>
        </w:tc>
      </w:tr>
      <w:tr>
        <w:trPr>
          <w:trHeight w:val="549"/>
        </w:trPr>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w:t>
            </w:r>
            <w:r/>
          </w:p>
        </w:tc>
        <w:tc>
          <w:tcPr>
            <w:tcBorders>
              <w:top w:val="single" w:color="auto" w:sz="4" w:space="0"/>
              <w:left w:val="single" w:color="auto" w:sz="4" w:space="0"/>
              <w:bottom w:val="single" w:color="auto" w:sz="4" w:space="0"/>
              <w:right w:val="single" w:color="auto" w:sz="4" w:space="0"/>
            </w:tcBorders>
            <w:tcW w:w="2926"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w:t>
            </w:r>
            <w:r/>
          </w:p>
        </w:tc>
        <w:tc>
          <w:tcPr>
            <w:tcBorders>
              <w:top w:val="single" w:color="auto" w:sz="4" w:space="0"/>
              <w:left w:val="single" w:color="auto" w:sz="4" w:space="0"/>
              <w:bottom w:val="single" w:color="auto" w:sz="4" w:space="0"/>
              <w:right w:val="single" w:color="auto" w:sz="4" w:space="0"/>
            </w:tcBorders>
            <w:tcW w:w="2058"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w:t>
            </w:r>
            <w:r/>
          </w:p>
        </w:tc>
        <w:tc>
          <w:tcPr>
            <w:tcBorders>
              <w:top w:val="single" w:color="auto" w:sz="4" w:space="0"/>
              <w:left w:val="single" w:color="auto" w:sz="4" w:space="0"/>
              <w:bottom w:val="single" w:color="auto" w:sz="4" w:space="0"/>
              <w:right w:val="single" w:color="auto" w:sz="4" w:space="0"/>
            </w:tcBorders>
            <w:tcW w:w="1691" w:type="dxa"/>
            <w:vAlign w:val="bottom"/>
            <w:textDirection w:val="lrTb"/>
            <w:noWrap w:val="false"/>
          </w:tcPr>
          <w:p>
            <w:pPr>
              <w:ind w:firstLine="480"/>
              <w:spacing w:line="480" w:lineRule="exact"/>
              <w:rPr>
                <w:rFonts w:hint="eastAsia" w:ascii="宋体" w:hAnsi="宋体" w:cs="宋体"/>
                <w:sz w:val="24"/>
              </w:rPr>
            </w:pPr>
            <w:r>
              <w:rPr>
                <w:rFonts w:hint="eastAsia" w:ascii="宋体" w:hAnsi="宋体" w:cs="宋体"/>
                <w:sz w:val="24"/>
              </w:rPr>
            </w:r>
            <w:r/>
          </w:p>
        </w:tc>
      </w:tr>
    </w:tbl>
    <w:p>
      <w:pPr>
        <w:jc w:val="center"/>
        <w:spacing w:line="480" w:lineRule="exact"/>
        <w:rPr>
          <w:rFonts w:hint="eastAsia" w:ascii="宋体" w:hAnsi="宋体" w:cs="宋体"/>
          <w:sz w:val="24"/>
        </w:rPr>
      </w:pPr>
      <w:r>
        <w:rPr>
          <w:rFonts w:hint="eastAsia" w:ascii="宋体" w:hAnsi="宋体" w:cs="宋体"/>
          <w:sz w:val="24"/>
        </w:rPr>
        <w:t xml:space="preserve">豆制品</w:t>
      </w:r>
      <w:r/>
    </w:p>
    <w:tbl>
      <w:tblPr>
        <w:tblStyle w:val="951"/>
        <w:tblW w:w="9023" w:type="dxa"/>
        <w:jc w:val="center"/>
        <w:tblLayout w:type="fixed"/>
        <w:tblCellMar>
          <w:left w:w="108" w:type="dxa"/>
          <w:top w:w="0" w:type="dxa"/>
          <w:right w:w="108" w:type="dxa"/>
          <w:bottom w:w="0" w:type="dxa"/>
        </w:tblCellMar>
        <w:tblLook w:val="04A0" w:firstRow="1" w:lastRow="0" w:firstColumn="1" w:lastColumn="0" w:noHBand="0" w:noVBand="1"/>
      </w:tblPr>
      <w:tblGrid>
        <w:gridCol w:w="1868"/>
        <w:gridCol w:w="2205"/>
        <w:gridCol w:w="3855"/>
        <w:gridCol w:w="1095"/>
      </w:tblGrid>
      <w:tr>
        <w:trPr>
          <w:jc w:val="center"/>
        </w:trPr>
        <w:tc>
          <w:tcPr>
            <w:tcBorders>
              <w:top w:val="single" w:color="auto" w:sz="6" w:space="0"/>
              <w:left w:val="single" w:color="auto" w:sz="6" w:space="0"/>
              <w:bottom w:val="single" w:color="auto" w:sz="6" w:space="0"/>
              <w:right w:val="single" w:color="auto" w:sz="6" w:space="0"/>
            </w:tcBorders>
            <w:tcW w:w="1868" w:type="dxa"/>
            <w:vAlign w:val="center"/>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 品名</w:t>
            </w:r>
            <w:r/>
          </w:p>
        </w:tc>
        <w:tc>
          <w:tcPr>
            <w:tcBorders>
              <w:top w:val="single" w:color="auto" w:sz="6" w:space="0"/>
              <w:left w:val="none" w:color="000000" w:sz="4" w:space="0"/>
              <w:bottom w:val="single" w:color="auto" w:sz="6" w:space="0"/>
              <w:right w:val="single" w:color="auto" w:sz="6" w:space="0"/>
            </w:tcBorders>
            <w:tcW w:w="2205" w:type="dxa"/>
            <w:vAlign w:val="center"/>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质量标准</w:t>
            </w:r>
            <w:r/>
          </w:p>
        </w:tc>
        <w:tc>
          <w:tcPr>
            <w:tcBorders>
              <w:top w:val="single" w:color="auto" w:sz="6" w:space="0"/>
              <w:left w:val="none" w:color="000000" w:sz="4" w:space="0"/>
              <w:bottom w:val="single" w:color="auto" w:sz="6" w:space="0"/>
              <w:right w:val="single" w:color="auto" w:sz="6" w:space="0"/>
            </w:tcBorders>
            <w:tcW w:w="3855" w:type="dxa"/>
            <w:vAlign w:val="center"/>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基本要求</w:t>
            </w:r>
            <w:r/>
          </w:p>
        </w:tc>
        <w:tc>
          <w:tcPr>
            <w:tcBorders>
              <w:top w:val="single" w:color="auto" w:sz="6" w:space="0"/>
              <w:left w:val="none" w:color="000000" w:sz="4" w:space="0"/>
              <w:bottom w:val="single" w:color="auto" w:sz="6" w:space="0"/>
              <w:right w:val="single" w:color="auto" w:sz="6" w:space="0"/>
            </w:tcBorders>
            <w:tcW w:w="1095" w:type="dxa"/>
            <w:vAlign w:val="center"/>
            <w:textDirection w:val="lrTb"/>
            <w:noWrap w:val="false"/>
          </w:tcPr>
          <w:p>
            <w:pPr>
              <w:spacing w:line="480" w:lineRule="exact"/>
              <w:rPr>
                <w:rFonts w:hint="eastAsia" w:ascii="宋体" w:hAnsi="宋体" w:cs="宋体"/>
                <w:b/>
                <w:bCs/>
                <w:sz w:val="24"/>
              </w:rPr>
            </w:pPr>
            <w:r>
              <w:rPr>
                <w:rFonts w:hint="eastAsia" w:ascii="宋体" w:hAnsi="宋体" w:cs="宋体"/>
                <w:b/>
                <w:bCs/>
                <w:sz w:val="24"/>
              </w:rPr>
              <w:t xml:space="preserve">备注</w:t>
            </w:r>
            <w:r/>
          </w:p>
        </w:tc>
      </w:tr>
      <w:tr>
        <w:trPr>
          <w:jc w:val="center"/>
        </w:trPr>
        <w:tc>
          <w:tcPr>
            <w:tcBorders>
              <w:top w:val="single" w:color="auto" w:sz="6" w:space="0"/>
              <w:left w:val="single" w:color="auto" w:sz="6" w:space="0"/>
              <w:bottom w:val="single" w:color="auto" w:sz="6" w:space="0"/>
              <w:right w:val="single" w:color="auto" w:sz="6" w:space="0"/>
            </w:tcBorders>
            <w:tcW w:w="1868" w:type="dxa"/>
            <w:vAlign w:val="center"/>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高钙豆腐</w:t>
            </w:r>
            <w:r/>
          </w:p>
        </w:tc>
        <w:tc>
          <w:tcPr>
            <w:tcBorders>
              <w:top w:val="single" w:color="auto" w:sz="6" w:space="0"/>
              <w:left w:val="none" w:color="000000" w:sz="4" w:space="0"/>
              <w:bottom w:val="single" w:color="auto" w:sz="6" w:space="0"/>
              <w:right w:val="single" w:color="auto" w:sz="6" w:space="0"/>
            </w:tcBorders>
            <w:tcW w:w="2205" w:type="dxa"/>
            <w:vAlign w:val="center"/>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GB2712-2014、</w:t>
            </w:r>
            <w:r/>
          </w:p>
          <w:p>
            <w:pPr>
              <w:spacing w:line="480" w:lineRule="exact"/>
              <w:rPr>
                <w:rFonts w:hint="eastAsia" w:ascii="宋体" w:hAnsi="宋体" w:cs="宋体"/>
                <w:bCs/>
                <w:sz w:val="24"/>
              </w:rPr>
            </w:pPr>
            <w:r>
              <w:rPr>
                <w:rFonts w:hint="eastAsia" w:ascii="宋体" w:hAnsi="宋体" w:cs="宋体"/>
                <w:bCs/>
                <w:sz w:val="24"/>
              </w:rPr>
              <w:t xml:space="preserve">GB/T22106-2008</w:t>
            </w:r>
            <w:r/>
          </w:p>
        </w:tc>
        <w:tc>
          <w:tcPr>
            <w:tcBorders>
              <w:top w:val="single" w:color="auto" w:sz="6" w:space="0"/>
              <w:left w:val="none" w:color="000000" w:sz="4" w:space="0"/>
              <w:bottom w:val="single" w:color="auto" w:sz="6" w:space="0"/>
              <w:right w:val="single" w:color="auto" w:sz="6" w:space="0"/>
            </w:tcBorders>
            <w:tcW w:w="3855" w:type="dxa"/>
            <w:vAlign w:val="top"/>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新鲜，保证当天货品，干净、无灰尘、异味，外形完整、无破损，饱满、结实、颜色正常，如有包装，应整洁、份量足。</w:t>
            </w:r>
            <w:r/>
          </w:p>
        </w:tc>
        <w:tc>
          <w:tcPr>
            <w:tcBorders>
              <w:top w:val="single" w:color="auto" w:sz="6" w:space="0"/>
              <w:left w:val="none" w:color="000000" w:sz="4" w:space="0"/>
              <w:bottom w:val="single" w:color="auto" w:sz="6" w:space="0"/>
              <w:right w:val="single" w:color="auto" w:sz="6" w:space="0"/>
            </w:tcBorders>
            <w:tcW w:w="1095" w:type="dxa"/>
            <w:vAlign w:val="center"/>
            <w:textDirection w:val="lrTb"/>
            <w:noWrap w:val="false"/>
          </w:tcPr>
          <w:p>
            <w:pPr>
              <w:spacing w:line="480" w:lineRule="exact"/>
              <w:rPr>
                <w:rFonts w:hint="eastAsia" w:ascii="宋体" w:hAnsi="宋体" w:cs="宋体"/>
                <w:b/>
                <w:bCs/>
                <w:sz w:val="24"/>
              </w:rPr>
            </w:pPr>
            <w:r>
              <w:rPr>
                <w:rFonts w:hint="eastAsia" w:ascii="宋体" w:hAnsi="宋体" w:cs="宋体"/>
                <w:b/>
                <w:bCs/>
                <w:sz w:val="24"/>
              </w:rPr>
              <w:t xml:space="preserve">　</w:t>
            </w:r>
            <w:r/>
          </w:p>
        </w:tc>
      </w:tr>
      <w:tr>
        <w:trPr>
          <w:jc w:val="center"/>
          <w:trHeight w:val="930"/>
        </w:trPr>
        <w:tc>
          <w:tcPr>
            <w:tcBorders>
              <w:top w:val="single" w:color="auto" w:sz="6" w:space="0"/>
              <w:left w:val="single" w:color="auto" w:sz="6" w:space="0"/>
              <w:bottom w:val="single" w:color="auto" w:sz="6" w:space="0"/>
              <w:right w:val="single" w:color="auto" w:sz="6" w:space="0"/>
            </w:tcBorders>
            <w:tcW w:w="1868" w:type="dxa"/>
            <w:vAlign w:val="center"/>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板豆腐</w:t>
            </w:r>
            <w:r/>
          </w:p>
        </w:tc>
        <w:tc>
          <w:tcPr>
            <w:tcBorders>
              <w:top w:val="single" w:color="auto" w:sz="6" w:space="0"/>
              <w:left w:val="none" w:color="000000" w:sz="4" w:space="0"/>
              <w:bottom w:val="single" w:color="auto" w:sz="6" w:space="0"/>
              <w:right w:val="single" w:color="auto" w:sz="6" w:space="0"/>
            </w:tcBorders>
            <w:tcW w:w="2205" w:type="dxa"/>
            <w:vAlign w:val="center"/>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同上</w:t>
            </w:r>
            <w:r/>
          </w:p>
        </w:tc>
        <w:tc>
          <w:tcPr>
            <w:tcBorders>
              <w:top w:val="single" w:color="auto" w:sz="6" w:space="0"/>
              <w:left w:val="none" w:color="000000" w:sz="4" w:space="0"/>
              <w:bottom w:val="single" w:color="auto" w:sz="6" w:space="0"/>
              <w:right w:val="single" w:color="auto" w:sz="6" w:space="0"/>
            </w:tcBorders>
            <w:tcW w:w="3855" w:type="dxa"/>
            <w:vAlign w:val="top"/>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新鲜，保证当天货品，干净、无灰尘、异味，外形完整、无破损，</w:t>
            </w:r>
            <w:r/>
          </w:p>
        </w:tc>
        <w:tc>
          <w:tcPr>
            <w:tcBorders>
              <w:top w:val="single" w:color="auto" w:sz="6" w:space="0"/>
              <w:left w:val="none" w:color="000000" w:sz="4" w:space="0"/>
              <w:bottom w:val="single" w:color="auto" w:sz="6" w:space="0"/>
              <w:right w:val="single" w:color="auto" w:sz="6" w:space="0"/>
            </w:tcBorders>
            <w:tcW w:w="1095" w:type="dxa"/>
            <w:vAlign w:val="center"/>
            <w:textDirection w:val="lrTb"/>
            <w:noWrap w:val="false"/>
          </w:tcPr>
          <w:p>
            <w:pPr>
              <w:spacing w:line="480" w:lineRule="exact"/>
              <w:rPr>
                <w:rFonts w:hint="eastAsia" w:ascii="宋体" w:hAnsi="宋体" w:cs="宋体"/>
                <w:b/>
                <w:bCs/>
                <w:sz w:val="24"/>
              </w:rPr>
            </w:pPr>
            <w:r>
              <w:rPr>
                <w:rFonts w:hint="eastAsia" w:ascii="宋体" w:hAnsi="宋体" w:cs="宋体"/>
                <w:b/>
                <w:bCs/>
                <w:sz w:val="24"/>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1868" w:type="dxa"/>
            <w:vAlign w:val="center"/>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大条干</w:t>
            </w:r>
            <w:r/>
          </w:p>
        </w:tc>
        <w:tc>
          <w:tcPr>
            <w:tcBorders>
              <w:top w:val="single" w:color="auto" w:sz="6" w:space="0"/>
              <w:left w:val="none" w:color="000000" w:sz="4" w:space="0"/>
              <w:bottom w:val="single" w:color="auto" w:sz="6" w:space="0"/>
              <w:right w:val="single" w:color="auto" w:sz="6" w:space="0"/>
            </w:tcBorders>
            <w:tcW w:w="2205" w:type="dxa"/>
            <w:vAlign w:val="center"/>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同上</w:t>
            </w:r>
            <w:r/>
          </w:p>
        </w:tc>
        <w:tc>
          <w:tcPr>
            <w:tcBorders>
              <w:top w:val="single" w:color="auto" w:sz="6" w:space="0"/>
              <w:left w:val="none" w:color="000000" w:sz="4" w:space="0"/>
              <w:bottom w:val="single" w:color="auto" w:sz="6" w:space="0"/>
              <w:right w:val="single" w:color="auto" w:sz="6" w:space="0"/>
            </w:tcBorders>
            <w:tcW w:w="3855" w:type="dxa"/>
            <w:vAlign w:val="top"/>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新鲜，保证当天货品，干净、无灰尘、异味，外形完整、无破损，</w:t>
            </w:r>
            <w:r/>
          </w:p>
        </w:tc>
        <w:tc>
          <w:tcPr>
            <w:tcBorders>
              <w:top w:val="single" w:color="auto" w:sz="6" w:space="0"/>
              <w:left w:val="none" w:color="000000" w:sz="4" w:space="0"/>
              <w:bottom w:val="single" w:color="auto" w:sz="6" w:space="0"/>
              <w:right w:val="single" w:color="auto" w:sz="6" w:space="0"/>
            </w:tcBorders>
            <w:tcW w:w="1095" w:type="dxa"/>
            <w:vAlign w:val="center"/>
            <w:textDirection w:val="lrTb"/>
            <w:noWrap w:val="false"/>
          </w:tcPr>
          <w:p>
            <w:pPr>
              <w:spacing w:line="480" w:lineRule="exact"/>
              <w:rPr>
                <w:rFonts w:hint="eastAsia" w:ascii="宋体" w:hAnsi="宋体" w:cs="宋体"/>
                <w:b/>
                <w:bCs/>
                <w:sz w:val="24"/>
              </w:rPr>
            </w:pPr>
            <w:r>
              <w:rPr>
                <w:rFonts w:hint="eastAsia" w:ascii="宋体" w:hAnsi="宋体" w:cs="宋体"/>
                <w:b/>
                <w:bCs/>
                <w:sz w:val="24"/>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1868" w:type="dxa"/>
            <w:vAlign w:val="center"/>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牛皮干</w:t>
            </w:r>
            <w:r/>
          </w:p>
        </w:tc>
        <w:tc>
          <w:tcPr>
            <w:tcBorders>
              <w:top w:val="single" w:color="auto" w:sz="6" w:space="0"/>
              <w:left w:val="none" w:color="000000" w:sz="4" w:space="0"/>
              <w:bottom w:val="single" w:color="auto" w:sz="6" w:space="0"/>
              <w:right w:val="single" w:color="auto" w:sz="6" w:space="0"/>
            </w:tcBorders>
            <w:tcW w:w="2205" w:type="dxa"/>
            <w:vAlign w:val="center"/>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同上</w:t>
            </w:r>
            <w:r/>
          </w:p>
        </w:tc>
        <w:tc>
          <w:tcPr>
            <w:tcBorders>
              <w:top w:val="single" w:color="auto" w:sz="6" w:space="0"/>
              <w:left w:val="none" w:color="000000" w:sz="4" w:space="0"/>
              <w:bottom w:val="single" w:color="auto" w:sz="6" w:space="0"/>
              <w:right w:val="single" w:color="auto" w:sz="6" w:space="0"/>
            </w:tcBorders>
            <w:tcW w:w="3855" w:type="dxa"/>
            <w:vAlign w:val="top"/>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新鲜，保证当天货品，干净、无灰尘、异味，外形完整、无破损，</w:t>
            </w:r>
            <w:r/>
          </w:p>
        </w:tc>
        <w:tc>
          <w:tcPr>
            <w:tcBorders>
              <w:top w:val="single" w:color="auto" w:sz="6" w:space="0"/>
              <w:left w:val="none" w:color="000000" w:sz="4" w:space="0"/>
              <w:bottom w:val="single" w:color="auto" w:sz="6" w:space="0"/>
              <w:right w:val="single" w:color="auto" w:sz="6" w:space="0"/>
            </w:tcBorders>
            <w:tcW w:w="1095" w:type="dxa"/>
            <w:vAlign w:val="center"/>
            <w:textDirection w:val="lrTb"/>
            <w:noWrap w:val="false"/>
          </w:tcPr>
          <w:p>
            <w:pPr>
              <w:spacing w:line="480" w:lineRule="exact"/>
              <w:rPr>
                <w:rFonts w:hint="eastAsia" w:ascii="宋体" w:hAnsi="宋体" w:cs="宋体"/>
                <w:b/>
                <w:bCs/>
                <w:sz w:val="24"/>
              </w:rPr>
            </w:pPr>
            <w:r>
              <w:rPr>
                <w:rFonts w:hint="eastAsia" w:ascii="宋体" w:hAnsi="宋体" w:cs="宋体"/>
                <w:b/>
                <w:bCs/>
                <w:sz w:val="24"/>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1868" w:type="dxa"/>
            <w:vAlign w:val="center"/>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千层干</w:t>
            </w:r>
            <w:r/>
          </w:p>
        </w:tc>
        <w:tc>
          <w:tcPr>
            <w:tcBorders>
              <w:top w:val="single" w:color="auto" w:sz="6" w:space="0"/>
              <w:left w:val="none" w:color="000000" w:sz="4" w:space="0"/>
              <w:bottom w:val="single" w:color="auto" w:sz="6" w:space="0"/>
              <w:right w:val="single" w:color="auto" w:sz="6" w:space="0"/>
            </w:tcBorders>
            <w:tcW w:w="2205" w:type="dxa"/>
            <w:vAlign w:val="center"/>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同上</w:t>
            </w:r>
            <w:r/>
          </w:p>
        </w:tc>
        <w:tc>
          <w:tcPr>
            <w:tcBorders>
              <w:top w:val="single" w:color="auto" w:sz="6" w:space="0"/>
              <w:left w:val="none" w:color="000000" w:sz="4" w:space="0"/>
              <w:bottom w:val="single" w:color="auto" w:sz="6" w:space="0"/>
              <w:right w:val="single" w:color="auto" w:sz="6" w:space="0"/>
            </w:tcBorders>
            <w:tcW w:w="3855" w:type="dxa"/>
            <w:vAlign w:val="top"/>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新鲜，保证当天货品，干净、无灰尘、异味，外形完整、无破损，</w:t>
            </w:r>
            <w:r/>
          </w:p>
        </w:tc>
        <w:tc>
          <w:tcPr>
            <w:tcBorders>
              <w:top w:val="single" w:color="auto" w:sz="6" w:space="0"/>
              <w:left w:val="none" w:color="000000" w:sz="4" w:space="0"/>
              <w:bottom w:val="single" w:color="auto" w:sz="6" w:space="0"/>
              <w:right w:val="single" w:color="auto" w:sz="6" w:space="0"/>
            </w:tcBorders>
            <w:tcW w:w="1095" w:type="dxa"/>
            <w:vAlign w:val="center"/>
            <w:textDirection w:val="lrTb"/>
            <w:noWrap w:val="false"/>
          </w:tcPr>
          <w:p>
            <w:pPr>
              <w:spacing w:line="480" w:lineRule="exact"/>
              <w:rPr>
                <w:rFonts w:hint="eastAsia" w:ascii="宋体" w:hAnsi="宋体" w:cs="宋体"/>
                <w:b/>
                <w:bCs/>
                <w:sz w:val="24"/>
              </w:rPr>
            </w:pPr>
            <w:r>
              <w:rPr>
                <w:rFonts w:hint="eastAsia" w:ascii="宋体" w:hAnsi="宋体" w:cs="宋体"/>
                <w:b/>
                <w:bCs/>
                <w:sz w:val="24"/>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1868" w:type="dxa"/>
            <w:vAlign w:val="center"/>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白干</w:t>
            </w:r>
            <w:r/>
          </w:p>
        </w:tc>
        <w:tc>
          <w:tcPr>
            <w:tcBorders>
              <w:top w:val="single" w:color="auto" w:sz="6" w:space="0"/>
              <w:left w:val="none" w:color="000000" w:sz="4" w:space="0"/>
              <w:bottom w:val="single" w:color="auto" w:sz="6" w:space="0"/>
              <w:right w:val="single" w:color="auto" w:sz="6" w:space="0"/>
            </w:tcBorders>
            <w:tcW w:w="2205" w:type="dxa"/>
            <w:vAlign w:val="center"/>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同上</w:t>
            </w:r>
            <w:r/>
          </w:p>
        </w:tc>
        <w:tc>
          <w:tcPr>
            <w:tcBorders>
              <w:top w:val="single" w:color="auto" w:sz="6" w:space="0"/>
              <w:left w:val="none" w:color="000000" w:sz="4" w:space="0"/>
              <w:bottom w:val="single" w:color="auto" w:sz="6" w:space="0"/>
              <w:right w:val="single" w:color="auto" w:sz="6" w:space="0"/>
            </w:tcBorders>
            <w:tcW w:w="3855" w:type="dxa"/>
            <w:vAlign w:val="top"/>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新鲜，保证当天货品，干净、无灰尘、异味，外形完整、无破损，</w:t>
            </w:r>
            <w:r/>
          </w:p>
        </w:tc>
        <w:tc>
          <w:tcPr>
            <w:tcBorders>
              <w:top w:val="single" w:color="auto" w:sz="6" w:space="0"/>
              <w:left w:val="none" w:color="000000" w:sz="4" w:space="0"/>
              <w:bottom w:val="single" w:color="auto" w:sz="6" w:space="0"/>
              <w:right w:val="single" w:color="auto" w:sz="6" w:space="0"/>
            </w:tcBorders>
            <w:tcW w:w="1095" w:type="dxa"/>
            <w:vAlign w:val="center"/>
            <w:textDirection w:val="lrTb"/>
            <w:noWrap w:val="false"/>
          </w:tcPr>
          <w:p>
            <w:pPr>
              <w:spacing w:line="480" w:lineRule="exact"/>
              <w:rPr>
                <w:rFonts w:hint="eastAsia" w:ascii="宋体" w:hAnsi="宋体" w:cs="宋体"/>
                <w:b/>
                <w:bCs/>
                <w:sz w:val="24"/>
              </w:rPr>
            </w:pPr>
            <w:r>
              <w:rPr>
                <w:rFonts w:hint="eastAsia" w:ascii="宋体" w:hAnsi="宋体" w:cs="宋体"/>
                <w:b/>
                <w:bCs/>
                <w:sz w:val="24"/>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1868" w:type="dxa"/>
            <w:vAlign w:val="center"/>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片干</w:t>
            </w:r>
            <w:r/>
          </w:p>
        </w:tc>
        <w:tc>
          <w:tcPr>
            <w:tcBorders>
              <w:top w:val="single" w:color="auto" w:sz="6" w:space="0"/>
              <w:left w:val="none" w:color="000000" w:sz="4" w:space="0"/>
              <w:bottom w:val="single" w:color="auto" w:sz="6" w:space="0"/>
              <w:right w:val="single" w:color="auto" w:sz="6" w:space="0"/>
            </w:tcBorders>
            <w:tcW w:w="2205" w:type="dxa"/>
            <w:vAlign w:val="center"/>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同上</w:t>
            </w:r>
            <w:r/>
          </w:p>
        </w:tc>
        <w:tc>
          <w:tcPr>
            <w:tcBorders>
              <w:top w:val="single" w:color="auto" w:sz="6" w:space="0"/>
              <w:left w:val="none" w:color="000000" w:sz="4" w:space="0"/>
              <w:bottom w:val="single" w:color="auto" w:sz="6" w:space="0"/>
              <w:right w:val="single" w:color="auto" w:sz="6" w:space="0"/>
            </w:tcBorders>
            <w:tcW w:w="3855" w:type="dxa"/>
            <w:vAlign w:val="top"/>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新鲜，保证当天货品，干净、无灰尘、异味，外形完整、无破损，</w:t>
            </w:r>
            <w:r/>
          </w:p>
        </w:tc>
        <w:tc>
          <w:tcPr>
            <w:tcBorders>
              <w:top w:val="single" w:color="auto" w:sz="6" w:space="0"/>
              <w:left w:val="none" w:color="000000" w:sz="4" w:space="0"/>
              <w:bottom w:val="single" w:color="auto" w:sz="6" w:space="0"/>
              <w:right w:val="single" w:color="auto" w:sz="6" w:space="0"/>
            </w:tcBorders>
            <w:tcW w:w="1095" w:type="dxa"/>
            <w:vAlign w:val="center"/>
            <w:textDirection w:val="lrTb"/>
            <w:noWrap w:val="false"/>
          </w:tcPr>
          <w:p>
            <w:pPr>
              <w:spacing w:line="480" w:lineRule="exact"/>
              <w:rPr>
                <w:rFonts w:hint="eastAsia" w:ascii="宋体" w:hAnsi="宋体" w:cs="宋体"/>
                <w:b/>
                <w:bCs/>
                <w:sz w:val="24"/>
              </w:rPr>
            </w:pPr>
            <w:r>
              <w:rPr>
                <w:rFonts w:hint="eastAsia" w:ascii="宋体" w:hAnsi="宋体" w:cs="宋体"/>
                <w:b/>
                <w:bCs/>
                <w:sz w:val="24"/>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1868" w:type="dxa"/>
            <w:vAlign w:val="center"/>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五香条干</w:t>
            </w:r>
            <w:r/>
          </w:p>
        </w:tc>
        <w:tc>
          <w:tcPr>
            <w:tcBorders>
              <w:top w:val="single" w:color="auto" w:sz="6" w:space="0"/>
              <w:left w:val="none" w:color="000000" w:sz="4" w:space="0"/>
              <w:bottom w:val="single" w:color="auto" w:sz="6" w:space="0"/>
              <w:right w:val="single" w:color="auto" w:sz="6" w:space="0"/>
            </w:tcBorders>
            <w:tcW w:w="2205" w:type="dxa"/>
            <w:vAlign w:val="center"/>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同上</w:t>
            </w:r>
            <w:r/>
          </w:p>
        </w:tc>
        <w:tc>
          <w:tcPr>
            <w:tcBorders>
              <w:top w:val="single" w:color="auto" w:sz="6" w:space="0"/>
              <w:left w:val="none" w:color="000000" w:sz="4" w:space="0"/>
              <w:bottom w:val="single" w:color="auto" w:sz="6" w:space="0"/>
              <w:right w:val="single" w:color="auto" w:sz="6" w:space="0"/>
            </w:tcBorders>
            <w:tcW w:w="3855" w:type="dxa"/>
            <w:vAlign w:val="top"/>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新鲜，保证当天货品，干净、无灰尘、异味，外形完整、无破损，</w:t>
            </w:r>
            <w:r/>
          </w:p>
        </w:tc>
        <w:tc>
          <w:tcPr>
            <w:tcBorders>
              <w:top w:val="single" w:color="auto" w:sz="6" w:space="0"/>
              <w:left w:val="none" w:color="000000" w:sz="4" w:space="0"/>
              <w:bottom w:val="single" w:color="auto" w:sz="6" w:space="0"/>
              <w:right w:val="single" w:color="auto" w:sz="6" w:space="0"/>
            </w:tcBorders>
            <w:tcW w:w="1095" w:type="dxa"/>
            <w:vAlign w:val="center"/>
            <w:textDirection w:val="lrTb"/>
            <w:noWrap w:val="false"/>
          </w:tcPr>
          <w:p>
            <w:pPr>
              <w:spacing w:line="480" w:lineRule="exact"/>
              <w:rPr>
                <w:rFonts w:hint="eastAsia" w:ascii="宋体" w:hAnsi="宋体" w:cs="宋体"/>
                <w:b/>
                <w:bCs/>
                <w:sz w:val="24"/>
              </w:rPr>
            </w:pPr>
            <w:r>
              <w:rPr>
                <w:rFonts w:hint="eastAsia" w:ascii="宋体" w:hAnsi="宋体" w:cs="宋体"/>
                <w:b/>
                <w:bCs/>
                <w:sz w:val="24"/>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1868" w:type="dxa"/>
            <w:vAlign w:val="center"/>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千张结</w:t>
            </w:r>
            <w:r/>
          </w:p>
        </w:tc>
        <w:tc>
          <w:tcPr>
            <w:tcBorders>
              <w:top w:val="single" w:color="auto" w:sz="6" w:space="0"/>
              <w:left w:val="none" w:color="000000" w:sz="4" w:space="0"/>
              <w:bottom w:val="single" w:color="auto" w:sz="6" w:space="0"/>
              <w:right w:val="single" w:color="auto" w:sz="6" w:space="0"/>
            </w:tcBorders>
            <w:tcW w:w="2205" w:type="dxa"/>
            <w:vAlign w:val="center"/>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同上</w:t>
            </w:r>
            <w:r/>
          </w:p>
        </w:tc>
        <w:tc>
          <w:tcPr>
            <w:tcBorders>
              <w:top w:val="single" w:color="auto" w:sz="6" w:space="0"/>
              <w:left w:val="none" w:color="000000" w:sz="4" w:space="0"/>
              <w:bottom w:val="single" w:color="auto" w:sz="6" w:space="0"/>
              <w:right w:val="single" w:color="auto" w:sz="6" w:space="0"/>
            </w:tcBorders>
            <w:tcW w:w="3855" w:type="dxa"/>
            <w:vAlign w:val="top"/>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新鲜，保证当天货品，干净、无灰尘、异味，外形完整、无破损，</w:t>
            </w:r>
            <w:r/>
          </w:p>
        </w:tc>
        <w:tc>
          <w:tcPr>
            <w:tcBorders>
              <w:top w:val="single" w:color="auto" w:sz="6" w:space="0"/>
              <w:left w:val="none" w:color="000000" w:sz="4" w:space="0"/>
              <w:bottom w:val="single" w:color="auto" w:sz="6" w:space="0"/>
              <w:right w:val="single" w:color="auto" w:sz="6" w:space="0"/>
            </w:tcBorders>
            <w:tcW w:w="1095" w:type="dxa"/>
            <w:vAlign w:val="center"/>
            <w:textDirection w:val="lrTb"/>
            <w:noWrap w:val="false"/>
          </w:tcPr>
          <w:p>
            <w:pPr>
              <w:spacing w:line="480" w:lineRule="exact"/>
              <w:rPr>
                <w:rFonts w:hint="eastAsia" w:ascii="宋体" w:hAnsi="宋体" w:cs="宋体"/>
                <w:b/>
                <w:bCs/>
                <w:sz w:val="24"/>
              </w:rPr>
            </w:pPr>
            <w:r>
              <w:rPr>
                <w:rFonts w:hint="eastAsia" w:ascii="宋体" w:hAnsi="宋体" w:cs="宋体"/>
                <w:b/>
                <w:bCs/>
                <w:sz w:val="24"/>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1868" w:type="dxa"/>
            <w:vAlign w:val="center"/>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油果、条、角</w:t>
            </w:r>
            <w:r/>
          </w:p>
        </w:tc>
        <w:tc>
          <w:tcPr>
            <w:tcBorders>
              <w:top w:val="single" w:color="auto" w:sz="6" w:space="0"/>
              <w:left w:val="none" w:color="000000" w:sz="4" w:space="0"/>
              <w:bottom w:val="single" w:color="auto" w:sz="6" w:space="0"/>
              <w:right w:val="single" w:color="auto" w:sz="6" w:space="0"/>
            </w:tcBorders>
            <w:tcW w:w="2205" w:type="dxa"/>
            <w:vAlign w:val="center"/>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同上</w:t>
            </w:r>
            <w:r/>
          </w:p>
        </w:tc>
        <w:tc>
          <w:tcPr>
            <w:tcBorders>
              <w:top w:val="single" w:color="auto" w:sz="6" w:space="0"/>
              <w:left w:val="none" w:color="000000" w:sz="4" w:space="0"/>
              <w:bottom w:val="single" w:color="auto" w:sz="6" w:space="0"/>
              <w:right w:val="single" w:color="auto" w:sz="6" w:space="0"/>
            </w:tcBorders>
            <w:tcW w:w="3855" w:type="dxa"/>
            <w:vAlign w:val="top"/>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新鲜，保证当天货品，干净、无灰尘、异味，外形完整、无破损，</w:t>
            </w:r>
            <w:r/>
          </w:p>
        </w:tc>
        <w:tc>
          <w:tcPr>
            <w:tcBorders>
              <w:top w:val="single" w:color="auto" w:sz="6" w:space="0"/>
              <w:left w:val="none" w:color="000000" w:sz="4" w:space="0"/>
              <w:bottom w:val="single" w:color="auto" w:sz="6" w:space="0"/>
              <w:right w:val="single" w:color="auto" w:sz="6" w:space="0"/>
            </w:tcBorders>
            <w:tcW w:w="1095" w:type="dxa"/>
            <w:vAlign w:val="center"/>
            <w:textDirection w:val="lrTb"/>
            <w:noWrap w:val="false"/>
          </w:tcPr>
          <w:p>
            <w:pPr>
              <w:spacing w:line="480" w:lineRule="exact"/>
              <w:rPr>
                <w:rFonts w:hint="eastAsia" w:ascii="宋体" w:hAnsi="宋体" w:cs="宋体"/>
                <w:b/>
                <w:bCs/>
                <w:sz w:val="24"/>
              </w:rPr>
            </w:pPr>
            <w:r>
              <w:rPr>
                <w:rFonts w:hint="eastAsia" w:ascii="宋体" w:hAnsi="宋体" w:cs="宋体"/>
                <w:b/>
                <w:bCs/>
                <w:sz w:val="24"/>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1868" w:type="dxa"/>
            <w:vAlign w:val="center"/>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w:t>
            </w:r>
            <w:r/>
          </w:p>
        </w:tc>
        <w:tc>
          <w:tcPr>
            <w:tcBorders>
              <w:top w:val="single" w:color="auto" w:sz="6" w:space="0"/>
              <w:left w:val="none" w:color="000000" w:sz="4" w:space="0"/>
              <w:bottom w:val="single" w:color="auto" w:sz="6" w:space="0"/>
              <w:right w:val="single" w:color="auto" w:sz="6" w:space="0"/>
            </w:tcBorders>
            <w:tcW w:w="2205" w:type="dxa"/>
            <w:vAlign w:val="center"/>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w:t>
            </w:r>
            <w:r/>
          </w:p>
        </w:tc>
        <w:tc>
          <w:tcPr>
            <w:tcBorders>
              <w:top w:val="single" w:color="auto" w:sz="6" w:space="0"/>
              <w:left w:val="none" w:color="000000" w:sz="4" w:space="0"/>
              <w:bottom w:val="single" w:color="auto" w:sz="6" w:space="0"/>
              <w:right w:val="single" w:color="auto" w:sz="6" w:space="0"/>
            </w:tcBorders>
            <w:tcW w:w="3855" w:type="dxa"/>
            <w:vAlign w:val="top"/>
            <w:textDirection w:val="lrTb"/>
            <w:noWrap w:val="false"/>
          </w:tcPr>
          <w:p>
            <w:pPr>
              <w:spacing w:line="480" w:lineRule="exact"/>
              <w:rPr>
                <w:rFonts w:hint="eastAsia" w:ascii="宋体" w:hAnsi="宋体" w:cs="宋体"/>
                <w:bCs/>
                <w:sz w:val="24"/>
              </w:rPr>
            </w:pPr>
            <w:r>
              <w:rPr>
                <w:rFonts w:hint="eastAsia" w:ascii="宋体" w:hAnsi="宋体" w:cs="宋体"/>
                <w:bCs/>
                <w:sz w:val="24"/>
              </w:rPr>
              <w:t xml:space="preserve">…</w:t>
            </w:r>
            <w:r/>
          </w:p>
        </w:tc>
        <w:tc>
          <w:tcPr>
            <w:tcBorders>
              <w:top w:val="single" w:color="auto" w:sz="6" w:space="0"/>
              <w:left w:val="none" w:color="000000" w:sz="4" w:space="0"/>
              <w:bottom w:val="single" w:color="auto" w:sz="6" w:space="0"/>
              <w:right w:val="single" w:color="auto" w:sz="6" w:space="0"/>
            </w:tcBorders>
            <w:tcW w:w="1095" w:type="dxa"/>
            <w:vAlign w:val="center"/>
            <w:textDirection w:val="lrTb"/>
            <w:noWrap w:val="false"/>
          </w:tcPr>
          <w:p>
            <w:pPr>
              <w:spacing w:line="480" w:lineRule="exact"/>
              <w:rPr>
                <w:rFonts w:hint="eastAsia" w:ascii="宋体" w:hAnsi="宋体" w:cs="宋体"/>
                <w:b/>
                <w:bCs/>
                <w:sz w:val="24"/>
              </w:rPr>
            </w:pPr>
            <w:r>
              <w:rPr>
                <w:rFonts w:hint="eastAsia" w:ascii="宋体" w:hAnsi="宋体" w:cs="宋体"/>
                <w:b/>
                <w:bCs/>
                <w:sz w:val="24"/>
              </w:rPr>
            </w:r>
            <w:r/>
          </w:p>
        </w:tc>
      </w:tr>
    </w:tbl>
    <w:p>
      <w:pPr>
        <w:pStyle w:val="944"/>
        <w:rPr>
          <w:rFonts w:hint="eastAsia" w:ascii="宋体" w:hAnsi="宋体" w:eastAsia="宋体" w:cs="宋体"/>
          <w:sz w:val="24"/>
        </w:rPr>
      </w:pPr>
      <w:r>
        <w:rPr>
          <w:rFonts w:hint="eastAsia" w:ascii="宋体" w:hAnsi="宋体" w:cs="宋体"/>
          <w:sz w:val="24"/>
        </w:rPr>
        <w:t xml:space="preserve">说明：基本要求为产品最低质量标准，供应商应提供不低于基本要求的货物参与竞争。</w:t>
      </w:r>
      <w:r/>
    </w:p>
    <w:p>
      <w:pPr>
        <w:pStyle w:val="944"/>
        <w:rPr>
          <w:rFonts w:hint="eastAsia" w:ascii="宋体" w:hAnsi="宋体" w:eastAsia="宋体" w:cs="宋体"/>
          <w:sz w:val="24"/>
        </w:rPr>
      </w:pPr>
      <w:r>
        <w:rPr>
          <w:rFonts w:hint="eastAsia" w:ascii="宋体" w:hAnsi="宋体" w:eastAsia="宋体" w:cs="宋体"/>
          <w:sz w:val="24"/>
        </w:rPr>
        <w:t xml:space="preserve">（五）调味品、粮油米面、蛋类</w:t>
      </w:r>
      <w:r>
        <w:rPr>
          <w:rFonts w:hint="eastAsia" w:ascii="宋体" w:hAnsi="宋体" w:eastAsia="宋体" w:cs="宋体"/>
          <w:bCs/>
          <w:sz w:val="24"/>
        </w:rPr>
        <w:t xml:space="preserve">：</w:t>
      </w:r>
      <w:r/>
    </w:p>
    <w:p>
      <w:pPr>
        <w:ind w:firstLine="482"/>
        <w:jc w:val="center"/>
        <w:spacing w:line="480" w:lineRule="exact"/>
        <w:rPr>
          <w:rFonts w:hint="eastAsia" w:ascii="宋体" w:hAnsi="宋体" w:cs="宋体"/>
          <w:b/>
          <w:bCs/>
          <w:sz w:val="24"/>
        </w:rPr>
      </w:pPr>
      <w:r/>
      <w:bookmarkStart w:id="94" w:name="_Toc12914"/>
      <w:r/>
      <w:bookmarkStart w:id="95" w:name="_Toc5710"/>
      <w:r/>
      <w:bookmarkStart w:id="96" w:name="_Toc2244"/>
      <w:r/>
      <w:bookmarkStart w:id="97" w:name="_Toc5266"/>
      <w:r/>
      <w:bookmarkStart w:id="98" w:name="_Toc10498"/>
      <w:r/>
      <w:bookmarkStart w:id="99" w:name="_Toc25240"/>
      <w:r/>
      <w:bookmarkStart w:id="100" w:name="_Toc2152"/>
      <w:r/>
      <w:bookmarkStart w:id="101" w:name="_Toc16499"/>
      <w:r/>
      <w:bookmarkStart w:id="102" w:name="_Toc26371"/>
      <w:r/>
      <w:bookmarkStart w:id="103" w:name="_Toc23612"/>
      <w:r/>
      <w:bookmarkStart w:id="104" w:name="_Toc16183"/>
      <w:r/>
      <w:bookmarkStart w:id="105" w:name="_Toc10656"/>
      <w:r/>
      <w:bookmarkStart w:id="106" w:name="_Toc20366"/>
      <w:r/>
      <w:bookmarkStart w:id="107" w:name="_Toc28317"/>
      <w:r/>
      <w:bookmarkStart w:id="108" w:name="_Toc10757"/>
      <w:r/>
      <w:bookmarkStart w:id="109" w:name="_Toc28433"/>
      <w:r/>
      <w:bookmarkStart w:id="110" w:name="_Toc17016"/>
      <w:r/>
      <w:bookmarkStart w:id="111" w:name="_Toc29835"/>
      <w:r>
        <w:rPr>
          <w:rFonts w:hint="eastAsia" w:ascii="宋体" w:hAnsi="宋体" w:cs="宋体"/>
          <w:b/>
          <w:bCs/>
          <w:sz w:val="24"/>
        </w:rPr>
        <w:t xml:space="preserve">1、食用油</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
    </w:p>
    <w:tbl>
      <w:tblPr>
        <w:tblStyle w:val="951"/>
        <w:tblW w:w="0" w:type="auto"/>
        <w:jc w:val="center"/>
        <w:tblLayout w:type="fixed"/>
        <w:tblCellMar>
          <w:left w:w="108" w:type="dxa"/>
          <w:top w:w="0" w:type="dxa"/>
          <w:right w:w="108" w:type="dxa"/>
          <w:bottom w:w="0" w:type="dxa"/>
        </w:tblCellMar>
        <w:tblLook w:val="04A0" w:firstRow="1" w:lastRow="0" w:firstColumn="1" w:lastColumn="0" w:noHBand="0" w:noVBand="1"/>
      </w:tblPr>
      <w:tblGrid>
        <w:gridCol w:w="1881"/>
        <w:gridCol w:w="1875"/>
        <w:gridCol w:w="4012"/>
        <w:gridCol w:w="1270"/>
      </w:tblGrid>
      <w:tr>
        <w:trPr>
          <w:jc w:val="center"/>
        </w:trPr>
        <w:tc>
          <w:tcPr>
            <w:tcBorders>
              <w:top w:val="single" w:color="auto" w:sz="6" w:space="0"/>
              <w:left w:val="single" w:color="auto" w:sz="6" w:space="0"/>
              <w:bottom w:val="single" w:color="auto" w:sz="6" w:space="0"/>
              <w:right w:val="single" w:color="auto" w:sz="6" w:space="0"/>
            </w:tcBorders>
            <w:tcW w:w="1881" w:type="dxa"/>
            <w:vAlign w:val="center"/>
            <w:textDirection w:val="lrTb"/>
            <w:noWrap w:val="false"/>
          </w:tcPr>
          <w:p>
            <w:pPr>
              <w:ind w:firstLine="482"/>
              <w:spacing w:line="480" w:lineRule="exact"/>
              <w:rPr>
                <w:rFonts w:hint="eastAsia" w:ascii="宋体" w:hAnsi="宋体" w:cs="宋体"/>
                <w:sz w:val="24"/>
              </w:rPr>
            </w:pPr>
            <w:r>
              <w:rPr>
                <w:rFonts w:hint="eastAsia" w:ascii="宋体" w:hAnsi="宋体" w:cs="宋体"/>
                <w:b/>
                <w:bCs/>
                <w:sz w:val="24"/>
              </w:rPr>
              <w:t xml:space="preserve">品名</w:t>
            </w:r>
            <w:r/>
          </w:p>
        </w:tc>
        <w:tc>
          <w:tcPr>
            <w:tcBorders>
              <w:top w:val="single" w:color="auto" w:sz="6" w:space="0"/>
              <w:left w:val="none" w:color="000000" w:sz="4" w:space="0"/>
              <w:bottom w:val="single" w:color="auto" w:sz="6" w:space="0"/>
              <w:right w:val="single" w:color="auto" w:sz="6" w:space="0"/>
            </w:tcBorders>
            <w:tcW w:w="1875" w:type="dxa"/>
            <w:vAlign w:val="center"/>
            <w:textDirection w:val="lrTb"/>
            <w:noWrap w:val="false"/>
          </w:tcPr>
          <w:p>
            <w:pPr>
              <w:ind w:firstLine="482"/>
              <w:spacing w:line="480" w:lineRule="exact"/>
              <w:rPr>
                <w:rFonts w:hint="eastAsia" w:ascii="宋体" w:hAnsi="宋体" w:cs="宋体"/>
                <w:sz w:val="24"/>
              </w:rPr>
            </w:pPr>
            <w:r>
              <w:rPr>
                <w:rFonts w:hint="eastAsia" w:ascii="宋体" w:hAnsi="宋体" w:cs="宋体"/>
                <w:b/>
                <w:bCs/>
                <w:sz w:val="24"/>
              </w:rPr>
              <w:t xml:space="preserve">质量标准</w:t>
            </w:r>
            <w:r/>
          </w:p>
        </w:tc>
        <w:tc>
          <w:tcPr>
            <w:tcBorders>
              <w:top w:val="single" w:color="auto" w:sz="6" w:space="0"/>
              <w:left w:val="none" w:color="000000" w:sz="4" w:space="0"/>
              <w:bottom w:val="single" w:color="auto" w:sz="6" w:space="0"/>
              <w:right w:val="single" w:color="auto" w:sz="6" w:space="0"/>
            </w:tcBorders>
            <w:tcW w:w="4012" w:type="dxa"/>
            <w:vAlign w:val="center"/>
            <w:textDirection w:val="lrTb"/>
            <w:noWrap w:val="false"/>
          </w:tcPr>
          <w:p>
            <w:pPr>
              <w:ind w:firstLine="482"/>
              <w:spacing w:line="480" w:lineRule="exact"/>
              <w:rPr>
                <w:rFonts w:hint="eastAsia" w:ascii="宋体" w:hAnsi="宋体" w:cs="宋体"/>
                <w:sz w:val="24"/>
              </w:rPr>
            </w:pPr>
            <w:r>
              <w:rPr>
                <w:rFonts w:hint="eastAsia" w:ascii="宋体" w:hAnsi="宋体" w:cs="宋体"/>
                <w:b/>
                <w:bCs/>
                <w:sz w:val="24"/>
              </w:rPr>
              <w:t xml:space="preserve">基本要求</w:t>
            </w:r>
            <w:r/>
          </w:p>
        </w:tc>
        <w:tc>
          <w:tcPr>
            <w:tcBorders>
              <w:top w:val="single" w:color="auto" w:sz="6" w:space="0"/>
              <w:left w:val="none" w:color="000000" w:sz="4" w:space="0"/>
              <w:bottom w:val="single" w:color="auto" w:sz="6" w:space="0"/>
              <w:right w:val="single" w:color="auto" w:sz="6" w:space="0"/>
            </w:tcBorders>
            <w:tcW w:w="1270" w:type="dxa"/>
            <w:vAlign w:val="center"/>
            <w:textDirection w:val="lrTb"/>
            <w:noWrap w:val="false"/>
          </w:tcPr>
          <w:p>
            <w:pPr>
              <w:spacing w:line="480" w:lineRule="exact"/>
              <w:rPr>
                <w:rFonts w:hint="eastAsia" w:ascii="宋体" w:hAnsi="宋体" w:cs="宋体"/>
                <w:sz w:val="24"/>
              </w:rPr>
            </w:pPr>
            <w:r>
              <w:rPr>
                <w:rFonts w:hint="eastAsia" w:ascii="宋体" w:hAnsi="宋体" w:cs="宋体"/>
                <w:b/>
                <w:bCs/>
                <w:sz w:val="24"/>
              </w:rPr>
              <w:t xml:space="preserve">备注</w:t>
            </w:r>
            <w:r/>
          </w:p>
        </w:tc>
      </w:tr>
      <w:tr>
        <w:trPr>
          <w:jc w:val="center"/>
        </w:trPr>
        <w:tc>
          <w:tcPr>
            <w:tcBorders>
              <w:top w:val="single" w:color="auto" w:sz="6" w:space="0"/>
              <w:left w:val="single" w:color="auto" w:sz="6" w:space="0"/>
              <w:bottom w:val="single" w:color="auto" w:sz="6" w:space="0"/>
              <w:right w:val="single" w:color="auto" w:sz="6" w:space="0"/>
            </w:tcBorders>
            <w:tcW w:w="1881"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一级大豆油</w:t>
            </w:r>
            <w:r/>
          </w:p>
        </w:tc>
        <w:tc>
          <w:tcPr>
            <w:tcBorders>
              <w:top w:val="single" w:color="auto" w:sz="6" w:space="0"/>
              <w:left w:val="none" w:color="000000" w:sz="4" w:space="0"/>
              <w:bottom w:val="single" w:color="auto" w:sz="6" w:space="0"/>
              <w:right w:val="single" w:color="auto" w:sz="6" w:space="0"/>
            </w:tcBorders>
            <w:tcW w:w="1875"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GB/T1535-2003GB/T1535-2017</w:t>
            </w:r>
            <w:r/>
          </w:p>
        </w:tc>
        <w:tc>
          <w:tcPr>
            <w:tcBorders>
              <w:top w:val="single" w:color="auto" w:sz="6" w:space="0"/>
              <w:left w:val="none" w:color="000000" w:sz="4" w:space="0"/>
              <w:bottom w:val="single" w:color="auto" w:sz="6" w:space="0"/>
              <w:right w:val="single" w:color="auto" w:sz="6" w:space="0"/>
            </w:tcBorders>
            <w:tcW w:w="4012"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澄清透明；气味、口感较好；溶剂残留不得检出；酸值小于1；过氧化值小于6；密封良好，无渗漏</w:t>
            </w:r>
            <w:r/>
          </w:p>
        </w:tc>
        <w:tc>
          <w:tcPr>
            <w:tcBorders>
              <w:top w:val="single" w:color="auto" w:sz="6" w:space="0"/>
              <w:left w:val="none" w:color="000000" w:sz="4" w:space="0"/>
              <w:bottom w:val="single" w:color="auto" w:sz="6" w:space="0"/>
              <w:right w:val="single" w:color="auto" w:sz="6" w:space="0"/>
            </w:tcBorders>
            <w:tcW w:w="127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1881"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非转基因大豆油</w:t>
            </w:r>
            <w:r/>
          </w:p>
        </w:tc>
        <w:tc>
          <w:tcPr>
            <w:tcBorders>
              <w:top w:val="single" w:color="auto" w:sz="6" w:space="0"/>
              <w:left w:val="none" w:color="000000" w:sz="4" w:space="0"/>
              <w:bottom w:val="single" w:color="auto" w:sz="6" w:space="0"/>
              <w:right w:val="single" w:color="auto" w:sz="6" w:space="0"/>
            </w:tcBorders>
            <w:tcW w:w="1875"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NY/T675-2003</w:t>
            </w:r>
            <w:r/>
          </w:p>
        </w:tc>
        <w:tc>
          <w:tcPr>
            <w:tcBorders>
              <w:top w:val="single" w:color="auto" w:sz="6" w:space="0"/>
              <w:left w:val="none" w:color="000000" w:sz="4" w:space="0"/>
              <w:bottom w:val="single" w:color="auto" w:sz="6" w:space="0"/>
              <w:right w:val="single" w:color="auto" w:sz="6" w:space="0"/>
            </w:tcBorders>
            <w:tcW w:w="4012"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澄清透明；气味、口感较好；溶剂残留不得检出；酸值小于0.2%；过氧化值小于5；商标整齐，喷码正确，文字清晰。密封良好，无渗漏</w:t>
            </w:r>
            <w:r/>
          </w:p>
        </w:tc>
        <w:tc>
          <w:tcPr>
            <w:tcBorders>
              <w:top w:val="single" w:color="auto" w:sz="6" w:space="0"/>
              <w:left w:val="none" w:color="000000" w:sz="4" w:space="0"/>
              <w:bottom w:val="single" w:color="auto" w:sz="6" w:space="0"/>
              <w:right w:val="single" w:color="auto" w:sz="6" w:space="0"/>
            </w:tcBorders>
            <w:tcW w:w="127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1881"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非转基因玉米油</w:t>
            </w:r>
            <w:r/>
          </w:p>
        </w:tc>
        <w:tc>
          <w:tcPr>
            <w:tcBorders>
              <w:top w:val="single" w:color="auto" w:sz="6" w:space="0"/>
              <w:left w:val="none" w:color="000000" w:sz="4" w:space="0"/>
              <w:bottom w:val="single" w:color="auto" w:sz="6" w:space="0"/>
              <w:right w:val="single" w:color="auto" w:sz="6" w:space="0"/>
            </w:tcBorders>
            <w:tcW w:w="1875"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GB/T19111-200GB/T19111-2017</w:t>
            </w:r>
            <w:r/>
          </w:p>
        </w:tc>
        <w:tc>
          <w:tcPr>
            <w:tcBorders>
              <w:top w:val="single" w:color="auto" w:sz="6" w:space="0"/>
              <w:left w:val="none" w:color="000000" w:sz="4" w:space="0"/>
              <w:bottom w:val="single" w:color="auto" w:sz="6" w:space="0"/>
              <w:right w:val="single" w:color="auto" w:sz="6" w:space="0"/>
            </w:tcBorders>
            <w:tcW w:w="4012" w:type="dxa"/>
            <w:vAlign w:val="top"/>
            <w:textDirection w:val="lrTb"/>
            <w:noWrap w:val="false"/>
          </w:tcPr>
          <w:p>
            <w:pPr>
              <w:spacing w:line="480" w:lineRule="exact"/>
              <w:rPr>
                <w:rFonts w:hint="eastAsia" w:ascii="宋体" w:hAnsi="宋体" w:cs="宋体"/>
                <w:sz w:val="24"/>
              </w:rPr>
            </w:pPr>
            <w:r>
              <w:rPr>
                <w:rFonts w:hint="eastAsia" w:ascii="宋体" w:hAnsi="宋体" w:cs="宋体"/>
                <w:sz w:val="24"/>
              </w:rPr>
              <w:t xml:space="preserve">澄清透明；气味、口感较好；溶剂残留不得检出；酸值小于0.2%；过氧化值小于5；商标整齐，喷码正确，文字清晰。密封良好，无渗漏</w:t>
            </w:r>
            <w:r/>
          </w:p>
        </w:tc>
        <w:tc>
          <w:tcPr>
            <w:tcBorders>
              <w:top w:val="single" w:color="auto" w:sz="6" w:space="0"/>
              <w:left w:val="none" w:color="000000" w:sz="4" w:space="0"/>
              <w:bottom w:val="single" w:color="auto" w:sz="6" w:space="0"/>
              <w:right w:val="single" w:color="auto" w:sz="6" w:space="0"/>
            </w:tcBorders>
            <w:tcW w:w="127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1881"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非转基因菜籽油</w:t>
            </w:r>
            <w:r/>
          </w:p>
        </w:tc>
        <w:tc>
          <w:tcPr>
            <w:tcBorders>
              <w:top w:val="single" w:color="auto" w:sz="6" w:space="0"/>
              <w:left w:val="none" w:color="000000" w:sz="4" w:space="0"/>
              <w:bottom w:val="single" w:color="auto" w:sz="6" w:space="0"/>
              <w:right w:val="single" w:color="auto" w:sz="6" w:space="0"/>
            </w:tcBorders>
            <w:tcW w:w="1875"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GB/T10464、</w:t>
            </w:r>
            <w:r/>
          </w:p>
          <w:p>
            <w:pPr>
              <w:spacing w:line="480" w:lineRule="exact"/>
              <w:rPr>
                <w:rFonts w:hint="eastAsia" w:ascii="宋体" w:hAnsi="宋体" w:cs="宋体"/>
                <w:sz w:val="24"/>
              </w:rPr>
            </w:pPr>
            <w:r>
              <w:rPr>
                <w:rFonts w:hint="eastAsia" w:ascii="宋体" w:hAnsi="宋体" w:cs="宋体"/>
                <w:sz w:val="24"/>
              </w:rPr>
              <w:t xml:space="preserve">GB10464-2017</w:t>
            </w:r>
            <w:r/>
          </w:p>
          <w:p>
            <w:pPr>
              <w:ind w:firstLine="480"/>
              <w:spacing w:line="480" w:lineRule="exact"/>
              <w:rPr>
                <w:rFonts w:hint="eastAsia" w:ascii="宋体" w:hAnsi="宋体" w:cs="宋体"/>
                <w:sz w:val="24"/>
              </w:rPr>
            </w:pPr>
            <w:r>
              <w:rPr>
                <w:rFonts w:hint="eastAsia" w:ascii="宋体" w:hAnsi="宋体" w:cs="宋体"/>
                <w:sz w:val="24"/>
              </w:rPr>
            </w:r>
            <w:r/>
          </w:p>
        </w:tc>
        <w:tc>
          <w:tcPr>
            <w:tcBorders>
              <w:top w:val="single" w:color="auto" w:sz="6" w:space="0"/>
              <w:left w:val="none" w:color="000000" w:sz="4" w:space="0"/>
              <w:bottom w:val="single" w:color="auto" w:sz="6" w:space="0"/>
              <w:right w:val="single" w:color="auto" w:sz="6" w:space="0"/>
            </w:tcBorders>
            <w:tcW w:w="4012" w:type="dxa"/>
            <w:vAlign w:val="top"/>
            <w:textDirection w:val="lrTb"/>
            <w:noWrap w:val="false"/>
          </w:tcPr>
          <w:p>
            <w:pPr>
              <w:spacing w:line="480" w:lineRule="exact"/>
              <w:rPr>
                <w:rFonts w:hint="eastAsia" w:ascii="宋体" w:hAnsi="宋体" w:cs="宋体"/>
                <w:sz w:val="24"/>
              </w:rPr>
            </w:pPr>
            <w:r>
              <w:rPr>
                <w:rFonts w:hint="eastAsia" w:ascii="宋体" w:hAnsi="宋体" w:cs="宋体"/>
                <w:sz w:val="24"/>
              </w:rPr>
              <w:t xml:space="preserve">澄清透明；气味、口感较好；溶剂残留不得检出；酸值小于0.2%；过氧化值小于5；商标整齐，喷码正确，文字清晰。密封良好，无渗漏</w:t>
            </w:r>
            <w:r/>
          </w:p>
        </w:tc>
        <w:tc>
          <w:tcPr>
            <w:tcBorders>
              <w:top w:val="single" w:color="auto" w:sz="6" w:space="0"/>
              <w:left w:val="none" w:color="000000" w:sz="4" w:space="0"/>
              <w:bottom w:val="single" w:color="auto" w:sz="6" w:space="0"/>
              <w:right w:val="single" w:color="auto" w:sz="6" w:space="0"/>
            </w:tcBorders>
            <w:tcW w:w="127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1881"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专用煎炸油</w:t>
            </w:r>
            <w:r/>
          </w:p>
        </w:tc>
        <w:tc>
          <w:tcPr>
            <w:tcBorders>
              <w:top w:val="single" w:color="auto" w:sz="6" w:space="0"/>
              <w:left w:val="none" w:color="000000" w:sz="4" w:space="0"/>
              <w:bottom w:val="single" w:color="auto" w:sz="6" w:space="0"/>
              <w:right w:val="single" w:color="auto" w:sz="6" w:space="0"/>
            </w:tcBorders>
            <w:tcW w:w="1875" w:type="dxa"/>
            <w:vAlign w:val="center"/>
            <w:textDirection w:val="lrTb"/>
            <w:noWrap w:val="false"/>
          </w:tcPr>
          <w:p>
            <w:pPr>
              <w:spacing w:line="480" w:lineRule="exact"/>
              <w:rPr>
                <w:rFonts w:hint="eastAsia" w:ascii="宋体" w:hAnsi="宋体" w:cs="宋体"/>
                <w:sz w:val="24"/>
              </w:rPr>
            </w:pPr>
            <w:r>
              <w:rPr>
                <w:rFonts w:hint="eastAsia" w:ascii="宋体" w:hAnsi="宋体" w:cs="宋体"/>
                <w:sz w:val="24"/>
              </w:rPr>
              <w:t xml:space="preserve">GB/T1536-2004</w:t>
            </w:r>
            <w:r/>
          </w:p>
        </w:tc>
        <w:tc>
          <w:tcPr>
            <w:tcBorders>
              <w:top w:val="single" w:color="auto" w:sz="6" w:space="0"/>
              <w:left w:val="none" w:color="000000" w:sz="4" w:space="0"/>
              <w:bottom w:val="single" w:color="auto" w:sz="6" w:space="0"/>
              <w:right w:val="single" w:color="auto" w:sz="6" w:space="0"/>
            </w:tcBorders>
            <w:tcW w:w="4012" w:type="dxa"/>
            <w:vAlign w:val="top"/>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澄清透明；气味、口感较好；溶剂残留不得检出；酸值小于1；过氧化值小于6；密封良好，无渗漏</w:t>
            </w:r>
            <w:r/>
          </w:p>
        </w:tc>
        <w:tc>
          <w:tcPr>
            <w:tcBorders>
              <w:top w:val="single" w:color="auto" w:sz="6" w:space="0"/>
              <w:left w:val="none" w:color="000000" w:sz="4" w:space="0"/>
              <w:bottom w:val="single" w:color="auto" w:sz="6" w:space="0"/>
              <w:right w:val="single" w:color="auto" w:sz="6" w:space="0"/>
            </w:tcBorders>
            <w:tcW w:w="127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1881"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w:t>
            </w:r>
            <w:r/>
          </w:p>
        </w:tc>
        <w:tc>
          <w:tcPr>
            <w:tcBorders>
              <w:top w:val="single" w:color="auto" w:sz="6" w:space="0"/>
              <w:left w:val="none" w:color="000000" w:sz="4" w:space="0"/>
              <w:bottom w:val="single" w:color="auto" w:sz="6" w:space="0"/>
              <w:right w:val="single" w:color="auto" w:sz="6" w:space="0"/>
            </w:tcBorders>
            <w:tcW w:w="1875"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w:t>
            </w:r>
            <w:r/>
          </w:p>
        </w:tc>
        <w:tc>
          <w:tcPr>
            <w:tcBorders>
              <w:top w:val="single" w:color="auto" w:sz="6" w:space="0"/>
              <w:left w:val="none" w:color="000000" w:sz="4" w:space="0"/>
              <w:bottom w:val="single" w:color="auto" w:sz="6" w:space="0"/>
              <w:right w:val="single" w:color="auto" w:sz="6" w:space="0"/>
            </w:tcBorders>
            <w:tcW w:w="4012" w:type="dxa"/>
            <w:vAlign w:val="top"/>
            <w:textDirection w:val="lrTb"/>
            <w:noWrap w:val="false"/>
          </w:tcPr>
          <w:p>
            <w:pPr>
              <w:ind w:firstLine="480"/>
              <w:spacing w:line="480" w:lineRule="exact"/>
              <w:rPr>
                <w:rFonts w:hint="eastAsia" w:ascii="宋体" w:hAnsi="宋体" w:cs="宋体"/>
                <w:sz w:val="24"/>
              </w:rPr>
            </w:pPr>
            <w:r>
              <w:rPr>
                <w:rFonts w:hint="eastAsia" w:ascii="宋体" w:hAnsi="宋体" w:cs="宋体"/>
                <w:sz w:val="24"/>
              </w:rPr>
              <w:t xml:space="preserve">…</w:t>
            </w:r>
            <w:r/>
          </w:p>
        </w:tc>
        <w:tc>
          <w:tcPr>
            <w:tcBorders>
              <w:top w:val="single" w:color="auto" w:sz="6" w:space="0"/>
              <w:left w:val="none" w:color="000000" w:sz="4" w:space="0"/>
              <w:bottom w:val="single" w:color="auto" w:sz="6" w:space="0"/>
              <w:right w:val="single" w:color="auto" w:sz="6" w:space="0"/>
            </w:tcBorders>
            <w:tcW w:w="1270" w:type="dxa"/>
            <w:vAlign w:val="center"/>
            <w:textDirection w:val="lrTb"/>
            <w:noWrap w:val="false"/>
          </w:tcPr>
          <w:p>
            <w:pPr>
              <w:ind w:firstLine="480"/>
              <w:spacing w:line="480" w:lineRule="exact"/>
              <w:rPr>
                <w:rFonts w:hint="eastAsia" w:ascii="宋体" w:hAnsi="宋体" w:cs="宋体"/>
                <w:sz w:val="24"/>
              </w:rPr>
            </w:pPr>
            <w:r>
              <w:rPr>
                <w:rFonts w:hint="eastAsia" w:ascii="宋体" w:hAnsi="宋体" w:cs="宋体"/>
                <w:sz w:val="24"/>
              </w:rPr>
            </w:r>
            <w:r/>
          </w:p>
        </w:tc>
      </w:tr>
    </w:tbl>
    <w:p>
      <w:pPr>
        <w:ind w:firstLine="480"/>
        <w:jc w:val="left"/>
        <w:spacing w:line="360" w:lineRule="auto"/>
        <w:rPr>
          <w:rFonts w:hint="eastAsia" w:ascii="宋体" w:hAnsi="宋体" w:cs="宋体"/>
          <w:sz w:val="24"/>
        </w:rPr>
      </w:pPr>
      <w:r>
        <w:rPr>
          <w:rFonts w:hint="eastAsia" w:ascii="宋体" w:hAnsi="宋体" w:cs="宋体"/>
          <w:sz w:val="24"/>
        </w:rPr>
        <w:t xml:space="preserve">2、调味品</w:t>
      </w:r>
      <w:r/>
    </w:p>
    <w:p>
      <w:pPr>
        <w:pStyle w:val="1455"/>
        <w:spacing w:line="281" w:lineRule="exact"/>
        <w:rPr>
          <w:rFonts w:hint="eastAsia"/>
          <w:sz w:val="24"/>
          <w:szCs w:val="24"/>
        </w:rPr>
      </w:pPr>
      <w:r>
        <w:rPr>
          <w:rFonts w:hint="eastAsia"/>
          <w:sz w:val="24"/>
          <w:szCs w:val="24"/>
        </w:rPr>
        <w:t xml:space="preserve">①国内主流产品，正规厂家生产、颜色品质纯正。需注明生产日期、产地、保质期，包 装规格。</w:t>
      </w:r>
      <w:r/>
    </w:p>
    <w:p>
      <w:pPr>
        <w:ind w:firstLine="480"/>
        <w:jc w:val="left"/>
        <w:spacing w:line="360" w:lineRule="auto"/>
        <w:rPr>
          <w:rFonts w:hint="eastAsia" w:ascii="宋体" w:hAnsi="宋体" w:cs="宋体"/>
          <w:sz w:val="24"/>
        </w:rPr>
      </w:pPr>
      <w:r>
        <w:rPr>
          <w:rFonts w:hint="eastAsia" w:ascii="宋体" w:hAnsi="宋体" w:cs="宋体"/>
          <w:sz w:val="24"/>
        </w:rPr>
        <w:t xml:space="preserve">②必须选用符合国家食品卫生法规相关标准的商品，符合招标人的使用要求。</w:t>
      </w:r>
      <w:r/>
    </w:p>
    <w:p>
      <w:pPr>
        <w:ind w:firstLine="480"/>
        <w:jc w:val="left"/>
        <w:spacing w:line="360" w:lineRule="auto"/>
        <w:rPr>
          <w:rFonts w:hint="eastAsia" w:ascii="宋体" w:hAnsi="宋体" w:cs="宋体"/>
          <w:sz w:val="24"/>
        </w:rPr>
      </w:pPr>
      <w:r>
        <w:rPr>
          <w:rFonts w:hint="eastAsia" w:ascii="宋体" w:hAnsi="宋体" w:cs="宋体"/>
          <w:sz w:val="24"/>
        </w:rPr>
        <w:t xml:space="preserve">③糖、味精、酱油、醋、豆制品、生粉等必须具有“QS”生产许可证或“SC”食品生产许可证。</w:t>
      </w:r>
      <w:r/>
    </w:p>
    <w:p>
      <w:pPr>
        <w:ind w:firstLine="480"/>
        <w:jc w:val="left"/>
        <w:spacing w:line="360" w:lineRule="auto"/>
        <w:rPr>
          <w:rFonts w:hint="eastAsia" w:ascii="宋体" w:hAnsi="宋体" w:cs="宋体"/>
          <w:sz w:val="24"/>
        </w:rPr>
      </w:pPr>
      <w:r>
        <w:rPr>
          <w:rFonts w:hint="eastAsia" w:ascii="宋体" w:hAnsi="宋体" w:cs="宋体"/>
          <w:sz w:val="24"/>
        </w:rPr>
        <w:t xml:space="preserve">3、米面粮食类</w:t>
      </w:r>
      <w:bookmarkStart w:id="112" w:name="bookmark169"/>
      <w:r/>
      <w:bookmarkEnd w:id="112"/>
      <w:r>
        <w:rPr>
          <w:rFonts w:hint="eastAsia" w:ascii="宋体" w:hAnsi="宋体" w:cs="宋体"/>
          <w:sz w:val="24"/>
        </w:rPr>
        <w:t xml:space="preserve">：采购品种（包含但不限于，方便日后扩展采购）：</w:t>
      </w:r>
      <w:r/>
    </w:p>
    <w:p>
      <w:pPr>
        <w:ind w:firstLine="480"/>
        <w:jc w:val="left"/>
        <w:spacing w:line="360" w:lineRule="auto"/>
        <w:rPr>
          <w:rFonts w:hint="eastAsia" w:ascii="宋体" w:hAnsi="宋体" w:cs="宋体"/>
          <w:sz w:val="24"/>
        </w:rPr>
      </w:pPr>
      <w:r>
        <w:rPr>
          <w:rFonts w:hint="eastAsia" w:ascii="宋体" w:hAnsi="宋体" w:cs="宋体"/>
          <w:sz w:val="24"/>
        </w:rPr>
        <w:t xml:space="preserve">一级大米、高筋面粉、低筋面粉等米面类食材</w:t>
      </w:r>
      <w:r/>
    </w:p>
    <w:p>
      <w:pPr>
        <w:ind w:firstLine="480"/>
        <w:jc w:val="left"/>
        <w:spacing w:line="360" w:lineRule="auto"/>
        <w:rPr>
          <w:rFonts w:hint="eastAsia" w:ascii="宋体" w:hAnsi="宋体" w:cs="宋体"/>
          <w:sz w:val="28"/>
          <w:szCs w:val="28"/>
        </w:rPr>
      </w:pPr>
      <w:r>
        <w:rPr>
          <w:rFonts w:hint="eastAsia" w:ascii="宋体" w:hAnsi="宋体" w:cs="宋体"/>
          <w:sz w:val="24"/>
        </w:rPr>
        <w:t xml:space="preserve">需有商标牌号，厂家三证、检验报告、生产日期（临近质保日期）。保证大米质量，无砂 石，无虫，无黑色杂物，重量相差不超过0.25KG。</w:t>
      </w:r>
      <w:r/>
    </w:p>
    <w:p>
      <w:pPr>
        <w:ind w:firstLine="480"/>
        <w:jc w:val="left"/>
        <w:spacing w:line="360" w:lineRule="auto"/>
        <w:rPr>
          <w:rFonts w:hint="eastAsia" w:ascii="宋体" w:hAnsi="宋体" w:cs="宋体"/>
          <w:sz w:val="24"/>
        </w:rPr>
      </w:pPr>
      <w:r>
        <w:rPr>
          <w:rFonts w:hint="eastAsia" w:ascii="宋体" w:hAnsi="宋体" w:cs="宋体"/>
          <w:sz w:val="24"/>
        </w:rPr>
        <w:t xml:space="preserve">验收标准：</w:t>
      </w:r>
      <w:r/>
    </w:p>
    <w:p>
      <w:pPr>
        <w:ind w:firstLine="480"/>
        <w:jc w:val="left"/>
        <w:spacing w:line="360" w:lineRule="auto"/>
        <w:rPr>
          <w:rFonts w:hint="eastAsia" w:ascii="宋体" w:hAnsi="宋体" w:cs="宋体"/>
          <w:sz w:val="24"/>
        </w:rPr>
      </w:pPr>
      <w:r>
        <w:rPr>
          <w:rFonts w:hint="eastAsia" w:ascii="宋体" w:hAnsi="宋体" w:cs="宋体"/>
          <w:sz w:val="24"/>
        </w:rPr>
        <w:t xml:space="preserve">米、面类：一级大米符合GB/T 1354-2009标准，要求含水量等于低于规定标准，无杂质、杂米，黄粒米〈2%，含碎〈15%，水份〈15.5%；优质大米符合GB/T 1354-2009标准，要求含水量等于低于规定标准，无杂质、杂米，黄粒米〈2%，含碎〈10%，水份〈15%。</w:t>
      </w:r>
      <w:r/>
    </w:p>
    <w:p>
      <w:pPr>
        <w:ind w:firstLine="480"/>
        <w:jc w:val="left"/>
        <w:spacing w:line="360" w:lineRule="auto"/>
        <w:rPr>
          <w:rFonts w:hint="eastAsia" w:ascii="宋体" w:hAnsi="宋体" w:cs="宋体"/>
          <w:sz w:val="24"/>
        </w:rPr>
      </w:pPr>
      <w:r>
        <w:rPr>
          <w:rFonts w:hint="eastAsia" w:ascii="宋体" w:hAnsi="宋体" w:cs="宋体"/>
          <w:sz w:val="24"/>
        </w:rPr>
        <w:t xml:space="preserve">面粉：符合国家质量标准GB1355，卫生指标应符合 GB 2715《粮食卫生标准》，小麦粉中不得添加过氧化苯甲酰、溴酸钾；添加营养强化剂应符合GB 14880《食品营养强化剂使用卫生标准》。</w:t>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t xml:space="preserve">4、禽蛋类</w:t>
      </w:r>
      <w:r/>
    </w:p>
    <w:p>
      <w:pPr>
        <w:ind w:firstLine="480"/>
        <w:jc w:val="left"/>
        <w:spacing w:line="360" w:lineRule="auto"/>
        <w:rPr>
          <w:rFonts w:hint="eastAsia" w:ascii="宋体" w:hAnsi="宋体" w:cs="宋体"/>
          <w:sz w:val="24"/>
        </w:rPr>
      </w:pPr>
      <w:r>
        <w:rPr>
          <w:rFonts w:hint="eastAsia" w:ascii="宋体" w:hAnsi="宋体" w:cs="宋体"/>
          <w:sz w:val="24"/>
        </w:rPr>
        <w:t xml:space="preserve">①蛋壳毛糙，色泽明亮，无霉斑，无污染，无裂纹，摇动时无震荡感，蛋体全透光，呈浅橘红色，无异常阴影，蛋白透明，蛋黄紧密且完整，无臭味，无异味。</w:t>
      </w:r>
      <w:r/>
    </w:p>
    <w:p>
      <w:pPr>
        <w:ind w:firstLine="480"/>
        <w:jc w:val="left"/>
        <w:spacing w:line="360" w:lineRule="auto"/>
        <w:rPr>
          <w:rFonts w:hint="eastAsia" w:ascii="宋体" w:hAnsi="宋体" w:cs="宋体"/>
          <w:sz w:val="24"/>
        </w:rPr>
      </w:pPr>
      <w:r>
        <w:rPr>
          <w:rFonts w:hint="eastAsia" w:ascii="宋体" w:hAnsi="宋体" w:cs="宋体"/>
          <w:sz w:val="24"/>
        </w:rPr>
        <w:t xml:space="preserve">②必须选用符合国家食品卫生法规相关标准的主流商品，选用无毒、无害、无污染、可朔源的食品。</w:t>
      </w:r>
      <w:r/>
    </w:p>
    <w:p>
      <w:pPr>
        <w:ind w:firstLine="480"/>
        <w:jc w:val="left"/>
        <w:spacing w:line="360" w:lineRule="auto"/>
        <w:rPr>
          <w:rFonts w:hint="eastAsia" w:ascii="宋体" w:hAnsi="宋体" w:cs="宋体"/>
          <w:sz w:val="24"/>
        </w:rPr>
      </w:pPr>
      <w:r>
        <w:rPr>
          <w:rFonts w:hint="eastAsia" w:ascii="宋体" w:hAnsi="宋体" w:cs="宋体"/>
          <w:sz w:val="24"/>
        </w:rPr>
        <w:t xml:space="preserve">③等级标准要相符，其包装盒或标签上须注明食品名称、生产厂家、厂址、生产日期、食品的主要原料成份和食品保质期等信息，注明不详或没有注明的商品不予验收。</w:t>
      </w:r>
      <w:r/>
    </w:p>
    <w:p>
      <w:pPr>
        <w:ind w:firstLine="480"/>
        <w:jc w:val="left"/>
        <w:spacing w:line="360" w:lineRule="auto"/>
        <w:rPr>
          <w:rFonts w:hint="eastAsia" w:ascii="宋体" w:hAnsi="宋体" w:cs="宋体"/>
          <w:szCs w:val="21"/>
        </w:rPr>
      </w:pPr>
      <w:r>
        <w:rPr>
          <w:rFonts w:hint="eastAsia" w:ascii="宋体" w:hAnsi="宋体" w:cs="宋体"/>
          <w:sz w:val="24"/>
        </w:rPr>
        <w:t xml:space="preserve">④表面外观新鲜、完整，无霉变异味，无砂粒杂质，无虫痕鼠咬，无虫尸鼠粪等不洁卫生问题。</w:t>
      </w:r>
      <w:r/>
    </w:p>
    <w:p>
      <w:pPr>
        <w:spacing w:line="360" w:lineRule="auto"/>
        <w:widowControl/>
        <w:rPr>
          <w:rFonts w:hint="eastAsia" w:ascii="宋体" w:hAnsi="宋体" w:cs="宋体"/>
          <w:b/>
          <w:color w:val="000000"/>
          <w:sz w:val="24"/>
        </w:rPr>
      </w:pPr>
      <w:r>
        <w:rPr>
          <w:rFonts w:hint="eastAsia" w:ascii="宋体" w:hAnsi="宋体" w:cs="宋体"/>
          <w:b/>
          <w:color w:val="000000"/>
          <w:sz w:val="24"/>
        </w:rPr>
        <w:t xml:space="preserve">（六）水果、奶类</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水果新鲜光滑、清脆鲜嫩，无变质腐烂、无破损，无蛀虫，不带泥沙、检测无农药残留符合国家标准。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新鲜度：须为新鲜时令蔬菜、水果；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成熟度：适中，无腐烂，肉质鲜嫩；</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水量：充足、饱满，外观干爽，无过分萎蔫、皱皮；</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色泽：各类蔬果应具有本品种固有的颜色、光泽，色泽一致、均匀；</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气味：具有本品种固有的气味，不得有腐烂变质的亚硝酸盐味和其他异味；</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形态：完整均匀、大小适中，不得有萎蔫、枯塌、损伤、病变、虫害侵蚀等</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引起的异常形态；</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sz w:val="24"/>
        </w:rPr>
        <w:t xml:space="preserve">污染：达到无公害水果质量标准，不带泥沙，无污染、残留农药。</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验收标准：水果类：果形完好、未软化；新鲜完好，无腐烂变质，清洁；基本不见可见异物；无坏死斑块；无明显机械损伤；无异常的外部水分（但冷藏取出后的冷凝水除外）；无异常气味和味道。</w:t>
      </w:r>
      <w:r/>
    </w:p>
    <w:p>
      <w:pPr>
        <w:pStyle w:val="954"/>
        <w:ind w:left="0" w:right="1051" w:firstLine="472"/>
        <w:spacing w:before="41" w:line="364" w:lineRule="auto"/>
        <w:rPr>
          <w:spacing w:val="-2"/>
          <w:sz w:val="24"/>
        </w:rPr>
      </w:pPr>
      <w:r>
        <w:rPr>
          <w:spacing w:val="-2"/>
          <w:sz w:val="24"/>
        </w:rPr>
        <w:t xml:space="preserve">所有奶类需新鲜远离质保期，需提供检测报告，满足国家要求。</w:t>
      </w:r>
      <w:r/>
    </w:p>
    <w:p>
      <w:pPr>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t xml:space="preserve">五、服务要求</w:t>
      </w:r>
      <w:r/>
    </w:p>
    <w:p>
      <w:pPr>
        <w:pStyle w:val="954"/>
        <w:ind w:left="0" w:firstLine="480"/>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w:t>
      </w:r>
      <w:r>
        <w:rPr>
          <w:rFonts w:hint="eastAsia" w:ascii="宋体" w:hAnsi="宋体" w:cs="宋体"/>
          <w:sz w:val="24"/>
          <w:lang w:val="en-US" w:eastAsia="zh-CN"/>
        </w:rPr>
        <w:t xml:space="preserve">1、</w:t>
      </w:r>
      <w:r>
        <w:rPr>
          <w:rFonts w:hint="eastAsia" w:ascii="宋体" w:hAnsi="宋体" w:eastAsia="宋体" w:cs="宋体"/>
          <w:sz w:val="24"/>
          <w:lang w:val="en-US" w:eastAsia="zh-CN"/>
        </w:rPr>
        <w:t xml:space="preserve">投标人须自有冷藏车一辆（需提供车辆发票、机动车行驶证复印件以及车辆一致性证书并加盖投标单位公章）；自有核定载质量（以机动车行驶证为准）1.0吨及以上厢式货车一辆（提供车辆发票及机动车行驶证复印件并加盖投标单位公章）；投标人须配备一名专职配送人员（提供人员健康证复印件及社保机构出具的</w:t>
      </w:r>
      <w:r>
        <w:rPr>
          <w:rFonts w:hint="eastAsia" w:ascii="宋体" w:hAnsi="宋体" w:cs="宋体"/>
          <w:sz w:val="24"/>
          <w:lang w:val="en-US" w:eastAsia="zh-CN"/>
        </w:rPr>
        <w:t xml:space="preserve">近三个月（2026年01月-03月）</w:t>
      </w:r>
      <w:r>
        <w:rPr>
          <w:rFonts w:hint="eastAsia" w:ascii="宋体" w:hAnsi="宋体" w:eastAsia="宋体" w:cs="宋体"/>
          <w:sz w:val="24"/>
          <w:lang w:val="en-US" w:eastAsia="zh-CN"/>
        </w:rPr>
        <w:t xml:space="preserve">投标人为其缴纳的养老保险金缴纳清单）。</w:t>
      </w:r>
      <w:r/>
    </w:p>
    <w:p>
      <w:pPr>
        <w:pStyle w:val="954"/>
        <w:ind w:left="0" w:firstLine="480"/>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供应商企业内部必须严格执行《食品安全法》的各项条款，并接受市、区卫生监督部门的督察，所有从业人员必须持健康证才可上岗服务，应有健全的防鼠、防蝇、防尘“三防”措施（特别是分拣区、粗加工区）。</w:t>
      </w:r>
      <w:r/>
    </w:p>
    <w:p>
      <w:pPr>
        <w:pStyle w:val="954"/>
        <w:ind w:left="0" w:firstLine="480"/>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3、原材料要按照采购人的要求采购，保证食材的新鲜，符合卫生标准的好食材，不符合卫生标准的退回并及时更换。</w:t>
      </w:r>
      <w:r/>
    </w:p>
    <w:p>
      <w:pPr>
        <w:pStyle w:val="954"/>
        <w:ind w:left="0" w:firstLine="480"/>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4、要求保质保量，按时送到指定的地点。</w:t>
      </w:r>
      <w:r/>
    </w:p>
    <w:p>
      <w:pPr>
        <w:pStyle w:val="954"/>
        <w:ind w:left="0" w:firstLine="480"/>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5、采购的家禽、肉类食品要索要兽医卫生检验合格证。</w:t>
      </w:r>
      <w:r/>
    </w:p>
    <w:p>
      <w:pPr>
        <w:pStyle w:val="954"/>
        <w:ind w:left="0" w:firstLine="480"/>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6、采购定型包装食品商标上应有品名、生产厂家名称、地址、生产日期、保质期等内容。</w:t>
      </w:r>
      <w:r/>
    </w:p>
    <w:p>
      <w:pPr>
        <w:pStyle w:val="954"/>
        <w:ind w:left="0" w:firstLine="480"/>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7、采购原材料的单据随原材料送达，便于验收人员验收登记，对于缺斤少两的应及时补购，经常发生缺斤少两情况的扣罚该批材料的所有款。</w:t>
      </w:r>
      <w:r/>
    </w:p>
    <w:p>
      <w:pPr>
        <w:pStyle w:val="954"/>
        <w:ind w:left="0" w:firstLine="480"/>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8、供应商食材配送必须采用规定的冷藏、高温灭菌等方式。</w:t>
      </w:r>
      <w:r/>
    </w:p>
    <w:p>
      <w:pPr>
        <w:pStyle w:val="954"/>
        <w:ind w:left="0" w:firstLine="480"/>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9、运输应采用封闭式专用车辆，车辆运输前应进行清洗、消毒，在运输过程中应当注意操作卫生，供货方运输工具进入单位必须接受采购人统一管理，发生任何人员及设施损伤，均由供货方承担责任。</w:t>
      </w:r>
      <w:r/>
    </w:p>
    <w:p>
      <w:pPr>
        <w:pStyle w:val="954"/>
        <w:ind w:left="0" w:firstLine="480"/>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10、运输车辆和容器应专用，严禁与其他非食品类混装混运。</w:t>
      </w:r>
      <w:r/>
    </w:p>
    <w:p>
      <w:pPr>
        <w:pStyle w:val="954"/>
        <w:ind w:left="0" w:firstLine="480"/>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11、若有临时紧急事件，需临时采购时必须及时采购。</w:t>
      </w:r>
      <w:r/>
    </w:p>
    <w:p>
      <w:pPr>
        <w:pStyle w:val="954"/>
        <w:ind w:left="0" w:firstLine="480"/>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12、供应商根据具体使用单位的要求提供完善的索票索证。</w:t>
      </w:r>
      <w:r/>
    </w:p>
    <w:p>
      <w:pPr>
        <w:pStyle w:val="954"/>
        <w:ind w:left="0" w:firstLine="480"/>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13、投标人中标后必须在溧水区范围内有符合市场监督管理部门要求的分拣场地（投标人中标后提供房屋产权证复印件或房屋租赁合同及其它相关证明文件复印件加盖公章，原件备查）。</w:t>
      </w:r>
      <w:r/>
    </w:p>
    <w:p>
      <w:pPr>
        <w:keepLines w:val="0"/>
        <w:keepNext w:val="0"/>
        <w:pageBreakBefore w:val="0"/>
        <w:spacing w:line="360" w:lineRule="auto"/>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t xml:space="preserve">六、付款方式</w:t>
      </w:r>
      <w:r/>
    </w:p>
    <w:p>
      <w:pPr>
        <w:ind w:firstLine="480"/>
        <w:keepLines w:val="0"/>
        <w:keepNext w:val="0"/>
        <w:pageBreakBefore w:val="0"/>
        <w:spacing w:line="360" w:lineRule="auto"/>
        <w:rPr>
          <w:rFonts w:hint="eastAsia" w:ascii="宋体" w:hAnsi="宋体" w:cs="宋体"/>
          <w:bCs/>
          <w:sz w:val="24"/>
        </w:rPr>
      </w:pPr>
      <w:r>
        <w:rPr>
          <w:rFonts w:hint="eastAsia" w:ascii="宋体" w:hAnsi="宋体" w:cs="宋体"/>
          <w:bCs/>
          <w:sz w:val="24"/>
        </w:rPr>
        <w:t xml:space="preserve">付款方式：</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于每月20日前向</w:t>
      </w: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支付</w:t>
      </w:r>
      <w:r>
        <w:rPr>
          <w:rFonts w:hint="eastAsia" w:ascii="宋体" w:hAnsi="宋体" w:eastAsia="宋体" w:cs="宋体"/>
          <w:sz w:val="24"/>
          <w:szCs w:val="24"/>
          <w:lang w:eastAsia="zh-CN"/>
        </w:rPr>
        <w:t xml:space="preserve">上</w:t>
      </w:r>
      <w:r>
        <w:rPr>
          <w:rFonts w:hint="eastAsia" w:ascii="宋体" w:hAnsi="宋体" w:eastAsia="宋体" w:cs="宋体"/>
          <w:sz w:val="24"/>
          <w:szCs w:val="24"/>
        </w:rPr>
        <w:t xml:space="preserve">月</w:t>
      </w:r>
      <w:r>
        <w:rPr>
          <w:rFonts w:hint="eastAsia" w:ascii="宋体" w:hAnsi="宋体" w:eastAsia="宋体" w:cs="宋体"/>
          <w:sz w:val="24"/>
          <w:szCs w:val="24"/>
          <w:lang w:eastAsia="zh-CN"/>
        </w:rPr>
        <w:t xml:space="preserve">食材</w:t>
      </w:r>
      <w:r>
        <w:rPr>
          <w:rFonts w:hint="eastAsia" w:ascii="宋体" w:hAnsi="宋体" w:eastAsia="宋体" w:cs="宋体"/>
          <w:sz w:val="24"/>
          <w:szCs w:val="24"/>
        </w:rPr>
        <w:t xml:space="preserve">费</w:t>
      </w:r>
      <w:r>
        <w:rPr>
          <w:rFonts w:hint="eastAsia" w:ascii="宋体" w:hAnsi="宋体" w:eastAsia="宋体" w:cs="宋体"/>
          <w:sz w:val="24"/>
          <w:szCs w:val="24"/>
          <w:lang w:eastAsia="zh-CN"/>
        </w:rPr>
        <w:t xml:space="preserve">用</w:t>
      </w:r>
      <w:r>
        <w:rPr>
          <w:rFonts w:hint="eastAsia" w:ascii="宋体" w:hAnsi="宋体" w:cs="宋体"/>
          <w:bCs/>
          <w:color w:val="auto"/>
          <w:sz w:val="24"/>
          <w:szCs w:val="24"/>
          <w:highlight w:val="none"/>
        </w:rPr>
        <w:t xml:space="preserve">，结算时中标供应商需提供正规发票。</w:t>
      </w:r>
      <w:r/>
    </w:p>
    <w:p>
      <w:pPr>
        <w:keepLines w:val="0"/>
        <w:keepNext w:val="0"/>
        <w:pageBreakBefore w:val="0"/>
        <w:spacing w:line="360" w:lineRule="auto"/>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t xml:space="preserve">七、履约与违约</w:t>
      </w:r>
      <w:r/>
    </w:p>
    <w:p>
      <w:pPr>
        <w:ind w:firstLine="480"/>
        <w:jc w:val="left"/>
        <w:keepLines w:val="0"/>
        <w:keepNext w:val="0"/>
        <w:pageBreakBefore w:val="0"/>
        <w:spacing w:line="360" w:lineRule="auto"/>
        <w:widowControl/>
        <w:rPr>
          <w:rFonts w:hint="eastAsia" w:ascii="宋体" w:hAnsi="宋体" w:cs="宋体"/>
          <w:sz w:val="24"/>
          <w:lang w:val="zh-CN"/>
        </w:rPr>
      </w:pPr>
      <w:r>
        <w:rPr>
          <w:rFonts w:hint="eastAsia" w:ascii="宋体" w:hAnsi="宋体" w:cs="宋体"/>
          <w:sz w:val="24"/>
          <w:lang w:val="en-US" w:eastAsia="zh-CN"/>
        </w:rPr>
        <w:t xml:space="preserve">1</w:t>
      </w:r>
      <w:r>
        <w:rPr>
          <w:rFonts w:hint="eastAsia" w:ascii="宋体" w:hAnsi="宋体" w:cs="宋体"/>
          <w:sz w:val="24"/>
          <w:lang w:val="zh-CN"/>
        </w:rPr>
        <w:t xml:space="preserve">. 中标供应商中标后</w:t>
      </w:r>
      <w:r>
        <w:rPr>
          <w:rFonts w:hint="eastAsia" w:ascii="宋体" w:hAnsi="宋体" w:cs="宋体"/>
          <w:sz w:val="24"/>
        </w:rPr>
        <w:t xml:space="preserve">配送不及时导致工作人员伙食供应延时且经供方采取补救措施未造成不良影响的，</w:t>
      </w:r>
      <w:r>
        <w:rPr>
          <w:rFonts w:hint="eastAsia" w:ascii="宋体" w:hAnsi="宋体" w:cs="宋体"/>
          <w:sz w:val="24"/>
          <w:lang w:eastAsia="zh-CN"/>
        </w:rPr>
        <w:t xml:space="preserve">前两次约谈并整改，第三次停送一个月，由其他三家抽签服务，一个月后若再次出现相同问题，则</w:t>
      </w:r>
      <w:r>
        <w:rPr>
          <w:rFonts w:hint="eastAsia" w:ascii="宋体" w:hAnsi="宋体" w:cs="宋体"/>
          <w:sz w:val="24"/>
        </w:rPr>
        <w:t xml:space="preserve">终止配送服务合同</w:t>
      </w:r>
      <w:r>
        <w:rPr>
          <w:rFonts w:hint="eastAsia" w:ascii="宋体" w:hAnsi="宋体" w:cs="宋体"/>
          <w:sz w:val="24"/>
          <w:lang w:val="zh-CN"/>
        </w:rPr>
        <w:t xml:space="preserve">。</w:t>
      </w:r>
      <w:r/>
    </w:p>
    <w:p>
      <w:pPr>
        <w:ind w:firstLine="480"/>
        <w:jc w:val="left"/>
        <w:keepLines w:val="0"/>
        <w:keepNext w:val="0"/>
        <w:pageBreakBefore w:val="0"/>
        <w:spacing w:line="360" w:lineRule="auto"/>
        <w:widowControl/>
        <w:rPr>
          <w:rFonts w:hint="eastAsia" w:ascii="宋体" w:hAnsi="宋体" w:cs="宋体"/>
          <w:sz w:val="24"/>
          <w:lang w:val="zh-CN"/>
        </w:rPr>
      </w:pPr>
      <w:r>
        <w:rPr>
          <w:rFonts w:hint="eastAsia" w:ascii="宋体" w:hAnsi="宋体" w:cs="宋体"/>
          <w:sz w:val="24"/>
          <w:lang w:val="en-US" w:eastAsia="zh-CN"/>
        </w:rPr>
        <w:t xml:space="preserve">2</w:t>
      </w:r>
      <w:r>
        <w:rPr>
          <w:rFonts w:hint="eastAsia" w:ascii="宋体" w:hAnsi="宋体" w:cs="宋体"/>
          <w:sz w:val="24"/>
          <w:lang w:val="zh-CN"/>
        </w:rPr>
        <w:t xml:space="preserve">.中标供应商中标后，不得擅自将部分或全部其应履行的合同义务转让，如有转让采购人一经核实立即终止合同。</w:t>
      </w:r>
      <w:r/>
    </w:p>
    <w:p>
      <w:pPr>
        <w:ind w:firstLine="480"/>
        <w:jc w:val="left"/>
        <w:keepLines w:val="0"/>
        <w:keepNext w:val="0"/>
        <w:pageBreakBefore w:val="0"/>
        <w:spacing w:line="360" w:lineRule="auto"/>
        <w:widowControl/>
        <w:rPr>
          <w:rFonts w:hint="eastAsia" w:ascii="宋体" w:hAnsi="宋体" w:cs="宋体"/>
          <w:sz w:val="24"/>
          <w:lang w:val="zh-CN"/>
        </w:rPr>
      </w:pPr>
      <w:r>
        <w:rPr>
          <w:rFonts w:hint="eastAsia" w:ascii="宋体" w:hAnsi="宋体" w:cs="宋体"/>
          <w:sz w:val="24"/>
          <w:lang w:val="en-US" w:eastAsia="zh-CN"/>
        </w:rPr>
        <w:t xml:space="preserve">3</w:t>
      </w:r>
      <w:r>
        <w:rPr>
          <w:rFonts w:hint="eastAsia" w:ascii="宋体" w:hAnsi="宋体" w:cs="宋体"/>
          <w:sz w:val="24"/>
          <w:lang w:val="zh-CN"/>
        </w:rPr>
        <w:t xml:space="preserve">.中标供应商中标后，必须</w:t>
      </w:r>
      <w:r>
        <w:rPr>
          <w:rFonts w:hint="eastAsia" w:ascii="宋体" w:hAnsi="宋体" w:cs="宋体"/>
          <w:sz w:val="24"/>
        </w:rPr>
        <w:t xml:space="preserve">严格</w:t>
      </w:r>
      <w:r>
        <w:rPr>
          <w:rFonts w:hint="eastAsia" w:ascii="宋体" w:hAnsi="宋体" w:cs="宋体"/>
          <w:sz w:val="24"/>
          <w:lang w:val="zh-CN"/>
        </w:rPr>
        <w:t xml:space="preserve">按照</w:t>
      </w:r>
      <w:r>
        <w:rPr>
          <w:rFonts w:hint="eastAsia" w:ascii="宋体" w:hAnsi="宋体" w:cs="宋体"/>
          <w:sz w:val="24"/>
        </w:rPr>
        <w:t xml:space="preserve">采购人及南京市发展与改革委员会网站发布的基准价及</w:t>
      </w:r>
      <w:r>
        <w:rPr>
          <w:rFonts w:hint="eastAsia" w:ascii="宋体" w:hAnsi="宋体" w:cs="宋体"/>
          <w:sz w:val="24"/>
          <w:lang w:val="zh-CN"/>
        </w:rPr>
        <w:t xml:space="preserve">投标时的价格下浮比例承诺给予价格优惠，如果在实际配送过程中发现与</w:t>
      </w:r>
      <w:r>
        <w:rPr>
          <w:rFonts w:hint="eastAsia" w:ascii="宋体" w:hAnsi="宋体" w:cs="宋体"/>
          <w:sz w:val="24"/>
        </w:rPr>
        <w:t xml:space="preserve">基准价及</w:t>
      </w:r>
      <w:r>
        <w:rPr>
          <w:rFonts w:hint="eastAsia" w:ascii="宋体" w:hAnsi="宋体" w:cs="宋体"/>
          <w:sz w:val="24"/>
          <w:lang w:val="zh-CN"/>
        </w:rPr>
        <w:t xml:space="preserve">承诺的下浮比例不符，</w:t>
      </w:r>
      <w:r>
        <w:rPr>
          <w:rFonts w:hint="eastAsia" w:ascii="宋体" w:hAnsi="宋体" w:cs="宋体"/>
          <w:sz w:val="24"/>
          <w:lang w:eastAsia="zh-CN"/>
        </w:rPr>
        <w:t xml:space="preserve">前两次约谈并整改，第三次停送一个月，由其他三家抽签服务，一个月后若再次出现相同问题，则</w:t>
      </w:r>
      <w:r>
        <w:rPr>
          <w:rFonts w:hint="eastAsia" w:ascii="宋体" w:hAnsi="宋体" w:cs="宋体"/>
          <w:sz w:val="24"/>
        </w:rPr>
        <w:t xml:space="preserve">终止配送服务合同</w:t>
      </w:r>
      <w:r>
        <w:rPr>
          <w:rFonts w:hint="eastAsia" w:ascii="宋体" w:hAnsi="宋体" w:cs="宋体"/>
          <w:sz w:val="24"/>
          <w:lang w:val="zh-CN"/>
        </w:rPr>
        <w:t xml:space="preserve">。</w:t>
      </w:r>
      <w:r/>
    </w:p>
    <w:p>
      <w:pPr>
        <w:spacing w:line="360" w:lineRule="auto"/>
        <w:widowControl/>
        <w:rPr>
          <w:rFonts w:hint="eastAsia" w:ascii="宋体" w:hAnsi="宋体" w:cs="宋体"/>
          <w:b/>
          <w:color w:val="000000"/>
          <w:sz w:val="24"/>
        </w:rPr>
      </w:pPr>
      <w:r>
        <w:rPr>
          <w:rFonts w:hint="eastAsia" w:ascii="宋体" w:hAnsi="宋体" w:cs="宋体"/>
          <w:b/>
          <w:color w:val="000000"/>
          <w:sz w:val="24"/>
        </w:rPr>
      </w:r>
      <w:r/>
    </w:p>
    <w:p>
      <w:pPr>
        <w:rPr>
          <w:rFonts w:hint="eastAsia" w:ascii="宋体" w:hAnsi="宋体" w:eastAsia="宋体" w:cs="宋体"/>
          <w:b/>
          <w:bCs/>
          <w:sz w:val="30"/>
          <w:szCs w:val="30"/>
          <w:lang w:val="en-US" w:eastAsia="zh-CN" w:bidi="ar-SA"/>
        </w:rPr>
      </w:pPr>
      <w:r>
        <w:rPr>
          <w:rFonts w:hint="eastAsia" w:ascii="宋体" w:hAnsi="宋体" w:eastAsia="宋体" w:cs="宋体"/>
          <w:b/>
          <w:bCs/>
          <w:sz w:val="30"/>
          <w:szCs w:val="30"/>
          <w:lang w:val="en-US" w:eastAsia="zh-CN" w:bidi="ar-SA"/>
        </w:rPr>
        <w:t xml:space="preserve">八、考核机制</w:t>
      </w:r>
      <w:r/>
    </w:p>
    <w:p>
      <w:pPr>
        <w:numPr>
          <w:ilvl w:val="0"/>
          <w:numId w:val="0"/>
        </w:numPr>
        <w:ind w:firstLine="480"/>
        <w:jc w:val="left"/>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1、采购人每三个月一次考核，续签合同前一个月必须进行一次考核，采购人组织食堂主要负责人、相关专家对中标供应商进行考核，进行综合打分评审，并根据考核的结果要求中标人进行相应的整改。</w:t>
      </w:r>
      <w:r/>
    </w:p>
    <w:p>
      <w:pPr>
        <w:numPr>
          <w:ilvl w:val="0"/>
          <w:numId w:val="0"/>
        </w:numPr>
        <w:ind w:firstLine="480"/>
        <w:jc w:val="left"/>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2、服务期限内，对中标人进行考核，总分 100 分，低于 80 分为不及格，若连续两次考核不及格，采购人有权解除合同，由其他采购包供应商提供服务。</w:t>
      </w:r>
      <w:r/>
    </w:p>
    <w:p>
      <w:pPr>
        <w:ind w:firstLine="713"/>
        <w:spacing w:line="360" w:lineRule="auto"/>
        <w:widowControl/>
        <w:rPr>
          <w:rFonts w:hint="eastAsia" w:ascii="宋体" w:hAnsi="宋体" w:cs="宋体"/>
          <w:b/>
          <w:color w:val="000000"/>
          <w:sz w:val="24"/>
        </w:rPr>
      </w:pPr>
      <w:r>
        <w:rPr>
          <w:rFonts w:hint="eastAsia" w:ascii="宋体" w:hAnsi="宋体" w:cs="宋体"/>
          <w:b/>
          <w:color w:val="000000"/>
          <w:sz w:val="24"/>
        </w:rPr>
      </w:r>
      <w:r/>
    </w:p>
    <w:p>
      <w:pPr>
        <w:ind w:firstLine="713"/>
        <w:spacing w:line="360" w:lineRule="auto"/>
        <w:widowControl/>
        <w:rPr>
          <w:rFonts w:hint="eastAsia" w:ascii="宋体" w:hAnsi="宋体" w:cs="宋体"/>
          <w:b/>
          <w:color w:val="000000"/>
          <w:sz w:val="24"/>
        </w:rPr>
      </w:pPr>
      <w:r>
        <w:rPr>
          <w:rFonts w:hint="eastAsia" w:ascii="宋体" w:hAnsi="宋体" w:cs="宋体"/>
          <w:b/>
          <w:color w:val="000000"/>
          <w:sz w:val="24"/>
        </w:rPr>
      </w:r>
      <w:r/>
    </w:p>
    <w:p>
      <w:pPr>
        <w:ind w:firstLine="713"/>
        <w:spacing w:line="360" w:lineRule="auto"/>
        <w:widowControl/>
        <w:rPr>
          <w:rFonts w:hint="eastAsia" w:ascii="宋体" w:hAnsi="宋体" w:cs="宋体"/>
          <w:sz w:val="24"/>
        </w:rPr>
      </w:pPr>
      <w:r>
        <w:rPr>
          <w:rFonts w:hint="eastAsia" w:ascii="宋体" w:hAnsi="宋体" w:cs="宋体"/>
          <w:b/>
          <w:color w:val="000000"/>
          <w:sz w:val="24"/>
        </w:rPr>
        <w:t xml:space="preserve">特别说明：</w:t>
      </w:r>
      <w:r>
        <w:rPr>
          <w:rFonts w:hint="eastAsia" w:ascii="宋体" w:hAnsi="宋体" w:eastAsia="宋体" w:cs="宋体"/>
          <w:b/>
          <w:color w:val="000000"/>
          <w:sz w:val="24"/>
          <w:lang w:val="en-US" w:eastAsia="zh-CN"/>
        </w:rPr>
        <w:t xml:space="preserve">★项</w:t>
      </w:r>
      <w:r>
        <w:rPr>
          <w:rFonts w:hint="eastAsia" w:ascii="宋体" w:hAnsi="宋体" w:cs="宋体"/>
          <w:b/>
          <w:color w:val="000000"/>
          <w:sz w:val="24"/>
          <w:lang w:val="en-US" w:eastAsia="zh-CN"/>
        </w:rPr>
        <w:t xml:space="preserve">条款</w:t>
      </w:r>
      <w:r>
        <w:rPr>
          <w:rFonts w:hint="eastAsia" w:ascii="宋体" w:hAnsi="宋体" w:eastAsia="宋体" w:cs="宋体"/>
          <w:b/>
          <w:color w:val="000000"/>
          <w:sz w:val="24"/>
        </w:rPr>
        <w:t xml:space="preserve">为实质性要求</w:t>
      </w:r>
      <w:r>
        <w:rPr>
          <w:rFonts w:hint="eastAsia" w:ascii="宋体" w:hAnsi="宋体" w:cs="宋体"/>
          <w:b/>
          <w:color w:val="000000"/>
          <w:sz w:val="24"/>
        </w:rPr>
        <w:t xml:space="preserve">，不接受负偏离，否则作为无效文件。如有疑问请与采购单位联系。</w:t>
      </w:r>
      <w:r/>
    </w:p>
    <w:p>
      <w:pPr>
        <w:ind w:firstLine="2880"/>
        <w:spacing w:line="360" w:lineRule="auto"/>
        <w:rPr>
          <w:rFonts w:hint="eastAsia" w:ascii="黑体" w:hAnsi="Verdana" w:eastAsia="黑体" w:cs="黑体"/>
          <w:sz w:val="36"/>
          <w:szCs w:val="36"/>
        </w:rPr>
      </w:pPr>
      <w:r>
        <w:rPr>
          <w:rFonts w:hint="eastAsia" w:ascii="黑体" w:hAnsi="Verdana" w:eastAsia="黑体" w:cs="黑体"/>
          <w:sz w:val="36"/>
          <w:szCs w:val="36"/>
        </w:rPr>
      </w:r>
      <w:r/>
    </w:p>
    <w:p>
      <w:pPr>
        <w:pStyle w:val="954"/>
        <w:ind w:left="0" w:right="937" w:firstLine="0"/>
        <w:jc w:val="both"/>
        <w:spacing w:before="3" w:line="364" w:lineRule="auto"/>
        <w:rPr>
          <w:rFonts w:hint="eastAsia" w:ascii="Times New Roman" w:hAnsi="Times New Roman" w:eastAsia="宋体" w:cs="Times New Roman"/>
          <w:sz w:val="48"/>
          <w:szCs w:val="48"/>
          <w:lang w:val="en-US" w:eastAsia="zh-CN" w:bidi="ar-SA"/>
        </w:rPr>
      </w:pPr>
      <w:r>
        <w:rPr>
          <w:rFonts w:hint="eastAsia" w:ascii="Times New Roman" w:hAnsi="Times New Roman" w:eastAsia="宋体" w:cs="Times New Roman"/>
          <w:sz w:val="48"/>
          <w:szCs w:val="48"/>
          <w:lang w:val="en-US" w:eastAsia="zh-CN" w:bidi="ar-SA"/>
        </w:rPr>
      </w:r>
      <w:r/>
    </w:p>
    <w:p>
      <w:pPr>
        <w:pStyle w:val="954"/>
        <w:ind w:left="0" w:right="937" w:firstLine="0"/>
        <w:jc w:val="both"/>
        <w:spacing w:before="3" w:line="364" w:lineRule="auto"/>
        <w:rPr>
          <w:rFonts w:hint="eastAsia" w:ascii="Times New Roman" w:hAnsi="Times New Roman" w:eastAsia="宋体" w:cs="Times New Roman"/>
          <w:sz w:val="48"/>
          <w:szCs w:val="48"/>
          <w:lang w:val="en-US" w:eastAsia="zh-CN" w:bidi="ar-SA"/>
        </w:rPr>
      </w:pPr>
      <w:r>
        <w:rPr>
          <w:rFonts w:hint="eastAsia" w:ascii="Times New Roman" w:hAnsi="Times New Roman" w:eastAsia="宋体" w:cs="Times New Roman"/>
          <w:sz w:val="48"/>
          <w:szCs w:val="48"/>
          <w:lang w:val="en-US" w:eastAsia="zh-CN" w:bidi="ar-SA"/>
        </w:rPr>
      </w:r>
      <w:r/>
    </w:p>
    <w:p>
      <w:pPr>
        <w:pStyle w:val="954"/>
        <w:ind w:left="0" w:right="937" w:firstLine="0"/>
        <w:jc w:val="both"/>
        <w:spacing w:before="3" w:line="364" w:lineRule="auto"/>
        <w:rPr>
          <w:rFonts w:hint="eastAsia" w:ascii="Times New Roman" w:hAnsi="Times New Roman" w:eastAsia="宋体" w:cs="Times New Roman"/>
          <w:sz w:val="48"/>
          <w:szCs w:val="48"/>
          <w:lang w:val="en-US" w:eastAsia="zh-CN" w:bidi="ar-SA"/>
        </w:rPr>
      </w:pPr>
      <w:r>
        <w:rPr>
          <w:rFonts w:hint="eastAsia" w:ascii="Times New Roman" w:hAnsi="Times New Roman" w:eastAsia="宋体" w:cs="Times New Roman"/>
          <w:sz w:val="48"/>
          <w:szCs w:val="48"/>
          <w:lang w:val="en-US" w:eastAsia="zh-CN" w:bidi="ar-SA"/>
        </w:rPr>
      </w:r>
      <w:r/>
    </w:p>
    <w:p>
      <w:pPr>
        <w:pStyle w:val="954"/>
        <w:ind w:left="0" w:right="937" w:firstLine="0"/>
        <w:jc w:val="both"/>
        <w:spacing w:before="3" w:line="364" w:lineRule="auto"/>
        <w:rPr>
          <w:rFonts w:hint="eastAsia" w:ascii="Times New Roman" w:hAnsi="Times New Roman" w:eastAsia="宋体" w:cs="Times New Roman"/>
          <w:sz w:val="48"/>
          <w:szCs w:val="48"/>
          <w:lang w:val="en-US" w:eastAsia="zh-CN" w:bidi="ar-SA"/>
        </w:rPr>
      </w:pPr>
      <w:r>
        <w:rPr>
          <w:rFonts w:hint="eastAsia" w:ascii="Times New Roman" w:hAnsi="Times New Roman" w:eastAsia="宋体" w:cs="Times New Roman"/>
          <w:sz w:val="48"/>
          <w:szCs w:val="48"/>
          <w:lang w:val="en-US" w:eastAsia="zh-CN" w:bidi="ar-SA"/>
        </w:rPr>
      </w:r>
      <w:r/>
    </w:p>
    <w:p>
      <w:pPr>
        <w:pStyle w:val="954"/>
        <w:ind w:left="0" w:right="937" w:firstLine="0"/>
        <w:jc w:val="both"/>
        <w:spacing w:before="3" w:line="364" w:lineRule="auto"/>
        <w:rPr>
          <w:rFonts w:hint="eastAsia" w:ascii="Times New Roman" w:hAnsi="Times New Roman" w:eastAsia="宋体" w:cs="Times New Roman"/>
          <w:sz w:val="48"/>
          <w:szCs w:val="48"/>
          <w:lang w:val="en-US" w:eastAsia="zh-CN" w:bidi="ar-SA"/>
        </w:rPr>
      </w:pPr>
      <w:r>
        <w:rPr>
          <w:rFonts w:hint="eastAsia" w:ascii="Times New Roman" w:hAnsi="Times New Roman" w:eastAsia="宋体" w:cs="Times New Roman"/>
          <w:sz w:val="48"/>
          <w:szCs w:val="48"/>
          <w:lang w:val="en-US" w:eastAsia="zh-CN" w:bidi="ar-SA"/>
        </w:rPr>
        <w:t xml:space="preserve">附表</w:t>
      </w:r>
      <w:r/>
    </w:p>
    <w:tbl>
      <w:tblPr>
        <w:tblStyle w:val="951"/>
        <w:tblpPr w:horzAnchor="page" w:tblpX="816" w:vertAnchor="text" w:tblpY="893" w:leftFromText="180" w:topFromText="0" w:rightFromText="180" w:bottomFromText="0"/>
        <w:tblW w:w="10440"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0" w:type="dxa"/>
          <w:top w:w="0" w:type="dxa"/>
          <w:right w:w="0" w:type="dxa"/>
          <w:bottom w:w="0" w:type="dxa"/>
        </w:tblCellMar>
        <w:tblLook w:val="04A0" w:firstRow="1" w:lastRow="0" w:firstColumn="1" w:lastColumn="0" w:noHBand="0" w:noVBand="1"/>
      </w:tblPr>
      <w:tblGrid>
        <w:gridCol w:w="1020"/>
        <w:gridCol w:w="1213"/>
        <w:gridCol w:w="4260"/>
        <w:gridCol w:w="2786"/>
        <w:gridCol w:w="1161"/>
      </w:tblGrid>
      <w:tr>
        <w:trPr>
          <w:trHeight w:val="648"/>
        </w:trPr>
        <w:tc>
          <w:tcPr>
            <w:tcBorders>
              <w:bottom w:val="single" w:color="000000" w:sz="6" w:space="0"/>
              <w:right w:val="single" w:color="000000" w:sz="6" w:space="0"/>
            </w:tcBorders>
            <w:tcW w:w="1020"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序号</w:t>
            </w:r>
            <w:r/>
          </w:p>
        </w:tc>
        <w:tc>
          <w:tcPr>
            <w:tcBorders>
              <w:left w:val="single" w:color="000000" w:sz="6" w:space="0"/>
              <w:bottom w:val="single" w:color="000000" w:sz="6" w:space="0"/>
              <w:right w:val="single" w:color="000000" w:sz="6" w:space="0"/>
            </w:tcBorders>
            <w:tcW w:w="1213"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考核项目</w:t>
            </w:r>
            <w:r/>
          </w:p>
        </w:tc>
        <w:tc>
          <w:tcPr>
            <w:tcBorders>
              <w:left w:val="single" w:color="000000" w:sz="6" w:space="0"/>
              <w:bottom w:val="single" w:color="000000" w:sz="6" w:space="0"/>
              <w:right w:val="single" w:color="000000" w:sz="6" w:space="0"/>
            </w:tcBorders>
            <w:tcW w:w="4260"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标准内容</w:t>
            </w:r>
            <w:r/>
          </w:p>
        </w:tc>
        <w:tc>
          <w:tcPr>
            <w:tcBorders>
              <w:left w:val="single" w:color="000000" w:sz="6" w:space="0"/>
              <w:bottom w:val="single" w:color="000000" w:sz="6" w:space="0"/>
              <w:right w:val="single" w:color="000000" w:sz="6" w:space="0"/>
            </w:tcBorders>
            <w:tcW w:w="2786"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评分细则</w:t>
            </w:r>
            <w:r/>
          </w:p>
        </w:tc>
        <w:tc>
          <w:tcPr>
            <w:tcBorders>
              <w:left w:val="single" w:color="000000" w:sz="6" w:space="0"/>
              <w:bottom w:val="single" w:color="000000" w:sz="6" w:space="0"/>
            </w:tcBorders>
            <w:tcW w:w="1161"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扣除分数</w:t>
            </w:r>
            <w:r/>
          </w:p>
        </w:tc>
      </w:tr>
      <w:tr>
        <w:trPr>
          <w:trHeight w:val="551"/>
        </w:trPr>
        <w:tc>
          <w:tcPr>
            <w:tcBorders>
              <w:top w:val="single" w:color="000000" w:sz="6" w:space="0"/>
              <w:bottom w:val="single" w:color="auto" w:sz="4" w:space="0"/>
              <w:right w:val="single" w:color="000000" w:sz="6" w:space="0"/>
            </w:tcBorders>
            <w:tcW w:w="102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1</w:t>
            </w:r>
            <w:r/>
          </w:p>
        </w:tc>
        <w:tc>
          <w:tcPr>
            <w:tcBorders>
              <w:top w:val="single" w:color="000000" w:sz="6" w:space="0"/>
              <w:left w:val="single" w:color="000000" w:sz="6" w:space="0"/>
              <w:right w:val="single" w:color="000000" w:sz="6" w:space="0"/>
            </w:tcBorders>
            <w:tcW w:w="1213" w:type="dxa"/>
            <w:vAlign w:val="top"/>
            <w:vMerge w:val="restart"/>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人员管理</w:t>
            </w:r>
            <w:r/>
          </w:p>
        </w:tc>
        <w:tc>
          <w:tcPr>
            <w:tcBorders>
              <w:top w:val="single" w:color="000000" w:sz="6" w:space="0"/>
              <w:left w:val="single" w:color="000000" w:sz="6" w:space="0"/>
              <w:bottom w:val="single" w:color="000000" w:sz="6" w:space="0"/>
              <w:right w:val="single" w:color="000000" w:sz="6" w:space="0"/>
            </w:tcBorders>
            <w:tcW w:w="4260"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lang w:val="en-US" w:eastAsia="zh-CN"/>
              </w:rPr>
              <w:t xml:space="preserve">配送周期开始前，各单位将配送的</w:t>
            </w:r>
            <w:r>
              <w:rPr>
                <w:rFonts w:hint="eastAsia" w:ascii="Times New Roman" w:hAnsi="Times New Roman" w:eastAsia="方正公文仿宋" w:cs="Times New Roman"/>
                <w:sz w:val="24"/>
                <w:szCs w:val="24"/>
                <w:lang w:val="en-US" w:eastAsia="zh-CN"/>
              </w:rPr>
              <w:br/>
            </w:r>
            <w:r>
              <w:rPr>
                <w:rFonts w:hint="eastAsia" w:ascii="Times New Roman" w:hAnsi="Times New Roman" w:eastAsia="方正公文仿宋" w:cs="Times New Roman"/>
                <w:sz w:val="24"/>
                <w:szCs w:val="24"/>
                <w:lang w:val="en-US" w:eastAsia="zh-CN"/>
              </w:rPr>
              <w:t xml:space="preserve">车牌号（一家一辆）和配送人员（两</w:t>
            </w:r>
            <w:r>
              <w:rPr>
                <w:rFonts w:hint="eastAsia" w:ascii="Times New Roman" w:hAnsi="Times New Roman" w:eastAsia="方正公文仿宋" w:cs="Times New Roman"/>
                <w:sz w:val="24"/>
                <w:szCs w:val="24"/>
                <w:lang w:val="en-US" w:eastAsia="zh-CN"/>
              </w:rPr>
              <w:br/>
            </w:r>
            <w:r>
              <w:rPr>
                <w:rFonts w:hint="eastAsia" w:ascii="Times New Roman" w:hAnsi="Times New Roman" w:eastAsia="方正公文仿宋" w:cs="Times New Roman"/>
                <w:sz w:val="24"/>
                <w:szCs w:val="24"/>
                <w:lang w:val="en-US" w:eastAsia="zh-CN"/>
              </w:rPr>
              <w:t xml:space="preserve">人）健康证和联系方式递交给甲方；</w:t>
            </w:r>
            <w:r>
              <w:rPr>
                <w:rFonts w:hint="eastAsia" w:ascii="Times New Roman" w:hAnsi="Times New Roman" w:eastAsia="方正公文仿宋" w:cs="Times New Roman"/>
                <w:sz w:val="24"/>
                <w:szCs w:val="24"/>
                <w:lang w:val="en-US" w:eastAsia="zh-CN"/>
              </w:rPr>
              <w:br/>
            </w:r>
            <w:r>
              <w:rPr>
                <w:rFonts w:hint="eastAsia" w:ascii="Times New Roman" w:hAnsi="Times New Roman" w:eastAsia="方正公文仿宋" w:cs="Times New Roman"/>
                <w:sz w:val="24"/>
                <w:szCs w:val="24"/>
                <w:lang w:val="en-US" w:eastAsia="zh-CN"/>
              </w:rPr>
              <w:t xml:space="preserve">配送人员未持有有效健康合格证明</w:t>
            </w:r>
            <w:r/>
          </w:p>
        </w:tc>
        <w:tc>
          <w:tcPr>
            <w:tcBorders>
              <w:top w:val="single" w:color="000000" w:sz="6" w:space="0"/>
              <w:left w:val="single" w:color="000000" w:sz="6" w:space="0"/>
              <w:bottom w:val="single" w:color="000000" w:sz="6" w:space="0"/>
              <w:right w:val="single" w:color="000000" w:sz="6" w:space="0"/>
            </w:tcBorders>
            <w:tcW w:w="2786"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每人次扣 3 分</w:t>
            </w:r>
            <w:r/>
          </w:p>
        </w:tc>
        <w:tc>
          <w:tcPr>
            <w:tcBorders>
              <w:top w:val="single" w:color="000000" w:sz="6" w:space="0"/>
              <w:left w:val="single" w:color="000000" w:sz="6" w:space="0"/>
              <w:bottom w:val="single" w:color="000000" w:sz="6" w:space="0"/>
            </w:tcBorders>
            <w:tcW w:w="1161"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r>
      <w:tr>
        <w:trPr>
          <w:trHeight w:val="1002"/>
        </w:trPr>
        <w:tc>
          <w:tcPr>
            <w:tcBorders>
              <w:top w:val="single" w:color="auto" w:sz="4" w:space="0"/>
              <w:left w:val="single" w:color="auto" w:sz="4" w:space="0"/>
            </w:tcBorders>
            <w:tcW w:w="102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2</w:t>
            </w:r>
            <w:r/>
          </w:p>
        </w:tc>
        <w:tc>
          <w:tcPr>
            <w:tcBorders>
              <w:left w:val="single" w:color="000000" w:sz="6" w:space="0"/>
              <w:right w:val="single" w:color="000000" w:sz="6" w:space="0"/>
            </w:tcBorders>
            <w:tcW w:w="1213" w:type="dxa"/>
            <w:vAlign w:val="top"/>
            <w:vMerge w:val="continue"/>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c>
          <w:tcPr>
            <w:tcBorders>
              <w:left w:val="single" w:color="auto" w:sz="4" w:space="0"/>
            </w:tcBorders>
            <w:tcW w:w="4260"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lang w:val="en-US" w:eastAsia="zh-CN"/>
              </w:rPr>
              <w:t xml:space="preserve">配送人员应固定，换人的必须提前一个</w:t>
            </w:r>
            <w:r>
              <w:rPr>
                <w:rFonts w:hint="eastAsia" w:ascii="Times New Roman" w:hAnsi="Times New Roman" w:eastAsia="方正公文仿宋" w:cs="Times New Roman"/>
                <w:sz w:val="24"/>
                <w:szCs w:val="24"/>
                <w:lang w:val="en-US" w:eastAsia="zh-CN"/>
              </w:rPr>
              <w:br/>
            </w:r>
            <w:r>
              <w:rPr>
                <w:rFonts w:hint="eastAsia" w:ascii="Times New Roman" w:hAnsi="Times New Roman" w:eastAsia="方正公文仿宋" w:cs="Times New Roman"/>
                <w:sz w:val="24"/>
                <w:szCs w:val="24"/>
                <w:lang w:val="en-US" w:eastAsia="zh-CN"/>
              </w:rPr>
              <w:t xml:space="preserve">工作日告知采购人，并经采购人审核同</w:t>
            </w:r>
            <w:r>
              <w:rPr>
                <w:rFonts w:hint="eastAsia" w:ascii="Times New Roman" w:hAnsi="Times New Roman" w:eastAsia="方正公文仿宋" w:cs="Times New Roman"/>
                <w:sz w:val="24"/>
                <w:szCs w:val="24"/>
                <w:lang w:val="en-US" w:eastAsia="zh-CN"/>
              </w:rPr>
              <w:br/>
            </w:r>
            <w:r>
              <w:rPr>
                <w:rFonts w:hint="eastAsia" w:ascii="Times New Roman" w:hAnsi="Times New Roman" w:eastAsia="方正公文仿宋" w:cs="Times New Roman"/>
                <w:sz w:val="24"/>
                <w:szCs w:val="24"/>
                <w:lang w:val="en-US" w:eastAsia="zh-CN"/>
              </w:rPr>
              <w:t xml:space="preserve">意</w:t>
            </w:r>
            <w:r/>
          </w:p>
        </w:tc>
        <w:tc>
          <w:tcPr>
            <w:tcW w:w="2786"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未按规定执行的每人次扣 3 分</w:t>
            </w:r>
            <w:r/>
          </w:p>
        </w:tc>
        <w:tc>
          <w:tcPr>
            <w:tcBorders>
              <w:right w:val="single" w:color="000000" w:sz="0" w:space="0"/>
            </w:tcBorders>
            <w:tcW w:w="1161"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r>
      <w:tr>
        <w:trPr>
          <w:trHeight w:val="767"/>
        </w:trPr>
        <w:tc>
          <w:tcPr>
            <w:tcBorders>
              <w:left w:val="single" w:color="auto" w:sz="4" w:space="0"/>
            </w:tcBorders>
            <w:tcW w:w="102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3</w:t>
            </w:r>
            <w:r/>
          </w:p>
        </w:tc>
        <w:tc>
          <w:tcPr>
            <w:tcBorders>
              <w:left w:val="single" w:color="000000" w:sz="6" w:space="0"/>
              <w:right w:val="single" w:color="000000" w:sz="6" w:space="0"/>
            </w:tcBorders>
            <w:tcW w:w="1213" w:type="dxa"/>
            <w:vAlign w:val="top"/>
            <w:vMerge w:val="continue"/>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c>
          <w:tcPr>
            <w:tcBorders>
              <w:left w:val="single" w:color="auto" w:sz="4" w:space="0"/>
            </w:tcBorders>
            <w:tcW w:w="4260" w:type="dxa"/>
            <w:vAlign w:val="center"/>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lang w:val="en-US" w:eastAsia="zh-CN"/>
              </w:rPr>
              <w:t xml:space="preserve">配送期间，配送人员工作时应按要求规</w:t>
            </w:r>
            <w:r>
              <w:rPr>
                <w:rFonts w:hint="eastAsia" w:ascii="Times New Roman" w:hAnsi="Times New Roman" w:eastAsia="方正公文仿宋" w:cs="Times New Roman"/>
                <w:sz w:val="24"/>
                <w:szCs w:val="24"/>
                <w:lang w:val="en-US" w:eastAsia="zh-CN"/>
              </w:rPr>
              <w:br/>
            </w:r>
            <w:r>
              <w:rPr>
                <w:rFonts w:hint="eastAsia" w:ascii="Times New Roman" w:hAnsi="Times New Roman" w:eastAsia="方正公文仿宋" w:cs="Times New Roman"/>
                <w:sz w:val="24"/>
                <w:szCs w:val="24"/>
                <w:lang w:val="en-US" w:eastAsia="zh-CN"/>
              </w:rPr>
              <w:t xml:space="preserve">范佩戴口罩</w:t>
            </w:r>
            <w:r/>
          </w:p>
        </w:tc>
        <w:tc>
          <w:tcPr>
            <w:tcW w:w="2786"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未落实的每人次扣 2 分</w:t>
            </w:r>
            <w:r/>
          </w:p>
        </w:tc>
        <w:tc>
          <w:tcPr>
            <w:tcBorders>
              <w:right w:val="single" w:color="000000" w:sz="0" w:space="0"/>
            </w:tcBorders>
            <w:tcW w:w="1161"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r>
      <w:tr>
        <w:trPr>
          <w:trHeight w:val="1005"/>
        </w:trPr>
        <w:tc>
          <w:tcPr>
            <w:tcBorders>
              <w:left w:val="single" w:color="auto" w:sz="4" w:space="0"/>
              <w:bottom w:val="single" w:color="auto" w:sz="4" w:space="0"/>
            </w:tcBorders>
            <w:tcW w:w="102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4</w:t>
            </w:r>
            <w:r/>
          </w:p>
        </w:tc>
        <w:tc>
          <w:tcPr>
            <w:tcBorders>
              <w:left w:val="single" w:color="000000" w:sz="6" w:space="0"/>
              <w:right w:val="single" w:color="000000" w:sz="6" w:space="0"/>
            </w:tcBorders>
            <w:tcW w:w="1213" w:type="dxa"/>
            <w:vAlign w:val="top"/>
            <w:vMerge w:val="continue"/>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c>
          <w:tcPr>
            <w:tcBorders>
              <w:left w:val="single" w:color="auto" w:sz="4" w:space="0"/>
            </w:tcBorders>
            <w:tcW w:w="4260"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lang w:val="en-US" w:eastAsia="zh-CN"/>
              </w:rPr>
              <w:t xml:space="preserve">进入采购人单位必须严格遵守采购人的</w:t>
            </w:r>
            <w:r>
              <w:rPr>
                <w:rFonts w:hint="eastAsia" w:ascii="Times New Roman" w:hAnsi="Times New Roman" w:eastAsia="方正公文仿宋" w:cs="Times New Roman"/>
                <w:sz w:val="24"/>
                <w:szCs w:val="24"/>
                <w:lang w:val="en-US" w:eastAsia="zh-CN"/>
              </w:rPr>
              <w:br/>
            </w:r>
            <w:r>
              <w:rPr>
                <w:rFonts w:hint="eastAsia" w:ascii="Times New Roman" w:hAnsi="Times New Roman" w:eastAsia="方正公文仿宋" w:cs="Times New Roman"/>
                <w:sz w:val="24"/>
                <w:szCs w:val="24"/>
                <w:lang w:val="en-US" w:eastAsia="zh-CN"/>
              </w:rPr>
              <w:t xml:space="preserve">管理制度和规定，接受采购人的管理和</w:t>
            </w:r>
            <w:r>
              <w:rPr>
                <w:rFonts w:hint="eastAsia" w:ascii="Times New Roman" w:hAnsi="Times New Roman" w:eastAsia="方正公文仿宋" w:cs="Times New Roman"/>
                <w:sz w:val="24"/>
                <w:szCs w:val="24"/>
                <w:lang w:val="en-US" w:eastAsia="zh-CN"/>
              </w:rPr>
              <w:br/>
            </w:r>
            <w:r>
              <w:rPr>
                <w:rFonts w:hint="eastAsia" w:ascii="Times New Roman" w:hAnsi="Times New Roman" w:eastAsia="方正公文仿宋" w:cs="Times New Roman"/>
                <w:sz w:val="24"/>
                <w:szCs w:val="24"/>
                <w:lang w:val="en-US" w:eastAsia="zh-CN"/>
              </w:rPr>
              <w:t xml:space="preserve">监督，不得与甲方和第三方人员发生冲突</w:t>
            </w:r>
            <w:r/>
          </w:p>
        </w:tc>
        <w:tc>
          <w:tcPr>
            <w:tcW w:w="2786"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不服从管理，违反规定的每人每次扣2 分</w:t>
            </w:r>
            <w:r/>
          </w:p>
        </w:tc>
        <w:tc>
          <w:tcPr>
            <w:tcBorders>
              <w:right w:val="single" w:color="000000" w:sz="0" w:space="0"/>
            </w:tcBorders>
            <w:tcW w:w="1161"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r>
      <w:tr>
        <w:trPr>
          <w:trHeight w:val="1195"/>
        </w:trPr>
        <w:tc>
          <w:tcPr>
            <w:tcBorders>
              <w:left w:val="single" w:color="000000" w:sz="0" w:space="0"/>
            </w:tcBorders>
            <w:tcW w:w="102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eastAsia="zh-CN"/>
              </w:rPr>
            </w:pPr>
            <w:r>
              <w:rPr>
                <w:rFonts w:hint="eastAsia" w:ascii="Times New Roman" w:hAnsi="Times New Roman" w:eastAsia="方正公文仿宋" w:cs="Times New Roman"/>
                <w:sz w:val="24"/>
                <w:szCs w:val="24"/>
                <w:lang w:val="en-US" w:eastAsia="zh-CN"/>
              </w:rPr>
              <w:t xml:space="preserve">5</w:t>
            </w:r>
            <w:r/>
          </w:p>
        </w:tc>
        <w:tc>
          <w:tcPr>
            <w:tcW w:w="1213" w:type="dxa"/>
            <w:vAlign w:val="top"/>
            <w:vMerge w:val="restart"/>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服务质量</w:t>
            </w:r>
            <w:r/>
          </w:p>
        </w:tc>
        <w:tc>
          <w:tcPr>
            <w:tcW w:w="4260"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lang w:val="en-US" w:eastAsia="zh-CN"/>
              </w:rPr>
              <w:t xml:space="preserve">配送食材应准时配送，其中蔬菜类配送时间为 6：50，水产、肉类配送时间为 7:00，调味、米面、粮油、蛋类配送时间为 7:10，水果、奶类配送时间为 7:20</w:t>
            </w:r>
            <w:r/>
          </w:p>
        </w:tc>
        <w:tc>
          <w:tcPr>
            <w:tcW w:w="2786"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迟到 30 分钟以内的</w:t>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每次扣 2 分；迟到超</w:t>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过 30 分钟的，每次扣</w:t>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5 分。</w:t>
            </w:r>
            <w:r/>
          </w:p>
        </w:tc>
        <w:tc>
          <w:tcPr>
            <w:tcBorders>
              <w:right w:val="single" w:color="000000" w:sz="0" w:space="0"/>
            </w:tcBorders>
            <w:tcW w:w="1161"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w:t>
            </w:r>
            <w:r/>
          </w:p>
        </w:tc>
      </w:tr>
      <w:tr>
        <w:trPr>
          <w:trHeight w:val="973"/>
        </w:trPr>
        <w:tc>
          <w:tcPr>
            <w:tcBorders>
              <w:left w:val="single" w:color="000000" w:sz="0" w:space="0"/>
            </w:tcBorders>
            <w:tcW w:w="102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eastAsia="zh-CN"/>
              </w:rPr>
            </w:pPr>
            <w:r>
              <w:rPr>
                <w:rFonts w:hint="eastAsia" w:ascii="Times New Roman" w:hAnsi="Times New Roman" w:eastAsia="方正公文仿宋" w:cs="Times New Roman"/>
                <w:sz w:val="24"/>
                <w:szCs w:val="24"/>
                <w:lang w:val="en-US" w:eastAsia="zh-CN"/>
              </w:rPr>
              <w:t xml:space="preserve">6</w:t>
            </w:r>
            <w:r/>
          </w:p>
        </w:tc>
        <w:tc>
          <w:tcPr>
            <w:tcW w:w="1213" w:type="dxa"/>
            <w:vAlign w:val="top"/>
            <w:vMerge w:val="continue"/>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c>
          <w:tcPr>
            <w:tcW w:w="4260"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lang w:val="en-US" w:eastAsia="zh-CN"/>
              </w:rPr>
              <w:br/>
            </w:r>
            <w:r>
              <w:rPr>
                <w:rFonts w:hint="eastAsia" w:ascii="Times New Roman" w:hAnsi="Times New Roman" w:eastAsia="方正公文仿宋" w:cs="Times New Roman"/>
                <w:sz w:val="24"/>
                <w:szCs w:val="24"/>
                <w:lang w:val="en-US" w:eastAsia="zh-CN"/>
              </w:rPr>
              <w:t xml:space="preserve">配送物品清单与实际配送（或采购人订</w:t>
            </w:r>
            <w:r>
              <w:rPr>
                <w:rFonts w:hint="eastAsia" w:ascii="Times New Roman" w:hAnsi="Times New Roman" w:eastAsia="方正公文仿宋" w:cs="Times New Roman"/>
                <w:sz w:val="24"/>
                <w:szCs w:val="24"/>
                <w:lang w:val="en-US" w:eastAsia="zh-CN"/>
              </w:rPr>
              <w:br/>
            </w:r>
            <w:r>
              <w:rPr>
                <w:rFonts w:hint="eastAsia" w:ascii="Times New Roman" w:hAnsi="Times New Roman" w:eastAsia="方正公文仿宋" w:cs="Times New Roman"/>
                <w:sz w:val="24"/>
                <w:szCs w:val="24"/>
                <w:lang w:val="en-US" w:eastAsia="zh-CN"/>
              </w:rPr>
              <w:t xml:space="preserve">单）应一致、正确，包含品类、数量等。送货单（结算凭证）应齐全</w:t>
            </w:r>
            <w:r/>
          </w:p>
        </w:tc>
        <w:tc>
          <w:tcPr>
            <w:tcW w:w="2786"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与需求数量不符或</w:t>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缺斤少两的每</w:t>
            </w:r>
            <w:r>
              <w:rPr>
                <w:rFonts w:hint="eastAsia" w:ascii="Times New Roman" w:hAnsi="Times New Roman" w:eastAsia="方正公文仿宋" w:cs="Times New Roman"/>
                <w:sz w:val="24"/>
                <w:szCs w:val="24"/>
                <w:lang w:val="en-US"/>
              </w:rPr>
              <w:t xml:space="preserve">次</w:t>
            </w:r>
            <w:r>
              <w:rPr>
                <w:rFonts w:hint="eastAsia" w:ascii="Times New Roman" w:hAnsi="Times New Roman" w:eastAsia="方正公文仿宋" w:cs="Times New Roman"/>
                <w:sz w:val="24"/>
                <w:szCs w:val="24"/>
              </w:rPr>
              <w:t xml:space="preserve">扣</w:t>
            </w:r>
            <w:r>
              <w:rPr>
                <w:rFonts w:hint="eastAsia" w:ascii="Times New Roman" w:hAnsi="Times New Roman" w:eastAsia="方正公文仿宋" w:cs="Times New Roman"/>
                <w:sz w:val="24"/>
                <w:szCs w:val="24"/>
                <w:lang w:val="en-US"/>
              </w:rPr>
              <w:t xml:space="preserve">5</w:t>
            </w:r>
            <w:r>
              <w:rPr>
                <w:rFonts w:hint="eastAsia" w:ascii="Times New Roman" w:hAnsi="Times New Roman" w:eastAsia="方正公文仿宋" w:cs="Times New Roman"/>
                <w:sz w:val="24"/>
                <w:szCs w:val="24"/>
              </w:rPr>
              <w:t xml:space="preserve"> 分</w:t>
            </w:r>
            <w:r/>
          </w:p>
        </w:tc>
        <w:tc>
          <w:tcPr>
            <w:tcBorders>
              <w:right w:val="single" w:color="000000" w:sz="0" w:space="0"/>
            </w:tcBorders>
            <w:tcW w:w="1161"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r>
      <w:tr>
        <w:trPr>
          <w:trHeight w:val="432"/>
        </w:trPr>
        <w:tc>
          <w:tcPr>
            <w:tcBorders>
              <w:left w:val="single" w:color="000000" w:sz="0" w:space="0"/>
              <w:bottom w:val="single" w:color="000000" w:sz="0" w:space="0"/>
            </w:tcBorders>
            <w:tcW w:w="102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eastAsia="zh-CN"/>
              </w:rPr>
            </w:pPr>
            <w:r>
              <w:rPr>
                <w:rFonts w:hint="eastAsia" w:ascii="Times New Roman" w:hAnsi="Times New Roman" w:eastAsia="方正公文仿宋" w:cs="Times New Roman"/>
                <w:sz w:val="24"/>
                <w:szCs w:val="24"/>
                <w:lang w:val="en-US" w:eastAsia="zh-CN"/>
              </w:rPr>
              <w:t xml:space="preserve">7</w:t>
            </w:r>
            <w:r/>
          </w:p>
        </w:tc>
        <w:tc>
          <w:tcPr>
            <w:tcW w:w="1213" w:type="dxa"/>
            <w:vAlign w:val="top"/>
            <w:vMerge w:val="continue"/>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c>
          <w:tcPr>
            <w:tcBorders>
              <w:bottom w:val="single" w:color="000000" w:sz="0" w:space="0"/>
            </w:tcBorders>
            <w:tcW w:w="4260" w:type="dxa"/>
            <w:vAlign w:val="center"/>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lang w:val="en-US" w:eastAsia="zh-CN"/>
              </w:rPr>
              <w:t xml:space="preserve">按照采购人的要求将食材配送至指定地</w:t>
            </w:r>
            <w:r>
              <w:rPr>
                <w:rFonts w:hint="eastAsia" w:ascii="Times New Roman" w:hAnsi="Times New Roman" w:eastAsia="方正公文仿宋" w:cs="Times New Roman"/>
                <w:sz w:val="24"/>
                <w:szCs w:val="24"/>
                <w:lang w:val="en-US" w:eastAsia="zh-CN"/>
              </w:rPr>
              <w:br/>
            </w:r>
            <w:r>
              <w:rPr>
                <w:rFonts w:hint="eastAsia" w:ascii="Times New Roman" w:hAnsi="Times New Roman" w:eastAsia="方正公文仿宋" w:cs="Times New Roman"/>
                <w:sz w:val="24"/>
                <w:szCs w:val="24"/>
                <w:lang w:val="en-US" w:eastAsia="zh-CN"/>
              </w:rPr>
              <w:t xml:space="preserve">点，严格落实文明运送搬装，配送人员</w:t>
            </w:r>
            <w:r>
              <w:rPr>
                <w:rFonts w:hint="eastAsia" w:ascii="Times New Roman" w:hAnsi="Times New Roman" w:eastAsia="方正公文仿宋" w:cs="Times New Roman"/>
                <w:sz w:val="24"/>
                <w:szCs w:val="24"/>
                <w:lang w:val="en-US" w:eastAsia="zh-CN"/>
              </w:rPr>
              <w:br/>
            </w:r>
            <w:r>
              <w:rPr>
                <w:rFonts w:hint="eastAsia" w:ascii="Times New Roman" w:hAnsi="Times New Roman" w:eastAsia="方正公文仿宋" w:cs="Times New Roman"/>
                <w:sz w:val="24"/>
                <w:szCs w:val="24"/>
                <w:lang w:val="en-US" w:eastAsia="zh-CN"/>
              </w:rPr>
              <w:t xml:space="preserve">严禁存在野蛮运装行为或无正当理由与</w:t>
            </w:r>
            <w:r>
              <w:rPr>
                <w:rFonts w:hint="eastAsia" w:ascii="Times New Roman" w:hAnsi="Times New Roman" w:eastAsia="方正公文仿宋" w:cs="Times New Roman"/>
                <w:sz w:val="24"/>
                <w:szCs w:val="24"/>
                <w:lang w:val="en-US" w:eastAsia="zh-CN"/>
              </w:rPr>
              <w:br/>
            </w:r>
            <w:r>
              <w:rPr>
                <w:rFonts w:hint="eastAsia" w:ascii="Times New Roman" w:hAnsi="Times New Roman" w:eastAsia="方正公文仿宋" w:cs="Times New Roman"/>
                <w:sz w:val="24"/>
                <w:szCs w:val="24"/>
                <w:lang w:val="en-US" w:eastAsia="zh-CN"/>
              </w:rPr>
              <w:t xml:space="preserve">采购人争执的</w:t>
            </w:r>
            <w:r/>
          </w:p>
        </w:tc>
        <w:tc>
          <w:tcPr>
            <w:tcBorders>
              <w:bottom w:val="single" w:color="000000" w:sz="0" w:space="0"/>
            </w:tcBorders>
            <w:tcW w:w="2786"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未落实的每次扣 3 分</w:t>
            </w:r>
            <w:r/>
          </w:p>
        </w:tc>
        <w:tc>
          <w:tcPr>
            <w:tcBorders>
              <w:bottom w:val="single" w:color="000000" w:sz="4" w:space="0"/>
              <w:right w:val="single" w:color="000000" w:sz="0" w:space="0"/>
            </w:tcBorders>
            <w:tcW w:w="1161"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r>
      <w:tr>
        <w:trPr>
          <w:trHeight w:val="663"/>
        </w:trPr>
        <w:tc>
          <w:tcPr>
            <w:tcBorders>
              <w:top w:val="single" w:color="000000" w:sz="0" w:space="0"/>
              <w:left w:val="single" w:color="000000" w:sz="0" w:space="0"/>
            </w:tcBorders>
            <w:tcW w:w="102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eastAsia="zh-CN"/>
              </w:rPr>
            </w:pPr>
            <w:r>
              <w:rPr>
                <w:rFonts w:hint="eastAsia" w:ascii="Times New Roman" w:hAnsi="Times New Roman" w:eastAsia="方正公文仿宋" w:cs="Times New Roman"/>
                <w:sz w:val="24"/>
                <w:szCs w:val="24"/>
                <w:lang w:val="en-US" w:eastAsia="zh-CN"/>
              </w:rPr>
              <w:t xml:space="preserve">8</w:t>
            </w:r>
            <w:r/>
          </w:p>
        </w:tc>
        <w:tc>
          <w:tcPr>
            <w:tcW w:w="1213" w:type="dxa"/>
            <w:vAlign w:val="top"/>
            <w:vMerge w:val="continue"/>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c>
          <w:tcPr>
            <w:tcBorders>
              <w:top w:val="single" w:color="000000" w:sz="0" w:space="0"/>
            </w:tcBorders>
            <w:tcW w:w="4260" w:type="dxa"/>
            <w:vAlign w:val="center"/>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lang w:val="en-US" w:eastAsia="zh-CN"/>
              </w:rPr>
              <w:t xml:space="preserve">配送车辆、装载器具应按要求每天在配</w:t>
            </w:r>
            <w:r>
              <w:rPr>
                <w:rFonts w:hint="eastAsia" w:ascii="Times New Roman" w:hAnsi="Times New Roman" w:eastAsia="方正公文仿宋" w:cs="Times New Roman"/>
                <w:sz w:val="24"/>
                <w:szCs w:val="24"/>
                <w:lang w:val="en-US" w:eastAsia="zh-CN"/>
              </w:rPr>
              <w:br/>
            </w:r>
            <w:r>
              <w:rPr>
                <w:rFonts w:hint="eastAsia" w:ascii="Times New Roman" w:hAnsi="Times New Roman" w:eastAsia="方正公文仿宋" w:cs="Times New Roman"/>
                <w:sz w:val="24"/>
                <w:szCs w:val="24"/>
                <w:lang w:val="en-US" w:eastAsia="zh-CN"/>
              </w:rPr>
              <w:t xml:space="preserve">送食材前进行清洁、消毒，并做好记载</w:t>
            </w:r>
            <w:r/>
          </w:p>
        </w:tc>
        <w:tc>
          <w:tcPr>
            <w:tcBorders>
              <w:top w:val="single" w:color="000000" w:sz="0" w:space="0"/>
            </w:tcBorders>
            <w:tcW w:w="2786"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未落实的每次扣 2 分</w:t>
            </w:r>
            <w:r/>
          </w:p>
        </w:tc>
        <w:tc>
          <w:tcPr>
            <w:tcBorders>
              <w:top w:val="single" w:color="000000" w:sz="4" w:space="0"/>
              <w:right w:val="single" w:color="000000" w:sz="0" w:space="0"/>
            </w:tcBorders>
            <w:tcW w:w="1161"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r>
      <w:tr>
        <w:trPr>
          <w:trHeight w:val="441"/>
        </w:trPr>
        <w:tc>
          <w:tcPr>
            <w:tcBorders>
              <w:left w:val="single" w:color="000000" w:sz="0" w:space="0"/>
            </w:tcBorders>
            <w:tcW w:w="102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val="en-US" w:eastAsia="zh-CN"/>
              </w:rPr>
            </w:pPr>
            <w:r>
              <w:rPr>
                <w:rFonts w:hint="eastAsia" w:ascii="Times New Roman" w:hAnsi="Times New Roman" w:eastAsia="方正公文仿宋" w:cs="Times New Roman"/>
                <w:sz w:val="24"/>
                <w:szCs w:val="24"/>
                <w:lang w:val="en-US" w:eastAsia="zh-CN"/>
              </w:rPr>
              <w:t xml:space="preserve">9</w:t>
            </w:r>
            <w:r/>
          </w:p>
        </w:tc>
        <w:tc>
          <w:tcPr>
            <w:tcW w:w="1213" w:type="dxa"/>
            <w:vAlign w:val="top"/>
            <w:vMerge w:val="continue"/>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c>
          <w:tcPr>
            <w:tcW w:w="4260"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lang w:val="en-US" w:eastAsia="zh-CN"/>
              </w:rPr>
              <w:t xml:space="preserve">配送方应主动、积极与采购人沟通、解决食材配送中的问题，对采购人提出的服务要求或整改要求应及时响应</w:t>
            </w:r>
            <w:r/>
          </w:p>
        </w:tc>
        <w:tc>
          <w:tcPr>
            <w:tcW w:w="2786"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未落实每次扣 2 分</w:t>
            </w:r>
            <w:r/>
          </w:p>
        </w:tc>
        <w:tc>
          <w:tcPr>
            <w:tcBorders>
              <w:right w:val="single" w:color="000000" w:sz="0" w:space="0"/>
            </w:tcBorders>
            <w:tcW w:w="1161"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r>
      <w:tr>
        <w:trPr>
          <w:trHeight w:val="635"/>
        </w:trPr>
        <w:tc>
          <w:tcPr>
            <w:tcBorders>
              <w:left w:val="single" w:color="000000" w:sz="0" w:space="0"/>
            </w:tcBorders>
            <w:tcW w:w="102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val="en-US" w:eastAsia="zh-CN"/>
              </w:rPr>
            </w:pPr>
            <w:r>
              <w:rPr>
                <w:rFonts w:hint="eastAsia" w:ascii="Times New Roman" w:hAnsi="Times New Roman" w:eastAsia="方正公文仿宋" w:cs="Times New Roman"/>
                <w:sz w:val="24"/>
                <w:szCs w:val="24"/>
                <w:lang w:val="en-US" w:eastAsia="zh-CN"/>
              </w:rPr>
              <w:t xml:space="preserve">10</w:t>
            </w:r>
            <w:r/>
          </w:p>
        </w:tc>
        <w:tc>
          <w:tcPr>
            <w:tcW w:w="1213" w:type="dxa"/>
            <w:vAlign w:val="top"/>
            <w:vMerge w:val="continue"/>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c>
          <w:tcPr>
            <w:tcW w:w="4260" w:type="dxa"/>
            <w:vAlign w:val="center"/>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lang w:val="en-US" w:eastAsia="zh-CN"/>
              </w:rPr>
              <w:t xml:space="preserve">配送冷冻或需保鲜的食材应使用冷藏车</w:t>
            </w:r>
            <w:r/>
          </w:p>
        </w:tc>
        <w:tc>
          <w:tcPr>
            <w:tcW w:w="2786"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未落实的每次扣 2 分</w:t>
            </w:r>
            <w:r/>
          </w:p>
        </w:tc>
        <w:tc>
          <w:tcPr>
            <w:tcBorders>
              <w:right w:val="single" w:color="000000" w:sz="0" w:space="0"/>
            </w:tcBorders>
            <w:tcW w:w="1161"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r>
      <w:tr>
        <w:trPr>
          <w:trHeight w:val="664"/>
        </w:trPr>
        <w:tc>
          <w:tcPr>
            <w:tcBorders>
              <w:left w:val="single" w:color="000000" w:sz="0" w:space="0"/>
            </w:tcBorders>
            <w:tcW w:w="102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val="en-US" w:eastAsia="zh-CN"/>
              </w:rPr>
            </w:pPr>
            <w:r>
              <w:rPr>
                <w:rFonts w:hint="eastAsia" w:ascii="Times New Roman" w:hAnsi="Times New Roman" w:eastAsia="方正公文仿宋" w:cs="Times New Roman"/>
                <w:sz w:val="24"/>
                <w:szCs w:val="24"/>
                <w:lang w:val="en-US" w:eastAsia="zh-CN"/>
              </w:rPr>
              <w:t xml:space="preserve">11</w:t>
            </w:r>
            <w:r/>
          </w:p>
        </w:tc>
        <w:tc>
          <w:tcPr>
            <w:tcW w:w="1213" w:type="dxa"/>
            <w:vAlign w:val="top"/>
            <w:vMerge w:val="continue"/>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c>
          <w:tcPr>
            <w:tcW w:w="4260" w:type="dxa"/>
            <w:vAlign w:val="center"/>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lang w:val="en-US" w:eastAsia="zh-CN"/>
              </w:rPr>
              <w:t xml:space="preserve">提供的食材检测报告应正确无误</w:t>
            </w:r>
            <w:r/>
          </w:p>
        </w:tc>
        <w:tc>
          <w:tcPr>
            <w:tcW w:w="2786"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未落实的每次扣 2 分</w:t>
            </w:r>
            <w:r/>
          </w:p>
        </w:tc>
        <w:tc>
          <w:tcPr>
            <w:tcBorders>
              <w:right w:val="single" w:color="000000" w:sz="0" w:space="0"/>
            </w:tcBorders>
            <w:tcW w:w="1161"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r>
      <w:tr>
        <w:trPr>
          <w:trHeight w:val="539"/>
        </w:trPr>
        <w:tc>
          <w:tcPr>
            <w:tcBorders>
              <w:left w:val="single" w:color="000000" w:sz="0" w:space="0"/>
            </w:tcBorders>
            <w:tcW w:w="102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val="en-US" w:eastAsia="zh-CN"/>
              </w:rPr>
            </w:pPr>
            <w:r>
              <w:rPr>
                <w:rFonts w:hint="eastAsia" w:ascii="Times New Roman" w:hAnsi="Times New Roman" w:eastAsia="方正公文仿宋" w:cs="Times New Roman"/>
                <w:sz w:val="24"/>
                <w:szCs w:val="24"/>
                <w:lang w:val="en-US" w:eastAsia="zh-CN"/>
              </w:rPr>
              <w:t xml:space="preserve">12</w:t>
            </w:r>
            <w:r/>
          </w:p>
        </w:tc>
        <w:tc>
          <w:tcPr>
            <w:tcW w:w="1213" w:type="dxa"/>
            <w:vAlign w:val="top"/>
            <w:vMerge w:val="continue"/>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c>
          <w:tcPr>
            <w:tcW w:w="4260" w:type="dxa"/>
            <w:vAlign w:val="bottom"/>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lang w:val="en-US" w:eastAsia="zh-CN"/>
              </w:rPr>
              <w:t xml:space="preserve">配送食材应按规定留样</w:t>
            </w:r>
            <w:r/>
          </w:p>
        </w:tc>
        <w:tc>
          <w:tcPr>
            <w:tcW w:w="2786"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违反的每次扣 3 分</w:t>
            </w:r>
            <w:r/>
          </w:p>
        </w:tc>
        <w:tc>
          <w:tcPr>
            <w:tcBorders>
              <w:right w:val="single" w:color="000000" w:sz="0" w:space="0"/>
            </w:tcBorders>
            <w:tcW w:w="1161"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r>
    </w:tbl>
    <w:tbl>
      <w:tblPr>
        <w:tblStyle w:val="951"/>
        <w:tblpPr w:horzAnchor="page" w:tblpX="817" w:vertAnchor="text" w:tblpY="202" w:leftFromText="180" w:topFromText="0" w:rightFromText="180" w:bottomFromText="0"/>
        <w:tblW w:w="1043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20"/>
        <w:gridCol w:w="1215"/>
        <w:gridCol w:w="3329"/>
        <w:gridCol w:w="930"/>
        <w:gridCol w:w="2791"/>
        <w:gridCol w:w="1154"/>
      </w:tblGrid>
      <w:tr>
        <w:trPr>
          <w:trHeight w:val="947"/>
        </w:trPr>
        <w:tc>
          <w:tcPr>
            <w:tcBorders>
              <w:left w:val="single" w:color="000000" w:sz="0" w:space="0"/>
            </w:tcBorders>
            <w:tcW w:w="102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val="en-US" w:eastAsia="zh-CN"/>
              </w:rPr>
            </w:pPr>
            <w:r>
              <w:rPr>
                <w:rFonts w:hint="eastAsia" w:ascii="Times New Roman" w:hAnsi="Times New Roman" w:eastAsia="方正公文仿宋" w:cs="Times New Roman"/>
                <w:sz w:val="24"/>
                <w:szCs w:val="24"/>
                <w:lang w:val="en-US" w:eastAsia="zh-CN"/>
              </w:rPr>
              <w:t xml:space="preserve">13</w:t>
            </w:r>
            <w:r/>
          </w:p>
        </w:tc>
        <w:tc>
          <w:tcPr>
            <w:tcW w:w="1215" w:type="dxa"/>
            <w:vAlign w:val="top"/>
            <w:vMerge w:val="restart"/>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食材质量</w:t>
            </w:r>
            <w:r/>
          </w:p>
        </w:tc>
        <w:tc>
          <w:tcPr>
            <w:gridSpan w:val="2"/>
            <w:tcW w:w="4259"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lang w:val="en-US" w:eastAsia="zh-CN"/>
              </w:rPr>
              <w:t xml:space="preserve">食材质量、品相、新鲜度应符合采购人需求，出现退货的，应按照采购人需求应急配送、响应，不能影响食材制作和就餐</w:t>
            </w:r>
            <w:r/>
          </w:p>
        </w:tc>
        <w:tc>
          <w:tcPr>
            <w:tcW w:w="2791"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未落实的每次扣3 分， 情节严重的扣 6分</w:t>
            </w:r>
            <w:r/>
          </w:p>
        </w:tc>
        <w:tc>
          <w:tcPr>
            <w:tcBorders>
              <w:right w:val="single" w:color="000000" w:sz="0" w:space="0"/>
            </w:tcBorders>
            <w:tcW w:w="1154"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r>
      <w:tr>
        <w:trPr>
          <w:trHeight w:val="947"/>
        </w:trPr>
        <w:tc>
          <w:tcPr>
            <w:tcBorders>
              <w:left w:val="single" w:color="000000" w:sz="0" w:space="0"/>
            </w:tcBorders>
            <w:tcW w:w="102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val="en-US" w:eastAsia="zh-CN"/>
              </w:rPr>
            </w:pPr>
            <w:r>
              <w:rPr>
                <w:rFonts w:hint="eastAsia" w:ascii="Times New Roman" w:hAnsi="Times New Roman" w:eastAsia="方正公文仿宋" w:cs="Times New Roman"/>
                <w:sz w:val="24"/>
                <w:szCs w:val="24"/>
                <w:lang w:val="en-US" w:eastAsia="zh-CN"/>
              </w:rPr>
              <w:t xml:space="preserve">14</w:t>
            </w:r>
            <w:r/>
          </w:p>
        </w:tc>
        <w:tc>
          <w:tcPr>
            <w:tcBorders>
              <w:top w:val="none" w:color="000000" w:sz="4" w:space="0"/>
            </w:tcBorders>
            <w:tcW w:w="1215" w:type="dxa"/>
            <w:vAlign w:val="top"/>
            <w:vMerge w:val="continue"/>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c>
          <w:tcPr>
            <w:gridSpan w:val="2"/>
            <w:tcW w:w="4259"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lang w:val="en-US" w:eastAsia="zh-CN"/>
              </w:rPr>
              <w:t xml:space="preserve">各供应商在产品配送前做好产品质量和保质期检查，配送食材应符合保质期约定期限，原则上不接受临期产品（保质期一年及以上的，临期为保质期天前 45 天；保质期为半年以上不足一年的，临期为期满之日前 20 天；保质期为 90 天以上不足半年的，临期为期满之日前 15 天；保质期为 30 天以上不足 90天的，临期为期满之日前 10 天；保质期 16天以上不足 30 天的，临期为期满之日前 5天；保质期少于 15 天的，临期为期满之日前1-4 天）</w:t>
            </w:r>
            <w:r/>
          </w:p>
        </w:tc>
        <w:tc>
          <w:tcPr>
            <w:tcW w:w="2791"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未落实的每次扣 12 分</w:t>
            </w:r>
            <w:r/>
          </w:p>
        </w:tc>
        <w:tc>
          <w:tcPr>
            <w:tcBorders>
              <w:right w:val="single" w:color="000000" w:sz="0" w:space="0"/>
            </w:tcBorders>
            <w:tcW w:w="1154"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r>
      <w:tr>
        <w:trPr>
          <w:trHeight w:val="433"/>
        </w:trPr>
        <w:tc>
          <w:tcPr>
            <w:tcBorders>
              <w:left w:val="single" w:color="000000" w:sz="0" w:space="0"/>
            </w:tcBorders>
            <w:tcW w:w="102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val="en-US" w:eastAsia="zh-CN"/>
              </w:rPr>
            </w:pPr>
            <w:r>
              <w:rPr>
                <w:rFonts w:hint="eastAsia" w:ascii="Times New Roman" w:hAnsi="Times New Roman" w:eastAsia="方正公文仿宋" w:cs="Times New Roman"/>
                <w:sz w:val="24"/>
                <w:szCs w:val="24"/>
                <w:lang w:val="en-US" w:eastAsia="zh-CN"/>
              </w:rPr>
              <w:t xml:space="preserve">15</w:t>
            </w:r>
            <w:r/>
          </w:p>
        </w:tc>
        <w:tc>
          <w:tcPr>
            <w:tcBorders>
              <w:top w:val="none" w:color="000000" w:sz="4" w:space="0"/>
            </w:tcBorders>
            <w:tcW w:w="1215" w:type="dxa"/>
            <w:vAlign w:val="top"/>
            <w:vMerge w:val="continue"/>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c>
          <w:tcPr>
            <w:gridSpan w:val="2"/>
            <w:tcW w:w="4259" w:type="dxa"/>
            <w:vAlign w:val="center"/>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lang w:val="en-US" w:eastAsia="zh-CN"/>
              </w:rPr>
              <w:t xml:space="preserve">严禁食材配送中存在欺骗行为或配送食材存在以次充好</w:t>
            </w:r>
            <w:r/>
          </w:p>
        </w:tc>
        <w:tc>
          <w:tcPr>
            <w:tcW w:w="2791"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未落实的每次扣 5 分</w:t>
            </w:r>
            <w:r/>
          </w:p>
        </w:tc>
        <w:tc>
          <w:tcPr>
            <w:tcBorders>
              <w:right w:val="single" w:color="000000" w:sz="0" w:space="0"/>
            </w:tcBorders>
            <w:tcW w:w="1154"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r>
      <w:tr>
        <w:trPr>
          <w:trHeight w:val="688"/>
        </w:trPr>
        <w:tc>
          <w:tcPr>
            <w:tcBorders>
              <w:left w:val="single" w:color="000000" w:sz="0" w:space="0"/>
            </w:tcBorders>
            <w:tcW w:w="102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val="en-US" w:eastAsia="zh-CN"/>
              </w:rPr>
            </w:pPr>
            <w:r>
              <w:rPr>
                <w:rFonts w:hint="eastAsia" w:ascii="Times New Roman" w:hAnsi="Times New Roman" w:eastAsia="方正公文仿宋" w:cs="Times New Roman"/>
                <w:sz w:val="24"/>
                <w:szCs w:val="24"/>
                <w:lang w:val="en-US" w:eastAsia="zh-CN"/>
              </w:rPr>
              <w:t xml:space="preserve">16</w:t>
            </w:r>
            <w:r/>
          </w:p>
        </w:tc>
        <w:tc>
          <w:tcPr>
            <w:tcBorders>
              <w:top w:val="none" w:color="000000" w:sz="4" w:space="0"/>
            </w:tcBorders>
            <w:tcW w:w="1215" w:type="dxa"/>
            <w:vAlign w:val="top"/>
            <w:vMerge w:val="continue"/>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c>
          <w:tcPr>
            <w:gridSpan w:val="2"/>
            <w:tcW w:w="4259" w:type="dxa"/>
            <w:vAlign w:val="center"/>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lang w:val="en-US" w:eastAsia="zh-CN"/>
              </w:rPr>
              <w:t xml:space="preserve">严禁配送的食材，在制作加工中使用非食用物质或滥用食材添加剂</w:t>
            </w:r>
            <w:r/>
          </w:p>
        </w:tc>
        <w:tc>
          <w:tcPr>
            <w:tcW w:w="2791"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违反的每次扣 50 分</w:t>
            </w:r>
            <w:r/>
          </w:p>
        </w:tc>
        <w:tc>
          <w:tcPr>
            <w:tcBorders>
              <w:right w:val="single" w:color="000000" w:sz="0" w:space="0"/>
            </w:tcBorders>
            <w:tcW w:w="1154"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r>
      <w:tr>
        <w:trPr>
          <w:trHeight w:val="663"/>
        </w:trPr>
        <w:tc>
          <w:tcPr>
            <w:tcBorders>
              <w:left w:val="single" w:color="000000" w:sz="0" w:space="0"/>
            </w:tcBorders>
            <w:tcW w:w="102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val="en-US" w:eastAsia="zh-CN"/>
              </w:rPr>
            </w:pPr>
            <w:r>
              <w:rPr>
                <w:rFonts w:hint="eastAsia" w:ascii="Times New Roman" w:hAnsi="Times New Roman" w:eastAsia="方正公文仿宋" w:cs="Times New Roman"/>
                <w:sz w:val="24"/>
                <w:szCs w:val="24"/>
                <w:lang w:val="en-US" w:eastAsia="zh-CN"/>
              </w:rPr>
              <w:t xml:space="preserve">17</w:t>
            </w:r>
            <w:r/>
          </w:p>
        </w:tc>
        <w:tc>
          <w:tcPr>
            <w:tcBorders>
              <w:top w:val="none" w:color="000000" w:sz="4" w:space="0"/>
            </w:tcBorders>
            <w:tcW w:w="1215" w:type="dxa"/>
            <w:vAlign w:val="top"/>
            <w:vMerge w:val="continue"/>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c>
          <w:tcPr>
            <w:gridSpan w:val="2"/>
            <w:tcW w:w="4259" w:type="dxa"/>
            <w:vAlign w:val="center"/>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lang w:val="en-US" w:eastAsia="zh-CN"/>
              </w:rPr>
              <w:t xml:space="preserve">严禁经营、使用、配送未经检疫检验或者检疫检验不合格的肉类及其制品</w:t>
            </w:r>
            <w:r/>
          </w:p>
        </w:tc>
        <w:tc>
          <w:tcPr>
            <w:tcW w:w="2791"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违反的每次扣 6 分</w:t>
            </w:r>
            <w:r/>
          </w:p>
        </w:tc>
        <w:tc>
          <w:tcPr>
            <w:tcBorders>
              <w:right w:val="single" w:color="000000" w:sz="0" w:space="0"/>
            </w:tcBorders>
            <w:tcW w:w="1154"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r>
      <w:tr>
        <w:trPr>
          <w:trHeight w:val="666"/>
        </w:trPr>
        <w:tc>
          <w:tcPr>
            <w:tcBorders>
              <w:left w:val="single" w:color="000000" w:sz="0" w:space="0"/>
            </w:tcBorders>
            <w:tcW w:w="102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val="en-US" w:eastAsia="zh-CN"/>
              </w:rPr>
            </w:pPr>
            <w:r>
              <w:rPr>
                <w:rFonts w:hint="eastAsia" w:ascii="Times New Roman" w:hAnsi="Times New Roman" w:eastAsia="方正公文仿宋" w:cs="Times New Roman"/>
                <w:sz w:val="24"/>
                <w:szCs w:val="24"/>
                <w:lang w:val="en-US" w:eastAsia="zh-CN"/>
              </w:rPr>
              <w:t xml:space="preserve">18</w:t>
            </w:r>
            <w:r/>
          </w:p>
        </w:tc>
        <w:tc>
          <w:tcPr>
            <w:tcBorders>
              <w:top w:val="none" w:color="000000" w:sz="4" w:space="0"/>
            </w:tcBorders>
            <w:tcW w:w="1215" w:type="dxa"/>
            <w:vAlign w:val="top"/>
            <w:vMerge w:val="continue"/>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c>
          <w:tcPr>
            <w:gridSpan w:val="2"/>
            <w:tcW w:w="4259" w:type="dxa"/>
            <w:vAlign w:val="center"/>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lang w:val="en-US" w:eastAsia="zh-CN"/>
              </w:rPr>
              <w:t xml:space="preserve">严禁经营、使用、配送病死、毒死、死因不明的禽、畜、水产动物肉类及制品</w:t>
            </w:r>
            <w:r/>
          </w:p>
        </w:tc>
        <w:tc>
          <w:tcPr>
            <w:tcW w:w="2791"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违反的每次扣 21 分</w:t>
            </w:r>
            <w:r/>
          </w:p>
        </w:tc>
        <w:tc>
          <w:tcPr>
            <w:tcBorders>
              <w:right w:val="single" w:color="000000" w:sz="0" w:space="0"/>
            </w:tcBorders>
            <w:tcW w:w="1154"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r>
      <w:tr>
        <w:trPr>
          <w:trHeight w:val="688"/>
        </w:trPr>
        <w:tc>
          <w:tcPr>
            <w:tcBorders>
              <w:left w:val="single" w:color="000000" w:sz="0" w:space="0"/>
            </w:tcBorders>
            <w:tcW w:w="102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val="en-US" w:eastAsia="zh-CN"/>
              </w:rPr>
            </w:pPr>
            <w:r>
              <w:rPr>
                <w:rFonts w:hint="eastAsia" w:ascii="Times New Roman" w:hAnsi="Times New Roman" w:eastAsia="方正公文仿宋" w:cs="Times New Roman"/>
                <w:sz w:val="24"/>
                <w:szCs w:val="24"/>
                <w:lang w:val="en-US" w:eastAsia="zh-CN"/>
              </w:rPr>
              <w:t xml:space="preserve">19</w:t>
            </w:r>
            <w:r/>
          </w:p>
        </w:tc>
        <w:tc>
          <w:tcPr>
            <w:tcBorders>
              <w:top w:val="none" w:color="000000" w:sz="4" w:space="0"/>
            </w:tcBorders>
            <w:tcW w:w="1215" w:type="dxa"/>
            <w:vAlign w:val="top"/>
            <w:vMerge w:val="continue"/>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c>
          <w:tcPr>
            <w:gridSpan w:val="2"/>
            <w:tcW w:w="4259" w:type="dxa"/>
            <w:vAlign w:val="center"/>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lang w:val="en-US" w:eastAsia="zh-CN"/>
              </w:rPr>
              <w:t xml:space="preserve">严禁提供虚假的食材检测报告</w:t>
            </w:r>
            <w:r/>
          </w:p>
        </w:tc>
        <w:tc>
          <w:tcPr>
            <w:tcW w:w="2791"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违反的每次扣 50 分</w:t>
            </w:r>
            <w:r/>
          </w:p>
        </w:tc>
        <w:tc>
          <w:tcPr>
            <w:tcBorders>
              <w:right w:val="single" w:color="000000" w:sz="0" w:space="0"/>
            </w:tcBorders>
            <w:tcW w:w="1154"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r>
      <w:tr>
        <w:trPr>
          <w:trHeight w:val="626"/>
        </w:trPr>
        <w:tc>
          <w:tcPr>
            <w:tcBorders>
              <w:left w:val="single" w:color="000000" w:sz="0" w:space="0"/>
            </w:tcBorders>
            <w:tcW w:w="102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val="en-US" w:eastAsia="zh-CN"/>
              </w:rPr>
            </w:pPr>
            <w:r>
              <w:rPr>
                <w:rFonts w:hint="eastAsia" w:ascii="Times New Roman" w:hAnsi="Times New Roman" w:eastAsia="方正公文仿宋" w:cs="Times New Roman"/>
                <w:sz w:val="24"/>
                <w:szCs w:val="24"/>
                <w:lang w:val="en-US" w:eastAsia="zh-CN"/>
              </w:rPr>
              <w:t xml:space="preserve">20</w:t>
            </w:r>
            <w:r/>
          </w:p>
        </w:tc>
        <w:tc>
          <w:tcPr>
            <w:tcBorders>
              <w:top w:val="none" w:color="000000" w:sz="4" w:space="0"/>
            </w:tcBorders>
            <w:tcW w:w="1215" w:type="dxa"/>
            <w:vAlign w:val="top"/>
            <w:vMerge w:val="continue"/>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c>
          <w:tcPr>
            <w:gridSpan w:val="2"/>
            <w:tcW w:w="4259" w:type="dxa"/>
            <w:vAlign w:val="center"/>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lang w:val="en-US" w:eastAsia="zh-CN"/>
              </w:rPr>
              <w:t xml:space="preserve">严禁经营或者使用无标签及其他不符合有关标签、说明书规定的预包装食材、食材添加剂</w:t>
            </w:r>
            <w:r/>
          </w:p>
        </w:tc>
        <w:tc>
          <w:tcPr>
            <w:tcW w:w="2791"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违反的每次扣 100 分</w:t>
            </w:r>
            <w:r/>
          </w:p>
        </w:tc>
        <w:tc>
          <w:tcPr>
            <w:tcBorders>
              <w:right w:val="single" w:color="000000" w:sz="0" w:space="0"/>
            </w:tcBorders>
            <w:tcW w:w="1154"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r>
      <w:tr>
        <w:trPr>
          <w:trHeight w:val="936"/>
        </w:trPr>
        <w:tc>
          <w:tcPr>
            <w:tcBorders>
              <w:top w:val="single" w:color="000000" w:sz="0" w:space="0"/>
              <w:left w:val="single" w:color="000000" w:sz="0" w:space="0"/>
            </w:tcBorders>
            <w:tcW w:w="102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val="en-US" w:eastAsia="zh-CN"/>
              </w:rPr>
            </w:pPr>
            <w:r>
              <w:rPr>
                <w:rFonts w:hint="eastAsia" w:ascii="Times New Roman" w:hAnsi="Times New Roman" w:eastAsia="方正公文仿宋" w:cs="Times New Roman"/>
                <w:sz w:val="24"/>
                <w:szCs w:val="24"/>
                <w:lang w:val="en-US" w:eastAsia="zh-CN"/>
              </w:rPr>
              <w:t xml:space="preserve">21</w:t>
            </w:r>
            <w:r/>
          </w:p>
        </w:tc>
        <w:tc>
          <w:tcPr>
            <w:tcBorders>
              <w:top w:val="single" w:color="000000" w:sz="0" w:space="0"/>
            </w:tcBorders>
            <w:tcW w:w="1215"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lang w:val="en-US"/>
              </w:rPr>
            </w:pPr>
            <w:r>
              <w:rPr>
                <w:rFonts w:hint="eastAsia" w:ascii="Times New Roman" w:hAnsi="Times New Roman" w:eastAsia="方正公文仿宋" w:cs="Times New Roman"/>
                <w:sz w:val="24"/>
                <w:szCs w:val="24"/>
                <w:lang w:val="en-US"/>
              </w:rPr>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lang w:val="en-US"/>
              </w:rPr>
            </w:pPr>
            <w:r>
              <w:rPr>
                <w:rFonts w:hint="eastAsia" w:ascii="Times New Roman" w:hAnsi="Times New Roman" w:eastAsia="方正公文仿宋" w:cs="Times New Roman"/>
                <w:sz w:val="24"/>
                <w:szCs w:val="24"/>
                <w:lang w:val="en-US"/>
              </w:rPr>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lang w:val="en-US"/>
              </w:rPr>
            </w:pPr>
            <w:r>
              <w:rPr>
                <w:rFonts w:hint="eastAsia" w:ascii="Times New Roman" w:hAnsi="Times New Roman" w:eastAsia="方正公文仿宋" w:cs="Times New Roman"/>
                <w:sz w:val="24"/>
                <w:szCs w:val="24"/>
                <w:lang w:val="en-US"/>
              </w:rPr>
              <w:t xml:space="preserve">保密要求 </w:t>
            </w:r>
            <w:r/>
          </w:p>
        </w:tc>
        <w:tc>
          <w:tcPr>
            <w:gridSpan w:val="2"/>
            <w:tcBorders>
              <w:top w:val="single" w:color="000000" w:sz="0" w:space="0"/>
            </w:tcBorders>
            <w:tcW w:w="4259"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7.拍摄、传播涉及公安工作相关的照片、视频等，造成负面影响的</w:t>
            </w:r>
            <w:r/>
          </w:p>
        </w:tc>
        <w:tc>
          <w:tcPr>
            <w:tcBorders>
              <w:top w:val="single" w:color="000000" w:sz="0" w:space="0"/>
            </w:tcBorders>
            <w:tcW w:w="2791"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违反的每次扣 10分</w:t>
            </w:r>
            <w:r/>
          </w:p>
        </w:tc>
        <w:tc>
          <w:tcPr>
            <w:tcBorders>
              <w:top w:val="single" w:color="000000" w:sz="0" w:space="0"/>
              <w:right w:val="single" w:color="000000" w:sz="0" w:space="0"/>
            </w:tcBorders>
            <w:tcW w:w="1154"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r>
      <w:tr>
        <w:trPr>
          <w:trHeight w:val="450"/>
        </w:trPr>
        <w:tc>
          <w:tcPr>
            <w:gridSpan w:val="6"/>
            <w:tcBorders>
              <w:left w:val="single" w:color="000000" w:sz="0" w:space="0"/>
              <w:right w:val="single" w:color="000000" w:sz="0" w:space="0"/>
            </w:tcBorders>
            <w:tcW w:w="10439"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总体评价：（可附页）</w:t>
            </w:r>
            <w:r/>
          </w:p>
        </w:tc>
      </w:tr>
      <w:tr>
        <w:trPr>
          <w:trHeight w:val="1255"/>
        </w:trPr>
        <w:tc>
          <w:tcPr>
            <w:gridSpan w:val="3"/>
            <w:tcBorders>
              <w:left w:val="single" w:color="000000" w:sz="0" w:space="0"/>
            </w:tcBorders>
            <w:tcW w:w="5564"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被考核单位负责人签名：</w:t>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（盖章） 日期：</w:t>
            </w:r>
            <w:r/>
          </w:p>
        </w:tc>
        <w:tc>
          <w:tcPr>
            <w:gridSpan w:val="3"/>
            <w:tcBorders>
              <w:right w:val="single" w:color="000000" w:sz="0" w:space="0"/>
            </w:tcBorders>
            <w:tcW w:w="4875" w:type="dxa"/>
            <w:vAlign w:val="top"/>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考核人签名： 日期：</w:t>
            </w:r>
            <w:r/>
          </w:p>
        </w:tc>
      </w:tr>
    </w:tbl>
    <w:p>
      <w:pPr>
        <w:pStyle w:val="966"/>
        <w:rPr>
          <w:rFonts w:hint="eastAsia" w:ascii="黑体" w:hAnsi="Verdana" w:eastAsia="黑体" w:cs="黑体"/>
          <w:sz w:val="36"/>
          <w:szCs w:val="36"/>
        </w:rPr>
      </w:pPr>
      <w:r>
        <w:rPr>
          <w:rFonts w:hint="eastAsia" w:ascii="黑体" w:hAnsi="Verdana" w:eastAsia="黑体" w:cs="黑体"/>
          <w:sz w:val="36"/>
          <w:szCs w:val="36"/>
        </w:rPr>
      </w:r>
      <w:r/>
    </w:p>
    <w:p>
      <w:pPr>
        <w:numPr>
          <w:ilvl w:val="0"/>
          <w:numId w:val="1"/>
        </w:numPr>
        <w:ind w:left="0" w:firstLine="1084"/>
        <w:jc w:val="center"/>
        <w:spacing w:line="520" w:lineRule="exact"/>
        <w:rPr>
          <w:rFonts w:hint="eastAsia" w:ascii="黑体" w:hAnsi="Verdana" w:eastAsia="黑体" w:cs="黑体"/>
          <w:sz w:val="36"/>
          <w:szCs w:val="36"/>
        </w:rPr>
      </w:pPr>
      <w:r>
        <w:rPr>
          <w:rFonts w:hint="eastAsia" w:ascii="黑体" w:hAnsi="Verdana" w:eastAsia="黑体" w:cs="黑体"/>
          <w:sz w:val="36"/>
          <w:szCs w:val="36"/>
        </w:rPr>
        <w:t xml:space="preserve">评分标准</w:t>
      </w:r>
      <w:r/>
    </w:p>
    <w:p>
      <w:pPr>
        <w:numPr>
          <w:ilvl w:val="0"/>
          <w:numId w:val="0"/>
        </w:numPr>
        <w:ind w:firstLine="480"/>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采取综合评分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w:t>
      </w:r>
      <w:r>
        <w:rPr>
          <w:rFonts w:hint="eastAsia" w:ascii="宋体" w:hAnsi="宋体" w:eastAsia="宋体" w:cs="宋体"/>
          <w:color w:val="000000" w:themeColor="text1"/>
          <w:sz w:val="24"/>
          <w:szCs w:val="24"/>
          <w:highlight w:val="none"/>
          <w14:textFill>
            <w14:solidFill>
              <w14:schemeClr w14:val="tx1"/>
            </w14:solidFill>
          </w14:textFill>
        </w:rPr>
        <w:t xml:space="preserve">，评标结果按评审后得分由高到低顺序排列。得分相同的，按投标报价由低到高</w:t>
      </w:r>
      <w:r>
        <w:rPr>
          <w:rFonts w:hint="eastAsia" w:ascii="宋体" w:hAnsi="宋体" w:cs="宋体"/>
          <w:color w:val="000000" w:themeColor="text1"/>
          <w:sz w:val="24"/>
          <w:szCs w:val="24"/>
          <w:highlight w:val="none"/>
          <w:lang w:eastAsia="zh-CN"/>
          <w14:textFill>
            <w14:solidFill>
              <w14:schemeClr w14:val="tx1"/>
            </w14:solidFill>
          </w14:textFill>
        </w:rPr>
        <w:t xml:space="preserve">（下浮率由高到低）</w:t>
      </w:r>
      <w:r>
        <w:rPr>
          <w:rFonts w:hint="eastAsia" w:ascii="宋体" w:hAnsi="宋体" w:eastAsia="宋体" w:cs="宋体"/>
          <w:color w:val="000000" w:themeColor="text1"/>
          <w:sz w:val="24"/>
          <w:szCs w:val="24"/>
          <w:highlight w:val="none"/>
          <w14:textFill>
            <w14:solidFill>
              <w14:schemeClr w14:val="tx1"/>
            </w14:solidFill>
          </w14:textFill>
        </w:rPr>
        <w:t xml:space="preserve">顺序排列。得分且投标报价相同的，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依次</w:t>
      </w:r>
      <w:r>
        <w:rPr>
          <w:rFonts w:hint="eastAsia" w:ascii="宋体" w:hAnsi="宋体" w:eastAsia="宋体" w:cs="宋体"/>
          <w:color w:val="000000" w:themeColor="text1"/>
          <w:sz w:val="24"/>
          <w:szCs w:val="24"/>
          <w:highlight w:val="none"/>
          <w14:textFill>
            <w14:solidFill>
              <w14:schemeClr w14:val="tx1"/>
            </w14:solidFill>
          </w14:textFill>
        </w:rPr>
        <w:t xml:space="preserve">按评标标准中“综合实力”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“技术”</w:t>
      </w:r>
      <w:r>
        <w:rPr>
          <w:rFonts w:hint="eastAsia" w:ascii="宋体" w:hAnsi="宋体" w:eastAsia="宋体" w:cs="宋体"/>
          <w:color w:val="000000" w:themeColor="text1"/>
          <w:sz w:val="24"/>
          <w:szCs w:val="24"/>
          <w:highlight w:val="none"/>
          <w14:textFill>
            <w14:solidFill>
              <w14:schemeClr w14:val="tx1"/>
            </w14:solidFill>
          </w14:textFill>
        </w:rPr>
        <w:t xml:space="preserve">得分由高到低顺序排列。在投标文件满足招标文件全部实质性要求的供应商中，</w:t>
      </w:r>
      <w:r>
        <w:rPr>
          <w:rFonts w:hint="eastAsia" w:ascii="宋体" w:hAnsi="宋体" w:cs="宋体"/>
          <w:color w:val="000000" w:themeColor="text1"/>
          <w:sz w:val="24"/>
          <w:szCs w:val="24"/>
          <w:highlight w:val="none"/>
          <w:lang w:eastAsia="zh-CN"/>
          <w14:textFill>
            <w14:solidFill>
              <w14:schemeClr w14:val="tx1"/>
            </w14:solidFill>
          </w14:textFill>
        </w:rPr>
        <w:t xml:space="preserve">每个包</w:t>
      </w:r>
      <w:r>
        <w:rPr>
          <w:rFonts w:hint="eastAsia" w:ascii="宋体" w:hAnsi="宋体" w:eastAsia="宋体" w:cs="宋体"/>
          <w:color w:val="000000" w:themeColor="text1"/>
          <w:sz w:val="24"/>
          <w:szCs w:val="24"/>
          <w:highlight w:val="none"/>
          <w14:textFill>
            <w14:solidFill>
              <w14:schemeClr w14:val="tx1"/>
            </w14:solidFill>
          </w14:textFill>
        </w:rPr>
        <w:t xml:space="preserve">按照评审得分由高到低推荐3名中标候选人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，采购人在评委会推荐的中标候选人中按顺序确定中标人。</w:t>
      </w:r>
      <w:r/>
    </w:p>
    <w:p>
      <w:pPr>
        <w:pStyle w:val="954"/>
        <w:ind w:left="0" w:firstLine="720"/>
        <w:jc w:val="left"/>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采购包1（水产、肉类（包含冷冻制品））和采购包2（蔬菜类）执行评分标准1</w:t>
      </w:r>
      <w:r/>
    </w:p>
    <w:p>
      <w:pPr>
        <w:pStyle w:val="954"/>
        <w:jc w:val="left"/>
        <w:spacing w:line="360" w:lineRule="auto"/>
        <w:rPr>
          <w:rFonts w:hint="eastAsia" w:ascii="仿宋" w:hAnsi="仿宋" w:eastAsia="仿宋" w:cs="仿宋"/>
          <w:b/>
          <w:bCs/>
          <w:i w:val="0"/>
          <w:iCs w:val="0"/>
          <w:caps w:val="0"/>
          <w:color w:val="000000"/>
          <w:spacing w:val="0"/>
          <w:sz w:val="24"/>
          <w:szCs w:val="24"/>
          <w:shd w:val="clear" w:color="auto" w:fill="ffffff"/>
          <w:lang w:val="en-US" w:eastAsia="zh-CN" w:bidi="ar-SA"/>
        </w:rPr>
      </w:pPr>
      <w:r>
        <w:rPr>
          <w:rFonts w:hint="eastAsia" w:ascii="宋体" w:hAnsi="宋体" w:cs="宋体"/>
          <w:sz w:val="24"/>
          <w:lang w:val="en-US" w:eastAsia="zh-CN"/>
        </w:rPr>
        <w:t xml:space="preserve">评分标准1</w:t>
      </w:r>
      <w:r/>
    </w:p>
    <w:p>
      <w:pPr>
        <w:ind w:firstLine="2880"/>
        <w:spacing w:line="360" w:lineRule="auto"/>
        <w:rPr>
          <w:rFonts w:hint="eastAsia"/>
        </w:rPr>
      </w:pPr>
      <w:r>
        <w:rPr>
          <w:rFonts w:hint="eastAsia"/>
        </w:rPr>
      </w:r>
      <w:r/>
    </w:p>
    <w:tbl>
      <w:tblPr>
        <w:tblStyle w:val="951"/>
        <w:tblW w:w="9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07"/>
        <w:gridCol w:w="840"/>
        <w:gridCol w:w="7498"/>
        <w:gridCol w:w="713"/>
      </w:tblGrid>
      <w:tr>
        <w:trPr>
          <w:jc w:val="center"/>
          <w:trHeight w:val="123"/>
        </w:trPr>
        <w:tc>
          <w:tcPr>
            <w:shd w:val="clear" w:color="auto" w:fill="ffffff"/>
            <w:tcMar>
              <w:left w:w="108" w:type="dxa"/>
              <w:top w:w="0" w:type="dxa"/>
              <w:right w:w="108" w:type="dxa"/>
              <w:bottom w:w="0" w:type="dxa"/>
            </w:tcMar>
            <w:tcW w:w="907"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序号</w:t>
            </w:r>
            <w:r/>
          </w:p>
        </w:tc>
        <w:tc>
          <w:tcPr>
            <w:shd w:val="clear" w:color="auto" w:fill="ffffff"/>
            <w:tcMar>
              <w:left w:w="108" w:type="dxa"/>
              <w:top w:w="0" w:type="dxa"/>
              <w:right w:w="108" w:type="dxa"/>
              <w:bottom w:w="0" w:type="dxa"/>
            </w:tcMar>
            <w:tcW w:w="84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评分因素</w:t>
            </w:r>
            <w:r/>
          </w:p>
        </w:tc>
        <w:tc>
          <w:tcPr>
            <w:shd w:val="clear" w:color="auto" w:fill="ffffff"/>
            <w:tcMar>
              <w:left w:w="108" w:type="dxa"/>
              <w:top w:w="0" w:type="dxa"/>
              <w:right w:w="108" w:type="dxa"/>
              <w:bottom w:w="0" w:type="dxa"/>
            </w:tcMar>
            <w:tcW w:w="7498"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评审标准</w:t>
            </w:r>
            <w:r/>
          </w:p>
        </w:tc>
        <w:tc>
          <w:tcPr>
            <w:shd w:val="clear" w:color="auto" w:fill="ffffff"/>
            <w:tcMar>
              <w:left w:w="108" w:type="dxa"/>
              <w:top w:w="0" w:type="dxa"/>
              <w:right w:w="108" w:type="dxa"/>
              <w:bottom w:w="0" w:type="dxa"/>
            </w:tcMar>
            <w:tcW w:w="713"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分值</w:t>
            </w:r>
            <w:r/>
          </w:p>
        </w:tc>
      </w:tr>
      <w:tr>
        <w:trPr>
          <w:jc w:val="center"/>
          <w:trHeight w:val="276"/>
        </w:trPr>
        <w:tc>
          <w:tcPr>
            <w:gridSpan w:val="4"/>
            <w:shd w:val="clear" w:color="auto" w:fill="ffffff"/>
            <w:tcMar>
              <w:left w:w="108" w:type="dxa"/>
              <w:top w:w="0" w:type="dxa"/>
              <w:right w:w="108" w:type="dxa"/>
              <w:bottom w:w="0" w:type="dxa"/>
            </w:tcMar>
            <w:tcW w:w="9958" w:type="dxa"/>
            <w:vAlign w:val="top"/>
            <w:textDirection w:val="lrTb"/>
            <w:noWrap w:val="false"/>
          </w:tcPr>
          <w:p>
            <w:pPr>
              <w:ind w:left="0" w:right="0"/>
              <w:jc w:val="left"/>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价格</w:t>
            </w:r>
            <w:r/>
          </w:p>
        </w:tc>
      </w:tr>
      <w:tr>
        <w:trPr>
          <w:jc w:val="center"/>
          <w:trHeight w:val="601"/>
        </w:trPr>
        <w:tc>
          <w:tcPr>
            <w:shd w:val="clear" w:color="auto" w:fill="ffffff"/>
            <w:tcMar>
              <w:left w:w="108" w:type="dxa"/>
              <w:top w:w="0" w:type="dxa"/>
              <w:right w:w="108" w:type="dxa"/>
              <w:bottom w:w="0" w:type="dxa"/>
            </w:tcMar>
            <w:tcW w:w="907"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1</w:t>
            </w:r>
            <w:r/>
          </w:p>
        </w:tc>
        <w:tc>
          <w:tcPr>
            <w:shd w:val="clear" w:color="auto" w:fill="ffffff"/>
            <w:tcMar>
              <w:left w:w="108" w:type="dxa"/>
              <w:top w:w="0" w:type="dxa"/>
              <w:right w:w="108" w:type="dxa"/>
              <w:bottom w:w="0" w:type="dxa"/>
            </w:tcMar>
            <w:tcW w:w="84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价格分</w:t>
            </w:r>
            <w:r/>
          </w:p>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c>
          <w:tcPr>
            <w:shd w:val="clear" w:color="auto" w:fill="ffffff"/>
            <w:tcMar>
              <w:left w:w="108" w:type="dxa"/>
              <w:top w:w="0" w:type="dxa"/>
              <w:right w:w="108" w:type="dxa"/>
              <w:bottom w:w="0" w:type="dxa"/>
            </w:tcMar>
            <w:tcW w:w="7498" w:type="dxa"/>
            <w:vAlign w:val="center"/>
            <w:textDirection w:val="lrTb"/>
            <w:noWrap w:val="false"/>
          </w:tcPr>
          <w:p>
            <w:pPr>
              <w:ind w:left="0" w:right="0"/>
              <w:jc w:val="left"/>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采用低价优先法计算，即满足招标文件要求且投标价格最低的投标报价为评标基准价，其价格分为满分。其他投标方的价格分统一按照下列公式计算。</w:t>
            </w:r>
            <w:r/>
          </w:p>
          <w:p>
            <w:pPr>
              <w:ind w:left="0" w:right="0"/>
              <w:jc w:val="left"/>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本项目评标基准价为：1-投标下浮比例（下浮比例最高）</w:t>
            </w:r>
            <w:r/>
          </w:p>
          <w:p>
            <w:pPr>
              <w:ind w:left="0" w:right="0"/>
              <w:jc w:val="left"/>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本项目其他投标人的投标报价为：1-投标下浮比例</w:t>
            </w:r>
            <w:r/>
          </w:p>
          <w:p>
            <w:pPr>
              <w:ind w:left="0" w:right="0"/>
              <w:jc w:val="left"/>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其他投标人的价格分统一按照下列公式计算：</w:t>
            </w:r>
            <w:r/>
          </w:p>
          <w:p>
            <w:pPr>
              <w:ind w:left="0" w:right="0"/>
              <w:jc w:val="left"/>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投标报价得分=(评标基准价/投标报价)×</w:t>
            </w:r>
            <w:r>
              <w:rPr>
                <w:rFonts w:hint="eastAsia" w:ascii="Times New Roman" w:hAnsi="Times New Roman" w:eastAsia="方正公文仿宋" w:cs="Times New Roman"/>
                <w:sz w:val="24"/>
                <w:szCs w:val="24"/>
                <w:lang w:val="en-US" w:eastAsia="zh-CN"/>
              </w:rPr>
              <w:t xml:space="preserve">20</w:t>
            </w:r>
            <w:r>
              <w:rPr>
                <w:rFonts w:hint="eastAsia" w:ascii="Times New Roman" w:hAnsi="Times New Roman" w:eastAsia="方正公文仿宋" w:cs="Times New Roman"/>
                <w:sz w:val="24"/>
                <w:szCs w:val="24"/>
              </w:rPr>
              <w:t xml:space="preserve">（小数点保留两位）（评标委员会认为供应商所报下浮比例明显高于其他通过审查供应商的报价下浮比例，有可能影响服务质量或者不能诚信履约的，应当要求其在开标现场合理的时间内提供书面说明，必要时提交相关证明材料；供应商不能证明其报价合理性的，评标委员会应当将其作为无效投标处理。）【食材基准价包括供应产品和产品运输到使用单位的服务费、检测费、人工费、管理费、税金等一切将可能发生的费用。以人民币为报价和结算单位，供应商须开具国家正规发票。最终得分保留两位小数点】</w:t>
            </w:r>
            <w:r/>
          </w:p>
        </w:tc>
        <w:tc>
          <w:tcPr>
            <w:shd w:val="clear" w:color="auto" w:fill="ffffff"/>
            <w:tcMar>
              <w:left w:w="108" w:type="dxa"/>
              <w:top w:w="0" w:type="dxa"/>
              <w:right w:w="108" w:type="dxa"/>
              <w:bottom w:w="0" w:type="dxa"/>
            </w:tcMar>
            <w:tcW w:w="713"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val="en-US" w:eastAsia="zh-CN"/>
              </w:rPr>
            </w:pPr>
            <w:r>
              <w:rPr>
                <w:rFonts w:hint="eastAsia" w:ascii="Times New Roman" w:hAnsi="Times New Roman" w:eastAsia="方正公文仿宋" w:cs="Times New Roman"/>
                <w:sz w:val="24"/>
                <w:szCs w:val="24"/>
                <w:lang w:val="en-US" w:eastAsia="zh-CN"/>
              </w:rPr>
              <w:t xml:space="preserve">20</w:t>
            </w:r>
            <w:r/>
          </w:p>
        </w:tc>
      </w:tr>
      <w:tr>
        <w:trPr>
          <w:jc w:val="center"/>
          <w:trHeight w:val="90"/>
        </w:trPr>
        <w:tc>
          <w:tcPr>
            <w:gridSpan w:val="4"/>
            <w:shd w:val="clear" w:color="auto" w:fill="ffffff"/>
            <w:tcMar>
              <w:left w:w="108" w:type="dxa"/>
              <w:top w:w="0" w:type="dxa"/>
              <w:right w:w="108" w:type="dxa"/>
              <w:bottom w:w="0" w:type="dxa"/>
            </w:tcMar>
            <w:tcW w:w="9958" w:type="dxa"/>
            <w:vAlign w:val="center"/>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技术</w:t>
            </w:r>
            <w:r/>
          </w:p>
        </w:tc>
      </w:tr>
      <w:tr>
        <w:trPr>
          <w:jc w:val="center"/>
          <w:trHeight w:val="90"/>
        </w:trPr>
        <w:tc>
          <w:tcPr>
            <w:shd w:val="clear" w:color="auto" w:fill="ffffff"/>
            <w:tcMar>
              <w:left w:w="108" w:type="dxa"/>
              <w:top w:w="0" w:type="dxa"/>
              <w:right w:w="108" w:type="dxa"/>
              <w:bottom w:w="0" w:type="dxa"/>
            </w:tcMar>
            <w:tcW w:w="907"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2.1</w:t>
            </w:r>
            <w:r/>
          </w:p>
        </w:tc>
        <w:tc>
          <w:tcPr>
            <w:shd w:val="clear" w:color="auto" w:fill="ffffff"/>
            <w:tcMar>
              <w:left w:w="108" w:type="dxa"/>
              <w:top w:w="0" w:type="dxa"/>
              <w:right w:w="108" w:type="dxa"/>
              <w:bottom w:w="0" w:type="dxa"/>
            </w:tcMar>
            <w:tcW w:w="84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仓储物流对接及运输管理方案</w:t>
            </w:r>
            <w:r/>
          </w:p>
        </w:tc>
        <w:tc>
          <w:tcPr>
            <w:shd w:val="clear" w:color="auto" w:fill="auto"/>
            <w:tcMar>
              <w:left w:w="108" w:type="dxa"/>
              <w:top w:w="0" w:type="dxa"/>
              <w:right w:w="108" w:type="dxa"/>
              <w:bottom w:w="0" w:type="dxa"/>
            </w:tcMar>
            <w:tcW w:w="7498" w:type="dxa"/>
            <w:vAlign w:val="center"/>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评委根据投标人提供的仓储物流对接（包括仓储物流制度、对配送过程中与仓储的对接等）及运输管理方案（包括供货组人员配备齐全，岗位清晰，职责明确，进度管理措施、安全管理措施、文明运输方案、安全运输等）综合评分：</w:t>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（1）投标人有完整的仓储物流制度，对配送过程中与仓储的对接及时且运输管理方案</w:t>
            </w:r>
            <w:r>
              <w:rPr>
                <w:rFonts w:hint="eastAsia" w:ascii="Times New Roman" w:hAnsi="Times New Roman" w:eastAsia="方正公文仿宋" w:cs="Times New Roman"/>
                <w:sz w:val="24"/>
                <w:szCs w:val="24"/>
                <w:lang w:eastAsia="zh-CN"/>
              </w:rPr>
              <w:t xml:space="preserve">全面，具体，</w:t>
            </w:r>
            <w:r>
              <w:rPr>
                <w:rFonts w:hint="eastAsia" w:ascii="Times New Roman" w:hAnsi="Times New Roman" w:eastAsia="方正公文仿宋" w:cs="Times New Roman"/>
                <w:sz w:val="24"/>
                <w:szCs w:val="24"/>
              </w:rPr>
              <w:t xml:space="preserve">合理可行的，得 </w:t>
            </w:r>
            <w:r>
              <w:rPr>
                <w:rFonts w:hint="eastAsia" w:ascii="Times New Roman" w:hAnsi="Times New Roman" w:eastAsia="方正公文仿宋" w:cs="Times New Roman"/>
                <w:sz w:val="24"/>
                <w:szCs w:val="24"/>
                <w:lang w:val="en-US" w:eastAsia="zh-CN"/>
              </w:rPr>
              <w:t xml:space="preserve">6</w:t>
            </w:r>
            <w:r>
              <w:rPr>
                <w:rFonts w:hint="eastAsia" w:ascii="Times New Roman" w:hAnsi="Times New Roman" w:eastAsia="方正公文仿宋" w:cs="Times New Roman"/>
                <w:sz w:val="24"/>
                <w:szCs w:val="24"/>
              </w:rPr>
              <w:t xml:space="preserve"> 分；</w:t>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（2）投标人有较完整的仓储物流制度，对配送过程中与仓储的对接较及时且运输管理方案较为合理可行的，得 3 分；</w:t>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（3）投标人的仓储物流制度基本完整，对配送过程中与仓储的对接基本及时且运输管理方案基本满足采购需求的，得 1 分；</w:t>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（4）投标人的仓储物流制度不完整，对配送过程中与仓储的对接不及时且运输管理方案不能满足采购需求或未提供的不得分。</w:t>
            </w:r>
            <w:r/>
          </w:p>
        </w:tc>
        <w:tc>
          <w:tcPr>
            <w:shd w:val="clear" w:color="auto" w:fill="ffffff"/>
            <w:tcMar>
              <w:left w:w="108" w:type="dxa"/>
              <w:top w:w="0" w:type="dxa"/>
              <w:right w:w="108" w:type="dxa"/>
              <w:bottom w:w="0" w:type="dxa"/>
            </w:tcMar>
            <w:tcW w:w="713"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eastAsia="zh-CN"/>
              </w:rPr>
            </w:pPr>
            <w:r>
              <w:rPr>
                <w:rFonts w:hint="eastAsia" w:ascii="Times New Roman" w:hAnsi="Times New Roman" w:eastAsia="方正公文仿宋" w:cs="Times New Roman"/>
                <w:sz w:val="24"/>
                <w:szCs w:val="24"/>
                <w:lang w:val="en-US" w:eastAsia="zh-CN"/>
              </w:rPr>
              <w:t xml:space="preserve">6</w:t>
            </w:r>
            <w:r/>
          </w:p>
        </w:tc>
      </w:tr>
      <w:tr>
        <w:trPr>
          <w:jc w:val="center"/>
          <w:trHeight w:val="926"/>
        </w:trPr>
        <w:tc>
          <w:tcPr>
            <w:shd w:val="clear" w:color="auto" w:fill="ffffff"/>
            <w:tcMar>
              <w:left w:w="108" w:type="dxa"/>
              <w:top w:w="0" w:type="dxa"/>
              <w:right w:w="108" w:type="dxa"/>
              <w:bottom w:w="0" w:type="dxa"/>
            </w:tcMar>
            <w:tcW w:w="907"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2.2</w:t>
            </w:r>
            <w:r/>
          </w:p>
        </w:tc>
        <w:tc>
          <w:tcPr>
            <w:shd w:val="clear" w:color="auto" w:fill="ffffff"/>
            <w:tcMar>
              <w:left w:w="108" w:type="dxa"/>
              <w:top w:w="0" w:type="dxa"/>
              <w:right w:w="108" w:type="dxa"/>
              <w:bottom w:w="0" w:type="dxa"/>
            </w:tcMar>
            <w:tcW w:w="84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售后服务方案</w:t>
            </w:r>
            <w:r/>
          </w:p>
        </w:tc>
        <w:tc>
          <w:tcPr>
            <w:shd w:val="clear" w:color="auto" w:fill="ffffff"/>
            <w:tcMar>
              <w:left w:w="108" w:type="dxa"/>
              <w:top w:w="0" w:type="dxa"/>
              <w:right w:w="108" w:type="dxa"/>
              <w:bottom w:w="0" w:type="dxa"/>
            </w:tcMar>
            <w:tcW w:w="7498" w:type="dxa"/>
            <w:vAlign w:val="center"/>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根据投标人承诺的质量保证范围，响应时间等进行综合评分</w:t>
            </w:r>
            <w:r>
              <w:rPr>
                <w:rFonts w:hint="eastAsia" w:ascii="Times New Roman" w:hAnsi="Times New Roman" w:eastAsia="方正公文仿宋" w:cs="Times New Roman"/>
                <w:sz w:val="24"/>
                <w:szCs w:val="24"/>
                <w:lang w:eastAsia="zh-CN"/>
              </w:rPr>
              <w:t xml:space="preserve">（包含但不限于</w:t>
            </w:r>
            <w:r>
              <w:rPr>
                <w:rFonts w:hint="eastAsia" w:ascii="Times New Roman" w:hAnsi="Times New Roman" w:eastAsia="方正公文仿宋" w:cs="Times New Roman"/>
                <w:sz w:val="24"/>
                <w:szCs w:val="24"/>
              </w:rPr>
              <w:t xml:space="preserve">解决问题时间与措施</w:t>
            </w:r>
            <w:r>
              <w:rPr>
                <w:rFonts w:hint="eastAsia" w:ascii="Times New Roman" w:hAnsi="Times New Roman" w:eastAsia="方正公文仿宋" w:cs="Times New Roman"/>
                <w:sz w:val="24"/>
                <w:szCs w:val="24"/>
                <w:lang w:eastAsia="zh-CN"/>
              </w:rPr>
              <w:t xml:space="preserve">）：</w:t>
            </w:r>
            <w:r>
              <w:rPr>
                <w:rFonts w:hint="eastAsia" w:ascii="Times New Roman" w:hAnsi="Times New Roman" w:eastAsia="方正公文仿宋" w:cs="Times New Roman"/>
                <w:sz w:val="24"/>
                <w:szCs w:val="24"/>
              </w:rPr>
              <w:t xml:space="preserve">售后服务方案完整，服务承诺细致，服务响应速度快，解决问题时间快，能够及时与采购人综合协调的，得</w:t>
            </w:r>
            <w:r>
              <w:rPr>
                <w:rFonts w:hint="eastAsia" w:ascii="Times New Roman" w:hAnsi="Times New Roman" w:eastAsia="方正公文仿宋" w:cs="Times New Roman"/>
                <w:sz w:val="24"/>
                <w:szCs w:val="24"/>
                <w:lang w:val="en-US" w:eastAsia="zh-CN"/>
              </w:rPr>
              <w:t xml:space="preserve">6</w:t>
            </w:r>
            <w:r>
              <w:rPr>
                <w:rFonts w:hint="eastAsia" w:ascii="Times New Roman" w:hAnsi="Times New Roman" w:eastAsia="方正公文仿宋" w:cs="Times New Roman"/>
                <w:sz w:val="24"/>
                <w:szCs w:val="24"/>
              </w:rPr>
              <w:t xml:space="preserve">分；</w:t>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售后服务方案较完整，服务承诺较细致，服务响应较快，解决问题时间较快的，得3分；</w:t>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售后服务方案有效性不强，服务承诺内容粗略，服务响应速度缓慢，解决问题时间缓慢的，得1分；</w:t>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未提供的不得分。</w:t>
            </w:r>
            <w:r/>
          </w:p>
        </w:tc>
        <w:tc>
          <w:tcPr>
            <w:shd w:val="clear" w:color="auto" w:fill="ffffff"/>
            <w:tcMar>
              <w:left w:w="108" w:type="dxa"/>
              <w:top w:w="0" w:type="dxa"/>
              <w:right w:w="108" w:type="dxa"/>
              <w:bottom w:w="0" w:type="dxa"/>
            </w:tcMar>
            <w:tcW w:w="713" w:type="dxa"/>
            <w:vAlign w:val="center"/>
            <w:textDirection w:val="lrTb"/>
            <w:noWrap w:val="false"/>
          </w:tcPr>
          <w:p>
            <w:pPr>
              <w:ind w:left="0" w:right="0"/>
              <w:jc w:val="center"/>
              <w:keepLines w:val="0"/>
              <w:keepNext w:val="0"/>
              <w:pageBreakBefore w:val="0"/>
              <w:spacing w:line="300" w:lineRule="exact"/>
              <w:widowControl w:val="off"/>
              <w:rPr>
                <w:rFonts w:hint="default" w:ascii="Times New Roman" w:hAnsi="Times New Roman" w:eastAsia="方正公文仿宋" w:cs="Times New Roman"/>
                <w:sz w:val="24"/>
                <w:szCs w:val="24"/>
                <w:lang w:val="en-US" w:eastAsia="zh-CN"/>
              </w:rPr>
            </w:pPr>
            <w:r>
              <w:rPr>
                <w:rFonts w:hint="eastAsia" w:ascii="Times New Roman" w:hAnsi="Times New Roman" w:eastAsia="方正公文仿宋" w:cs="Times New Roman"/>
                <w:sz w:val="24"/>
                <w:szCs w:val="24"/>
                <w:lang w:val="en-US" w:eastAsia="zh-CN"/>
              </w:rPr>
              <w:t xml:space="preserve">6</w:t>
            </w:r>
            <w:r/>
          </w:p>
        </w:tc>
      </w:tr>
      <w:tr>
        <w:trPr>
          <w:jc w:val="center"/>
          <w:trHeight w:val="782"/>
        </w:trPr>
        <w:tc>
          <w:tcPr>
            <w:shd w:val="clear" w:color="auto" w:fill="ffffff"/>
            <w:tcMar>
              <w:left w:w="108" w:type="dxa"/>
              <w:top w:w="0" w:type="dxa"/>
              <w:right w:w="108" w:type="dxa"/>
              <w:bottom w:w="0" w:type="dxa"/>
            </w:tcMar>
            <w:tcW w:w="907"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2.3</w:t>
            </w:r>
            <w:r/>
          </w:p>
        </w:tc>
        <w:tc>
          <w:tcPr>
            <w:shd w:val="clear" w:color="auto" w:fill="ffffff"/>
            <w:tcMar>
              <w:left w:w="108" w:type="dxa"/>
              <w:top w:w="0" w:type="dxa"/>
              <w:right w:w="108" w:type="dxa"/>
              <w:bottom w:w="0" w:type="dxa"/>
            </w:tcMar>
            <w:tcW w:w="84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管理</w:t>
            </w:r>
            <w:r>
              <w:rPr>
                <w:rFonts w:hint="eastAsia" w:ascii="Times New Roman" w:hAnsi="Times New Roman" w:eastAsia="方正公文仿宋" w:cs="Times New Roman"/>
                <w:sz w:val="24"/>
                <w:szCs w:val="24"/>
                <w:lang w:val="en-US" w:eastAsia="zh-CN"/>
              </w:rPr>
              <w:t xml:space="preserve">组</w:t>
            </w:r>
            <w:r>
              <w:rPr>
                <w:rFonts w:hint="eastAsia" w:ascii="Times New Roman" w:hAnsi="Times New Roman" w:eastAsia="方正公文仿宋" w:cs="Times New Roman"/>
                <w:sz w:val="24"/>
                <w:szCs w:val="24"/>
              </w:rPr>
              <w:t xml:space="preserve">织、文档建立管理方案</w:t>
            </w:r>
            <w:r/>
          </w:p>
        </w:tc>
        <w:tc>
          <w:tcPr>
            <w:shd w:val="clear" w:color="auto" w:fill="ffffff"/>
            <w:tcMar>
              <w:left w:w="108" w:type="dxa"/>
              <w:top w:w="0" w:type="dxa"/>
              <w:right w:w="108" w:type="dxa"/>
              <w:bottom w:w="0" w:type="dxa"/>
            </w:tcMar>
            <w:tcW w:w="7498" w:type="dxa"/>
            <w:vAlign w:val="center"/>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评委根据投标人提供的管理组织、文档建立管理方案（包括管理机构、人员情况、服务过程记录、票据保管及相关文件管理归档等）综合评分：</w:t>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（1）投标人设立的管理机构及人员分工合理可行，文档建立管理方案中，服务过程记录全面，票据保管及相关文件管理归档规定明确合理的，得 </w:t>
            </w:r>
            <w:r>
              <w:rPr>
                <w:rFonts w:hint="eastAsia" w:ascii="Times New Roman" w:hAnsi="Times New Roman" w:eastAsia="方正公文仿宋" w:cs="Times New Roman"/>
                <w:sz w:val="24"/>
                <w:szCs w:val="24"/>
                <w:lang w:val="en-US" w:eastAsia="zh-CN"/>
              </w:rPr>
              <w:t xml:space="preserve">6</w:t>
            </w:r>
            <w:r>
              <w:rPr>
                <w:rFonts w:hint="eastAsia" w:ascii="Times New Roman" w:hAnsi="Times New Roman" w:eastAsia="方正公文仿宋" w:cs="Times New Roman"/>
                <w:sz w:val="24"/>
                <w:szCs w:val="24"/>
              </w:rPr>
              <w:t xml:space="preserve"> 分；</w:t>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（2）投标人设立的管理机构及人员分工较为合理可行，文档建立管理方案中，服务过程记录较全面，票据保管及相关文件管理归档规定较明确的，得 3 分；</w:t>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（3）投标人设立的管理机构及人员分工基本合理可行，文档建立管理方案中，服务过程记录基本全面、票据保管及相关文件管理归档规定基本明确合理的，得 1 分；</w:t>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（4）投标人设立的管理机构及人员分工不合理可行，文档建立管理方案中，服务过程记录不全面、票据保管及相关文件管理归档规定不明确合理或未提供不得分。</w:t>
            </w:r>
            <w:r/>
          </w:p>
        </w:tc>
        <w:tc>
          <w:tcPr>
            <w:shd w:val="clear" w:color="auto" w:fill="ffffff"/>
            <w:tcMar>
              <w:left w:w="108" w:type="dxa"/>
              <w:top w:w="0" w:type="dxa"/>
              <w:right w:w="108" w:type="dxa"/>
              <w:bottom w:w="0" w:type="dxa"/>
            </w:tcMar>
            <w:tcW w:w="713"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eastAsia="zh-CN"/>
              </w:rPr>
            </w:pPr>
            <w:r>
              <w:rPr>
                <w:rFonts w:hint="eastAsia" w:ascii="Times New Roman" w:hAnsi="Times New Roman" w:eastAsia="方正公文仿宋" w:cs="Times New Roman"/>
                <w:sz w:val="24"/>
                <w:szCs w:val="24"/>
                <w:lang w:val="en-US" w:eastAsia="zh-CN"/>
              </w:rPr>
              <w:t xml:space="preserve">6</w:t>
            </w:r>
            <w:r/>
          </w:p>
        </w:tc>
      </w:tr>
      <w:tr>
        <w:trPr>
          <w:jc w:val="center"/>
          <w:trHeight w:val="746"/>
        </w:trPr>
        <w:tc>
          <w:tcPr>
            <w:shd w:val="clear" w:color="auto" w:fill="ffffff"/>
            <w:tcMar>
              <w:left w:w="108" w:type="dxa"/>
              <w:top w:w="0" w:type="dxa"/>
              <w:right w:w="108" w:type="dxa"/>
              <w:bottom w:w="0" w:type="dxa"/>
            </w:tcMar>
            <w:tcW w:w="907"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2.4</w:t>
            </w:r>
            <w:r/>
          </w:p>
        </w:tc>
        <w:tc>
          <w:tcPr>
            <w:shd w:val="clear" w:color="auto" w:fill="ffffff"/>
            <w:tcMar>
              <w:left w:w="108" w:type="dxa"/>
              <w:top w:w="0" w:type="dxa"/>
              <w:right w:w="108" w:type="dxa"/>
              <w:bottom w:w="0" w:type="dxa"/>
            </w:tcMar>
            <w:tcW w:w="84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组织货源的详细工作方案</w:t>
            </w:r>
            <w:r/>
          </w:p>
        </w:tc>
        <w:tc>
          <w:tcPr>
            <w:shd w:val="clear" w:color="auto" w:fill="ffffff"/>
            <w:tcMar>
              <w:left w:w="108" w:type="dxa"/>
              <w:top w:w="0" w:type="dxa"/>
              <w:right w:w="108" w:type="dxa"/>
              <w:bottom w:w="0" w:type="dxa"/>
            </w:tcMar>
            <w:tcW w:w="7498" w:type="dxa"/>
            <w:vAlign w:val="center"/>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评委根据投标人提供的组织货源的详细工作方案（方案不限于但至少包含货源、采购渠道、供货保障）等方面进行综合评分：</w:t>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投标人应详细说明食材采购渠道为正规途径采购(如众彩、批发市场</w:t>
            </w:r>
            <w:r>
              <w:rPr>
                <w:rFonts w:hint="eastAsia" w:ascii="Times New Roman" w:hAnsi="Times New Roman" w:eastAsia="方正公文仿宋" w:cs="Times New Roman"/>
                <w:sz w:val="24"/>
                <w:szCs w:val="24"/>
                <w:lang w:eastAsia="zh-CN"/>
              </w:rPr>
              <w:t xml:space="preserve">等</w:t>
            </w:r>
            <w:r>
              <w:rPr>
                <w:rFonts w:hint="eastAsia" w:ascii="Times New Roman" w:hAnsi="Times New Roman" w:eastAsia="方正公文仿宋" w:cs="Times New Roman"/>
                <w:sz w:val="24"/>
                <w:szCs w:val="24"/>
              </w:rPr>
              <w:t xml:space="preserve">)（需提供投标人和其上游供应商的购销合同或代理销售合同等，合同有效期需涵盖招标当日）</w:t>
            </w:r>
            <w:r>
              <w:rPr>
                <w:rFonts w:hint="eastAsia" w:ascii="Times New Roman" w:hAnsi="Times New Roman" w:eastAsia="方正公文仿宋" w:cs="Times New Roman"/>
                <w:sz w:val="24"/>
                <w:szCs w:val="24"/>
                <w:lang w:eastAsia="zh-CN"/>
              </w:rPr>
              <w:t xml:space="preserve">，以及供货保障方案等全部提供，且具体全面，可执行性强的得</w:t>
            </w:r>
            <w:r>
              <w:rPr>
                <w:rFonts w:hint="eastAsia" w:ascii="Times New Roman" w:hAnsi="Times New Roman" w:eastAsia="方正公文仿宋" w:cs="Times New Roman"/>
                <w:sz w:val="24"/>
                <w:szCs w:val="24"/>
                <w:lang w:val="en-US" w:eastAsia="zh-CN"/>
              </w:rPr>
              <w:t xml:space="preserve">6分；合同全面、清晰，但供货保障方案不够具体得3分；合同不全，且未提供详细的供货保障方案的得1分；</w:t>
            </w:r>
            <w:r>
              <w:rPr>
                <w:rFonts w:hint="eastAsia" w:ascii="Times New Roman" w:hAnsi="Times New Roman" w:eastAsia="方正公文仿宋" w:cs="Times New Roman"/>
                <w:sz w:val="24"/>
                <w:szCs w:val="24"/>
              </w:rPr>
              <w:t xml:space="preserve">未提供合同或合同的有效期、签章、购销双方名称等关键信息模糊不清的，不得分</w:t>
            </w:r>
            <w:r>
              <w:rPr>
                <w:rFonts w:hint="eastAsia" w:ascii="Times New Roman" w:hAnsi="Times New Roman" w:eastAsia="方正公文仿宋" w:cs="Times New Roman"/>
                <w:sz w:val="24"/>
                <w:szCs w:val="24"/>
                <w:lang w:eastAsia="zh-CN"/>
              </w:rPr>
              <w:t xml:space="preserve">。</w:t>
            </w:r>
            <w:r>
              <w:rPr>
                <w:rFonts w:hint="eastAsia" w:ascii="Times New Roman" w:hAnsi="Times New Roman" w:eastAsia="方正公文仿宋" w:cs="Times New Roman"/>
                <w:sz w:val="24"/>
                <w:szCs w:val="24"/>
              </w:rPr>
              <w:t xml:space="preserve"> </w:t>
            </w:r>
            <w:r/>
          </w:p>
        </w:tc>
        <w:tc>
          <w:tcPr>
            <w:shd w:val="clear" w:color="auto" w:fill="ffffff"/>
            <w:tcMar>
              <w:left w:w="108" w:type="dxa"/>
              <w:top w:w="0" w:type="dxa"/>
              <w:right w:w="108" w:type="dxa"/>
              <w:bottom w:w="0" w:type="dxa"/>
            </w:tcMar>
            <w:tcW w:w="713"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val="en-US" w:eastAsia="zh-CN"/>
              </w:rPr>
            </w:pPr>
            <w:r>
              <w:rPr>
                <w:rFonts w:hint="eastAsia" w:ascii="Times New Roman" w:hAnsi="Times New Roman" w:eastAsia="方正公文仿宋" w:cs="Times New Roman"/>
                <w:sz w:val="24"/>
                <w:szCs w:val="24"/>
                <w:lang w:val="en-US" w:eastAsia="zh-CN"/>
              </w:rPr>
              <w:t xml:space="preserve">6</w:t>
            </w:r>
            <w:r/>
          </w:p>
        </w:tc>
      </w:tr>
      <w:tr>
        <w:trPr>
          <w:jc w:val="center"/>
          <w:trHeight w:val="482"/>
        </w:trPr>
        <w:tc>
          <w:tcPr>
            <w:shd w:val="clear" w:color="auto" w:fill="ffffff"/>
            <w:tcMar>
              <w:left w:w="108" w:type="dxa"/>
              <w:top w:w="0" w:type="dxa"/>
              <w:right w:w="108" w:type="dxa"/>
              <w:bottom w:w="0" w:type="dxa"/>
            </w:tcMar>
            <w:tcW w:w="907"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2.5</w:t>
            </w:r>
            <w:r/>
          </w:p>
        </w:tc>
        <w:tc>
          <w:tcPr>
            <w:shd w:val="clear" w:color="auto" w:fill="ffffff"/>
            <w:tcMar>
              <w:left w:w="108" w:type="dxa"/>
              <w:top w:w="0" w:type="dxa"/>
              <w:right w:w="108" w:type="dxa"/>
              <w:bottom w:w="0" w:type="dxa"/>
            </w:tcMar>
            <w:tcW w:w="84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品质监控和日常管理的具体方案</w:t>
            </w:r>
            <w:r/>
          </w:p>
        </w:tc>
        <w:tc>
          <w:tcPr>
            <w:shd w:val="clear" w:color="auto" w:fill="ffffff"/>
            <w:tcMar>
              <w:left w:w="108" w:type="dxa"/>
              <w:top w:w="0" w:type="dxa"/>
              <w:right w:w="108" w:type="dxa"/>
              <w:bottom w:w="0" w:type="dxa"/>
            </w:tcMar>
            <w:tcW w:w="7498" w:type="dxa"/>
            <w:vAlign w:val="center"/>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评委根据投标人提供的品质监控和日常管理的具体方案(方案不限于但至少包含品质监控的具体实施办法、项目日常管理的具体方法、公司检测设备情况以及检测人员能力等)进行综合评分：方案具体，明确，科学合理具备可执行性的得</w:t>
            </w:r>
            <w:r>
              <w:rPr>
                <w:rFonts w:hint="eastAsia" w:ascii="Times New Roman" w:hAnsi="Times New Roman" w:eastAsia="方正公文仿宋" w:cs="Times New Roman"/>
                <w:sz w:val="24"/>
                <w:szCs w:val="24"/>
                <w:lang w:val="en-US" w:eastAsia="zh-CN"/>
              </w:rPr>
              <w:t xml:space="preserve">6</w:t>
            </w:r>
            <w:r>
              <w:rPr>
                <w:rFonts w:hint="eastAsia" w:ascii="Times New Roman" w:hAnsi="Times New Roman" w:eastAsia="方正公文仿宋" w:cs="Times New Roman"/>
                <w:sz w:val="24"/>
                <w:szCs w:val="24"/>
              </w:rPr>
              <w:t xml:space="preserve">分；方案考虑的相对不够全面，但依旧具备可行性的得3分；方案不全面，可执行性差的得1分；未提供方案的不得分。</w:t>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（方案中涉及的相关设备、人员数据要附有佐证材料或书面承诺函）</w:t>
            </w:r>
            <w:r/>
          </w:p>
        </w:tc>
        <w:tc>
          <w:tcPr>
            <w:shd w:val="clear" w:color="auto" w:fill="ffffff"/>
            <w:tcMar>
              <w:left w:w="108" w:type="dxa"/>
              <w:top w:w="0" w:type="dxa"/>
              <w:right w:w="108" w:type="dxa"/>
              <w:bottom w:w="0" w:type="dxa"/>
            </w:tcMar>
            <w:tcW w:w="713"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eastAsia="zh-CN"/>
              </w:rPr>
            </w:pPr>
            <w:r>
              <w:rPr>
                <w:rFonts w:hint="eastAsia" w:ascii="Times New Roman" w:hAnsi="Times New Roman" w:eastAsia="方正公文仿宋" w:cs="Times New Roman"/>
                <w:sz w:val="24"/>
                <w:szCs w:val="24"/>
                <w:lang w:val="en-US" w:eastAsia="zh-CN"/>
              </w:rPr>
              <w:t xml:space="preserve">6</w:t>
            </w:r>
            <w:r/>
          </w:p>
        </w:tc>
      </w:tr>
      <w:tr>
        <w:trPr>
          <w:jc w:val="center"/>
          <w:trHeight w:val="434"/>
        </w:trPr>
        <w:tc>
          <w:tcPr>
            <w:shd w:val="clear" w:color="auto" w:fill="ffffff"/>
            <w:tcMar>
              <w:left w:w="108" w:type="dxa"/>
              <w:top w:w="0" w:type="dxa"/>
              <w:right w:w="108" w:type="dxa"/>
              <w:bottom w:w="0" w:type="dxa"/>
            </w:tcMar>
            <w:tcW w:w="907"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2.6</w:t>
            </w:r>
            <w:r/>
          </w:p>
        </w:tc>
        <w:tc>
          <w:tcPr>
            <w:shd w:val="clear" w:color="auto" w:fill="ffffff"/>
            <w:tcMar>
              <w:left w:w="108" w:type="dxa"/>
              <w:top w:w="0" w:type="dxa"/>
              <w:right w:w="108" w:type="dxa"/>
              <w:bottom w:w="0" w:type="dxa"/>
            </w:tcMar>
            <w:tcW w:w="84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意见反馈及</w:t>
            </w:r>
            <w:r/>
          </w:p>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应急处理方案</w:t>
            </w:r>
            <w:r/>
          </w:p>
        </w:tc>
        <w:tc>
          <w:tcPr>
            <w:shd w:val="clear" w:color="auto" w:fill="ffffff"/>
            <w:tcMar>
              <w:left w:w="108" w:type="dxa"/>
              <w:top w:w="0" w:type="dxa"/>
              <w:right w:w="108" w:type="dxa"/>
              <w:bottom w:w="0" w:type="dxa"/>
            </w:tcMar>
            <w:tcW w:w="7498" w:type="dxa"/>
            <w:vAlign w:val="center"/>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评委根据投标人提供的意见反馈、处置方案（包括服务过程中采购人发现问题的意见反馈、处置等）及突发事件应急处理方案（包括在发生恶劣天气及不可抗拒灾害等情况下，如何保证配送工作的突发事件应急处理方案等）综合评分：</w:t>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（1）投标人对服务过程中采购人发现问题的意见反馈及时，处置妥善准确且突发事件应急处理方案合理可行，针对性强的，得 </w:t>
            </w:r>
            <w:r>
              <w:rPr>
                <w:rFonts w:hint="eastAsia" w:ascii="Times New Roman" w:hAnsi="Times New Roman" w:eastAsia="方正公文仿宋" w:cs="Times New Roman"/>
                <w:sz w:val="24"/>
                <w:szCs w:val="24"/>
                <w:lang w:val="en-US" w:eastAsia="zh-CN"/>
              </w:rPr>
              <w:t xml:space="preserve">6</w:t>
            </w:r>
            <w:r>
              <w:rPr>
                <w:rFonts w:hint="eastAsia" w:ascii="Times New Roman" w:hAnsi="Times New Roman" w:eastAsia="方正公文仿宋" w:cs="Times New Roman"/>
                <w:sz w:val="24"/>
                <w:szCs w:val="24"/>
              </w:rPr>
              <w:t xml:space="preserve">分；</w:t>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（2）投标人对服务过程中采购人发现问题的意见反馈较为及时，处置较妥善准确且突发事件应急处理方案较为合理可行，针对性较强的，得 3 分；</w:t>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（3）投标人对服务过程中采购人发现问题的意见反馈及时性、处置妥善准确性基本满足采购需求且突发事件应急处理方案基本合理可行、针对性基本满足采购需求的，得 1 分；</w:t>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（4）投标人对服务过程中采购人发现问题的意见反馈及时性、处置妥善准确性不能满足采购需求且突发事件应急处理方案不合理可行、不具备针对性或未提供不得分。</w:t>
            </w:r>
            <w:r/>
          </w:p>
        </w:tc>
        <w:tc>
          <w:tcPr>
            <w:shd w:val="clear" w:color="auto" w:fill="ffffff"/>
            <w:tcMar>
              <w:left w:w="108" w:type="dxa"/>
              <w:top w:w="0" w:type="dxa"/>
              <w:right w:w="108" w:type="dxa"/>
              <w:bottom w:w="0" w:type="dxa"/>
            </w:tcMar>
            <w:tcW w:w="713"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eastAsia="zh-CN"/>
              </w:rPr>
            </w:pPr>
            <w:r>
              <w:rPr>
                <w:rFonts w:hint="eastAsia" w:ascii="Times New Roman" w:hAnsi="Times New Roman" w:eastAsia="方正公文仿宋" w:cs="Times New Roman"/>
                <w:sz w:val="24"/>
                <w:szCs w:val="24"/>
                <w:lang w:val="en-US" w:eastAsia="zh-CN"/>
              </w:rPr>
              <w:t xml:space="preserve">6</w:t>
            </w:r>
            <w:r/>
          </w:p>
        </w:tc>
      </w:tr>
      <w:tr>
        <w:trPr>
          <w:jc w:val="center"/>
          <w:trHeight w:val="356"/>
        </w:trPr>
        <w:tc>
          <w:tcPr>
            <w:gridSpan w:val="4"/>
            <w:shd w:val="clear" w:color="auto" w:fill="ffffff"/>
            <w:tcMar>
              <w:left w:w="108" w:type="dxa"/>
              <w:top w:w="0" w:type="dxa"/>
              <w:right w:w="108" w:type="dxa"/>
              <w:bottom w:w="0" w:type="dxa"/>
            </w:tcMar>
            <w:tcW w:w="9958" w:type="dxa"/>
            <w:vAlign w:val="center"/>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综合实力</w:t>
            </w:r>
            <w:r/>
          </w:p>
        </w:tc>
      </w:tr>
      <w:tr>
        <w:trPr>
          <w:jc w:val="center"/>
          <w:trHeight w:val="686"/>
        </w:trPr>
        <w:tc>
          <w:tcPr>
            <w:shd w:val="clear" w:color="auto" w:fill="ffffff"/>
            <w:tcMar>
              <w:left w:w="108" w:type="dxa"/>
              <w:top w:w="0" w:type="dxa"/>
              <w:right w:w="108" w:type="dxa"/>
              <w:bottom w:w="0" w:type="dxa"/>
            </w:tcMar>
            <w:tcW w:w="907"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3.1</w:t>
            </w:r>
            <w:r/>
          </w:p>
        </w:tc>
        <w:tc>
          <w:tcPr>
            <w:shd w:val="clear" w:color="auto" w:fill="ffffff"/>
            <w:tcMar>
              <w:left w:w="108" w:type="dxa"/>
              <w:top w:w="0" w:type="dxa"/>
              <w:right w:w="108" w:type="dxa"/>
              <w:bottom w:w="0" w:type="dxa"/>
            </w:tcMar>
            <w:tcW w:w="84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食品安全保险</w:t>
            </w:r>
            <w:r/>
          </w:p>
        </w:tc>
        <w:tc>
          <w:tcPr>
            <w:shd w:val="clear" w:color="auto" w:fill="auto"/>
            <w:tcMar>
              <w:left w:w="108" w:type="dxa"/>
              <w:top w:w="0" w:type="dxa"/>
              <w:right w:w="108" w:type="dxa"/>
              <w:bottom w:w="0" w:type="dxa"/>
            </w:tcMar>
            <w:tcW w:w="7498" w:type="dxa"/>
            <w:vAlign w:val="center"/>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提供近两年有效的食品安全保险合同及发票的得2分，不提供不得分。（提供近两年合同及发票复印件并加盖投标人公章）</w:t>
            </w:r>
            <w:r/>
          </w:p>
        </w:tc>
        <w:tc>
          <w:tcPr>
            <w:shd w:val="clear" w:color="auto" w:fill="ffffff"/>
            <w:tcMar>
              <w:left w:w="108" w:type="dxa"/>
              <w:top w:w="0" w:type="dxa"/>
              <w:right w:w="108" w:type="dxa"/>
              <w:bottom w:w="0" w:type="dxa"/>
            </w:tcMar>
            <w:tcW w:w="713"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2</w:t>
            </w:r>
            <w:r/>
          </w:p>
        </w:tc>
      </w:tr>
      <w:tr>
        <w:trPr>
          <w:jc w:val="center"/>
          <w:trHeight w:val="90"/>
        </w:trPr>
        <w:tc>
          <w:tcPr>
            <w:shd w:val="clear" w:color="auto" w:fill="ffffff"/>
            <w:tcMar>
              <w:left w:w="108" w:type="dxa"/>
              <w:top w:w="0" w:type="dxa"/>
              <w:right w:w="108" w:type="dxa"/>
              <w:bottom w:w="0" w:type="dxa"/>
            </w:tcMar>
            <w:tcW w:w="907"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3.2</w:t>
            </w:r>
            <w:r/>
          </w:p>
        </w:tc>
        <w:tc>
          <w:tcPr>
            <w:shd w:val="clear" w:color="auto" w:fill="ffffff"/>
            <w:tcMar>
              <w:left w:w="108" w:type="dxa"/>
              <w:top w:w="0" w:type="dxa"/>
              <w:right w:w="108" w:type="dxa"/>
              <w:bottom w:w="0" w:type="dxa"/>
            </w:tcMar>
            <w:tcW w:w="84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基础设备</w:t>
            </w:r>
            <w:r/>
          </w:p>
        </w:tc>
        <w:tc>
          <w:tcPr>
            <w:shd w:val="clear" w:color="auto" w:fill="auto"/>
            <w:tcMar>
              <w:left w:w="108" w:type="dxa"/>
              <w:top w:w="0" w:type="dxa"/>
              <w:right w:w="108" w:type="dxa"/>
              <w:bottom w:w="0" w:type="dxa"/>
            </w:tcMar>
            <w:tcW w:w="7498" w:type="dxa"/>
            <w:vAlign w:val="center"/>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lang w:eastAsia="zh-CN"/>
              </w:rPr>
              <w:t xml:space="preserve">（</w:t>
            </w:r>
            <w:r>
              <w:rPr>
                <w:rFonts w:hint="eastAsia" w:ascii="Times New Roman" w:hAnsi="Times New Roman" w:eastAsia="方正公文仿宋" w:cs="Times New Roman"/>
                <w:sz w:val="24"/>
                <w:szCs w:val="24"/>
                <w:lang w:val="en-US" w:eastAsia="zh-CN"/>
              </w:rPr>
              <w:t xml:space="preserve">1</w:t>
            </w:r>
            <w:r>
              <w:rPr>
                <w:rFonts w:hint="eastAsia" w:ascii="Times New Roman" w:hAnsi="Times New Roman" w:eastAsia="方正公文仿宋" w:cs="Times New Roman"/>
                <w:sz w:val="24"/>
                <w:szCs w:val="24"/>
                <w:lang w:eastAsia="zh-CN"/>
              </w:rPr>
              <w:t xml:space="preserve">）</w:t>
            </w:r>
            <w:r>
              <w:rPr>
                <w:rFonts w:hint="eastAsia" w:ascii="Times New Roman" w:hAnsi="Times New Roman" w:eastAsia="方正公文仿宋" w:cs="Times New Roman"/>
                <w:sz w:val="24"/>
                <w:szCs w:val="24"/>
              </w:rPr>
              <w:t xml:space="preserve">投标人自有核定载质量（以机动车行驶证为准）1.0吨及以上厢式货车，</w:t>
            </w:r>
            <w:r>
              <w:rPr>
                <w:rFonts w:hint="eastAsia" w:ascii="Times New Roman" w:hAnsi="Times New Roman" w:eastAsia="方正公文仿宋" w:cs="Times New Roman"/>
                <w:sz w:val="24"/>
                <w:szCs w:val="24"/>
                <w:lang w:eastAsia="zh-CN"/>
              </w:rPr>
              <w:t xml:space="preserve">在一辆的基础上</w:t>
            </w:r>
            <w:r>
              <w:rPr>
                <w:rFonts w:hint="eastAsia" w:ascii="Times New Roman" w:hAnsi="Times New Roman" w:eastAsia="方正公文仿宋" w:cs="Times New Roman"/>
                <w:sz w:val="24"/>
                <w:szCs w:val="24"/>
              </w:rPr>
              <w:t xml:space="preserve">每</w:t>
            </w:r>
            <w:r>
              <w:rPr>
                <w:rFonts w:hint="eastAsia" w:ascii="Times New Roman" w:hAnsi="Times New Roman" w:eastAsia="方正公文仿宋" w:cs="Times New Roman"/>
                <w:sz w:val="24"/>
                <w:szCs w:val="24"/>
                <w:lang w:eastAsia="zh-CN"/>
              </w:rPr>
              <w:t xml:space="preserve">增加一</w:t>
            </w:r>
            <w:r>
              <w:rPr>
                <w:rFonts w:hint="eastAsia" w:ascii="Times New Roman" w:hAnsi="Times New Roman" w:eastAsia="方正公文仿宋" w:cs="Times New Roman"/>
                <w:sz w:val="24"/>
                <w:szCs w:val="24"/>
              </w:rPr>
              <w:t xml:space="preserve">辆得</w:t>
            </w:r>
            <w:r>
              <w:rPr>
                <w:rFonts w:hint="eastAsia" w:ascii="Times New Roman" w:hAnsi="Times New Roman" w:eastAsia="方正公文仿宋" w:cs="Times New Roman"/>
                <w:sz w:val="24"/>
                <w:szCs w:val="24"/>
                <w:lang w:val="en-US" w:eastAsia="zh-CN"/>
              </w:rPr>
              <w:t xml:space="preserve">2</w:t>
            </w:r>
            <w:r>
              <w:rPr>
                <w:rFonts w:hint="eastAsia" w:ascii="Times New Roman" w:hAnsi="Times New Roman" w:eastAsia="方正公文仿宋" w:cs="Times New Roman"/>
                <w:sz w:val="24"/>
                <w:szCs w:val="24"/>
              </w:rPr>
              <w:t xml:space="preserve">分，最高得</w:t>
            </w:r>
            <w:r>
              <w:rPr>
                <w:rFonts w:hint="eastAsia" w:ascii="Times New Roman" w:hAnsi="Times New Roman" w:eastAsia="方正公文仿宋" w:cs="Times New Roman"/>
                <w:sz w:val="24"/>
                <w:szCs w:val="24"/>
                <w:lang w:val="en-US" w:eastAsia="zh-CN"/>
              </w:rPr>
              <w:t xml:space="preserve">4</w:t>
            </w:r>
            <w:r>
              <w:rPr>
                <w:rFonts w:hint="eastAsia" w:ascii="Times New Roman" w:hAnsi="Times New Roman" w:eastAsia="方正公文仿宋" w:cs="Times New Roman"/>
                <w:sz w:val="24"/>
                <w:szCs w:val="24"/>
              </w:rPr>
              <w:t xml:space="preserve">分；租用1.0吨及以上厢式货车，</w:t>
            </w:r>
            <w:r>
              <w:rPr>
                <w:rFonts w:hint="eastAsia" w:ascii="Times New Roman" w:hAnsi="Times New Roman" w:eastAsia="方正公文仿宋" w:cs="Times New Roman"/>
                <w:sz w:val="24"/>
                <w:szCs w:val="24"/>
                <w:lang w:eastAsia="zh-CN"/>
              </w:rPr>
              <w:t xml:space="preserve">在自有一辆的基础上</w:t>
            </w:r>
            <w:r>
              <w:rPr>
                <w:rFonts w:hint="eastAsia" w:ascii="Times New Roman" w:hAnsi="Times New Roman" w:eastAsia="方正公文仿宋" w:cs="Times New Roman"/>
                <w:sz w:val="24"/>
                <w:szCs w:val="24"/>
              </w:rPr>
              <w:t xml:space="preserve">每</w:t>
            </w:r>
            <w:r>
              <w:rPr>
                <w:rFonts w:hint="eastAsia" w:ascii="Times New Roman" w:hAnsi="Times New Roman" w:eastAsia="方正公文仿宋" w:cs="Times New Roman"/>
                <w:sz w:val="24"/>
                <w:szCs w:val="24"/>
                <w:lang w:eastAsia="zh-CN"/>
              </w:rPr>
              <w:t xml:space="preserve">租用</w:t>
            </w:r>
            <w:r>
              <w:rPr>
                <w:rFonts w:hint="eastAsia" w:ascii="Times New Roman" w:hAnsi="Times New Roman" w:eastAsia="方正公文仿宋" w:cs="Times New Roman"/>
                <w:sz w:val="24"/>
                <w:szCs w:val="24"/>
              </w:rPr>
              <w:t xml:space="preserve">一辆得</w:t>
            </w:r>
            <w:r>
              <w:rPr>
                <w:rFonts w:hint="eastAsia" w:ascii="Times New Roman" w:hAnsi="Times New Roman" w:eastAsia="方正公文仿宋" w:cs="Times New Roman"/>
                <w:sz w:val="24"/>
                <w:szCs w:val="24"/>
                <w:lang w:val="en-US" w:eastAsia="zh-CN"/>
              </w:rPr>
              <w:t xml:space="preserve">1</w:t>
            </w:r>
            <w:r>
              <w:rPr>
                <w:rFonts w:hint="eastAsia" w:ascii="Times New Roman" w:hAnsi="Times New Roman" w:eastAsia="方正公文仿宋" w:cs="Times New Roman"/>
                <w:sz w:val="24"/>
                <w:szCs w:val="24"/>
              </w:rPr>
              <w:t xml:space="preserve">分，最高得</w:t>
            </w:r>
            <w:r>
              <w:rPr>
                <w:rFonts w:hint="eastAsia" w:ascii="Times New Roman" w:hAnsi="Times New Roman" w:eastAsia="方正公文仿宋" w:cs="Times New Roman"/>
                <w:sz w:val="24"/>
                <w:szCs w:val="24"/>
                <w:lang w:val="en-US" w:eastAsia="zh-CN"/>
              </w:rPr>
              <w:t xml:space="preserve">2</w:t>
            </w:r>
            <w:r>
              <w:rPr>
                <w:rFonts w:hint="eastAsia" w:ascii="Times New Roman" w:hAnsi="Times New Roman" w:eastAsia="方正公文仿宋" w:cs="Times New Roman"/>
                <w:sz w:val="24"/>
                <w:szCs w:val="24"/>
              </w:rPr>
              <w:t xml:space="preserve">分；</w:t>
            </w:r>
            <w:r>
              <w:rPr>
                <w:rFonts w:hint="eastAsia" w:ascii="Times New Roman" w:hAnsi="Times New Roman" w:eastAsia="方正公文仿宋" w:cs="Times New Roman"/>
                <w:sz w:val="24"/>
                <w:szCs w:val="24"/>
                <w:lang w:eastAsia="zh-CN"/>
              </w:rPr>
              <w:t xml:space="preserve">本项</w:t>
            </w:r>
            <w:r>
              <w:rPr>
                <w:rFonts w:hint="eastAsia" w:ascii="Times New Roman" w:hAnsi="Times New Roman" w:eastAsia="方正公文仿宋" w:cs="Times New Roman"/>
                <w:sz w:val="24"/>
                <w:szCs w:val="24"/>
              </w:rPr>
              <w:t xml:space="preserve">最高得</w:t>
            </w:r>
            <w:r>
              <w:rPr>
                <w:rFonts w:hint="eastAsia" w:eastAsia="方正公文仿宋" w:cs="Times New Roman"/>
                <w:sz w:val="24"/>
                <w:szCs w:val="24"/>
                <w:lang w:val="en-US" w:eastAsia="zh-CN"/>
              </w:rPr>
              <w:t xml:space="preserve">4</w:t>
            </w:r>
            <w:r>
              <w:rPr>
                <w:rFonts w:hint="eastAsia" w:ascii="Times New Roman" w:hAnsi="Times New Roman" w:eastAsia="方正公文仿宋" w:cs="Times New Roman"/>
                <w:sz w:val="24"/>
                <w:szCs w:val="24"/>
              </w:rPr>
              <w:t xml:space="preserve">分。（有车辆需提供车辆发票及机动车行驶证复印件并加盖投标单位公章，租赁的需提供租赁协议及机动车行驶证复印件并加盖投标单位公章）</w:t>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 （</w:t>
            </w:r>
            <w:r>
              <w:rPr>
                <w:rFonts w:hint="eastAsia" w:ascii="Times New Roman" w:hAnsi="Times New Roman" w:eastAsia="方正公文仿宋" w:cs="Times New Roman"/>
                <w:sz w:val="24"/>
                <w:szCs w:val="24"/>
                <w:lang w:val="en-US" w:eastAsia="zh-CN"/>
              </w:rPr>
              <w:t xml:space="preserve">2</w:t>
            </w:r>
            <w:r>
              <w:rPr>
                <w:rFonts w:hint="eastAsia" w:ascii="Times New Roman" w:hAnsi="Times New Roman" w:eastAsia="方正公文仿宋" w:cs="Times New Roman"/>
                <w:sz w:val="24"/>
                <w:szCs w:val="24"/>
              </w:rPr>
              <w:t xml:space="preserve">）投标人经营场所内自建有合格的冷冻库、保鲜库，有一项得1分，大于等于100立方米的得2分，最高得4分； 有符合需要的食材配送分捡场地（不小于100平米）得2分； 有符合需要的食材粗加工区（不小于50平米）得2分。（提供公司经营场所房产自持或租赁、场所现场图片等有效证明文件复印件并加盖公章</w:t>
            </w:r>
            <w:r>
              <w:rPr>
                <w:rFonts w:hint="eastAsia" w:ascii="Times New Roman" w:hAnsi="Times New Roman" w:eastAsia="方正公文仿宋" w:cs="Times New Roman"/>
                <w:sz w:val="24"/>
                <w:szCs w:val="24"/>
                <w:lang w:val="en-US" w:eastAsia="zh-CN"/>
              </w:rPr>
              <w:t xml:space="preserve">,</w:t>
            </w:r>
            <w:r>
              <w:rPr>
                <w:rFonts w:hint="eastAsia" w:ascii="Times New Roman" w:hAnsi="Times New Roman" w:eastAsia="方正公文仿宋" w:cs="Times New Roman"/>
                <w:sz w:val="24"/>
                <w:szCs w:val="24"/>
              </w:rPr>
              <w:t xml:space="preserve">相关材料上能清晰注明仓库位置和面积）</w:t>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w:t>
            </w:r>
            <w:r>
              <w:rPr>
                <w:rFonts w:hint="eastAsia" w:ascii="Times New Roman" w:hAnsi="Times New Roman" w:eastAsia="方正公文仿宋" w:cs="Times New Roman"/>
                <w:sz w:val="24"/>
                <w:szCs w:val="24"/>
                <w:lang w:val="en-US" w:eastAsia="zh-CN"/>
              </w:rPr>
              <w:t xml:space="preserve">3</w:t>
            </w:r>
            <w:r>
              <w:rPr>
                <w:rFonts w:hint="eastAsia" w:ascii="Times New Roman" w:hAnsi="Times New Roman" w:eastAsia="方正公文仿宋" w:cs="Times New Roman"/>
                <w:sz w:val="24"/>
                <w:szCs w:val="24"/>
              </w:rPr>
              <w:t xml:space="preserve">）投标人具有独立的食品安全检验、检测设备的得1分，有合格的检验人员的得1分。（提供设施设备的购置发票、图片、</w:t>
            </w:r>
            <w:r>
              <w:rPr>
                <w:rFonts w:hint="eastAsia" w:ascii="Times New Roman" w:hAnsi="Times New Roman" w:eastAsia="方正公文仿宋" w:cs="Times New Roman"/>
                <w:sz w:val="24"/>
                <w:szCs w:val="24"/>
                <w:lang w:eastAsia="zh-CN"/>
              </w:rPr>
              <w:t xml:space="preserve">检验</w:t>
            </w:r>
            <w:r>
              <w:rPr>
                <w:rFonts w:hint="eastAsia" w:ascii="Times New Roman" w:hAnsi="Times New Roman" w:eastAsia="方正公文仿宋" w:cs="Times New Roman"/>
                <w:sz w:val="24"/>
                <w:szCs w:val="24"/>
              </w:rPr>
              <w:t xml:space="preserve">人员资格证书和近一年的社保证明等证明材料并加盖公章）</w:t>
            </w:r>
            <w:r/>
          </w:p>
        </w:tc>
        <w:tc>
          <w:tcPr>
            <w:shd w:val="clear" w:color="auto" w:fill="ffffff"/>
            <w:tcMar>
              <w:left w:w="108" w:type="dxa"/>
              <w:top w:w="0" w:type="dxa"/>
              <w:right w:w="108" w:type="dxa"/>
              <w:bottom w:w="0" w:type="dxa"/>
            </w:tcMar>
            <w:tcW w:w="713"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val="en-US" w:eastAsia="zh-CN"/>
              </w:rPr>
            </w:pPr>
            <w:r>
              <w:rPr>
                <w:rFonts w:hint="eastAsia" w:ascii="Times New Roman" w:hAnsi="Times New Roman" w:eastAsia="方正公文仿宋" w:cs="Times New Roman"/>
                <w:sz w:val="24"/>
                <w:szCs w:val="24"/>
                <w:lang w:val="en-US" w:eastAsia="zh-CN"/>
              </w:rPr>
              <w:t xml:space="preserve">14</w:t>
            </w:r>
            <w:r/>
          </w:p>
        </w:tc>
      </w:tr>
      <w:tr>
        <w:trPr>
          <w:jc w:val="center"/>
          <w:trHeight w:val="274"/>
        </w:trPr>
        <w:tc>
          <w:tcPr>
            <w:shd w:val="clear" w:color="auto" w:fill="ffffff"/>
            <w:tcMar>
              <w:left w:w="108" w:type="dxa"/>
              <w:top w:w="0" w:type="dxa"/>
              <w:right w:w="108" w:type="dxa"/>
              <w:bottom w:w="0" w:type="dxa"/>
            </w:tcMar>
            <w:tcW w:w="907"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3.3</w:t>
            </w:r>
            <w:r/>
          </w:p>
        </w:tc>
        <w:tc>
          <w:tcPr>
            <w:shd w:val="clear" w:color="auto" w:fill="ffffff"/>
            <w:tcMar>
              <w:left w:w="108" w:type="dxa"/>
              <w:top w:w="0" w:type="dxa"/>
              <w:right w:w="108" w:type="dxa"/>
              <w:bottom w:w="0" w:type="dxa"/>
            </w:tcMar>
            <w:tcW w:w="84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种养殖基地及环境情况</w:t>
            </w:r>
            <w:r/>
          </w:p>
        </w:tc>
        <w:tc>
          <w:tcPr>
            <w:shd w:val="clear" w:color="auto" w:fill="auto"/>
            <w:tcMar>
              <w:left w:w="108" w:type="dxa"/>
              <w:top w:w="0" w:type="dxa"/>
              <w:right w:w="108" w:type="dxa"/>
              <w:bottom w:w="0" w:type="dxa"/>
            </w:tcMar>
            <w:tcW w:w="7498" w:type="dxa"/>
            <w:vAlign w:val="center"/>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lang w:eastAsia="zh-CN"/>
              </w:rPr>
              <w:t xml:space="preserve">（</w:t>
            </w:r>
            <w:r>
              <w:rPr>
                <w:rFonts w:hint="eastAsia" w:ascii="Times New Roman" w:hAnsi="Times New Roman" w:eastAsia="方正公文仿宋" w:cs="Times New Roman"/>
                <w:sz w:val="24"/>
                <w:szCs w:val="24"/>
                <w:lang w:val="en-US" w:eastAsia="zh-CN"/>
              </w:rPr>
              <w:t xml:space="preserve">1</w:t>
            </w:r>
            <w:r>
              <w:rPr>
                <w:rFonts w:hint="eastAsia" w:ascii="Times New Roman" w:hAnsi="Times New Roman" w:eastAsia="方正公文仿宋" w:cs="Times New Roman"/>
                <w:sz w:val="24"/>
                <w:szCs w:val="24"/>
                <w:lang w:eastAsia="zh-CN"/>
              </w:rPr>
              <w:t xml:space="preserve">）</w:t>
            </w:r>
            <w:r>
              <w:rPr>
                <w:rFonts w:hint="eastAsia" w:ascii="Times New Roman" w:hAnsi="Times New Roman" w:eastAsia="方正公文仿宋" w:cs="Times New Roman"/>
                <w:sz w:val="24"/>
                <w:szCs w:val="24"/>
              </w:rPr>
              <w:t xml:space="preserve">投标人具备自有的种养殖基地的得3分，合作的得1分。（提供有效的证明材料）。</w:t>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lang w:eastAsia="zh-CN"/>
              </w:rPr>
              <w:t xml:space="preserve">（</w:t>
            </w:r>
            <w:r>
              <w:rPr>
                <w:rFonts w:hint="eastAsia" w:ascii="Times New Roman" w:hAnsi="Times New Roman" w:eastAsia="方正公文仿宋" w:cs="Times New Roman"/>
                <w:sz w:val="24"/>
                <w:szCs w:val="24"/>
                <w:lang w:val="en-US" w:eastAsia="zh-CN"/>
              </w:rPr>
              <w:t xml:space="preserve">2</w:t>
            </w:r>
            <w:r>
              <w:rPr>
                <w:rFonts w:hint="eastAsia" w:ascii="Times New Roman" w:hAnsi="Times New Roman" w:eastAsia="方正公文仿宋" w:cs="Times New Roman"/>
                <w:sz w:val="24"/>
                <w:szCs w:val="24"/>
                <w:lang w:eastAsia="zh-CN"/>
              </w:rPr>
              <w:t xml:space="preserve">）</w:t>
            </w:r>
            <w:r>
              <w:rPr>
                <w:rFonts w:hint="eastAsia" w:ascii="Times New Roman" w:hAnsi="Times New Roman" w:eastAsia="方正公文仿宋" w:cs="Times New Roman"/>
                <w:sz w:val="24"/>
                <w:szCs w:val="24"/>
              </w:rPr>
              <w:t xml:space="preserve">投标人提供第三方检测机构出具的加盖CMA检测报告（肉类、蔬菜类）的，每提供一类得1分，最高得</w:t>
            </w:r>
            <w:r>
              <w:rPr>
                <w:rFonts w:hint="eastAsia" w:ascii="Times New Roman" w:hAnsi="Times New Roman" w:eastAsia="方正公文仿宋" w:cs="Times New Roman"/>
                <w:sz w:val="24"/>
                <w:szCs w:val="24"/>
                <w:lang w:val="en-US" w:eastAsia="zh-CN"/>
              </w:rPr>
              <w:t xml:space="preserve">4</w:t>
            </w:r>
            <w:r>
              <w:rPr>
                <w:rFonts w:hint="eastAsia" w:ascii="Times New Roman" w:hAnsi="Times New Roman" w:eastAsia="方正公文仿宋" w:cs="Times New Roman"/>
                <w:sz w:val="24"/>
                <w:szCs w:val="24"/>
              </w:rPr>
              <w:t xml:space="preserve">分。</w:t>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lang w:eastAsia="zh-CN"/>
              </w:rPr>
              <w:t xml:space="preserve">（</w:t>
            </w:r>
            <w:r>
              <w:rPr>
                <w:rFonts w:hint="eastAsia" w:ascii="Times New Roman" w:hAnsi="Times New Roman" w:eastAsia="方正公文仿宋" w:cs="Times New Roman"/>
                <w:sz w:val="24"/>
                <w:szCs w:val="24"/>
                <w:lang w:val="en-US" w:eastAsia="zh-CN"/>
              </w:rPr>
              <w:t xml:space="preserve">3</w:t>
            </w:r>
            <w:r>
              <w:rPr>
                <w:rFonts w:hint="eastAsia" w:ascii="Times New Roman" w:hAnsi="Times New Roman" w:eastAsia="方正公文仿宋" w:cs="Times New Roman"/>
                <w:sz w:val="24"/>
                <w:szCs w:val="24"/>
                <w:lang w:eastAsia="zh-CN"/>
              </w:rPr>
              <w:t xml:space="preserve">）</w:t>
            </w:r>
            <w:r>
              <w:rPr>
                <w:rFonts w:hint="eastAsia" w:ascii="Times New Roman" w:hAnsi="Times New Roman" w:eastAsia="方正公文仿宋" w:cs="Times New Roman"/>
                <w:sz w:val="24"/>
                <w:szCs w:val="24"/>
              </w:rPr>
              <w:t xml:space="preserve">投标人提供有机食品认证证书的得1分，提供绿色食品认证证书的得</w:t>
            </w:r>
            <w:r>
              <w:rPr>
                <w:rFonts w:hint="eastAsia" w:ascii="Times New Roman" w:hAnsi="Times New Roman" w:eastAsia="方正公文仿宋" w:cs="Times New Roman"/>
                <w:sz w:val="24"/>
                <w:szCs w:val="24"/>
                <w:lang w:val="en-US" w:eastAsia="zh-CN"/>
              </w:rPr>
              <w:t xml:space="preserve">1</w:t>
            </w:r>
            <w:r>
              <w:rPr>
                <w:rFonts w:hint="eastAsia" w:ascii="Times New Roman" w:hAnsi="Times New Roman" w:eastAsia="方正公文仿宋" w:cs="Times New Roman"/>
                <w:sz w:val="24"/>
                <w:szCs w:val="24"/>
              </w:rPr>
              <w:t xml:space="preserve">分。</w:t>
            </w:r>
            <w:r/>
          </w:p>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注：以上须提供相关证明材料复印件并加盖公章，原件备查。</w:t>
            </w:r>
            <w:r/>
          </w:p>
        </w:tc>
        <w:tc>
          <w:tcPr>
            <w:shd w:val="clear" w:color="auto" w:fill="ffffff"/>
            <w:tcMar>
              <w:left w:w="108" w:type="dxa"/>
              <w:top w:w="0" w:type="dxa"/>
              <w:right w:w="108" w:type="dxa"/>
              <w:bottom w:w="0" w:type="dxa"/>
            </w:tcMar>
            <w:tcW w:w="713"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val="en-US" w:eastAsia="zh-CN"/>
              </w:rPr>
            </w:pPr>
            <w:r>
              <w:rPr>
                <w:rFonts w:hint="eastAsia" w:ascii="Times New Roman" w:hAnsi="Times New Roman" w:eastAsia="方正公文仿宋" w:cs="Times New Roman"/>
                <w:sz w:val="24"/>
                <w:szCs w:val="24"/>
                <w:lang w:val="en-US" w:eastAsia="zh-CN"/>
              </w:rPr>
              <w:t xml:space="preserve">9</w:t>
            </w:r>
            <w:r/>
          </w:p>
        </w:tc>
      </w:tr>
      <w:tr>
        <w:trPr>
          <w:jc w:val="center"/>
          <w:trHeight w:val="1214"/>
        </w:trPr>
        <w:tc>
          <w:tcPr>
            <w:shd w:val="clear" w:color="auto" w:fill="ffffff"/>
            <w:tcMar>
              <w:left w:w="108" w:type="dxa"/>
              <w:top w:w="0" w:type="dxa"/>
              <w:right w:w="108" w:type="dxa"/>
              <w:bottom w:w="0" w:type="dxa"/>
            </w:tcMar>
            <w:tcW w:w="907"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3.4</w:t>
            </w:r>
            <w:r/>
          </w:p>
        </w:tc>
        <w:tc>
          <w:tcPr>
            <w:shd w:val="clear" w:color="auto" w:fill="ffffff"/>
            <w:tcMar>
              <w:left w:w="108" w:type="dxa"/>
              <w:top w:w="0" w:type="dxa"/>
              <w:right w:w="108" w:type="dxa"/>
              <w:bottom w:w="0" w:type="dxa"/>
            </w:tcMar>
            <w:tcW w:w="84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资质证明</w:t>
            </w:r>
            <w:r/>
          </w:p>
        </w:tc>
        <w:tc>
          <w:tcPr>
            <w:shd w:val="clear" w:color="auto" w:fill="auto"/>
            <w:tcMar>
              <w:left w:w="108" w:type="dxa"/>
              <w:top w:w="0" w:type="dxa"/>
              <w:right w:w="108" w:type="dxa"/>
              <w:bottom w:w="0" w:type="dxa"/>
            </w:tcMar>
            <w:tcW w:w="7498" w:type="dxa"/>
            <w:vAlign w:val="center"/>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lang w:eastAsia="zh-CN"/>
              </w:rPr>
            </w:pPr>
            <w:r>
              <w:rPr>
                <w:rFonts w:hint="eastAsia" w:ascii="Times New Roman" w:hAnsi="Times New Roman" w:eastAsia="方正公文仿宋" w:cs="Times New Roman"/>
                <w:sz w:val="24"/>
                <w:szCs w:val="24"/>
              </w:rPr>
              <w:t xml:space="preserve">投标人具有ISO22000食品安全管理体系认证</w:t>
            </w:r>
            <w:r>
              <w:rPr>
                <w:rFonts w:hint="eastAsia" w:ascii="Times New Roman" w:hAnsi="Times New Roman" w:eastAsia="方正公文仿宋" w:cs="Times New Roman"/>
                <w:sz w:val="24"/>
                <w:szCs w:val="24"/>
                <w:lang w:eastAsia="zh-CN"/>
              </w:rPr>
              <w:t xml:space="preserve">的</w:t>
            </w:r>
            <w:r>
              <w:rPr>
                <w:rFonts w:hint="eastAsia" w:ascii="Times New Roman" w:hAnsi="Times New Roman" w:eastAsia="方正公文仿宋" w:cs="Times New Roman"/>
                <w:sz w:val="24"/>
                <w:szCs w:val="24"/>
              </w:rPr>
              <w:t xml:space="preserve">得2分。（须通过年度审验，提供认证证书复印件并加盖公章，</w:t>
            </w:r>
            <w:r>
              <w:rPr>
                <w:rFonts w:hint="eastAsia" w:ascii="Times New Roman" w:hAnsi="Times New Roman" w:eastAsia="方正公文仿宋" w:cs="Times New Roman"/>
                <w:sz w:val="24"/>
                <w:szCs w:val="24"/>
                <w:lang w:eastAsia="zh-CN"/>
              </w:rPr>
              <w:t xml:space="preserve">同时提供</w:t>
            </w:r>
            <w:r>
              <w:rPr>
                <w:rFonts w:hint="eastAsia" w:ascii="Times New Roman" w:hAnsi="Times New Roman" w:eastAsia="方正公文仿宋" w:cs="Times New Roman"/>
                <w:sz w:val="24"/>
                <w:szCs w:val="24"/>
              </w:rPr>
              <w:t xml:space="preserve">相关认证证书在“全国认证认可信息公共服务平台”</w:t>
            </w:r>
            <w:r>
              <w:rPr>
                <w:rFonts w:hint="eastAsia" w:ascii="Times New Roman" w:hAnsi="Times New Roman" w:eastAsia="方正公文仿宋" w:cs="Times New Roman"/>
                <w:sz w:val="24"/>
                <w:szCs w:val="24"/>
                <w:lang w:eastAsia="zh-CN"/>
              </w:rPr>
              <w:t xml:space="preserve">的网站截图，不提供不得分。</w:t>
            </w:r>
            <w:r/>
          </w:p>
        </w:tc>
        <w:tc>
          <w:tcPr>
            <w:shd w:val="clear" w:color="auto" w:fill="ffffff"/>
            <w:tcMar>
              <w:left w:w="108" w:type="dxa"/>
              <w:top w:w="0" w:type="dxa"/>
              <w:right w:w="108" w:type="dxa"/>
              <w:bottom w:w="0" w:type="dxa"/>
            </w:tcMar>
            <w:tcW w:w="713"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2</w:t>
            </w:r>
            <w:r/>
          </w:p>
        </w:tc>
      </w:tr>
      <w:tr>
        <w:trPr>
          <w:jc w:val="center"/>
          <w:trHeight w:val="544"/>
        </w:trPr>
        <w:tc>
          <w:tcPr>
            <w:shd w:val="clear" w:color="auto" w:fill="ffffff"/>
            <w:tcMar>
              <w:left w:w="108" w:type="dxa"/>
              <w:top w:w="0" w:type="dxa"/>
              <w:right w:w="108" w:type="dxa"/>
              <w:bottom w:w="0" w:type="dxa"/>
            </w:tcMar>
            <w:tcW w:w="907"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3.5</w:t>
            </w:r>
            <w:r/>
          </w:p>
        </w:tc>
        <w:tc>
          <w:tcPr>
            <w:shd w:val="clear" w:color="auto" w:fill="ffffff"/>
            <w:tcMar>
              <w:left w:w="108" w:type="dxa"/>
              <w:top w:w="0" w:type="dxa"/>
              <w:right w:w="108" w:type="dxa"/>
              <w:bottom w:w="0" w:type="dxa"/>
            </w:tcMar>
            <w:tcW w:w="84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人员配备</w:t>
            </w:r>
            <w:r/>
          </w:p>
        </w:tc>
        <w:tc>
          <w:tcPr>
            <w:shd w:val="clear" w:color="auto" w:fill="auto"/>
            <w:tcMar>
              <w:left w:w="108" w:type="dxa"/>
              <w:top w:w="0" w:type="dxa"/>
              <w:right w:w="108" w:type="dxa"/>
              <w:bottom w:w="0" w:type="dxa"/>
            </w:tcMar>
            <w:tcW w:w="7498" w:type="dxa"/>
            <w:vAlign w:val="center"/>
            <w:textDirection w:val="lrTb"/>
            <w:noWrap w:val="false"/>
          </w:tcPr>
          <w:p>
            <w:pPr>
              <w:numPr>
                <w:ilvl w:val="0"/>
                <w:numId w:val="3"/>
              </w:numPr>
              <w:ind w:left="0" w:right="0"/>
              <w:keepLines w:val="0"/>
              <w:keepNext w:val="0"/>
              <w:pageBreakBefore w:val="0"/>
              <w:spacing w:line="300" w:lineRule="exact"/>
              <w:widowControl w:val="off"/>
              <w:rPr>
                <w:rFonts w:hint="eastAsia" w:ascii="Times New Roman" w:hAnsi="Times New Roman" w:eastAsia="方正公文仿宋" w:cs="Times New Roman"/>
                <w:sz w:val="24"/>
                <w:szCs w:val="24"/>
                <w:lang w:eastAsia="zh-CN"/>
              </w:rPr>
            </w:pPr>
            <w:r>
              <w:rPr>
                <w:rFonts w:hint="eastAsia" w:ascii="Times New Roman" w:hAnsi="Times New Roman" w:eastAsia="方正公文仿宋" w:cs="Times New Roman"/>
                <w:sz w:val="24"/>
                <w:szCs w:val="24"/>
              </w:rPr>
              <w:t xml:space="preserve">投标人拟为本项目</w:t>
            </w:r>
            <w:r>
              <w:rPr>
                <w:rFonts w:hint="eastAsia" w:ascii="Times New Roman" w:hAnsi="Times New Roman" w:eastAsia="方正公文仿宋" w:cs="Times New Roman"/>
                <w:sz w:val="24"/>
                <w:szCs w:val="24"/>
                <w:lang w:eastAsia="zh-CN"/>
              </w:rPr>
              <w:t xml:space="preserve">配备的项目</w:t>
            </w:r>
            <w:r>
              <w:rPr>
                <w:rFonts w:hint="eastAsia" w:ascii="Times New Roman" w:hAnsi="Times New Roman" w:eastAsia="方正公文仿宋" w:cs="Times New Roman"/>
                <w:sz w:val="24"/>
                <w:szCs w:val="24"/>
              </w:rPr>
              <w:t xml:space="preserve">经理具有食品安全总监证的得2分</w:t>
            </w:r>
            <w:r>
              <w:rPr>
                <w:rFonts w:hint="eastAsia" w:ascii="Times New Roman" w:hAnsi="Times New Roman" w:eastAsia="方正公文仿宋" w:cs="Times New Roman"/>
                <w:sz w:val="24"/>
                <w:szCs w:val="24"/>
                <w:lang w:eastAsia="zh-CN"/>
              </w:rPr>
              <w:t xml:space="preserve">；</w:t>
            </w:r>
            <w:r/>
          </w:p>
          <w:p>
            <w:pPr>
              <w:numPr>
                <w:ilvl w:val="0"/>
                <w:numId w:val="0"/>
              </w:numPr>
              <w:ind w:right="0"/>
              <w:keepLines w:val="0"/>
              <w:keepNext w:val="0"/>
              <w:pageBreakBefore w:val="0"/>
              <w:spacing w:line="300" w:lineRule="exact"/>
              <w:widowControl w:val="off"/>
              <w:rPr>
                <w:rFonts w:hint="eastAsia" w:ascii="Times New Roman" w:hAnsi="Times New Roman" w:eastAsia="方正公文仿宋" w:cs="Times New Roman"/>
                <w:sz w:val="24"/>
                <w:szCs w:val="24"/>
                <w:lang w:val="en-US" w:eastAsia="zh-CN"/>
              </w:rPr>
            </w:pPr>
            <w:r>
              <w:rPr>
                <w:rFonts w:hint="eastAsia" w:eastAsia="方正公文仿宋" w:cs="Times New Roman"/>
                <w:sz w:val="24"/>
                <w:szCs w:val="24"/>
                <w:lang w:eastAsia="zh-CN"/>
              </w:rPr>
              <w:t xml:space="preserve">（</w:t>
            </w:r>
            <w:r>
              <w:rPr>
                <w:rFonts w:hint="eastAsia" w:eastAsia="方正公文仿宋" w:cs="Times New Roman"/>
                <w:sz w:val="24"/>
                <w:szCs w:val="24"/>
                <w:lang w:val="en-US" w:eastAsia="zh-CN"/>
              </w:rPr>
              <w:t xml:space="preserve">2</w:t>
            </w:r>
            <w:r>
              <w:rPr>
                <w:rFonts w:hint="eastAsia" w:eastAsia="方正公文仿宋" w:cs="Times New Roman"/>
                <w:sz w:val="24"/>
                <w:szCs w:val="24"/>
                <w:lang w:eastAsia="zh-CN"/>
              </w:rPr>
              <w:t xml:space="preserve">）项目经理除外，</w:t>
            </w:r>
            <w:r>
              <w:rPr>
                <w:rFonts w:hint="eastAsia" w:ascii="Times New Roman" w:hAnsi="Times New Roman" w:eastAsia="方正公文仿宋" w:cs="Times New Roman"/>
                <w:sz w:val="24"/>
                <w:szCs w:val="24"/>
                <w:lang w:eastAsia="zh-CN"/>
              </w:rPr>
              <w:t xml:space="preserve">其他服务人员</w:t>
            </w:r>
            <w:r>
              <w:rPr>
                <w:rFonts w:hint="eastAsia" w:eastAsia="方正公文仿宋" w:cs="Times New Roman"/>
                <w:sz w:val="24"/>
                <w:szCs w:val="24"/>
                <w:lang w:eastAsia="zh-CN"/>
              </w:rPr>
              <w:t xml:space="preserve">在</w:t>
            </w:r>
            <w:r>
              <w:rPr>
                <w:rFonts w:hint="eastAsia" w:eastAsia="方正公文仿宋" w:cs="Times New Roman"/>
                <w:sz w:val="24"/>
                <w:szCs w:val="24"/>
                <w:lang w:val="en-US" w:eastAsia="zh-CN"/>
              </w:rPr>
              <w:t xml:space="preserve">1人</w:t>
            </w:r>
            <w:r>
              <w:rPr>
                <w:rFonts w:hint="eastAsia" w:ascii="Times New Roman" w:hAnsi="Times New Roman" w:eastAsia="方正公文仿宋" w:cs="Times New Roman"/>
                <w:sz w:val="24"/>
                <w:szCs w:val="24"/>
              </w:rPr>
              <w:t xml:space="preserve">基础上每增加1人得</w:t>
            </w:r>
            <w:r>
              <w:rPr>
                <w:rFonts w:hint="eastAsia" w:ascii="Times New Roman" w:hAnsi="Times New Roman" w:eastAsia="方正公文仿宋" w:cs="Times New Roman"/>
                <w:sz w:val="24"/>
                <w:szCs w:val="24"/>
                <w:lang w:val="en-US" w:eastAsia="zh-CN"/>
              </w:rPr>
              <w:t xml:space="preserve">1</w:t>
            </w:r>
            <w:r>
              <w:rPr>
                <w:rFonts w:hint="eastAsia" w:ascii="Times New Roman" w:hAnsi="Times New Roman" w:eastAsia="方正公文仿宋" w:cs="Times New Roman"/>
                <w:sz w:val="24"/>
                <w:szCs w:val="24"/>
              </w:rPr>
              <w:t xml:space="preserve">分，最高得</w:t>
            </w:r>
            <w:r>
              <w:rPr>
                <w:rFonts w:hint="eastAsia" w:eastAsia="方正公文仿宋" w:cs="Times New Roman"/>
                <w:sz w:val="24"/>
                <w:szCs w:val="24"/>
                <w:lang w:val="en-US" w:eastAsia="zh-CN"/>
              </w:rPr>
              <w:t xml:space="preserve">4</w:t>
            </w:r>
            <w:r>
              <w:rPr>
                <w:rFonts w:hint="eastAsia" w:ascii="Times New Roman" w:hAnsi="Times New Roman" w:eastAsia="方正公文仿宋" w:cs="Times New Roman"/>
                <w:sz w:val="24"/>
                <w:szCs w:val="24"/>
              </w:rPr>
              <w:t xml:space="preserve">分</w:t>
            </w:r>
            <w:r>
              <w:rPr>
                <w:rFonts w:hint="eastAsia" w:ascii="Times New Roman" w:hAnsi="Times New Roman" w:eastAsia="方正公文仿宋" w:cs="Times New Roman"/>
                <w:sz w:val="24"/>
                <w:szCs w:val="24"/>
                <w:lang w:val="en-US" w:eastAsia="zh-CN"/>
              </w:rPr>
              <w:t xml:space="preserve">；</w:t>
            </w:r>
            <w:r/>
          </w:p>
          <w:p>
            <w:pPr>
              <w:numPr>
                <w:ilvl w:val="0"/>
                <w:numId w:val="0"/>
              </w:numPr>
              <w:ind w:right="0"/>
              <w:keepLines w:val="0"/>
              <w:keepNext w:val="0"/>
              <w:pageBreakBefore w:val="0"/>
              <w:spacing w:line="300" w:lineRule="exact"/>
              <w:widowControl w:val="off"/>
              <w:rPr>
                <w:rFonts w:hint="eastAsia" w:ascii="Times New Roman" w:hAnsi="Times New Roman" w:eastAsia="方正公文仿宋" w:cs="Times New Roman"/>
                <w:sz w:val="24"/>
                <w:szCs w:val="24"/>
                <w:lang w:val="en-US" w:eastAsia="zh-CN"/>
              </w:rPr>
            </w:pPr>
            <w:r>
              <w:rPr>
                <w:rFonts w:hint="eastAsia" w:ascii="Times New Roman" w:hAnsi="Times New Roman" w:eastAsia="方正公文仿宋" w:cs="Times New Roman"/>
                <w:sz w:val="24"/>
                <w:szCs w:val="24"/>
                <w:lang w:val="en-US" w:eastAsia="zh-CN"/>
              </w:rPr>
              <w:t xml:space="preserve">（3）项目经理除外</w:t>
            </w:r>
            <w:r>
              <w:rPr>
                <w:rFonts w:hint="eastAsia" w:ascii="Times New Roman" w:hAnsi="Times New Roman" w:eastAsia="方正公文仿宋" w:cs="Times New Roman"/>
                <w:sz w:val="24"/>
                <w:szCs w:val="24"/>
              </w:rPr>
              <w:t xml:space="preserve">其</w:t>
            </w:r>
            <w:r>
              <w:rPr>
                <w:rFonts w:hint="eastAsia" w:eastAsia="方正公文仿宋" w:cs="Times New Roman"/>
                <w:sz w:val="24"/>
                <w:szCs w:val="24"/>
                <w:lang w:eastAsia="zh-CN"/>
              </w:rPr>
              <w:t xml:space="preserve">他</w:t>
            </w:r>
            <w:r>
              <w:rPr>
                <w:rFonts w:hint="eastAsia" w:ascii="Times New Roman" w:hAnsi="Times New Roman" w:eastAsia="方正公文仿宋" w:cs="Times New Roman"/>
                <w:sz w:val="24"/>
                <w:szCs w:val="24"/>
              </w:rPr>
              <w:t xml:space="preserve">服务人员具有食品安全管理人员证的</w:t>
            </w:r>
            <w:r>
              <w:rPr>
                <w:rFonts w:hint="eastAsia" w:eastAsia="方正公文仿宋" w:cs="Times New Roman"/>
                <w:sz w:val="24"/>
                <w:szCs w:val="24"/>
                <w:lang w:eastAsia="zh-CN"/>
              </w:rPr>
              <w:t xml:space="preserve">，每提供</w:t>
            </w:r>
            <w:r>
              <w:rPr>
                <w:rFonts w:hint="eastAsia" w:eastAsia="方正公文仿宋" w:cs="Times New Roman"/>
                <w:sz w:val="24"/>
                <w:szCs w:val="24"/>
                <w:lang w:val="en-US" w:eastAsia="zh-CN"/>
              </w:rPr>
              <w:t xml:space="preserve">1人得1分，最高</w:t>
            </w:r>
            <w:r>
              <w:rPr>
                <w:rFonts w:hint="eastAsia" w:ascii="Times New Roman" w:hAnsi="Times New Roman" w:eastAsia="方正公文仿宋" w:cs="Times New Roman"/>
                <w:sz w:val="24"/>
                <w:szCs w:val="24"/>
              </w:rPr>
              <w:t xml:space="preserve">得</w:t>
            </w:r>
            <w:r>
              <w:rPr>
                <w:rFonts w:hint="eastAsia" w:eastAsia="方正公文仿宋" w:cs="Times New Roman"/>
                <w:sz w:val="24"/>
                <w:szCs w:val="24"/>
                <w:lang w:val="en-US" w:eastAsia="zh-CN"/>
              </w:rPr>
              <w:t xml:space="preserve">2</w:t>
            </w:r>
            <w:r>
              <w:rPr>
                <w:rFonts w:hint="eastAsia" w:ascii="Times New Roman" w:hAnsi="Times New Roman" w:eastAsia="方正公文仿宋" w:cs="Times New Roman"/>
                <w:sz w:val="24"/>
                <w:szCs w:val="24"/>
              </w:rPr>
              <w:t xml:space="preserve">分。</w:t>
            </w:r>
            <w:r/>
          </w:p>
          <w:p>
            <w:pPr>
              <w:numPr>
                <w:ilvl w:val="0"/>
                <w:numId w:val="0"/>
              </w:numPr>
              <w:ind w:right="0"/>
              <w:keepLines w:val="0"/>
              <w:keepNext w:val="0"/>
              <w:pageBreakBefore w:val="0"/>
              <w:spacing w:line="300" w:lineRule="exact"/>
              <w:widowControl w:val="off"/>
              <w:rPr>
                <w:rFonts w:hint="eastAsia" w:ascii="Times New Roman" w:hAnsi="Times New Roman" w:eastAsia="方正公文仿宋" w:cs="Times New Roman"/>
                <w:sz w:val="24"/>
                <w:szCs w:val="24"/>
                <w:lang w:val="en-US" w:eastAsia="zh-CN"/>
              </w:rPr>
            </w:pPr>
            <w:r>
              <w:rPr>
                <w:rFonts w:hint="eastAsia" w:ascii="Times New Roman" w:hAnsi="Times New Roman" w:eastAsia="方正公文仿宋" w:cs="Times New Roman"/>
                <w:sz w:val="24"/>
                <w:szCs w:val="24"/>
              </w:rPr>
              <w:t xml:space="preserve">（所有人员提供健康证复印件加盖公章及社保机构出具的</w:t>
            </w:r>
            <w:r>
              <w:rPr>
                <w:rFonts w:hint="eastAsia" w:ascii="Times New Roman" w:hAnsi="Times New Roman" w:eastAsia="方正公文仿宋" w:cs="Times New Roman"/>
                <w:sz w:val="24"/>
                <w:szCs w:val="24"/>
                <w:lang w:eastAsia="zh-CN"/>
              </w:rPr>
              <w:t xml:space="preserve">近三个月（</w:t>
            </w:r>
            <w:r>
              <w:rPr>
                <w:rFonts w:hint="eastAsia" w:ascii="Times New Roman" w:hAnsi="Times New Roman" w:eastAsia="方正公文仿宋" w:cs="Times New Roman"/>
                <w:sz w:val="24"/>
                <w:szCs w:val="24"/>
                <w:lang w:val="en-US" w:eastAsia="zh-CN"/>
              </w:rPr>
              <w:t xml:space="preserve">2026年01月-03月</w:t>
            </w:r>
            <w:r>
              <w:rPr>
                <w:rFonts w:hint="eastAsia" w:ascii="Times New Roman" w:hAnsi="Times New Roman" w:eastAsia="方正公文仿宋" w:cs="Times New Roman"/>
                <w:sz w:val="24"/>
                <w:szCs w:val="24"/>
                <w:lang w:eastAsia="zh-CN"/>
              </w:rPr>
              <w:t xml:space="preserve">）</w:t>
            </w:r>
            <w:r>
              <w:rPr>
                <w:rFonts w:hint="eastAsia" w:ascii="Times New Roman" w:hAnsi="Times New Roman" w:eastAsia="方正公文仿宋" w:cs="Times New Roman"/>
                <w:sz w:val="24"/>
                <w:szCs w:val="24"/>
              </w:rPr>
              <w:t xml:space="preserve">投标人为其缴纳的养老保险金缴纳清单，须加盖社保中心章或社保中心参保缴费证明电子专用章，食品安全总监、食品安全管理员提供复印件加盖公章）</w:t>
            </w:r>
            <w:r>
              <w:rPr>
                <w:rFonts w:hint="eastAsia" w:eastAsia="方正公文仿宋" w:cs="Times New Roman"/>
                <w:sz w:val="24"/>
                <w:szCs w:val="24"/>
                <w:lang w:val="en-US" w:eastAsia="zh-CN"/>
              </w:rPr>
              <w:t xml:space="preserve">。</w:t>
            </w:r>
            <w:r/>
          </w:p>
        </w:tc>
        <w:tc>
          <w:tcPr>
            <w:shd w:val="clear" w:color="auto" w:fill="ffffff"/>
            <w:tcMar>
              <w:left w:w="108" w:type="dxa"/>
              <w:top w:w="0" w:type="dxa"/>
              <w:right w:w="108" w:type="dxa"/>
              <w:bottom w:w="0" w:type="dxa"/>
            </w:tcMar>
            <w:tcW w:w="713"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eastAsia="zh-CN"/>
              </w:rPr>
            </w:pPr>
            <w:r>
              <w:rPr>
                <w:rFonts w:hint="eastAsia" w:ascii="Times New Roman" w:hAnsi="Times New Roman" w:eastAsia="方正公文仿宋" w:cs="Times New Roman"/>
                <w:sz w:val="24"/>
                <w:szCs w:val="24"/>
                <w:lang w:val="en-US" w:eastAsia="zh-CN"/>
              </w:rPr>
              <w:t xml:space="preserve">8</w:t>
            </w:r>
            <w:r/>
          </w:p>
        </w:tc>
      </w:tr>
      <w:tr>
        <w:trPr>
          <w:jc w:val="center"/>
          <w:trHeight w:val="384"/>
        </w:trPr>
        <w:tc>
          <w:tcPr>
            <w:gridSpan w:val="4"/>
            <w:shd w:val="clear" w:color="auto" w:fill="ffffff"/>
            <w:tcMar>
              <w:left w:w="108" w:type="dxa"/>
              <w:top w:w="0" w:type="dxa"/>
              <w:right w:w="108" w:type="dxa"/>
              <w:bottom w:w="0" w:type="dxa"/>
            </w:tcMar>
            <w:tcW w:w="9958" w:type="dxa"/>
            <w:vAlign w:val="center"/>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业绩</w:t>
            </w:r>
            <w:r/>
          </w:p>
        </w:tc>
      </w:tr>
      <w:tr>
        <w:trPr>
          <w:jc w:val="center"/>
          <w:trHeight w:val="710"/>
        </w:trPr>
        <w:tc>
          <w:tcPr>
            <w:shd w:val="clear" w:color="auto" w:fill="ffffff"/>
            <w:tcMar>
              <w:left w:w="108" w:type="dxa"/>
              <w:top w:w="0" w:type="dxa"/>
              <w:right w:w="108" w:type="dxa"/>
              <w:bottom w:w="0" w:type="dxa"/>
            </w:tcMar>
            <w:tcW w:w="907"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4</w:t>
            </w:r>
            <w:r/>
          </w:p>
        </w:tc>
        <w:tc>
          <w:tcPr>
            <w:shd w:val="clear" w:color="auto" w:fill="ffffff"/>
            <w:tcMar>
              <w:left w:w="108" w:type="dxa"/>
              <w:top w:w="0" w:type="dxa"/>
              <w:right w:w="108" w:type="dxa"/>
              <w:bottom w:w="0" w:type="dxa"/>
            </w:tcMar>
            <w:tcW w:w="840"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业绩</w:t>
            </w:r>
            <w:r/>
          </w:p>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r>
            <w:r/>
          </w:p>
        </w:tc>
        <w:tc>
          <w:tcPr>
            <w:shd w:val="clear" w:color="auto" w:fill="auto"/>
            <w:tcMar>
              <w:left w:w="108" w:type="dxa"/>
              <w:top w:w="0" w:type="dxa"/>
              <w:right w:w="108" w:type="dxa"/>
              <w:bottom w:w="0" w:type="dxa"/>
            </w:tcMar>
            <w:tcW w:w="7498" w:type="dxa"/>
            <w:vAlign w:val="center"/>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投标人提供 202</w:t>
            </w:r>
            <w:r>
              <w:rPr>
                <w:rFonts w:hint="eastAsia" w:ascii="Times New Roman" w:hAnsi="Times New Roman" w:eastAsia="方正公文仿宋" w:cs="Times New Roman"/>
                <w:sz w:val="24"/>
                <w:szCs w:val="24"/>
                <w:lang w:val="en-US" w:eastAsia="zh-CN"/>
              </w:rPr>
              <w:t xml:space="preserve">3</w:t>
            </w:r>
            <w:r>
              <w:rPr>
                <w:rFonts w:hint="eastAsia" w:ascii="Times New Roman" w:hAnsi="Times New Roman" w:eastAsia="方正公文仿宋" w:cs="Times New Roman"/>
                <w:sz w:val="24"/>
                <w:szCs w:val="24"/>
              </w:rPr>
              <w:t xml:space="preserve"> 年</w:t>
            </w:r>
            <w:r>
              <w:rPr>
                <w:rFonts w:hint="eastAsia" w:ascii="Times New Roman" w:hAnsi="Times New Roman" w:eastAsia="方正公文仿宋" w:cs="Times New Roman"/>
                <w:sz w:val="24"/>
                <w:szCs w:val="24"/>
                <w:lang w:val="en-US" w:eastAsia="zh-CN"/>
              </w:rPr>
              <w:t xml:space="preserve">3</w:t>
            </w:r>
            <w:r>
              <w:rPr>
                <w:rFonts w:hint="eastAsia" w:ascii="Times New Roman" w:hAnsi="Times New Roman" w:eastAsia="方正公文仿宋" w:cs="Times New Roman"/>
                <w:sz w:val="24"/>
                <w:szCs w:val="24"/>
              </w:rPr>
              <w:t xml:space="preserve">月 1 日至今有政府机关、企业、事业单位、学校、医院食堂或国有企业签订的食材配送合同，并经服务单位总体履约评价结果为“优或满意”的，有一个得 3 分，满分</w:t>
            </w:r>
            <w:r>
              <w:rPr>
                <w:rFonts w:hint="eastAsia" w:ascii="Times New Roman" w:hAnsi="Times New Roman" w:eastAsia="方正公文仿宋" w:cs="Times New Roman"/>
                <w:sz w:val="24"/>
                <w:szCs w:val="24"/>
                <w:lang w:val="en-US" w:eastAsia="zh-CN"/>
              </w:rPr>
              <w:t xml:space="preserve">9</w:t>
            </w:r>
            <w:r>
              <w:rPr>
                <w:rFonts w:hint="eastAsia" w:ascii="Times New Roman" w:hAnsi="Times New Roman" w:eastAsia="方正公文仿宋" w:cs="Times New Roman"/>
                <w:sz w:val="24"/>
                <w:szCs w:val="24"/>
              </w:rPr>
              <w:t xml:space="preserve">分。（注：提供合同复印件和</w:t>
            </w:r>
            <w:r>
              <w:rPr>
                <w:rFonts w:hint="eastAsia" w:ascii="Times New Roman" w:hAnsi="Times New Roman" w:eastAsia="方正公文仿宋" w:cs="Times New Roman"/>
                <w:sz w:val="24"/>
                <w:szCs w:val="24"/>
                <w:lang w:eastAsia="zh-CN"/>
              </w:rPr>
              <w:t xml:space="preserve">供货</w:t>
            </w:r>
            <w:r>
              <w:rPr>
                <w:rFonts w:hint="eastAsia" w:ascii="Times New Roman" w:hAnsi="Times New Roman" w:eastAsia="方正公文仿宋" w:cs="Times New Roman"/>
                <w:sz w:val="24"/>
                <w:szCs w:val="24"/>
              </w:rPr>
              <w:t xml:space="preserve">发票（发票开具应体现合同期内相对应的月份</w:t>
            </w:r>
            <w:r>
              <w:rPr>
                <w:rFonts w:hint="eastAsia" w:ascii="Times New Roman" w:hAnsi="Times New Roman" w:eastAsia="方正公文仿宋" w:cs="Times New Roman"/>
                <w:sz w:val="24"/>
                <w:szCs w:val="24"/>
                <w:lang w:eastAsia="zh-CN"/>
              </w:rPr>
              <w:t xml:space="preserve">（至少一个月）</w:t>
            </w:r>
            <w:r>
              <w:rPr>
                <w:rFonts w:hint="eastAsia" w:ascii="Times New Roman" w:hAnsi="Times New Roman" w:eastAsia="方正公文仿宋" w:cs="Times New Roman"/>
                <w:sz w:val="24"/>
                <w:szCs w:val="24"/>
              </w:rPr>
              <w:t xml:space="preserve">）并加盖投标人公章，合同应能反映相关信息，时间以合同签订时间为准，续签合同不重复计算业绩。）</w:t>
            </w:r>
            <w:r/>
          </w:p>
        </w:tc>
        <w:tc>
          <w:tcPr>
            <w:shd w:val="clear" w:color="auto" w:fill="ffffff"/>
            <w:tcMar>
              <w:left w:w="108" w:type="dxa"/>
              <w:top w:w="0" w:type="dxa"/>
              <w:right w:w="108" w:type="dxa"/>
              <w:bottom w:w="0" w:type="dxa"/>
            </w:tcMar>
            <w:tcW w:w="713"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val="en-US" w:eastAsia="zh-CN"/>
              </w:rPr>
            </w:pPr>
            <w:r>
              <w:rPr>
                <w:rFonts w:hint="eastAsia" w:ascii="Times New Roman" w:hAnsi="Times New Roman" w:eastAsia="方正公文仿宋" w:cs="Times New Roman"/>
                <w:sz w:val="24"/>
                <w:szCs w:val="24"/>
                <w:lang w:val="en-US" w:eastAsia="zh-CN"/>
              </w:rPr>
              <w:t xml:space="preserve">9</w:t>
            </w:r>
            <w:r/>
          </w:p>
        </w:tc>
      </w:tr>
      <w:tr>
        <w:trPr>
          <w:jc w:val="center"/>
          <w:trHeight w:val="442"/>
        </w:trPr>
        <w:tc>
          <w:tcPr>
            <w:gridSpan w:val="3"/>
            <w:shd w:val="clear" w:color="auto" w:fill="ffffff"/>
            <w:tcMar>
              <w:left w:w="108" w:type="dxa"/>
              <w:top w:w="0" w:type="dxa"/>
              <w:right w:w="108" w:type="dxa"/>
              <w:bottom w:w="0" w:type="dxa"/>
            </w:tcMar>
            <w:tcW w:w="9245" w:type="dxa"/>
            <w:vAlign w:val="center"/>
            <w:textDirection w:val="lrTb"/>
            <w:noWrap w:val="false"/>
          </w:tcPr>
          <w:p>
            <w:pPr>
              <w:ind w:left="0" w:right="0"/>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总分</w:t>
            </w:r>
            <w:r/>
          </w:p>
        </w:tc>
        <w:tc>
          <w:tcPr>
            <w:shd w:val="clear" w:color="auto" w:fill="ffffff"/>
            <w:tcW w:w="713"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rPr>
            </w:pPr>
            <w:r>
              <w:rPr>
                <w:rFonts w:hint="eastAsia" w:ascii="Times New Roman" w:hAnsi="Times New Roman" w:eastAsia="方正公文仿宋" w:cs="Times New Roman"/>
                <w:sz w:val="24"/>
                <w:szCs w:val="24"/>
              </w:rPr>
              <w:t xml:space="preserve">100</w:t>
            </w:r>
            <w:r/>
          </w:p>
        </w:tc>
      </w:tr>
    </w:tbl>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r>
      <w:r/>
    </w:p>
    <w:p>
      <w:pPr>
        <w:pStyle w:val="954"/>
        <w:ind w:left="0" w:firstLine="0"/>
        <w:jc w:val="left"/>
        <w:spacing w:line="360" w:lineRule="auto"/>
        <w:rPr>
          <w:rFonts w:hint="eastAsia" w:ascii="仿宋" w:hAnsi="仿宋" w:eastAsia="仿宋" w:cs="仿宋"/>
          <w:b/>
          <w:bCs/>
          <w:i w:val="0"/>
          <w:iCs w:val="0"/>
          <w:caps w:val="0"/>
          <w:color w:val="000000"/>
          <w:spacing w:val="0"/>
          <w:sz w:val="24"/>
          <w:szCs w:val="24"/>
          <w:shd w:val="clear" w:color="auto" w:fill="ffffff"/>
          <w:lang w:val="en-US" w:eastAsia="zh-CN" w:bidi="ar-SA"/>
        </w:rPr>
      </w:pPr>
      <w:r>
        <w:rPr>
          <w:rFonts w:hint="eastAsia" w:ascii="仿宋" w:hAnsi="仿宋" w:eastAsia="仿宋" w:cs="仿宋"/>
          <w:b/>
          <w:bCs/>
          <w:i w:val="0"/>
          <w:iCs w:val="0"/>
          <w:caps w:val="0"/>
          <w:color w:val="000000"/>
          <w:spacing w:val="0"/>
          <w:sz w:val="24"/>
          <w:szCs w:val="24"/>
          <w:shd w:val="clear" w:color="auto" w:fill="ffffff"/>
          <w:lang w:val="en-US" w:eastAsia="zh-CN" w:bidi="ar-SA"/>
        </w:rPr>
      </w:r>
      <w:r/>
    </w:p>
    <w:p>
      <w:pPr>
        <w:pStyle w:val="954"/>
        <w:ind w:left="0" w:firstLine="0"/>
        <w:jc w:val="left"/>
        <w:spacing w:line="360" w:lineRule="auto"/>
        <w:rPr>
          <w:rFonts w:hint="eastAsia" w:ascii="仿宋" w:hAnsi="仿宋" w:eastAsia="仿宋" w:cs="仿宋"/>
          <w:b/>
          <w:bCs/>
          <w:i w:val="0"/>
          <w:iCs w:val="0"/>
          <w:caps w:val="0"/>
          <w:color w:val="000000"/>
          <w:spacing w:val="0"/>
          <w:sz w:val="24"/>
          <w:szCs w:val="24"/>
          <w:shd w:val="clear" w:color="auto" w:fill="ffffff"/>
          <w:lang w:val="en-US" w:eastAsia="zh-CN" w:bidi="ar-SA"/>
        </w:rPr>
      </w:pPr>
      <w:r>
        <w:rPr>
          <w:rFonts w:hint="eastAsia" w:ascii="仿宋" w:hAnsi="仿宋" w:eastAsia="仿宋" w:cs="仿宋"/>
          <w:b/>
          <w:bCs/>
          <w:i w:val="0"/>
          <w:iCs w:val="0"/>
          <w:caps w:val="0"/>
          <w:color w:val="000000"/>
          <w:spacing w:val="0"/>
          <w:sz w:val="24"/>
          <w:szCs w:val="24"/>
          <w:shd w:val="clear" w:color="auto" w:fill="ffffff"/>
          <w:lang w:val="en-US" w:eastAsia="zh-CN" w:bidi="ar-SA"/>
        </w:rPr>
      </w:r>
      <w:r/>
    </w:p>
    <w:p>
      <w:pPr>
        <w:pStyle w:val="954"/>
        <w:ind w:left="0" w:firstLine="0"/>
        <w:jc w:val="left"/>
        <w:spacing w:line="360" w:lineRule="auto"/>
        <w:rPr>
          <w:rFonts w:hint="eastAsia" w:ascii="仿宋" w:hAnsi="仿宋" w:eastAsia="仿宋" w:cs="仿宋"/>
          <w:b/>
          <w:bCs/>
          <w:i w:val="0"/>
          <w:iCs w:val="0"/>
          <w:caps w:val="0"/>
          <w:color w:val="000000"/>
          <w:spacing w:val="0"/>
          <w:sz w:val="24"/>
          <w:szCs w:val="24"/>
          <w:shd w:val="clear" w:color="auto" w:fill="ffffff"/>
          <w:lang w:val="en-US" w:eastAsia="zh-CN" w:bidi="ar-SA"/>
        </w:rPr>
      </w:pPr>
      <w:r>
        <w:rPr>
          <w:rFonts w:hint="eastAsia" w:ascii="仿宋" w:hAnsi="仿宋" w:eastAsia="仿宋" w:cs="仿宋"/>
          <w:b/>
          <w:bCs/>
          <w:i w:val="0"/>
          <w:iCs w:val="0"/>
          <w:caps w:val="0"/>
          <w:color w:val="000000"/>
          <w:spacing w:val="0"/>
          <w:sz w:val="24"/>
          <w:szCs w:val="24"/>
          <w:shd w:val="clear" w:color="auto" w:fill="ffffff"/>
          <w:lang w:val="en-US" w:eastAsia="zh-CN" w:bidi="ar-SA"/>
        </w:rPr>
      </w:r>
      <w:r/>
    </w:p>
    <w:p>
      <w:pPr>
        <w:pStyle w:val="954"/>
        <w:ind w:left="0" w:firstLine="0"/>
        <w:jc w:val="left"/>
        <w:spacing w:line="360" w:lineRule="auto"/>
        <w:rPr>
          <w:rFonts w:hint="eastAsia" w:ascii="仿宋" w:hAnsi="仿宋" w:eastAsia="仿宋" w:cs="仿宋"/>
          <w:b/>
          <w:bCs/>
          <w:i w:val="0"/>
          <w:iCs w:val="0"/>
          <w:caps w:val="0"/>
          <w:color w:val="000000"/>
          <w:spacing w:val="0"/>
          <w:sz w:val="24"/>
          <w:szCs w:val="24"/>
          <w:shd w:val="clear" w:color="auto" w:fill="ffffff"/>
          <w:lang w:val="en-US" w:eastAsia="zh-CN" w:bidi="ar-SA"/>
        </w:rPr>
      </w:pPr>
      <w:r>
        <w:rPr>
          <w:rFonts w:hint="eastAsia" w:ascii="仿宋" w:hAnsi="仿宋" w:eastAsia="仿宋" w:cs="仿宋"/>
          <w:b/>
          <w:bCs/>
          <w:i w:val="0"/>
          <w:iCs w:val="0"/>
          <w:caps w:val="0"/>
          <w:color w:val="000000"/>
          <w:spacing w:val="0"/>
          <w:sz w:val="24"/>
          <w:szCs w:val="24"/>
          <w:shd w:val="clear" w:color="auto" w:fill="ffffff"/>
          <w:lang w:val="en-US" w:eastAsia="zh-CN" w:bidi="ar-SA"/>
        </w:rPr>
      </w:r>
      <w:r/>
    </w:p>
    <w:p>
      <w:pPr>
        <w:pStyle w:val="954"/>
        <w:ind w:left="0" w:firstLine="0"/>
        <w:jc w:val="left"/>
        <w:spacing w:line="360" w:lineRule="auto"/>
        <w:rPr>
          <w:rFonts w:hint="eastAsia" w:ascii="仿宋" w:hAnsi="仿宋" w:eastAsia="仿宋" w:cs="仿宋"/>
          <w:b/>
          <w:bCs/>
          <w:i w:val="0"/>
          <w:iCs w:val="0"/>
          <w:caps w:val="0"/>
          <w:color w:val="000000"/>
          <w:spacing w:val="0"/>
          <w:sz w:val="24"/>
          <w:szCs w:val="24"/>
          <w:shd w:val="clear" w:color="auto" w:fill="ffffff"/>
          <w:lang w:val="en-US" w:eastAsia="zh-CN" w:bidi="ar-SA"/>
        </w:rPr>
      </w:pPr>
      <w:r>
        <w:rPr>
          <w:rFonts w:hint="eastAsia" w:ascii="仿宋" w:hAnsi="仿宋" w:eastAsia="仿宋" w:cs="仿宋"/>
          <w:b/>
          <w:bCs/>
          <w:i w:val="0"/>
          <w:iCs w:val="0"/>
          <w:caps w:val="0"/>
          <w:color w:val="000000"/>
          <w:spacing w:val="0"/>
          <w:sz w:val="24"/>
          <w:szCs w:val="24"/>
          <w:shd w:val="clear" w:color="auto" w:fill="ffffff"/>
          <w:lang w:val="en-US" w:eastAsia="zh-CN" w:bidi="ar-SA"/>
        </w:rPr>
      </w:r>
      <w:r/>
    </w:p>
    <w:p>
      <w:pPr>
        <w:pStyle w:val="954"/>
        <w:ind w:left="0" w:firstLine="0"/>
        <w:jc w:val="left"/>
        <w:spacing w:line="360" w:lineRule="auto"/>
        <w:rPr>
          <w:rFonts w:hint="eastAsia" w:ascii="仿宋" w:hAnsi="仿宋" w:eastAsia="仿宋" w:cs="仿宋"/>
          <w:b/>
          <w:bCs/>
          <w:i w:val="0"/>
          <w:iCs w:val="0"/>
          <w:caps w:val="0"/>
          <w:color w:val="000000"/>
          <w:spacing w:val="0"/>
          <w:sz w:val="24"/>
          <w:szCs w:val="24"/>
          <w:shd w:val="clear" w:color="auto" w:fill="ffffff"/>
          <w:lang w:val="en-US" w:eastAsia="zh-CN" w:bidi="ar-SA"/>
        </w:rPr>
      </w:pPr>
      <w:r>
        <w:rPr>
          <w:rFonts w:hint="eastAsia" w:ascii="仿宋" w:hAnsi="仿宋" w:eastAsia="仿宋" w:cs="仿宋"/>
          <w:b/>
          <w:bCs/>
          <w:i w:val="0"/>
          <w:iCs w:val="0"/>
          <w:caps w:val="0"/>
          <w:color w:val="000000"/>
          <w:spacing w:val="0"/>
          <w:sz w:val="24"/>
          <w:szCs w:val="24"/>
          <w:shd w:val="clear" w:color="auto" w:fill="ffffff"/>
          <w:lang w:val="en-US" w:eastAsia="zh-CN" w:bidi="ar-SA"/>
        </w:rPr>
      </w:r>
      <w:r/>
    </w:p>
    <w:p>
      <w:pPr>
        <w:pStyle w:val="954"/>
        <w:ind w:left="0" w:firstLine="0"/>
        <w:jc w:val="left"/>
        <w:spacing w:line="360" w:lineRule="auto"/>
        <w:rPr>
          <w:rFonts w:hint="eastAsia" w:ascii="仿宋" w:hAnsi="仿宋" w:eastAsia="仿宋" w:cs="仿宋"/>
          <w:b/>
          <w:bCs/>
          <w:i w:val="0"/>
          <w:iCs w:val="0"/>
          <w:caps w:val="0"/>
          <w:color w:val="000000"/>
          <w:spacing w:val="0"/>
          <w:sz w:val="24"/>
          <w:szCs w:val="24"/>
          <w:shd w:val="clear" w:color="auto" w:fill="ffffff"/>
          <w:lang w:val="en-US" w:eastAsia="zh-CN" w:bidi="ar-SA"/>
        </w:rPr>
      </w:pPr>
      <w:r>
        <w:rPr>
          <w:rFonts w:hint="eastAsia" w:ascii="仿宋" w:hAnsi="仿宋" w:eastAsia="仿宋" w:cs="仿宋"/>
          <w:b/>
          <w:bCs/>
          <w:i w:val="0"/>
          <w:iCs w:val="0"/>
          <w:caps w:val="0"/>
          <w:color w:val="000000"/>
          <w:spacing w:val="0"/>
          <w:sz w:val="24"/>
          <w:szCs w:val="24"/>
          <w:shd w:val="clear" w:color="auto" w:fill="ffffff"/>
          <w:lang w:val="en-US" w:eastAsia="zh-CN" w:bidi="ar-SA"/>
        </w:rPr>
      </w:r>
      <w:r/>
    </w:p>
    <w:p>
      <w:pPr>
        <w:pStyle w:val="954"/>
        <w:ind w:left="0" w:firstLine="0"/>
        <w:jc w:val="left"/>
        <w:spacing w:line="360" w:lineRule="auto"/>
        <w:rPr>
          <w:rFonts w:hint="eastAsia" w:ascii="仿宋" w:hAnsi="仿宋" w:eastAsia="仿宋" w:cs="仿宋"/>
          <w:b/>
          <w:bCs w:val="0"/>
          <w:i w:val="0"/>
          <w:caps w:val="0"/>
          <w:color w:val="000000"/>
          <w:spacing w:val="0"/>
          <w:sz w:val="24"/>
          <w:szCs w:val="24"/>
          <w:lang w:val="en-US" w:eastAsia="zh-CN" w:bidi="ar-SA"/>
        </w:rPr>
      </w:pPr>
      <w:r>
        <w:rPr>
          <w:rFonts w:hint="eastAsia" w:ascii="仿宋" w:hAnsi="仿宋" w:eastAsia="仿宋" w:cs="仿宋"/>
          <w:b/>
          <w:bCs/>
          <w:i w:val="0"/>
          <w:iCs w:val="0"/>
          <w:caps w:val="0"/>
          <w:color w:val="000000"/>
          <w:spacing w:val="0"/>
          <w:sz w:val="24"/>
          <w:szCs w:val="24"/>
          <w:shd w:val="clear" w:color="auto" w:fill="ffffff"/>
          <w:lang w:val="en-US" w:eastAsia="zh-CN" w:bidi="ar-SA"/>
        </w:rPr>
      </w:r>
      <w:r>
        <w:rPr>
          <w:rFonts w:hint="eastAsia" w:ascii="仿宋" w:hAnsi="仿宋" w:eastAsia="仿宋" w:cs="仿宋"/>
          <w:b/>
          <w:bCs/>
          <w:i w:val="0"/>
          <w:iCs w:val="0"/>
          <w:caps w:val="0"/>
          <w:color w:val="000000"/>
          <w:spacing w:val="0"/>
          <w:sz w:val="24"/>
          <w:szCs w:val="24"/>
          <w:shd w:val="clear" w:color="auto" w:fill="ffffff"/>
          <w:lang w:val="en-US" w:eastAsia="zh-CN" w:bidi="ar-SA"/>
        </w:rPr>
      </w:r>
      <w:r/>
    </w:p>
    <w:p>
      <w:pPr>
        <w:pStyle w:val="954"/>
        <w:ind w:left="0" w:firstLine="0"/>
        <w:jc w:val="left"/>
        <w:spacing w:line="360" w:lineRule="auto"/>
        <w:rPr>
          <w:rFonts w:hint="eastAsia" w:ascii="仿宋" w:hAnsi="仿宋" w:eastAsia="仿宋" w:cs="仿宋"/>
          <w:b/>
          <w:bCs/>
          <w:i w:val="0"/>
          <w:iCs w:val="0"/>
          <w:caps w:val="0"/>
          <w:color w:val="000000"/>
          <w:spacing w:val="0"/>
          <w:sz w:val="24"/>
          <w:szCs w:val="24"/>
          <w:shd w:val="clear" w:color="auto" w:fill="ffffff"/>
          <w:lang w:val="en-US" w:eastAsia="zh-CN" w:bidi="ar-SA"/>
        </w:rPr>
      </w:pPr>
      <w:r>
        <w:rPr>
          <w:rFonts w:hint="eastAsia" w:ascii="仿宋" w:hAnsi="仿宋" w:eastAsia="仿宋" w:cs="仿宋"/>
          <w:b/>
          <w:bCs/>
          <w:i w:val="0"/>
          <w:iCs w:val="0"/>
          <w:caps w:val="0"/>
          <w:color w:val="000000"/>
          <w:spacing w:val="0"/>
          <w:sz w:val="24"/>
          <w:szCs w:val="24"/>
          <w:shd w:val="clear" w:color="auto" w:fill="ffffff"/>
          <w:lang w:val="en-US" w:eastAsia="zh-CN" w:bidi="ar-SA"/>
        </w:rPr>
      </w:r>
      <w:r/>
    </w:p>
    <w:p>
      <w:pPr>
        <w:pStyle w:val="954"/>
        <w:ind w:left="0" w:firstLine="0"/>
        <w:jc w:val="left"/>
        <w:spacing w:line="360" w:lineRule="auto"/>
        <w:rPr>
          <w:rFonts w:hint="eastAsia" w:ascii="仿宋" w:hAnsi="仿宋" w:eastAsia="仿宋" w:cs="仿宋"/>
          <w:b/>
          <w:bCs/>
          <w:i w:val="0"/>
          <w:iCs w:val="0"/>
          <w:caps w:val="0"/>
          <w:color w:val="000000"/>
          <w:spacing w:val="0"/>
          <w:sz w:val="24"/>
          <w:szCs w:val="24"/>
          <w:shd w:val="clear" w:color="auto" w:fill="ffffff"/>
          <w:lang w:val="en-US" w:eastAsia="zh-CN" w:bidi="ar-SA"/>
        </w:rPr>
      </w:pPr>
      <w:r>
        <w:rPr>
          <w:rFonts w:hint="eastAsia" w:ascii="仿宋" w:hAnsi="仿宋" w:eastAsia="仿宋" w:cs="仿宋"/>
          <w:b/>
          <w:bCs/>
          <w:i w:val="0"/>
          <w:iCs w:val="0"/>
          <w:caps w:val="0"/>
          <w:color w:val="000000"/>
          <w:spacing w:val="0"/>
          <w:sz w:val="24"/>
          <w:szCs w:val="24"/>
          <w:shd w:val="clear" w:color="auto" w:fill="ffffff"/>
          <w:lang w:val="en-US" w:eastAsia="zh-CN" w:bidi="ar-SA"/>
        </w:rPr>
        <w:t xml:space="preserve">采购包3（调味品、粮油米面、蛋类）和采购包4（水果、奶类）执行评分标准2</w:t>
      </w:r>
      <w:r/>
    </w:p>
    <w:p>
      <w:pPr>
        <w:ind w:right="-313" w:firstLine="3600"/>
        <w:jc w:val="left"/>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评分标准2</w:t>
      </w:r>
      <w:r/>
    </w:p>
    <w:tbl>
      <w:tblPr>
        <w:tblStyle w:val="951"/>
        <w:tblpPr w:horzAnchor="page" w:tblpX="1020" w:vertAnchor="text" w:tblpY="414" w:leftFromText="180" w:topFromText="0" w:rightFromText="180" w:bottomFromText="0"/>
        <w:tblW w:w="10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6"/>
        <w:gridCol w:w="941"/>
        <w:gridCol w:w="7522"/>
        <w:gridCol w:w="762"/>
      </w:tblGrid>
      <w:tr>
        <w:trPr>
          <w:trHeight w:val="525"/>
          <w:tblHeader/>
        </w:trPr>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val="en-US" w:eastAsia="zh-CN"/>
              </w:rPr>
            </w:pPr>
            <w:r>
              <w:rPr>
                <w:rFonts w:hint="eastAsia" w:ascii="Times New Roman" w:hAnsi="Times New Roman" w:eastAsia="方正公文仿宋" w:cs="Times New Roman"/>
                <w:sz w:val="24"/>
                <w:szCs w:val="24"/>
                <w:lang w:val="en-US" w:eastAsia="zh-CN"/>
              </w:rPr>
              <w:t xml:space="preserve">序序号</w:t>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val="en-US" w:eastAsia="zh-CN"/>
              </w:rPr>
            </w:pPr>
            <w:r>
              <w:rPr>
                <w:rFonts w:hint="eastAsia" w:ascii="Times New Roman" w:hAnsi="Times New Roman" w:eastAsia="方正公文仿宋" w:cs="Times New Roman"/>
                <w:sz w:val="24"/>
                <w:szCs w:val="24"/>
                <w:lang w:val="en-US" w:eastAsia="zh-CN"/>
              </w:rPr>
              <w:t xml:space="preserve">评评分因素</w:t>
            </w:r>
            <w:r/>
          </w:p>
        </w:tc>
        <w:tc>
          <w:tcPr>
            <w:tcBorders>
              <w:top w:val="single" w:color="auto" w:sz="4" w:space="0"/>
              <w:left w:val="single" w:color="auto" w:sz="4" w:space="0"/>
              <w:bottom w:val="single" w:color="auto" w:sz="4" w:space="0"/>
              <w:right w:val="single" w:color="auto" w:sz="4" w:space="0"/>
            </w:tcBorders>
            <w:tcW w:w="7522"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val="en-US" w:eastAsia="zh-CN"/>
              </w:rPr>
            </w:pPr>
            <w:r>
              <w:rPr>
                <w:rFonts w:hint="eastAsia" w:ascii="Times New Roman" w:hAnsi="Times New Roman" w:eastAsia="方正公文仿宋" w:cs="Times New Roman"/>
                <w:sz w:val="24"/>
                <w:szCs w:val="24"/>
                <w:lang w:val="en-US" w:eastAsia="zh-CN"/>
              </w:rPr>
              <w:t xml:space="preserve">评分标准</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ind w:left="0" w:right="0"/>
              <w:jc w:val="center"/>
              <w:keepLines w:val="0"/>
              <w:keepNext w:val="0"/>
              <w:pageBreakBefore w:val="0"/>
              <w:spacing w:line="300" w:lineRule="exact"/>
              <w:widowControl w:val="off"/>
              <w:rPr>
                <w:rFonts w:hint="eastAsia" w:ascii="Times New Roman" w:hAnsi="Times New Roman" w:eastAsia="方正公文仿宋" w:cs="Times New Roman"/>
                <w:sz w:val="24"/>
                <w:szCs w:val="24"/>
                <w:lang w:val="en-US" w:eastAsia="zh-CN"/>
              </w:rPr>
            </w:pPr>
            <w:r>
              <w:rPr>
                <w:rFonts w:hint="eastAsia" w:ascii="Times New Roman" w:hAnsi="Times New Roman" w:eastAsia="方正公文仿宋" w:cs="Times New Roman"/>
                <w:sz w:val="24"/>
                <w:szCs w:val="24"/>
                <w:lang w:val="en-US" w:eastAsia="zh-CN"/>
              </w:rPr>
              <w:t xml:space="preserve">分分值</w:t>
            </w:r>
            <w:r/>
          </w:p>
        </w:tc>
      </w:tr>
      <w:tr>
        <w:trPr>
          <w:trHeight w:val="3255"/>
          <w:tblHeader/>
        </w:trPr>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pStyle w:val="944"/>
              <w:ind w:firstLine="4320"/>
              <w:jc w:val="center"/>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11</w:t>
            </w:r>
            <w:r/>
          </w:p>
        </w:tc>
        <w:tc>
          <w:tcPr>
            <w:tcBorders>
              <w:top w:val="single" w:color="auto" w:sz="4" w:space="0"/>
              <w:left w:val="single" w:color="auto" w:sz="4" w:space="0"/>
              <w:right w:val="single" w:color="auto" w:sz="4" w:space="0"/>
            </w:tcBorders>
            <w:tcW w:w="941" w:type="dxa"/>
            <w:vAlign w:val="center"/>
            <w:textDirection w:val="lrTb"/>
            <w:noWrap w:val="false"/>
          </w:tcPr>
          <w:p>
            <w:pPr>
              <w:pStyle w:val="944"/>
              <w:ind w:firstLine="4320"/>
              <w:jc w:val="center"/>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价价格</w:t>
            </w:r>
            <w:r/>
          </w:p>
        </w:tc>
        <w:tc>
          <w:tcPr>
            <w:tcBorders>
              <w:top w:val="single" w:color="auto" w:sz="4" w:space="0"/>
              <w:left w:val="single" w:color="auto" w:sz="4" w:space="0"/>
              <w:bottom w:val="single" w:color="auto" w:sz="4" w:space="0"/>
              <w:right w:val="single" w:color="auto" w:sz="4" w:space="0"/>
            </w:tcBorders>
            <w:tcW w:w="7522" w:type="dxa"/>
            <w:vAlign w:val="center"/>
            <w:textDirection w:val="lrTb"/>
            <w:noWrap w:val="false"/>
          </w:tcPr>
          <w:p>
            <w:pPr>
              <w:spacing w:line="300" w:lineRule="exact"/>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采用低价优先法计算，即满足招标文件要求且投标价格最低的投标报价为评标基准价，其价格分为满分。其他投标方的价格分统一按照下列公式计算。</w:t>
            </w:r>
            <w:r/>
          </w:p>
          <w:p>
            <w:pPr>
              <w:spacing w:line="300" w:lineRule="exact"/>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本项目评标基准价为：1-投标下浮比例（下浮比例最高）</w:t>
            </w:r>
            <w:r/>
          </w:p>
          <w:p>
            <w:pPr>
              <w:spacing w:line="300" w:lineRule="exact"/>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本项目其他投标人的投标报价为：1-投标下浮比例</w:t>
            </w:r>
            <w:r/>
          </w:p>
          <w:p>
            <w:pPr>
              <w:spacing w:line="300" w:lineRule="exact"/>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其他投标人的价格分统一按照下列公式计算：</w:t>
            </w:r>
            <w:r/>
          </w:p>
          <w:p>
            <w:pPr>
              <w:spacing w:line="300" w:lineRule="exact"/>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投标报价得分=(评标基准价/投标报价)×20（小数点保留两位）（评标委员会认为供应商所报下浮比例明显高于其他通过审查供应商的报价下浮比例，有可能影响服务质量或者不能诚信履约的，应当要求其在开标现场合理的时间内提供书面说明，必要时提交相关证明材料；供应商不能证明其报价合理性的，评标委员会应当将其作为无效投标处理。）【食材基准价包括供应产品和产品运输到使用单位的服务费、检测费、人工费、管理费、税金等一切将可能发生的费用。以人民币为报价和结算单位，供应商须开具国家正规发票。最终得分保留两位小数点】</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pStyle w:val="944"/>
              <w:ind w:firstLine="4320"/>
              <w:jc w:val="center"/>
              <w:rPr>
                <w:rFonts w:hint="default"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220</w:t>
            </w:r>
            <w:r/>
          </w:p>
        </w:tc>
      </w:tr>
      <w:tr>
        <w:trPr>
          <w:trHeight w:val="984"/>
          <w:tblHeader/>
        </w:trPr>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pStyle w:val="944"/>
              <w:ind w:firstLine="4320"/>
              <w:jc w:val="center"/>
              <w:rPr>
                <w:rFonts w:hint="default"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22.1</w:t>
            </w:r>
            <w:r/>
          </w:p>
        </w:tc>
        <w:tc>
          <w:tcPr>
            <w:tcBorders>
              <w:left w:val="single" w:color="auto" w:sz="4" w:space="0"/>
              <w:right w:val="single" w:color="auto" w:sz="4" w:space="0"/>
            </w:tcBorders>
            <w:tcW w:w="941" w:type="dxa"/>
            <w:vAlign w:val="center"/>
            <w:textDirection w:val="lrTb"/>
            <w:noWrap w:val="false"/>
          </w:tcPr>
          <w:p>
            <w:pPr>
              <w:ind w:left="239" w:firstLine="0"/>
              <w:jc w:val="both"/>
              <w:rPr>
                <w:rFonts w:hint="eastAsia"/>
                <w:lang w:val="en-US" w:eastAsia="zh-CN"/>
              </w:rPr>
            </w:pPr>
            <w:r>
              <w:rPr>
                <w:rFonts w:hint="eastAsia" w:ascii="Times New Roman" w:hAnsi="Times New Roman" w:eastAsia="方正公文仿宋" w:cs="Times New Roman"/>
                <w:b w:val="0"/>
                <w:bCs/>
                <w:sz w:val="24"/>
                <w:szCs w:val="24"/>
                <w:lang w:val="en-US" w:eastAsia="zh-CN" w:bidi="ar-SA"/>
              </w:rPr>
              <w:t xml:space="preserve">检测报告</w:t>
            </w:r>
            <w:r/>
          </w:p>
        </w:tc>
        <w:tc>
          <w:tcPr>
            <w:tcBorders>
              <w:top w:val="single" w:color="auto" w:sz="4" w:space="0"/>
              <w:left w:val="single" w:color="auto" w:sz="4" w:space="0"/>
              <w:bottom w:val="single" w:color="auto" w:sz="4" w:space="0"/>
              <w:right w:val="single" w:color="auto" w:sz="4" w:space="0"/>
            </w:tcBorders>
            <w:tcW w:w="7522" w:type="dxa"/>
            <w:vAlign w:val="center"/>
            <w:textDirection w:val="lrTb"/>
            <w:noWrap w:val="false"/>
          </w:tcPr>
          <w:p>
            <w:pPr>
              <w:spacing w:line="300" w:lineRule="exact"/>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（1）投标供应商提供权威检测机构（具有CMA认证的检验机构）出具的干调类检测报告，每提供1类得2分，最多得4分。</w:t>
            </w:r>
            <w:r/>
          </w:p>
          <w:p>
            <w:pPr>
              <w:spacing w:line="300" w:lineRule="exact"/>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（2）投标供应商提供所供应牛奶的检验报告，每提供一份得2分，最高得4分。以上提供有效期内的检测报告复印件并加盖公章。</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pStyle w:val="944"/>
              <w:ind w:firstLine="4320"/>
              <w:jc w:val="center"/>
              <w:rPr>
                <w:rFonts w:hint="default"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58</w:t>
            </w:r>
            <w:r/>
          </w:p>
        </w:tc>
      </w:tr>
      <w:tr>
        <w:trPr>
          <w:trHeight w:val="2593"/>
          <w:tblHeader/>
        </w:trPr>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pStyle w:val="944"/>
              <w:ind w:firstLine="4320"/>
              <w:jc w:val="center"/>
              <w:rPr>
                <w:rFonts w:hint="default"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22.2</w:t>
            </w:r>
            <w:r/>
          </w:p>
        </w:tc>
        <w:tc>
          <w:tcPr>
            <w:tcBorders>
              <w:left w:val="single" w:color="auto" w:sz="4" w:space="0"/>
              <w:right w:val="single" w:color="auto" w:sz="4" w:space="0"/>
            </w:tcBorders>
            <w:tcW w:w="941" w:type="dxa"/>
            <w:vAlign w:val="center"/>
            <w:textDirection w:val="lrTb"/>
            <w:noWrap w:val="false"/>
          </w:tcPr>
          <w:p>
            <w:pPr>
              <w:pStyle w:val="944"/>
              <w:ind w:firstLine="4320"/>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ind w:left="239" w:firstLine="0"/>
              <w:jc w:val="both"/>
              <w:rPr>
                <w:rFonts w:hint="eastAsia"/>
                <w:lang w:val="en-US" w:eastAsia="zh-CN"/>
              </w:rPr>
            </w:pPr>
            <w:r>
              <w:rPr>
                <w:rFonts w:hint="eastAsia" w:ascii="Times New Roman" w:hAnsi="Times New Roman" w:eastAsia="方正公文仿宋" w:cs="Times New Roman"/>
                <w:b w:val="0"/>
                <w:bCs/>
                <w:sz w:val="24"/>
                <w:szCs w:val="24"/>
                <w:lang w:val="en-US" w:eastAsia="zh-CN" w:bidi="ar-SA"/>
              </w:rPr>
              <w:t xml:space="preserve">服务能力</w:t>
            </w:r>
            <w:r/>
          </w:p>
        </w:tc>
        <w:tc>
          <w:tcPr>
            <w:tcBorders>
              <w:top w:val="single" w:color="auto" w:sz="4" w:space="0"/>
              <w:left w:val="single" w:color="auto" w:sz="4" w:space="0"/>
              <w:bottom w:val="single" w:color="auto" w:sz="4" w:space="0"/>
              <w:right w:val="single" w:color="auto" w:sz="4" w:space="0"/>
            </w:tcBorders>
            <w:tcW w:w="7522" w:type="dxa"/>
            <w:vAlign w:val="center"/>
            <w:textDirection w:val="lrTb"/>
            <w:noWrap w:val="false"/>
          </w:tcPr>
          <w:p>
            <w:pPr>
              <w:spacing w:line="300" w:lineRule="exact"/>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1）投标人承诺在履行本项目的全部过程中，因存在质量问题或因质量原因发生的食品安全事故，投标人主要负责人和相关主管人员到现场指导、处理，慰问民警辅警及家属，做好安抚工作和善后处理的，得3分。 </w:t>
            </w:r>
            <w:r/>
          </w:p>
          <w:p>
            <w:pPr>
              <w:spacing w:line="300" w:lineRule="exact"/>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（2）投标人承诺在履行本项目的全部过程中，凡出现因配送运输引发的安全事故，投标人承担全部法律责任和赔偿所有经济损失的，得3分。 </w:t>
            </w:r>
            <w:r/>
          </w:p>
          <w:p>
            <w:pPr>
              <w:spacing w:line="300" w:lineRule="exact"/>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（3）投标人承诺在履行本项目的全部过程中，因卫生防控措施不到位，导致产生后果的，投标人承担全部责任的，得3分。 </w:t>
            </w:r>
            <w:r/>
          </w:p>
          <w:p>
            <w:pPr>
              <w:spacing w:line="300" w:lineRule="exact"/>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本项最多9分，未提供不得分（提供承诺书加盖公章）。</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pStyle w:val="944"/>
              <w:ind w:firstLine="4320"/>
              <w:jc w:val="center"/>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99</w:t>
            </w:r>
            <w:r/>
          </w:p>
        </w:tc>
      </w:tr>
      <w:tr>
        <w:trPr>
          <w:trHeight w:val="2120"/>
          <w:tblHeader/>
        </w:trPr>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pStyle w:val="944"/>
              <w:ind w:firstLine="4320"/>
              <w:jc w:val="center"/>
              <w:rPr>
                <w:rFonts w:hint="default"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32.3</w:t>
            </w:r>
            <w:r/>
          </w:p>
        </w:tc>
        <w:tc>
          <w:tcPr>
            <w:tcBorders>
              <w:left w:val="single" w:color="auto" w:sz="4" w:space="0"/>
              <w:right w:val="single" w:color="auto" w:sz="4" w:space="0"/>
            </w:tcBorders>
            <w:tcW w:w="941" w:type="dxa"/>
            <w:vAlign w:val="center"/>
            <w:vMerge w:val="restart"/>
            <w:textDirection w:val="lrTb"/>
            <w:noWrap w:val="false"/>
          </w:tcPr>
          <w:p>
            <w:pPr>
              <w:pStyle w:val="944"/>
              <w:ind w:firstLine="4320"/>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服服务方案</w:t>
            </w:r>
            <w:r/>
          </w:p>
        </w:tc>
        <w:tc>
          <w:tcPr>
            <w:tcBorders>
              <w:top w:val="single" w:color="auto" w:sz="4" w:space="0"/>
              <w:left w:val="single" w:color="auto" w:sz="4" w:space="0"/>
              <w:bottom w:val="single" w:color="auto" w:sz="4" w:space="0"/>
              <w:right w:val="single" w:color="auto" w:sz="4" w:space="0"/>
            </w:tcBorders>
            <w:tcW w:w="7522" w:type="dxa"/>
            <w:vAlign w:val="center"/>
            <w:textDirection w:val="lrTb"/>
            <w:noWrap w:val="false"/>
          </w:tcPr>
          <w:p>
            <w:pPr>
              <w:spacing w:line="300" w:lineRule="exact"/>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评委根据投标人提供的配送方案（包括日常配送的人员、保障，一年中春节等法定节假日货源准备、特殊物品配送等）综合评分：</w:t>
            </w:r>
            <w:r/>
          </w:p>
          <w:p>
            <w:pPr>
              <w:spacing w:line="300" w:lineRule="exact"/>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方案合理可行，针对性强的得8分；方案比较合理可行，有一定针对性的得5分；（3）方案基本合理可行、针对性基本满足采购需求的，得3分；方案没有针对性或操作性较差的得1分；未提供不得分。</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pStyle w:val="944"/>
              <w:ind w:firstLine="4320"/>
              <w:jc w:val="center"/>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88</w:t>
            </w:r>
            <w:r/>
          </w:p>
        </w:tc>
      </w:tr>
      <w:tr>
        <w:trPr>
          <w:trHeight w:val="805"/>
          <w:tblHeader/>
        </w:trPr>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pStyle w:val="944"/>
              <w:ind w:firstLine="4320"/>
              <w:jc w:val="center"/>
              <w:rPr>
                <w:rFonts w:hint="default"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32.4</w:t>
            </w:r>
            <w:r/>
          </w:p>
        </w:tc>
        <w:tc>
          <w:tcPr>
            <w:tcBorders>
              <w:left w:val="single" w:color="auto" w:sz="4" w:space="0"/>
              <w:right w:val="single" w:color="auto" w:sz="4" w:space="0"/>
            </w:tcBorders>
            <w:tcW w:w="941" w:type="dxa"/>
            <w:vAlign w:val="center"/>
            <w:vMerge w:val="continue"/>
            <w:textDirection w:val="lrTb"/>
            <w:noWrap w:val="false"/>
          </w:tcPr>
          <w:p>
            <w:pPr>
              <w:pStyle w:val="944"/>
              <w:ind w:firstLine="4320"/>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7522" w:type="dxa"/>
            <w:vAlign w:val="center"/>
            <w:textDirection w:val="lrTb"/>
            <w:noWrap w:val="false"/>
          </w:tcPr>
          <w:p>
            <w:pPr>
              <w:spacing w:line="300" w:lineRule="exact"/>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如遇特殊情况，供应商能提供30分钟（含）到场解决问题能力的得2分，30分钟（不含）-60分钟（含）到场解决问题能力的得1分，60分钟（不含）以上的不得分。(提供承诺书，服务场所证明材料（提供自有产权证明或租赁合同等有效证明、百度或高德地图导航截图)</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pStyle w:val="944"/>
              <w:ind w:firstLine="4320"/>
              <w:jc w:val="center"/>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22</w:t>
            </w:r>
            <w:r/>
          </w:p>
        </w:tc>
      </w:tr>
      <w:tr>
        <w:trPr>
          <w:trHeight w:val="4385"/>
          <w:tblHeader/>
        </w:trPr>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pStyle w:val="944"/>
              <w:ind w:firstLine="4320"/>
              <w:jc w:val="center"/>
              <w:rPr>
                <w:rFonts w:hint="default"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32.5</w:t>
            </w:r>
            <w:r/>
          </w:p>
        </w:tc>
        <w:tc>
          <w:tcPr>
            <w:tcBorders>
              <w:left w:val="single" w:color="auto" w:sz="4" w:space="0"/>
              <w:right w:val="single" w:color="auto" w:sz="4" w:space="0"/>
            </w:tcBorders>
            <w:tcW w:w="941" w:type="dxa"/>
            <w:vAlign w:val="center"/>
            <w:vMerge w:val="continue"/>
            <w:textDirection w:val="lrTb"/>
            <w:noWrap w:val="false"/>
          </w:tcPr>
          <w:p>
            <w:pPr>
              <w:pStyle w:val="944"/>
              <w:ind w:firstLine="4320"/>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7522" w:type="dxa"/>
            <w:vAlign w:val="center"/>
            <w:textDirection w:val="lrTb"/>
            <w:noWrap w:val="false"/>
          </w:tcPr>
          <w:p>
            <w:pPr>
              <w:spacing w:line="300" w:lineRule="exact"/>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评委根据投标人提供的质量管理方案（包括质量管理制度及质量保证措施，提供所供货物商品溯源服务（含进货、检验证明材料）等）及保障食品安全的制度方案（包括对食品安全重要性的理解、配送过程中对食品安全的保障措施）综合评分：</w:t>
            </w:r>
            <w:r/>
          </w:p>
          <w:p>
            <w:pPr>
              <w:spacing w:line="300" w:lineRule="exact"/>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投标人提供的质量管理方案中，质量管理制度及质量保证措施合</w:t>
            </w:r>
            <w:r>
              <w:rPr>
                <w:rFonts w:hint="eastAsia" w:ascii="Times New Roman" w:hAnsi="Times New Roman" w:eastAsia="方正公文仿宋" w:cs="Times New Roman"/>
                <w:b w:val="0"/>
                <w:sz w:val="24"/>
                <w:szCs w:val="24"/>
                <w:lang w:val="en-US" w:eastAsia="zh-CN" w:bidi="ar-SA"/>
              </w:rPr>
              <w:t xml:space="preserve">理，承诺提供所供货物商品溯源服务（含进货、检验证明材料）且食品安全保障措施健全完善，方案针对性强的，得8分；投标人提供的质量管理方案中，质量管理制度及质量保证措施较合理，承诺提供所供货物商品溯源服务（含进货、检验证明材料）且食品安全保障措施较为健全，方案针对性较强的，得5分；投标人提供的质量管理方案中，质量管理制度及质量保证措施基本合理，承诺提供所供货物商品溯源服务（含进货、检验证明材料）且食品安全保障措施基本健全完善性，方案针对性基本满足采购需求的得3分；方案没有针对性或操作性较差的得1分；未提供不得分。</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pStyle w:val="944"/>
              <w:ind w:firstLine="4320"/>
              <w:jc w:val="center"/>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88</w:t>
            </w:r>
            <w:r/>
          </w:p>
        </w:tc>
      </w:tr>
      <w:tr>
        <w:trPr>
          <w:trHeight w:val="3508"/>
          <w:tblHeader/>
        </w:trPr>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pStyle w:val="944"/>
              <w:ind w:firstLine="4320"/>
              <w:jc w:val="center"/>
              <w:rPr>
                <w:rFonts w:hint="default"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32.6</w:t>
            </w:r>
            <w:r/>
          </w:p>
        </w:tc>
        <w:tc>
          <w:tcPr>
            <w:tcBorders>
              <w:left w:val="single" w:color="auto" w:sz="4" w:space="0"/>
              <w:right w:val="single" w:color="auto" w:sz="4" w:space="0"/>
            </w:tcBorders>
            <w:tcW w:w="941" w:type="dxa"/>
            <w:vAlign w:val="center"/>
            <w:vMerge w:val="continue"/>
            <w:textDirection w:val="lrTb"/>
            <w:noWrap w:val="false"/>
          </w:tcPr>
          <w:p>
            <w:pPr>
              <w:pStyle w:val="944"/>
              <w:ind w:firstLine="4320"/>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7522" w:type="dxa"/>
            <w:vAlign w:val="center"/>
            <w:textDirection w:val="lrTb"/>
            <w:noWrap w:val="false"/>
          </w:tcPr>
          <w:p>
            <w:pPr>
              <w:spacing w:line="300" w:lineRule="exact"/>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评委根据投标人提供的意见反馈、处置方案（包括服务过程中采购人发现问题的意见反馈、处置等）及突发事件应急处理方案</w:t>
            </w:r>
            <w:r>
              <w:rPr>
                <w:rFonts w:hint="eastAsia" w:ascii="Times New Roman" w:hAnsi="Times New Roman" w:eastAsia="方正公文仿宋" w:cs="Times New Roman"/>
                <w:b w:val="0"/>
                <w:sz w:val="24"/>
                <w:szCs w:val="24"/>
                <w:lang w:val="en-US" w:eastAsia="zh-CN" w:bidi="ar-SA"/>
              </w:rPr>
              <w:t xml:space="preserve">（包括在发生恶劣天气及不可抗拒灾害等情况下，如何保证配送工作的突发事件应急处理方案）综合评分：对服务过程中采购人发现问题的意见反馈及时，处置妥善准确且突发事件应急处理方案合理可行，针对性强的，得8分；对服务过程中采购人发现问题的意见反馈较为及时，处置较妥善准确且突发事件应急处理方案较为合理可行，针对性较强的，得5分；对服务过程中采购人发现问题的意见反馈及时性、处置妥善准确性基本满足采购需求且突发事件应急处理方案基本合理可行、针对性基本满足采购需求的，得3分；方案没有针对性或操作性较差的得1分；未提供不得分。</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pStyle w:val="944"/>
              <w:ind w:firstLine="4320"/>
              <w:jc w:val="center"/>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88</w:t>
            </w:r>
            <w:r/>
          </w:p>
        </w:tc>
      </w:tr>
      <w:tr>
        <w:trPr>
          <w:trHeight w:val="3014"/>
          <w:tblHeader/>
        </w:trPr>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pStyle w:val="944"/>
              <w:ind w:firstLine="4320"/>
              <w:jc w:val="center"/>
              <w:rPr>
                <w:rFonts w:hint="default"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32.7</w:t>
            </w:r>
            <w:r/>
          </w:p>
        </w:tc>
        <w:tc>
          <w:tcPr>
            <w:tcBorders>
              <w:left w:val="single" w:color="auto" w:sz="4" w:space="0"/>
              <w:right w:val="single" w:color="auto" w:sz="4" w:space="0"/>
            </w:tcBorders>
            <w:tcW w:w="941" w:type="dxa"/>
            <w:vAlign w:val="center"/>
            <w:vMerge w:val="continue"/>
            <w:textDirection w:val="lrTb"/>
            <w:noWrap w:val="false"/>
          </w:tcPr>
          <w:p>
            <w:pPr>
              <w:pStyle w:val="944"/>
              <w:ind w:firstLine="4320"/>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7522" w:type="dxa"/>
            <w:vAlign w:val="top"/>
            <w:textDirection w:val="lrTb"/>
            <w:noWrap w:val="false"/>
          </w:tcPr>
          <w:p>
            <w:pPr>
              <w:spacing w:line="300" w:lineRule="exact"/>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评委根据投标人提供的仓储物流对接（包括仓储物流制度、对配送过程中与仓储的对接等）及运输管理方案（包括供货组人员配备齐全，岗位清晰，职责明确，进度管理措施、安全管理措施、文明运输方案、安全运输等）综合评分：投标人有完整的仓储物流制度，对配送过程中与仓储的对接及时且运输管理方案合理可行的，得8分；</w:t>
            </w:r>
            <w:r/>
          </w:p>
          <w:p>
            <w:pPr>
              <w:spacing w:line="300" w:lineRule="exact"/>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投标人有较完整的仓储物流制度，对配送过程中与仓储的对接较及时且运输管理方案较为合理可行的，得5分；投标人的仓储物流制度基本完整，对配送过程中与仓储的对接及时且运输管理方案基本满足采购需求的，得3分；方案没有针对性或操作性较差的得1分；未提供不得分。</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pStyle w:val="944"/>
              <w:ind w:firstLine="4320"/>
              <w:jc w:val="center"/>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88</w:t>
            </w:r>
            <w:r/>
          </w:p>
        </w:tc>
      </w:tr>
      <w:tr>
        <w:trPr>
          <w:trHeight w:val="3251"/>
          <w:tblHeader/>
        </w:trPr>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pStyle w:val="944"/>
              <w:ind w:firstLine="4320"/>
              <w:jc w:val="center"/>
              <w:rPr>
                <w:rFonts w:hint="default"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32.8</w:t>
            </w:r>
            <w:r/>
          </w:p>
        </w:tc>
        <w:tc>
          <w:tcPr>
            <w:tcBorders>
              <w:left w:val="single" w:color="auto" w:sz="4" w:space="0"/>
              <w:right w:val="single" w:color="auto" w:sz="4" w:space="0"/>
            </w:tcBorders>
            <w:tcW w:w="941" w:type="dxa"/>
            <w:vAlign w:val="center"/>
            <w:vMerge w:val="continue"/>
            <w:textDirection w:val="lrTb"/>
            <w:noWrap w:val="false"/>
          </w:tcPr>
          <w:p>
            <w:pPr>
              <w:pStyle w:val="944"/>
              <w:ind w:firstLine="4320"/>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7522" w:type="dxa"/>
            <w:vAlign w:val="top"/>
            <w:textDirection w:val="lrTb"/>
            <w:noWrap w:val="false"/>
          </w:tcPr>
          <w:p>
            <w:pPr>
              <w:spacing w:line="300" w:lineRule="exact"/>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评委根据投标人提供的管理组织、文档建立管理方案（包括管理</w:t>
            </w:r>
            <w:r>
              <w:rPr>
                <w:rFonts w:hint="eastAsia" w:ascii="Times New Roman" w:hAnsi="Times New Roman" w:eastAsia="方正公文仿宋" w:cs="Times New Roman"/>
                <w:b w:val="0"/>
                <w:sz w:val="24"/>
                <w:szCs w:val="24"/>
                <w:lang w:val="en-US" w:eastAsia="zh-CN" w:bidi="ar-SA"/>
              </w:rPr>
              <w:t xml:space="preserve">机构、人员情况、服务过程记录、票据保管及相关文件管理归档等）综合评分：投标人设立的管理机构及人员分工合理可行，文档建立管理方案中，服务过程记录全面，票据保管及相关文件管理归档规定明确合理的得8分；投标人设立的管理机构及人员分工较为合理可行，文档建立管理方案中，服务过程记录较全面，票据保管及相关文件管理归档规定较明确的得5分；投标人设立的管理机构及人员分工基本合理可行，文档建立管理方案中，服务过程记录全面性、票据保管及相关文件管理归档规定基本明确合理的得3分；方案没有针对性或操作性较差的得1分；未提供不得分。</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pStyle w:val="944"/>
              <w:ind w:firstLine="4320"/>
              <w:jc w:val="center"/>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88</w:t>
            </w:r>
            <w:r/>
          </w:p>
        </w:tc>
      </w:tr>
      <w:tr>
        <w:trPr>
          <w:trHeight w:val="1505"/>
          <w:tblHeader/>
        </w:trPr>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pStyle w:val="944"/>
              <w:ind w:firstLine="4320"/>
              <w:jc w:val="center"/>
              <w:rPr>
                <w:rFonts w:hint="default"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32.9</w:t>
            </w:r>
            <w:r/>
          </w:p>
        </w:tc>
        <w:tc>
          <w:tcPr>
            <w:tcBorders>
              <w:left w:val="single" w:color="auto" w:sz="4" w:space="0"/>
              <w:right w:val="single" w:color="auto" w:sz="4" w:space="0"/>
            </w:tcBorders>
            <w:tcW w:w="941" w:type="dxa"/>
            <w:vAlign w:val="center"/>
            <w:vMerge w:val="continue"/>
            <w:textDirection w:val="lrTb"/>
            <w:noWrap w:val="false"/>
          </w:tcPr>
          <w:p>
            <w:pPr>
              <w:pStyle w:val="944"/>
              <w:ind w:firstLine="4320"/>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7522" w:type="dxa"/>
            <w:vAlign w:val="top"/>
            <w:textDirection w:val="lrTb"/>
            <w:noWrap w:val="false"/>
          </w:tcPr>
          <w:p>
            <w:pPr>
              <w:spacing w:line="300" w:lineRule="exact"/>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评委根据投标人提供的增值服务方案（如：利用科技手段提升配送效率，提升食材质量措施等方面，列出具体服务内容和措施）综合评分：</w:t>
            </w:r>
            <w:r/>
          </w:p>
          <w:p>
            <w:pPr>
              <w:spacing w:line="300" w:lineRule="exact"/>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（1）方案科学性、合理性、操作性强，得5分；（2）方案科学性、合理性、操作性较强，得3分；（3）方案基本科学、合理、可操作，得1分； 未提供不得分。</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pStyle w:val="944"/>
              <w:ind w:firstLine="4320"/>
              <w:jc w:val="center"/>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45</w:t>
            </w:r>
            <w:r/>
          </w:p>
        </w:tc>
      </w:tr>
      <w:tr>
        <w:trPr>
          <w:trHeight w:val="938"/>
          <w:tblHeader/>
        </w:trPr>
        <w:tc>
          <w:tcPr>
            <w:tcBorders>
              <w:top w:val="single" w:color="auto" w:sz="4" w:space="0"/>
              <w:left w:val="single" w:color="auto" w:sz="4" w:space="0"/>
              <w:right w:val="single" w:color="auto" w:sz="4" w:space="0"/>
            </w:tcBorders>
            <w:tcW w:w="1026" w:type="dxa"/>
            <w:vAlign w:val="center"/>
            <w:textDirection w:val="lrTb"/>
            <w:noWrap w:val="false"/>
          </w:tcPr>
          <w:p>
            <w:pPr>
              <w:pStyle w:val="944"/>
              <w:ind w:firstLine="4320"/>
              <w:jc w:val="center"/>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43</w:t>
            </w:r>
            <w:r/>
          </w:p>
        </w:tc>
        <w:tc>
          <w:tcPr>
            <w:tcBorders>
              <w:top w:val="single" w:color="auto" w:sz="4" w:space="0"/>
              <w:left w:val="single" w:color="auto" w:sz="4" w:space="0"/>
              <w:right w:val="single" w:color="auto" w:sz="4" w:space="0"/>
            </w:tcBorders>
            <w:tcW w:w="941" w:type="dxa"/>
            <w:vAlign w:val="center"/>
            <w:textDirection w:val="lrTb"/>
            <w:noWrap w:val="false"/>
          </w:tcPr>
          <w:p>
            <w:pPr>
              <w:pStyle w:val="944"/>
              <w:ind w:firstLine="4320"/>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业业绩</w:t>
            </w:r>
            <w:r/>
          </w:p>
        </w:tc>
        <w:tc>
          <w:tcPr>
            <w:tcBorders>
              <w:top w:val="single" w:color="auto" w:sz="4" w:space="0"/>
              <w:left w:val="single" w:color="auto" w:sz="4" w:space="0"/>
              <w:bottom w:val="single" w:color="auto" w:sz="4" w:space="0"/>
              <w:right w:val="single" w:color="auto" w:sz="4" w:space="0"/>
            </w:tcBorders>
            <w:tcW w:w="7522" w:type="dxa"/>
            <w:vAlign w:val="top"/>
            <w:textDirection w:val="lrTb"/>
            <w:noWrap w:val="false"/>
          </w:tcPr>
          <w:p>
            <w:pPr>
              <w:spacing w:line="300" w:lineRule="exact"/>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评委根据投标人提供的自2023年3月1日以来完成的同类（或含本类）项目的成功案例，</w:t>
            </w:r>
            <w:r>
              <w:rPr>
                <w:rFonts w:hint="eastAsia" w:ascii="Times New Roman" w:hAnsi="Times New Roman" w:eastAsia="方正公文仿宋" w:cs="Times New Roman"/>
                <w:sz w:val="24"/>
                <w:szCs w:val="24"/>
              </w:rPr>
              <w:t xml:space="preserve">并经服务单位总体履约评价结果为“优或满意”的，有一个得 3 分，满分</w:t>
            </w:r>
            <w:r>
              <w:rPr>
                <w:rFonts w:hint="eastAsia" w:ascii="Times New Roman" w:hAnsi="Times New Roman" w:eastAsia="方正公文仿宋" w:cs="Times New Roman"/>
                <w:sz w:val="24"/>
                <w:szCs w:val="24"/>
                <w:lang w:val="en-US" w:eastAsia="zh-CN"/>
              </w:rPr>
              <w:t xml:space="preserve">9</w:t>
            </w:r>
            <w:r>
              <w:rPr>
                <w:rFonts w:hint="eastAsia" w:ascii="Times New Roman" w:hAnsi="Times New Roman" w:eastAsia="方正公文仿宋" w:cs="Times New Roman"/>
                <w:sz w:val="24"/>
                <w:szCs w:val="24"/>
              </w:rPr>
              <w:t xml:space="preserve">分。（注：提供合同复印件和</w:t>
            </w:r>
            <w:r>
              <w:rPr>
                <w:rFonts w:hint="eastAsia" w:ascii="Times New Roman" w:hAnsi="Times New Roman" w:eastAsia="方正公文仿宋" w:cs="Times New Roman"/>
                <w:sz w:val="24"/>
                <w:szCs w:val="24"/>
                <w:lang w:eastAsia="zh-CN"/>
              </w:rPr>
              <w:t xml:space="preserve">供货</w:t>
            </w:r>
            <w:r>
              <w:rPr>
                <w:rFonts w:hint="eastAsia" w:ascii="Times New Roman" w:hAnsi="Times New Roman" w:eastAsia="方正公文仿宋" w:cs="Times New Roman"/>
                <w:sz w:val="24"/>
                <w:szCs w:val="24"/>
              </w:rPr>
              <w:t xml:space="preserve">发票（发票开具应体现合同期内相对应的月份</w:t>
            </w:r>
            <w:r>
              <w:rPr>
                <w:rFonts w:hint="eastAsia" w:ascii="Times New Roman" w:hAnsi="Times New Roman" w:eastAsia="方正公文仿宋" w:cs="Times New Roman"/>
                <w:sz w:val="24"/>
                <w:szCs w:val="24"/>
                <w:lang w:eastAsia="zh-CN"/>
              </w:rPr>
              <w:t xml:space="preserve">（至少一个月）</w:t>
            </w:r>
            <w:r>
              <w:rPr>
                <w:rFonts w:hint="eastAsia" w:ascii="Times New Roman" w:hAnsi="Times New Roman" w:eastAsia="方正公文仿宋" w:cs="Times New Roman"/>
                <w:sz w:val="24"/>
                <w:szCs w:val="24"/>
              </w:rPr>
              <w:t xml:space="preserve">）并加盖投标人公章，合同应能反映相关信息，时间以合同签订时间为准，续签合同不重复计算业绩。）</w:t>
            </w:r>
            <w:r/>
          </w:p>
        </w:tc>
        <w:tc>
          <w:tcPr>
            <w:tcBorders>
              <w:top w:val="single" w:color="auto" w:sz="4" w:space="0"/>
              <w:left w:val="single" w:color="auto" w:sz="4" w:space="0"/>
              <w:right w:val="single" w:color="auto" w:sz="4" w:space="0"/>
            </w:tcBorders>
            <w:tcW w:w="762" w:type="dxa"/>
            <w:vAlign w:val="center"/>
            <w:textDirection w:val="lrTb"/>
            <w:noWrap w:val="false"/>
          </w:tcPr>
          <w:p>
            <w:pPr>
              <w:pStyle w:val="944"/>
              <w:ind w:firstLine="4320"/>
              <w:jc w:val="center"/>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89</w:t>
            </w:r>
            <w:r/>
          </w:p>
        </w:tc>
      </w:tr>
      <w:tr>
        <w:trPr>
          <w:trHeight w:val="1399"/>
          <w:tblHeader/>
        </w:trPr>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pStyle w:val="944"/>
              <w:ind w:firstLine="4320"/>
              <w:jc w:val="center"/>
              <w:rPr>
                <w:rFonts w:hint="default"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54.1</w:t>
            </w:r>
            <w:r/>
          </w:p>
        </w:tc>
        <w:tc>
          <w:tcPr>
            <w:tcBorders>
              <w:top w:val="single" w:color="auto" w:sz="4" w:space="0"/>
              <w:left w:val="single" w:color="auto" w:sz="4" w:space="0"/>
              <w:right w:val="single" w:color="auto" w:sz="4" w:space="0"/>
            </w:tcBorders>
            <w:tcW w:w="941" w:type="dxa"/>
            <w:vAlign w:val="center"/>
            <w:vMerge w:val="restart"/>
            <w:textDirection w:val="lrTb"/>
            <w:noWrap w:val="false"/>
          </w:tcPr>
          <w:p>
            <w:pPr>
              <w:pStyle w:val="944"/>
              <w:ind w:firstLine="4320"/>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履履约能力</w:t>
            </w:r>
            <w:r/>
          </w:p>
        </w:tc>
        <w:tc>
          <w:tcPr>
            <w:tcBorders>
              <w:top w:val="single" w:color="auto" w:sz="4" w:space="0"/>
              <w:left w:val="single" w:color="auto" w:sz="4" w:space="0"/>
              <w:bottom w:val="single" w:color="auto" w:sz="4" w:space="0"/>
              <w:right w:val="single" w:color="auto" w:sz="4" w:space="0"/>
            </w:tcBorders>
            <w:tcW w:w="7522" w:type="dxa"/>
            <w:vAlign w:val="center"/>
            <w:textDirection w:val="lrTb"/>
            <w:noWrap w:val="false"/>
          </w:tcPr>
          <w:p>
            <w:pPr>
              <w:spacing w:line="300" w:lineRule="exact"/>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投标人自有或租有专用仓库且面积满300平方米及以上的得4分，面积200平方米（不含）-300平方米（不含）的得3分，面积100平方米（不含）-200平方米（含）的得2分，100平方米及以下的得1分，未提供本项不得分（提供相关证明材料复印件）。</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pStyle w:val="944"/>
              <w:ind w:firstLine="4320"/>
              <w:jc w:val="center"/>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44</w:t>
            </w:r>
            <w:r/>
          </w:p>
        </w:tc>
      </w:tr>
      <w:tr>
        <w:trPr>
          <w:trHeight w:val="838"/>
          <w:tblHeader/>
        </w:trPr>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pStyle w:val="944"/>
              <w:ind w:firstLine="4320"/>
              <w:jc w:val="center"/>
              <w:rPr>
                <w:rFonts w:hint="default"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54.2</w:t>
            </w:r>
            <w:r/>
          </w:p>
        </w:tc>
        <w:tc>
          <w:tcPr>
            <w:tcBorders>
              <w:left w:val="single" w:color="auto" w:sz="4" w:space="0"/>
              <w:right w:val="single" w:color="auto" w:sz="4" w:space="0"/>
            </w:tcBorders>
            <w:tcW w:w="941" w:type="dxa"/>
            <w:vAlign w:val="center"/>
            <w:vMerge w:val="continue"/>
            <w:textDirection w:val="lrTb"/>
            <w:noWrap w:val="false"/>
          </w:tcPr>
          <w:p>
            <w:pPr>
              <w:pStyle w:val="944"/>
              <w:ind w:firstLine="4320"/>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7522" w:type="dxa"/>
            <w:vAlign w:val="center"/>
            <w:textDirection w:val="lrTb"/>
            <w:noWrap w:val="false"/>
          </w:tcPr>
          <w:p>
            <w:pPr>
              <w:spacing w:line="300" w:lineRule="exact"/>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投标人提供具备或合作的水果种植基地或农业合作社购销合作单位或牛奶经销商的得3分，未提供不得分（提供相关证明材料复印件）。</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pStyle w:val="944"/>
              <w:ind w:firstLine="4320"/>
              <w:jc w:val="center"/>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23</w:t>
            </w:r>
            <w:r/>
          </w:p>
        </w:tc>
      </w:tr>
      <w:tr>
        <w:trPr>
          <w:trHeight w:val="144"/>
          <w:tblHeader/>
        </w:trPr>
        <w:tc>
          <w:tcPr>
            <w:gridSpan w:val="2"/>
            <w:tcBorders>
              <w:top w:val="single" w:color="auto" w:sz="4" w:space="0"/>
              <w:left w:val="single" w:color="auto" w:sz="4" w:space="0"/>
              <w:bottom w:val="single" w:color="auto" w:sz="4" w:space="0"/>
              <w:right w:val="single" w:color="auto" w:sz="4" w:space="0"/>
            </w:tcBorders>
            <w:tcW w:w="1967" w:type="dxa"/>
            <w:vAlign w:val="center"/>
            <w:textDirection w:val="lrTb"/>
            <w:noWrap w:val="false"/>
          </w:tcPr>
          <w:p>
            <w:pPr>
              <w:pStyle w:val="944"/>
              <w:ind w:firstLine="720"/>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合  计</w:t>
            </w:r>
            <w:r/>
          </w:p>
        </w:tc>
        <w:tc>
          <w:tcPr>
            <w:tcBorders>
              <w:top w:val="single" w:color="auto" w:sz="4" w:space="0"/>
              <w:left w:val="single" w:color="auto" w:sz="4" w:space="0"/>
              <w:bottom w:val="single" w:color="auto" w:sz="4" w:space="0"/>
              <w:right w:val="single" w:color="auto" w:sz="4" w:space="0"/>
            </w:tcBorders>
            <w:tcW w:w="7522" w:type="dxa"/>
            <w:vAlign w:val="center"/>
            <w:textDirection w:val="lrTb"/>
            <w:noWrap w:val="false"/>
          </w:tcPr>
          <w:p>
            <w:pPr>
              <w:pStyle w:val="944"/>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pStyle w:val="944"/>
              <w:ind w:firstLine="4320"/>
              <w:rPr>
                <w:rFonts w:hint="eastAsia" w:ascii="Times New Roman" w:hAnsi="Times New Roman" w:eastAsia="方正公文仿宋" w:cs="Times New Roman"/>
                <w:b w:val="0"/>
                <w:sz w:val="24"/>
                <w:szCs w:val="24"/>
                <w:lang w:val="en-US" w:eastAsia="zh-CN" w:bidi="ar-SA"/>
              </w:rPr>
            </w:pPr>
            <w:r>
              <w:rPr>
                <w:rFonts w:hint="eastAsia" w:ascii="Times New Roman" w:hAnsi="Times New Roman" w:eastAsia="方正公文仿宋" w:cs="Times New Roman"/>
                <w:b w:val="0"/>
                <w:sz w:val="24"/>
                <w:szCs w:val="24"/>
                <w:lang w:val="en-US" w:eastAsia="zh-CN" w:bidi="ar-SA"/>
              </w:rPr>
              <w:t xml:space="preserve">1100</w:t>
            </w:r>
            <w:r/>
          </w:p>
        </w:tc>
      </w:tr>
    </w:tbl>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说明：</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1、实质性要求不得负偏离，否则，按照无效报价处理。</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2、对国家认定的节能产品和环保产品分别给予报价的 5%价格扣除，用扣除后的价格参与评审 （ 特 别 说 明 ： 节 能 、 环 保 产 品 必 须 纳 入 “ 中 国 政 府 采 购 网http://www.ccgp.gov.cn”等官方网站“节能、环保产品查询系统”，且以提供的证书扫描件为准）。</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3、小微企业的价格扣除</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3.1.对小微企业生产的产品给予报价的 10%价格扣除，用扣除后的价格参与评审。</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3.2大中型企业和其他自然人、法人或者其他组织与小型、微型企业组成联合体共同参加磋商，如果联合协议中约定，小型、微型企业的协议合同金额占到联合体协议合同总金额 30%以上的，给予联合体 2%的价格扣除。联合体各方均为小型、微型企业的， 联合体视同为小型、微型企业享受 6%价格扣除，用扣除后的价格参与评审。小企业（含小型、微型企业）应当同时符合以下条件：</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3.3小企业（含小型、微型企业）应当同时符合以下条件：</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（1）供应商为小企业，且符合中小企业划分标准；</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（2）提供本企业制造的货物、承担的工程或者服务，或者提供其他小企业制造的货物。如果提供的货物为大中型企业注册商标的货物，视同大中型企业。</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4、监狱和戒毒企业的价格扣除</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4.1本项目对监狱和戒毒企业（简称监狱企业），给予10%的价格扣除，用扣除后的价格参与评审。</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4.2监狱企业需提供由省级以上监狱管理局、戒毒管理局（含新疆生产建设兵团）出具的属于监狱企业的证明文件。</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4.3监狱企业标准请参照《关于政府采购支持监狱企业发展有关问题的通知》（财库[2014]68 号）。</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5、残疾人福利性单位的价格扣除</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本项目对残疾人福利性单位，给予 10%的价格扣除，用扣除后的价格参与评审。残疾人福利单位需按照采购文件的要求提供《残疾人福利性单位声明函》。残疾人福利单位标准请参照《关于促进残疾人就业政府采购政策的通知》（财库〔2017〕141 号）。</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6、监狱企业、残疾人福利单位属于小型、微型企业的，不重复享受政策。</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lang w:val="en-US" w:eastAsia="zh-CN"/>
        </w:rPr>
        <w:t xml:space="preserve">7、</w:t>
      </w:r>
      <w:r>
        <w:rPr>
          <w:rFonts w:hint="eastAsia" w:ascii="宋体" w:hAnsi="宋体" w:cs="宋体"/>
          <w:bCs/>
          <w:sz w:val="24"/>
        </w:rPr>
        <w:t xml:space="preserve">对本国产品的支持政策</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lang w:val="en-US" w:eastAsia="zh-CN"/>
        </w:rPr>
        <w:t xml:space="preserve">7.1</w:t>
      </w:r>
      <w:r>
        <w:rPr>
          <w:rFonts w:hint="eastAsia" w:ascii="宋体" w:hAnsi="宋体" w:cs="宋体"/>
          <w:bCs/>
          <w:sz w:val="24"/>
        </w:rPr>
        <w:t xml:space="preserve">政府采购活动中既有本国产品又有非本国产品参与竞争的，依法对本国产品给予价格评审优惠，对本国产品的报价给予20%的价格扣除，用扣除后的价格参与评审。</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lang w:val="en-US" w:eastAsia="zh-CN"/>
        </w:rPr>
        <w:t xml:space="preserve">7.2</w:t>
      </w:r>
      <w:r>
        <w:rPr>
          <w:rFonts w:hint="eastAsia" w:ascii="宋体" w:hAnsi="宋体" w:cs="宋体"/>
          <w:bCs/>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right="-312"/>
        <w:jc w:val="left"/>
        <w:keepLines w:val="0"/>
        <w:keepNext w:val="0"/>
        <w:pageBreakBefore w:val="0"/>
        <w:spacing w:line="360" w:lineRule="auto"/>
        <w:widowControl w:val="off"/>
        <w:rPr>
          <w:rFonts w:hint="eastAsia" w:ascii="宋体" w:hAnsi="宋体" w:cs="宋体"/>
          <w:bCs/>
          <w:sz w:val="24"/>
          <w:lang w:val="zh-CN"/>
        </w:rPr>
      </w:pPr>
      <w:r>
        <w:rPr>
          <w:rFonts w:hint="eastAsia" w:ascii="宋体" w:hAnsi="宋体" w:cs="宋体"/>
          <w:bCs/>
          <w:sz w:val="24"/>
          <w:lang w:val="en-US" w:eastAsia="zh-CN"/>
        </w:rPr>
        <w:t xml:space="preserve">8</w:t>
      </w:r>
      <w:r>
        <w:rPr>
          <w:rFonts w:hint="eastAsia" w:ascii="宋体" w:hAnsi="宋体" w:cs="宋体"/>
          <w:bCs/>
          <w:sz w:val="24"/>
        </w:rPr>
        <w:t xml:space="preserve">、所有认证、证明和业绩均以有效的证明文件的复印件（加盖公章）为依据，原件备查。如有提供虚假信息、证明、合同或证书等虚假资料的，按照无效投标处理，如已签署合同的，则中止合同并承担相应法律责任，并依据相关规定在三年内取消其参加南京市政府采购项目的投标资格。</w:t>
      </w:r>
      <w:r/>
    </w:p>
    <w:p>
      <w:pPr>
        <w:spacing w:line="360" w:lineRule="auto"/>
        <w:rPr>
          <w:rFonts w:hint="eastAsia" w:ascii="宋体" w:hAnsi="宋体" w:cs="宋体"/>
          <w:b/>
          <w:color w:val="000000"/>
          <w:sz w:val="44"/>
          <w:szCs w:val="44"/>
          <w:lang w:bidi="ar"/>
        </w:rPr>
      </w:pPr>
      <w:r>
        <w:rPr>
          <w:rFonts w:hint="eastAsia" w:ascii="宋体" w:hAnsi="宋体" w:cs="宋体"/>
          <w:b/>
          <w:color w:val="000000"/>
          <w:sz w:val="44"/>
          <w:szCs w:val="44"/>
          <w:lang w:bidi="ar"/>
        </w:rPr>
      </w:r>
      <w:r/>
    </w:p>
    <w:p>
      <w:pPr>
        <w:ind w:firstLine="1767"/>
        <w:spacing w:line="360" w:lineRule="auto"/>
        <w:rPr>
          <w:rFonts w:hint="eastAsia" w:ascii="宋体" w:hAnsi="宋体" w:cs="宋体"/>
          <w:b/>
          <w:color w:val="000000"/>
          <w:sz w:val="44"/>
          <w:szCs w:val="44"/>
          <w:lang w:bidi="ar"/>
        </w:rPr>
      </w:pPr>
      <w:r>
        <w:rPr>
          <w:rFonts w:hint="eastAsia" w:ascii="宋体" w:hAnsi="宋体" w:cs="宋体"/>
          <w:b/>
          <w:color w:val="000000"/>
          <w:sz w:val="44"/>
          <w:szCs w:val="44"/>
          <w:lang w:bidi="ar"/>
        </w:rPr>
      </w:r>
      <w:r/>
    </w:p>
    <w:p>
      <w:pPr>
        <w:ind w:firstLine="1767"/>
        <w:spacing w:line="360" w:lineRule="auto"/>
        <w:rPr>
          <w:rFonts w:hint="eastAsia" w:ascii="宋体" w:hAnsi="宋体" w:cs="宋体"/>
          <w:b/>
          <w:color w:val="000000"/>
          <w:sz w:val="44"/>
          <w:szCs w:val="44"/>
          <w:lang w:bidi="ar"/>
        </w:rPr>
      </w:pPr>
      <w:r>
        <w:rPr>
          <w:rFonts w:hint="eastAsia" w:ascii="宋体" w:hAnsi="宋体" w:cs="宋体"/>
          <w:b/>
          <w:color w:val="000000"/>
          <w:sz w:val="44"/>
          <w:szCs w:val="44"/>
          <w:lang w:bidi="ar"/>
        </w:rPr>
      </w:r>
      <w:r/>
    </w:p>
    <w:p>
      <w:pPr>
        <w:ind w:firstLine="1767"/>
        <w:spacing w:line="360" w:lineRule="auto"/>
        <w:rPr>
          <w:rFonts w:hint="eastAsia" w:ascii="宋体" w:hAnsi="宋体" w:cs="宋体"/>
          <w:b/>
          <w:color w:val="000000"/>
          <w:sz w:val="44"/>
          <w:szCs w:val="44"/>
          <w:lang w:bidi="ar"/>
        </w:rPr>
      </w:pPr>
      <w:r>
        <w:rPr>
          <w:rFonts w:hint="eastAsia" w:ascii="宋体" w:hAnsi="宋体" w:cs="宋体"/>
          <w:b/>
          <w:color w:val="000000"/>
          <w:sz w:val="44"/>
          <w:szCs w:val="44"/>
          <w:lang w:bidi="ar"/>
        </w:rPr>
      </w:r>
      <w:r/>
    </w:p>
    <w:p>
      <w:pPr>
        <w:ind w:firstLine="1767"/>
        <w:spacing w:line="360" w:lineRule="auto"/>
        <w:rPr>
          <w:rFonts w:hint="eastAsia" w:ascii="宋体" w:hAnsi="宋体" w:cs="宋体"/>
          <w:b/>
          <w:color w:val="000000"/>
          <w:sz w:val="44"/>
          <w:szCs w:val="44"/>
          <w:lang w:bidi="ar"/>
        </w:rPr>
      </w:pPr>
      <w:r>
        <w:rPr>
          <w:rFonts w:hint="eastAsia" w:ascii="宋体" w:hAnsi="宋体" w:cs="宋体"/>
          <w:b/>
          <w:color w:val="000000"/>
          <w:sz w:val="44"/>
          <w:szCs w:val="44"/>
          <w:lang w:bidi="ar"/>
        </w:rPr>
      </w:r>
      <w:r/>
    </w:p>
    <w:p>
      <w:pPr>
        <w:ind w:firstLine="1767"/>
        <w:spacing w:line="360" w:lineRule="auto"/>
        <w:rPr>
          <w:rFonts w:hint="eastAsia" w:ascii="宋体" w:hAnsi="宋体" w:cs="宋体"/>
          <w:b/>
          <w:color w:val="000000"/>
          <w:sz w:val="44"/>
          <w:szCs w:val="44"/>
          <w:lang w:bidi="ar"/>
        </w:rPr>
      </w:pPr>
      <w:r>
        <w:rPr>
          <w:rFonts w:hint="eastAsia" w:ascii="宋体" w:hAnsi="宋体" w:cs="宋体"/>
          <w:b/>
          <w:color w:val="000000"/>
          <w:sz w:val="44"/>
          <w:szCs w:val="44"/>
          <w:lang w:bidi="ar"/>
        </w:rPr>
      </w:r>
      <w:r/>
    </w:p>
    <w:p>
      <w:pPr>
        <w:ind w:firstLine="1767"/>
        <w:spacing w:line="360" w:lineRule="auto"/>
        <w:rPr>
          <w:rFonts w:hint="eastAsia" w:ascii="宋体" w:hAnsi="宋体" w:cs="宋体"/>
          <w:b/>
          <w:color w:val="000000"/>
          <w:sz w:val="44"/>
          <w:szCs w:val="44"/>
          <w:lang w:bidi="ar"/>
        </w:rPr>
      </w:pPr>
      <w:r>
        <w:rPr>
          <w:rFonts w:hint="eastAsia" w:ascii="宋体" w:hAnsi="宋体" w:cs="宋体"/>
          <w:b/>
          <w:color w:val="000000"/>
          <w:sz w:val="44"/>
          <w:szCs w:val="44"/>
          <w:lang w:bidi="ar"/>
        </w:rPr>
      </w:r>
      <w:r/>
    </w:p>
    <w:p>
      <w:pPr>
        <w:ind w:firstLine="1767"/>
        <w:spacing w:line="360" w:lineRule="auto"/>
        <w:rPr>
          <w:rFonts w:hint="eastAsia" w:ascii="宋体" w:hAnsi="宋体" w:cs="宋体"/>
          <w:b/>
          <w:color w:val="000000"/>
          <w:sz w:val="44"/>
          <w:szCs w:val="44"/>
          <w:lang w:bidi="ar"/>
        </w:rPr>
      </w:pPr>
      <w:r>
        <w:rPr>
          <w:rFonts w:hint="eastAsia" w:ascii="宋体" w:hAnsi="宋体" w:cs="宋体"/>
          <w:b/>
          <w:color w:val="000000"/>
          <w:sz w:val="44"/>
          <w:szCs w:val="44"/>
          <w:lang w:bidi="ar"/>
        </w:rPr>
      </w:r>
      <w:r/>
    </w:p>
    <w:p>
      <w:pPr>
        <w:ind w:firstLine="1767"/>
        <w:spacing w:line="360" w:lineRule="auto"/>
        <w:rPr>
          <w:rFonts w:hint="eastAsia" w:ascii="宋体" w:hAnsi="宋体" w:cs="宋体"/>
          <w:b/>
          <w:color w:val="000000"/>
          <w:sz w:val="44"/>
          <w:szCs w:val="44"/>
          <w:lang w:bidi="ar"/>
        </w:rPr>
      </w:pPr>
      <w:r>
        <w:rPr>
          <w:rFonts w:hint="eastAsia" w:ascii="宋体" w:hAnsi="宋体" w:cs="宋体"/>
          <w:b/>
          <w:color w:val="000000"/>
          <w:sz w:val="44"/>
          <w:szCs w:val="44"/>
          <w:lang w:bidi="ar"/>
        </w:rPr>
      </w:r>
      <w:r/>
    </w:p>
    <w:p>
      <w:pPr>
        <w:ind w:firstLine="1767"/>
        <w:spacing w:line="360" w:lineRule="auto"/>
        <w:rPr>
          <w:rFonts w:hint="eastAsia" w:ascii="宋体" w:hAnsi="宋体" w:cs="宋体"/>
          <w:b/>
          <w:color w:val="000000"/>
          <w:sz w:val="44"/>
          <w:szCs w:val="44"/>
          <w:lang w:bidi="ar"/>
        </w:rPr>
      </w:pPr>
      <w:r>
        <w:rPr>
          <w:rFonts w:hint="eastAsia" w:ascii="宋体" w:hAnsi="宋体" w:cs="宋体"/>
          <w:b/>
          <w:color w:val="000000"/>
          <w:sz w:val="44"/>
          <w:szCs w:val="44"/>
          <w:lang w:bidi="ar"/>
        </w:rPr>
      </w:r>
      <w:r/>
    </w:p>
    <w:p>
      <w:pPr>
        <w:ind w:firstLine="1767"/>
        <w:spacing w:line="360" w:lineRule="auto"/>
        <w:rPr>
          <w:rFonts w:hint="eastAsia" w:ascii="宋体" w:hAnsi="宋体" w:cs="宋体"/>
          <w:b/>
          <w:color w:val="000000"/>
          <w:sz w:val="44"/>
          <w:szCs w:val="44"/>
          <w:lang w:bidi="ar"/>
        </w:rPr>
      </w:pPr>
      <w:r>
        <w:rPr>
          <w:rFonts w:hint="eastAsia" w:ascii="宋体" w:hAnsi="宋体" w:cs="宋体"/>
          <w:b/>
          <w:color w:val="000000"/>
          <w:sz w:val="44"/>
          <w:szCs w:val="44"/>
          <w:lang w:bidi="ar"/>
        </w:rPr>
      </w:r>
      <w:r/>
    </w:p>
    <w:p>
      <w:pPr>
        <w:ind w:firstLine="1767"/>
        <w:spacing w:line="360" w:lineRule="auto"/>
        <w:rPr>
          <w:rFonts w:hint="eastAsia" w:ascii="宋体" w:hAnsi="宋体" w:cs="宋体"/>
          <w:b/>
          <w:color w:val="000000"/>
          <w:sz w:val="44"/>
          <w:szCs w:val="44"/>
          <w:lang w:bidi="ar"/>
        </w:rPr>
      </w:pPr>
      <w:r>
        <w:rPr>
          <w:rFonts w:hint="eastAsia" w:ascii="宋体" w:hAnsi="宋体" w:cs="宋体"/>
          <w:b/>
          <w:color w:val="000000"/>
          <w:sz w:val="44"/>
          <w:szCs w:val="44"/>
          <w:lang w:bidi="ar"/>
        </w:rPr>
      </w:r>
      <w:r/>
    </w:p>
    <w:p>
      <w:pPr>
        <w:ind w:firstLine="1767"/>
        <w:spacing w:line="360" w:lineRule="auto"/>
        <w:rPr>
          <w:rFonts w:ascii="宋体" w:hAnsi="宋体" w:cs="宋体"/>
          <w:b/>
          <w:color w:val="000000"/>
          <w:sz w:val="44"/>
          <w:szCs w:val="44"/>
          <w:lang w:bidi="ar"/>
        </w:rPr>
      </w:pPr>
      <w:r>
        <w:rPr>
          <w:rFonts w:hint="eastAsia" w:ascii="宋体" w:hAnsi="宋体" w:cs="宋体"/>
          <w:b/>
          <w:color w:val="000000"/>
          <w:sz w:val="44"/>
          <w:szCs w:val="44"/>
          <w:lang w:bidi="ar"/>
        </w:rPr>
        <w:t xml:space="preserve">第五章  合同主要条款及格式</w:t>
      </w:r>
      <w:r/>
    </w:p>
    <w:p>
      <w:pPr>
        <w:spacing w:line="360" w:lineRule="auto"/>
        <w:rPr>
          <w:rFonts w:ascii="宋体" w:hAnsi="宋体" w:cs="宋体"/>
          <w:color w:val="000000"/>
          <w:sz w:val="28"/>
          <w:szCs w:val="28"/>
          <w:lang w:val="zh-CN"/>
        </w:rPr>
      </w:pPr>
      <w:r>
        <w:rPr>
          <w:rFonts w:hint="eastAsia" w:ascii="宋体" w:hAnsi="宋体" w:cs="宋体"/>
          <w:color w:val="000000"/>
          <w:sz w:val="28"/>
          <w:szCs w:val="28"/>
          <w:lang w:bidi="ar"/>
        </w:rPr>
        <w:t xml:space="preserve"> </w:t>
      </w:r>
      <w:r/>
    </w:p>
    <w:p>
      <w:pPr>
        <w:ind w:firstLine="1918"/>
        <w:rPr>
          <w:rFonts w:hint="eastAsia" w:ascii="宋体" w:hAnsi="宋体" w:eastAsia="宋体" w:cs="宋体"/>
          <w:b/>
          <w:color w:val="000000"/>
          <w:sz w:val="36"/>
          <w:szCs w:val="36"/>
        </w:rPr>
      </w:pPr>
      <w:r>
        <w:rPr>
          <w:rFonts w:hint="eastAsia" w:ascii="宋体" w:hAnsi="宋体" w:eastAsia="宋体" w:cs="宋体"/>
          <w:b/>
          <w:color w:val="000000"/>
          <w:sz w:val="36"/>
          <w:szCs w:val="36"/>
          <w:lang w:bidi="ar"/>
        </w:rPr>
        <w:t xml:space="preserve">合同编号 ：</w:t>
      </w:r>
      <w:r>
        <w:rPr>
          <w:rFonts w:hint="eastAsia" w:ascii="宋体" w:hAnsi="宋体" w:eastAsia="宋体" w:cs="宋体"/>
          <w:b/>
          <w:color w:val="000000"/>
          <w:sz w:val="36"/>
          <w:szCs w:val="36"/>
          <w:u w:val="single"/>
          <w:lang w:bidi="ar"/>
        </w:rPr>
        <w:t xml:space="preserve">                    </w:t>
      </w:r>
      <w:r/>
    </w:p>
    <w:p>
      <w:pPr>
        <w:ind w:firstLine="1918"/>
        <w:rPr>
          <w:rFonts w:hint="eastAsia" w:ascii="宋体" w:hAnsi="宋体" w:eastAsia="宋体" w:cs="宋体"/>
          <w:b/>
          <w:color w:val="000000"/>
          <w:sz w:val="36"/>
          <w:szCs w:val="36"/>
          <w:u w:val="single"/>
        </w:rPr>
      </w:pPr>
      <w:r>
        <w:rPr>
          <w:rFonts w:hint="eastAsia" w:ascii="宋体" w:hAnsi="宋体" w:eastAsia="宋体" w:cs="宋体"/>
          <w:b/>
          <w:color w:val="000000"/>
          <w:sz w:val="36"/>
          <w:szCs w:val="36"/>
          <w:lang w:bidi="ar"/>
        </w:rPr>
        <w:t xml:space="preserve">项目名称 ：</w:t>
      </w:r>
      <w:r>
        <w:rPr>
          <w:rFonts w:hint="eastAsia" w:ascii="宋体" w:hAnsi="宋体" w:eastAsia="宋体" w:cs="宋体"/>
          <w:b/>
          <w:color w:val="000000"/>
          <w:sz w:val="36"/>
          <w:szCs w:val="36"/>
          <w:u w:val="single"/>
          <w:lang w:bidi="ar"/>
        </w:rPr>
        <w:t xml:space="preserve">                    </w:t>
      </w:r>
      <w:r/>
    </w:p>
    <w:p>
      <w:pPr>
        <w:ind w:firstLine="1918"/>
        <w:rPr>
          <w:rFonts w:hint="eastAsia" w:ascii="宋体" w:hAnsi="宋体" w:eastAsia="宋体" w:cs="宋体"/>
          <w:b/>
          <w:color w:val="000000"/>
          <w:sz w:val="36"/>
          <w:szCs w:val="36"/>
          <w:u w:val="single"/>
          <w:lang w:bidi="ar"/>
        </w:rPr>
      </w:pPr>
      <w:r>
        <w:rPr>
          <w:rFonts w:hint="eastAsia" w:ascii="宋体" w:hAnsi="宋体" w:eastAsia="宋体" w:cs="宋体"/>
          <w:b/>
          <w:color w:val="000000"/>
          <w:sz w:val="36"/>
          <w:szCs w:val="36"/>
          <w:lang w:bidi="ar"/>
        </w:rPr>
        <w:t xml:space="preserve">采购人 ：</w:t>
      </w:r>
      <w:r>
        <w:rPr>
          <w:rFonts w:hint="eastAsia" w:ascii="宋体" w:hAnsi="宋体" w:eastAsia="宋体" w:cs="宋体"/>
          <w:b/>
          <w:color w:val="000000"/>
          <w:sz w:val="36"/>
          <w:szCs w:val="36"/>
          <w:u w:val="single"/>
          <w:lang w:bidi="ar"/>
        </w:rPr>
        <w:t xml:space="preserve">                    </w:t>
      </w:r>
      <w:r/>
    </w:p>
    <w:p>
      <w:pPr>
        <w:ind w:firstLine="1916"/>
        <w:rPr>
          <w:rFonts w:hint="eastAsia" w:ascii="宋体" w:hAnsi="宋体" w:eastAsia="宋体" w:cs="宋体"/>
          <w:b/>
          <w:color w:val="000000"/>
          <w:sz w:val="36"/>
          <w:szCs w:val="36"/>
          <w:u w:val="single"/>
          <w:lang w:bidi="ar"/>
        </w:rPr>
      </w:pPr>
      <w:r>
        <w:rPr>
          <w:rFonts w:hint="eastAsia" w:ascii="宋体" w:hAnsi="宋体" w:eastAsia="宋体" w:cs="宋体"/>
          <w:b/>
          <w:color w:val="000000"/>
          <w:sz w:val="36"/>
          <w:szCs w:val="36"/>
          <w:lang w:bidi="ar"/>
        </w:rPr>
        <w:t xml:space="preserve">供应商 ：</w:t>
      </w:r>
      <w:r>
        <w:rPr>
          <w:rFonts w:hint="eastAsia" w:ascii="宋体" w:hAnsi="宋体" w:eastAsia="宋体" w:cs="宋体"/>
          <w:b/>
          <w:color w:val="000000"/>
          <w:sz w:val="36"/>
          <w:szCs w:val="36"/>
          <w:u w:val="single"/>
          <w:lang w:bidi="ar"/>
        </w:rPr>
        <w:t xml:space="preserve">                    </w:t>
      </w:r>
      <w:r/>
    </w:p>
    <w:p>
      <w:pPr>
        <w:ind w:firstLine="1916"/>
        <w:rPr>
          <w:rFonts w:hint="eastAsia" w:ascii="宋体" w:hAnsi="宋体" w:eastAsia="宋体" w:cs="宋体"/>
          <w:b/>
          <w:color w:val="000000"/>
          <w:sz w:val="36"/>
          <w:szCs w:val="36"/>
          <w:lang w:bidi="ar"/>
        </w:rPr>
      </w:pPr>
      <w:r>
        <w:rPr>
          <w:rFonts w:hint="eastAsia" w:ascii="宋体" w:hAnsi="宋体" w:eastAsia="宋体" w:cs="宋体"/>
          <w:b/>
          <w:color w:val="000000"/>
          <w:sz w:val="36"/>
          <w:szCs w:val="36"/>
          <w:lang w:bidi="ar"/>
        </w:rPr>
        <w:t xml:space="preserve">               </w:t>
      </w:r>
      <w:r/>
    </w:p>
    <w:p>
      <w:pPr>
        <w:ind w:firstLine="1916"/>
        <w:rPr>
          <w:rFonts w:hint="eastAsia" w:ascii="宋体" w:hAnsi="宋体" w:eastAsia="宋体" w:cs="宋体"/>
          <w:b/>
          <w:color w:val="000000"/>
          <w:sz w:val="36"/>
          <w:szCs w:val="36"/>
          <w:lang w:bidi="ar"/>
        </w:rPr>
      </w:pPr>
      <w:r>
        <w:rPr>
          <w:rFonts w:hint="eastAsia" w:ascii="宋体" w:hAnsi="宋体" w:eastAsia="宋体" w:cs="宋体"/>
          <w:b/>
          <w:color w:val="000000"/>
          <w:sz w:val="36"/>
          <w:szCs w:val="36"/>
          <w:lang w:bidi="ar"/>
        </w:rPr>
      </w:r>
      <w:r/>
    </w:p>
    <w:p>
      <w:pPr>
        <w:ind w:firstLine="1916"/>
        <w:rPr>
          <w:rFonts w:hint="eastAsia" w:ascii="宋体" w:hAnsi="宋体" w:eastAsia="宋体" w:cs="宋体"/>
          <w:b/>
          <w:color w:val="000000"/>
          <w:sz w:val="36"/>
          <w:szCs w:val="36"/>
        </w:rPr>
      </w:pPr>
      <w:r>
        <w:rPr>
          <w:rFonts w:hint="eastAsia" w:ascii="宋体" w:hAnsi="宋体" w:eastAsia="宋体" w:cs="宋体"/>
          <w:b/>
          <w:color w:val="000000"/>
          <w:sz w:val="36"/>
          <w:szCs w:val="36"/>
          <w:lang w:bidi="ar"/>
        </w:rPr>
        <w:t xml:space="preserve">签订日期 ：</w:t>
      </w:r>
      <w:r>
        <w:rPr>
          <w:rFonts w:hint="eastAsia" w:ascii="宋体" w:hAnsi="宋体" w:eastAsia="宋体" w:cs="宋体"/>
          <w:b/>
          <w:color w:val="000000"/>
          <w:sz w:val="36"/>
          <w:szCs w:val="36"/>
          <w:u w:val="single"/>
          <w:lang w:bidi="ar"/>
        </w:rPr>
        <w:t xml:space="preserve">                    </w:t>
      </w:r>
      <w:r/>
    </w:p>
    <w:p>
      <w:pPr>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955"/>
        <w:rPr>
          <w:rFonts w:hint="eastAsia" w:ascii="黑体" w:eastAsia="黑体" w:cs="黑体"/>
          <w:color w:val="000000"/>
          <w:sz w:val="36"/>
        </w:rPr>
      </w:pPr>
      <w:r>
        <w:rPr>
          <w:rFonts w:hint="eastAsia" w:ascii="黑体" w:eastAsia="黑体" w:cs="黑体"/>
          <w:color w:val="000000"/>
          <w:sz w:val="36"/>
        </w:rPr>
      </w:r>
      <w:r/>
    </w:p>
    <w:p>
      <w:pPr>
        <w:pStyle w:val="955"/>
        <w:rPr>
          <w:rFonts w:hint="eastAsia" w:ascii="黑体" w:eastAsia="黑体" w:cs="黑体"/>
          <w:color w:val="000000"/>
          <w:sz w:val="36"/>
        </w:rPr>
      </w:pPr>
      <w:r>
        <w:rPr>
          <w:rFonts w:hint="eastAsia" w:ascii="黑体" w:eastAsia="黑体" w:cs="黑体"/>
          <w:color w:val="000000"/>
          <w:sz w:val="36"/>
        </w:rPr>
      </w:r>
      <w:r/>
    </w:p>
    <w:p>
      <w:pPr>
        <w:pStyle w:val="955"/>
        <w:ind w:left="0" w:firstLine="0"/>
        <w:rPr>
          <w:rFonts w:hint="eastAsia" w:ascii="黑体" w:eastAsia="黑体" w:cs="黑体"/>
          <w:color w:val="000000"/>
          <w:sz w:val="36"/>
        </w:rPr>
      </w:pPr>
      <w:r>
        <w:rPr>
          <w:rFonts w:hint="eastAsia" w:ascii="黑体" w:eastAsia="黑体" w:cs="黑体"/>
          <w:color w:val="000000"/>
          <w:sz w:val="36"/>
        </w:rPr>
      </w:r>
      <w:r/>
    </w:p>
    <w:p>
      <w:pPr>
        <w:pStyle w:val="956"/>
        <w:rPr>
          <w:rFonts w:hint="eastAsia" w:ascii="黑体" w:eastAsia="黑体" w:cs="黑体"/>
          <w:color w:val="000000"/>
          <w:sz w:val="36"/>
        </w:rPr>
      </w:pPr>
      <w:r>
        <w:rPr>
          <w:rFonts w:hint="eastAsia" w:ascii="黑体" w:eastAsia="黑体" w:cs="黑体"/>
          <w:color w:val="000000"/>
          <w:sz w:val="36"/>
        </w:rPr>
      </w:r>
      <w:r/>
    </w:p>
    <w:p>
      <w:pPr>
        <w:pStyle w:val="956"/>
        <w:rPr>
          <w:rFonts w:hint="eastAsia" w:ascii="黑体" w:eastAsia="黑体" w:cs="黑体"/>
          <w:color w:val="000000"/>
          <w:sz w:val="36"/>
        </w:rPr>
      </w:pPr>
      <w:r>
        <w:rPr>
          <w:rFonts w:hint="eastAsia" w:ascii="黑体" w:eastAsia="黑体" w:cs="黑体"/>
          <w:color w:val="000000"/>
          <w:sz w:val="36"/>
        </w:rPr>
      </w:r>
      <w:r/>
    </w:p>
    <w:p>
      <w:pPr>
        <w:rPr>
          <w:rFonts w:hint="eastAsia" w:ascii="宋体" w:hAnsi="宋体" w:cs="宋体"/>
          <w:szCs w:val="21"/>
        </w:rPr>
      </w:pPr>
      <w:r>
        <w:rPr>
          <w:rFonts w:hint="eastAsia" w:ascii="宋体" w:hAnsi="宋体" w:cs="宋体"/>
          <w:szCs w:val="21"/>
        </w:rPr>
      </w:r>
      <w:r/>
    </w:p>
    <w:p>
      <w:pPr>
        <w:pStyle w:val="954"/>
        <w:rPr>
          <w:rFonts w:hint="eastAsia" w:ascii="宋体" w:hAnsi="宋体" w:cs="宋体"/>
          <w:szCs w:val="21"/>
        </w:rPr>
      </w:pPr>
      <w:r>
        <w:rPr>
          <w:rFonts w:hint="eastAsia" w:ascii="宋体" w:hAnsi="宋体" w:cs="宋体"/>
          <w:szCs w:val="21"/>
        </w:rPr>
      </w:r>
      <w:r/>
    </w:p>
    <w:p>
      <w:pPr>
        <w:pStyle w:val="954"/>
        <w:rPr>
          <w:rFonts w:hint="eastAsia" w:ascii="宋体" w:hAnsi="宋体" w:cs="宋体"/>
          <w:szCs w:val="21"/>
        </w:rPr>
      </w:pPr>
      <w:r>
        <w:rPr>
          <w:rFonts w:hint="eastAsia" w:ascii="宋体" w:hAnsi="宋体" w:cs="宋体"/>
          <w:szCs w:val="21"/>
        </w:rPr>
      </w:r>
      <w:r/>
    </w:p>
    <w:p>
      <w:pPr>
        <w:pStyle w:val="954"/>
        <w:rPr>
          <w:rFonts w:hint="eastAsia" w:ascii="宋体" w:hAnsi="宋体" w:cs="宋体"/>
          <w:szCs w:val="21"/>
        </w:rPr>
      </w:pPr>
      <w:r>
        <w:rPr>
          <w:rFonts w:hint="eastAsia" w:ascii="宋体" w:hAnsi="宋体" w:cs="宋体"/>
          <w:szCs w:val="21"/>
        </w:rPr>
      </w:r>
      <w:r/>
    </w:p>
    <w:p>
      <w:pPr>
        <w:pStyle w:val="954"/>
        <w:rPr>
          <w:rFonts w:hint="eastAsia" w:ascii="宋体" w:hAnsi="宋体" w:cs="宋体"/>
          <w:szCs w:val="21"/>
        </w:rPr>
      </w:pPr>
      <w:r>
        <w:rPr>
          <w:rFonts w:hint="eastAsia" w:ascii="宋体" w:hAnsi="宋体" w:cs="宋体"/>
          <w:szCs w:val="21"/>
        </w:rPr>
      </w:r>
      <w:r/>
    </w:p>
    <w:p>
      <w:pPr>
        <w:pStyle w:val="954"/>
        <w:rPr>
          <w:rFonts w:hint="eastAsia" w:ascii="宋体" w:hAnsi="宋体" w:cs="宋体"/>
          <w:szCs w:val="21"/>
        </w:rPr>
      </w:pPr>
      <w:r>
        <w:rPr>
          <w:rFonts w:hint="eastAsia" w:ascii="宋体" w:hAnsi="宋体" w:cs="宋体"/>
          <w:szCs w:val="21"/>
        </w:rPr>
      </w:r>
      <w:r/>
    </w:p>
    <w:p>
      <w:pPr>
        <w:pStyle w:val="954"/>
        <w:rPr>
          <w:rFonts w:hint="eastAsia" w:ascii="宋体" w:hAnsi="宋体" w:cs="宋体"/>
          <w:szCs w:val="21"/>
        </w:rPr>
      </w:pPr>
      <w:r>
        <w:rPr>
          <w:rFonts w:hint="eastAsia" w:ascii="宋体" w:hAnsi="宋体" w:cs="宋体"/>
          <w:szCs w:val="21"/>
        </w:rPr>
      </w:r>
      <w:r/>
    </w:p>
    <w:p>
      <w:pPr>
        <w:pStyle w:val="954"/>
        <w:rPr>
          <w:rFonts w:hint="eastAsia" w:ascii="宋体" w:hAnsi="宋体" w:cs="宋体"/>
          <w:szCs w:val="21"/>
        </w:rPr>
      </w:pPr>
      <w:r>
        <w:rPr>
          <w:rFonts w:hint="eastAsia" w:ascii="宋体" w:hAnsi="宋体" w:cs="宋体"/>
          <w:szCs w:val="21"/>
        </w:rPr>
      </w:r>
      <w:r/>
    </w:p>
    <w:p>
      <w:pPr>
        <w:pStyle w:val="954"/>
        <w:rPr>
          <w:rFonts w:hint="eastAsia" w:ascii="宋体" w:hAnsi="宋体" w:cs="宋体"/>
          <w:szCs w:val="21"/>
        </w:rPr>
      </w:pPr>
      <w:r>
        <w:rPr>
          <w:rFonts w:hint="eastAsia" w:ascii="宋体" w:hAnsi="宋体" w:cs="宋体"/>
          <w:szCs w:val="21"/>
        </w:rPr>
      </w:r>
      <w:r/>
    </w:p>
    <w:p>
      <w:pPr>
        <w:pStyle w:val="954"/>
        <w:rPr>
          <w:rFonts w:hint="eastAsia" w:ascii="宋体" w:hAnsi="宋体" w:cs="宋体"/>
          <w:szCs w:val="21"/>
        </w:rPr>
      </w:pPr>
      <w:r>
        <w:rPr>
          <w:rFonts w:hint="eastAsia" w:ascii="宋体" w:hAnsi="宋体" w:cs="宋体"/>
          <w:szCs w:val="21"/>
        </w:rPr>
      </w:r>
      <w:r/>
    </w:p>
    <w:p>
      <w:pPr>
        <w:pStyle w:val="954"/>
        <w:rPr>
          <w:rFonts w:hint="eastAsia" w:ascii="宋体" w:hAnsi="宋体" w:cs="宋体"/>
          <w:szCs w:val="21"/>
        </w:rPr>
      </w:pPr>
      <w:r>
        <w:rPr>
          <w:rFonts w:hint="eastAsia" w:ascii="宋体" w:hAnsi="宋体" w:cs="宋体"/>
          <w:szCs w:val="21"/>
        </w:rPr>
      </w:r>
      <w:r/>
    </w:p>
    <w:p>
      <w:pPr>
        <w:pStyle w:val="954"/>
        <w:rPr>
          <w:rFonts w:hint="eastAsia" w:ascii="宋体" w:hAnsi="宋体" w:cs="宋体"/>
          <w:szCs w:val="21"/>
        </w:rPr>
      </w:pPr>
      <w:r>
        <w:rPr>
          <w:rFonts w:hint="eastAsia" w:ascii="宋体" w:hAnsi="宋体" w:cs="宋体"/>
          <w:szCs w:val="21"/>
        </w:rPr>
      </w:r>
      <w:r/>
    </w:p>
    <w:p>
      <w:pPr>
        <w:pStyle w:val="966"/>
        <w:rPr>
          <w:rFonts w:hint="eastAsia" w:ascii="宋体" w:hAnsi="宋体" w:eastAsia="宋体" w:cs="宋体"/>
          <w:sz w:val="24"/>
          <w:szCs w:val="24"/>
        </w:rPr>
      </w:pPr>
      <w:r>
        <w:rPr>
          <w:rFonts w:hint="eastAsia" w:ascii="宋体" w:hAnsi="宋体" w:eastAsia="宋体" w:cs="宋体"/>
          <w:sz w:val="24"/>
          <w:szCs w:val="24"/>
        </w:rPr>
      </w:r>
      <w:r/>
    </w:p>
    <w:p>
      <w:pPr>
        <w:pStyle w:val="954"/>
      </w:pPr>
      <w:r/>
      <w:r/>
    </w:p>
    <w:tbl>
      <w:tblPr>
        <w:tblStyle w:val="951"/>
        <w:tblW w:w="0" w:type="auto"/>
        <w:tblInd w:w="-56" w:type="dxa"/>
        <w:tblLayout w:type="fixed"/>
        <w:tblCellMar>
          <w:left w:w="0" w:type="dxa"/>
          <w:top w:w="0" w:type="dxa"/>
          <w:right w:w="0" w:type="dxa"/>
          <w:bottom w:w="0" w:type="dxa"/>
        </w:tblCellMar>
        <w:tblLook w:val="04A0" w:firstRow="1" w:lastRow="0" w:firstColumn="1" w:lastColumn="0" w:noHBand="0" w:noVBand="1"/>
      </w:tblPr>
      <w:tblGrid>
        <w:gridCol w:w="4590"/>
        <w:gridCol w:w="4642"/>
      </w:tblGrid>
      <w:tr>
        <w:trPr/>
        <w:tc>
          <w:tcPr>
            <w:tcW w:w="4590" w:type="dxa"/>
            <w:vAlign w:val="top"/>
            <w:textDirection w:val="lrTb"/>
            <w:noWrap w:val="false"/>
          </w:tcPr>
          <w:p>
            <w:pPr>
              <w:jc w:val="left"/>
              <w:rPr>
                <w:rFonts w:hint="eastAsia" w:ascii="宋体" w:hAnsi="宋体" w:cs="宋体"/>
                <w:color w:val="000000"/>
                <w:sz w:val="24"/>
                <w:lang w:val="zh-CN"/>
              </w:rPr>
            </w:pPr>
            <w:r>
              <w:rPr>
                <w:rFonts w:hint="eastAsia" w:ascii="宋体" w:hAnsi="宋体" w:cs="宋体"/>
                <w:color w:val="000000"/>
                <w:sz w:val="24"/>
                <w:lang w:val="zh-CN"/>
              </w:rPr>
              <w:t xml:space="preserve">采购人（以下称甲方）</w:t>
            </w:r>
            <w:r/>
          </w:p>
        </w:tc>
        <w:tc>
          <w:tcPr>
            <w:tcW w:w="4642" w:type="dxa"/>
            <w:vAlign w:val="top"/>
            <w:textDirection w:val="lrTb"/>
            <w:noWrap w:val="false"/>
          </w:tcPr>
          <w:p>
            <w:pPr>
              <w:jc w:val="left"/>
              <w:rPr>
                <w:rFonts w:hint="eastAsia" w:ascii="宋体" w:hAnsi="宋体" w:cs="宋体"/>
                <w:color w:val="000000"/>
                <w:sz w:val="24"/>
                <w:lang w:val="zh-CN"/>
              </w:rPr>
            </w:pPr>
            <w:r>
              <w:rPr>
                <w:rFonts w:hint="eastAsia" w:ascii="宋体" w:hAnsi="宋体" w:cs="宋体"/>
                <w:color w:val="000000"/>
                <w:sz w:val="24"/>
                <w:lang w:val="zh-CN"/>
              </w:rPr>
              <w:t xml:space="preserve">供应商：（以下称乙方）</w:t>
            </w:r>
            <w:r/>
          </w:p>
        </w:tc>
      </w:tr>
      <w:tr>
        <w:trPr/>
        <w:tc>
          <w:tcPr>
            <w:tcW w:w="4590" w:type="dxa"/>
            <w:vAlign w:val="top"/>
            <w:textDirection w:val="lrTb"/>
            <w:noWrap w:val="false"/>
          </w:tcPr>
          <w:p>
            <w:pPr>
              <w:jc w:val="left"/>
              <w:rPr>
                <w:rFonts w:hint="eastAsia" w:ascii="宋体" w:hAnsi="宋体" w:cs="宋体"/>
                <w:color w:val="000000"/>
                <w:sz w:val="24"/>
              </w:rPr>
            </w:pPr>
            <w:r>
              <w:rPr>
                <w:rFonts w:hint="eastAsia" w:ascii="宋体" w:hAnsi="宋体" w:cs="宋体"/>
                <w:color w:val="000000"/>
                <w:sz w:val="24"/>
                <w:lang w:val="zh-CN"/>
              </w:rPr>
              <w:t xml:space="preserve">住所地：</w:t>
            </w:r>
            <w:r/>
          </w:p>
        </w:tc>
        <w:tc>
          <w:tcPr>
            <w:tcW w:w="4642" w:type="dxa"/>
            <w:vAlign w:val="top"/>
            <w:textDirection w:val="lrTb"/>
            <w:noWrap w:val="false"/>
          </w:tcPr>
          <w:p>
            <w:pPr>
              <w:jc w:val="left"/>
              <w:rPr>
                <w:rFonts w:hint="eastAsia" w:ascii="宋体" w:hAnsi="宋体" w:cs="宋体"/>
                <w:color w:val="000000"/>
                <w:sz w:val="24"/>
              </w:rPr>
            </w:pPr>
            <w:r>
              <w:rPr>
                <w:rFonts w:hint="eastAsia" w:ascii="宋体" w:hAnsi="宋体" w:cs="宋体"/>
                <w:color w:val="000000"/>
                <w:sz w:val="24"/>
                <w:lang w:val="zh-CN"/>
              </w:rPr>
              <w:t xml:space="preserve">住所地</w:t>
            </w:r>
            <w:r/>
          </w:p>
        </w:tc>
      </w:tr>
    </w:tbl>
    <w:p>
      <w:pPr>
        <w:ind w:left="69" w:firstLine="449"/>
        <w:spacing w:before="1" w:line="358" w:lineRule="auto"/>
        <w:rPr>
          <w:rFonts w:hint="eastAsia" w:ascii="宋体" w:hAnsi="宋体" w:cs="宋体"/>
          <w:sz w:val="24"/>
        </w:rPr>
      </w:pPr>
      <w:r>
        <w:rPr>
          <w:rFonts w:hint="eastAsia" w:ascii="宋体" w:hAnsi="宋体" w:cs="宋体"/>
          <w:spacing w:val="-8"/>
          <w:sz w:val="24"/>
        </w:rPr>
        <w:t xml:space="preserve">根据《中华人民</w:t>
      </w:r>
      <w:r>
        <w:rPr>
          <w:rFonts w:hint="eastAsia" w:ascii="宋体" w:hAnsi="宋体" w:cs="宋体"/>
          <w:spacing w:val="-6"/>
          <w:sz w:val="24"/>
        </w:rPr>
        <w:t xml:space="preserve">共</w:t>
      </w:r>
      <w:r>
        <w:rPr>
          <w:rFonts w:hint="eastAsia" w:ascii="宋体" w:hAnsi="宋体" w:cs="宋体"/>
          <w:spacing w:val="-4"/>
          <w:sz w:val="24"/>
        </w:rPr>
        <w:t xml:space="preserve">和国政府采购法》、《民法典》等法律法规的规定，</w:t>
      </w:r>
      <w:r>
        <w:rPr>
          <w:rFonts w:hint="eastAsia" w:ascii="宋体" w:hAnsi="宋体" w:cs="宋体"/>
          <w:sz w:val="24"/>
        </w:rPr>
        <w:t xml:space="preserve"> </w:t>
      </w:r>
      <w:r>
        <w:rPr>
          <w:rFonts w:hint="eastAsia" w:ascii="宋体" w:hAnsi="宋体" w:cs="宋体"/>
          <w:spacing w:val="-6"/>
          <w:sz w:val="24"/>
        </w:rPr>
        <w:t xml:space="preserve">甲</w:t>
      </w:r>
      <w:r>
        <w:rPr>
          <w:rFonts w:hint="eastAsia" w:ascii="宋体" w:hAnsi="宋体" w:cs="宋体"/>
          <w:spacing w:val="-3"/>
          <w:sz w:val="24"/>
        </w:rPr>
        <w:t xml:space="preserve">乙双方按照采购代理机构的采购结果签订本合同。</w:t>
      </w:r>
      <w:r/>
    </w:p>
    <w:p>
      <w:pPr>
        <w:ind w:firstLine="482"/>
        <w:spacing w:line="360" w:lineRule="auto"/>
        <w:rPr>
          <w:rFonts w:hint="eastAsia" w:ascii="宋体" w:hAnsi="宋体" w:cs="宋体"/>
          <w:b/>
          <w:sz w:val="24"/>
        </w:rPr>
      </w:pPr>
      <w:r>
        <w:rPr>
          <w:rFonts w:hint="eastAsia" w:ascii="宋体" w:hAnsi="宋体" w:cs="宋体"/>
          <w:b/>
          <w:sz w:val="24"/>
        </w:rPr>
        <w:t xml:space="preserve">一、合同标的</w:t>
      </w:r>
      <w:r/>
    </w:p>
    <w:p>
      <w:pPr>
        <w:ind w:firstLine="480"/>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eastAsia="zh-CN"/>
        </w:rPr>
        <w:t xml:space="preserve">采购包号</w:t>
      </w:r>
      <w:r>
        <w:rPr>
          <w:rFonts w:hint="eastAsia" w:ascii="宋体" w:hAnsi="宋体" w:cs="宋体"/>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lang w:val="en-US" w:eastAsia="zh-CN"/>
        </w:rPr>
        <w:t xml:space="preserve">2、服务期限：三年，合同一年一签，本期合同自    年   月   日至  年  月  日</w:t>
      </w:r>
      <w:r>
        <w:rPr>
          <w:rFonts w:hint="eastAsia" w:ascii="宋体" w:hAnsi="宋体" w:cs="宋体"/>
          <w:bCs/>
          <w:sz w:val="24"/>
        </w:rPr>
        <w:t xml:space="preserve">，乙方按照甲方要求的品种、质量及数量提供商品，并保证不间断供应，可随时满足甲方的需求。商品在合同有效期内可根据季节变化及甲方实际需要调整。</w:t>
      </w:r>
      <w:r/>
    </w:p>
    <w:p>
      <w:pPr>
        <w:ind w:firstLine="482"/>
        <w:spacing w:line="360" w:lineRule="auto"/>
        <w:rPr>
          <w:rFonts w:hint="eastAsia" w:ascii="宋体" w:hAnsi="宋体" w:cs="宋体"/>
          <w:b/>
          <w:sz w:val="24"/>
        </w:rPr>
      </w:pPr>
      <w:r>
        <w:rPr>
          <w:rFonts w:hint="eastAsia" w:ascii="宋体" w:hAnsi="宋体" w:cs="宋体"/>
          <w:b/>
          <w:sz w:val="24"/>
        </w:rPr>
        <w:t xml:space="preserve">二、商品订购</w:t>
      </w:r>
      <w:r/>
    </w:p>
    <w:p>
      <w:pPr>
        <w:ind w:firstLine="480"/>
        <w:spacing w:line="360" w:lineRule="auto"/>
        <w:rPr>
          <w:rFonts w:hint="eastAsia" w:ascii="宋体" w:hAnsi="宋体" w:cs="宋体"/>
          <w:bCs/>
          <w:sz w:val="24"/>
        </w:rPr>
      </w:pPr>
      <w:r>
        <w:rPr>
          <w:rFonts w:hint="eastAsia" w:ascii="宋体" w:hAnsi="宋体" w:cs="宋体"/>
          <w:bCs/>
          <w:sz w:val="24"/>
        </w:rPr>
        <w:t xml:space="preserve">1、下浮率：</w:t>
      </w:r>
      <w:r/>
    </w:p>
    <w:p>
      <w:pPr>
        <w:ind w:firstLine="480"/>
        <w:spacing w:line="360" w:lineRule="auto"/>
        <w:rPr>
          <w:rFonts w:hint="eastAsia" w:ascii="宋体" w:hAnsi="宋体" w:cs="宋体"/>
          <w:bCs/>
          <w:sz w:val="24"/>
        </w:rPr>
      </w:pPr>
      <w:r>
        <w:rPr>
          <w:rFonts w:hint="eastAsia" w:ascii="宋体" w:hAnsi="宋体" w:cs="宋体"/>
          <w:bCs/>
          <w:sz w:val="24"/>
        </w:rPr>
        <w:t xml:space="preserve">2、甲方每次向乙方采购商品，不再另行签订合同，而是以采购订单方式操作，甲方订购商品时应在订单中说明订购商品的品牌、名称、单价、规格（型号）、数量、交货时间、交货地点等基本信息。采购订单以电子邮件、微信或电话通知等方式通知乙方。</w:t>
      </w:r>
      <w:r/>
    </w:p>
    <w:p>
      <w:pPr>
        <w:ind w:firstLine="480"/>
        <w:spacing w:line="360" w:lineRule="auto"/>
        <w:rPr>
          <w:rFonts w:hint="eastAsia" w:ascii="宋体" w:hAnsi="宋体" w:cs="宋体"/>
          <w:bCs/>
          <w:sz w:val="24"/>
        </w:rPr>
      </w:pPr>
      <w:r>
        <w:rPr>
          <w:rFonts w:hint="eastAsia" w:ascii="宋体" w:hAnsi="宋体" w:cs="宋体"/>
          <w:bCs/>
          <w:sz w:val="24"/>
        </w:rPr>
        <w:t xml:space="preserve">3、乙方订货联系人为</w:t>
      </w:r>
      <w:r>
        <w:rPr>
          <w:rFonts w:hint="eastAsia" w:ascii="宋体" w:hAnsi="宋体" w:cs="宋体"/>
          <w:bCs/>
          <w:sz w:val="24"/>
          <w:u w:val="single"/>
        </w:rPr>
        <w:t xml:space="preserve">        </w:t>
      </w:r>
      <w:r>
        <w:rPr>
          <w:rFonts w:hint="eastAsia" w:ascii="宋体" w:hAnsi="宋体" w:cs="宋体"/>
          <w:bCs/>
          <w:sz w:val="24"/>
        </w:rPr>
        <w:t xml:space="preserve"> ，联系电话为</w:t>
      </w:r>
      <w:r>
        <w:rPr>
          <w:rFonts w:hint="eastAsia" w:ascii="宋体" w:hAnsi="宋体" w:cs="宋体"/>
          <w:bCs/>
          <w:sz w:val="24"/>
          <w:u w:val="single"/>
        </w:rPr>
        <w:t xml:space="preserve">          </w:t>
      </w:r>
      <w:r>
        <w:rPr>
          <w:rFonts w:hint="eastAsia" w:ascii="宋体" w:hAnsi="宋体" w:cs="宋体"/>
          <w:bCs/>
          <w:sz w:val="24"/>
        </w:rPr>
        <w:t xml:space="preserve"> ，电子邮箱为</w:t>
      </w:r>
      <w:r>
        <w:rPr>
          <w:rFonts w:hint="eastAsia" w:ascii="宋体" w:hAnsi="宋体" w:cs="宋体"/>
          <w:bCs/>
          <w:sz w:val="24"/>
          <w:u w:val="single"/>
        </w:rPr>
        <w:t xml:space="preserve">         </w:t>
      </w:r>
      <w:r>
        <w:rPr>
          <w:rFonts w:hint="eastAsia" w:ascii="宋体" w:hAnsi="宋体" w:cs="宋体"/>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4、甲方向乙方发送订单后，乙方应在 </w:t>
      </w:r>
      <w:r>
        <w:rPr>
          <w:rFonts w:hint="eastAsia" w:ascii="宋体" w:hAnsi="宋体" w:cs="宋体"/>
          <w:bCs/>
          <w:sz w:val="24"/>
          <w:u w:val="single"/>
        </w:rPr>
        <w:t xml:space="preserve">      </w:t>
      </w:r>
      <w:r>
        <w:rPr>
          <w:rFonts w:hint="eastAsia" w:ascii="宋体" w:hAnsi="宋体" w:cs="宋体"/>
          <w:bCs/>
          <w:sz w:val="24"/>
        </w:rPr>
        <w:t xml:space="preserve">小时内审查订单中填写的订购商品的品牌、名称、单价、型号、规格、数量、交货时间和地点等基本信息是否完整。如甲方发出订单后</w:t>
      </w:r>
      <w:r>
        <w:rPr>
          <w:rFonts w:hint="eastAsia" w:ascii="宋体" w:hAnsi="宋体" w:cs="宋体"/>
          <w:bCs/>
          <w:sz w:val="24"/>
          <w:u w:val="single"/>
        </w:rPr>
        <w:t xml:space="preserve">     </w:t>
      </w:r>
      <w:r>
        <w:rPr>
          <w:rFonts w:hint="eastAsia" w:ascii="宋体" w:hAnsi="宋体" w:cs="宋体"/>
          <w:bCs/>
          <w:sz w:val="24"/>
        </w:rPr>
        <w:t xml:space="preserve">小时，未收到乙方的任何回复，则甲方发出的该订单将被视为有效订单，乙方应在收到订单后</w:t>
      </w:r>
      <w:r>
        <w:rPr>
          <w:rFonts w:hint="eastAsia" w:ascii="宋体" w:hAnsi="宋体" w:cs="宋体"/>
          <w:bCs/>
          <w:sz w:val="24"/>
          <w:u w:val="single"/>
        </w:rPr>
        <w:t xml:space="preserve">      </w:t>
      </w:r>
      <w:r>
        <w:rPr>
          <w:rFonts w:hint="eastAsia" w:ascii="宋体" w:hAnsi="宋体" w:cs="宋体"/>
          <w:bCs/>
          <w:sz w:val="24"/>
        </w:rPr>
        <w:t xml:space="preserve">小时内或订单另行要求的时间将订单所记载商品送达甲方指定的交货地点。</w:t>
      </w:r>
      <w:r/>
    </w:p>
    <w:p>
      <w:pPr>
        <w:ind w:firstLine="482"/>
        <w:spacing w:line="360" w:lineRule="auto"/>
        <w:rPr>
          <w:rFonts w:hint="eastAsia" w:ascii="宋体" w:hAnsi="宋体" w:cs="宋体"/>
          <w:b/>
          <w:sz w:val="24"/>
        </w:rPr>
      </w:pPr>
      <w:r>
        <w:rPr>
          <w:rFonts w:hint="eastAsia" w:ascii="宋体" w:hAnsi="宋体" w:cs="宋体"/>
          <w:b/>
          <w:sz w:val="24"/>
        </w:rPr>
        <w:t xml:space="preserve">三、交货方式</w:t>
      </w:r>
      <w:r/>
    </w:p>
    <w:p>
      <w:pPr>
        <w:ind w:firstLine="480"/>
        <w:jc w:val="left"/>
        <w:spacing w:line="440" w:lineRule="exact"/>
        <w:rPr>
          <w:rFonts w:hint="eastAsia" w:ascii="宋体" w:hAnsi="宋体" w:cs="宋体"/>
          <w:iCs/>
          <w:sz w:val="24"/>
        </w:rPr>
      </w:pPr>
      <w:r>
        <w:rPr>
          <w:rFonts w:hint="eastAsia" w:ascii="宋体" w:hAnsi="宋体" w:cs="宋体"/>
          <w:iCs/>
          <w:sz w:val="24"/>
        </w:rPr>
        <w:t xml:space="preserve">1.甲方所需的食材由乙方供应，乙方负责送货上门，于甲方指定的时间、地点送达。</w:t>
      </w:r>
      <w:r/>
    </w:p>
    <w:p>
      <w:pPr>
        <w:ind w:firstLine="480"/>
        <w:jc w:val="left"/>
        <w:spacing w:line="440" w:lineRule="exact"/>
        <w:rPr>
          <w:rFonts w:hint="eastAsia" w:ascii="宋体" w:hAnsi="宋体" w:cs="宋体"/>
          <w:iCs/>
          <w:sz w:val="24"/>
        </w:rPr>
      </w:pPr>
      <w:r>
        <w:rPr>
          <w:rFonts w:hint="eastAsia" w:ascii="宋体" w:hAnsi="宋体" w:cs="宋体"/>
          <w:iCs/>
          <w:sz w:val="24"/>
        </w:rPr>
        <w:t xml:space="preserve">2.甲方有需临时加送菜品，需提前4小时通知乙方，乙方必须无条件按时送达。</w:t>
      </w:r>
      <w:r/>
    </w:p>
    <w:p>
      <w:pPr>
        <w:ind w:firstLine="480"/>
        <w:jc w:val="left"/>
        <w:spacing w:line="440" w:lineRule="exact"/>
        <w:rPr>
          <w:rFonts w:hint="eastAsia" w:ascii="宋体" w:hAnsi="宋体" w:cs="宋体"/>
          <w:iCs/>
          <w:sz w:val="24"/>
        </w:rPr>
      </w:pPr>
      <w:r>
        <w:rPr>
          <w:rFonts w:hint="eastAsia" w:ascii="宋体" w:hAnsi="宋体" w:cs="宋体"/>
          <w:iCs/>
          <w:sz w:val="24"/>
        </w:rPr>
        <w:t xml:space="preserve">3.甲方必须提前于上周五前将下一周所需的菜品的数量清单以电话、手机短信、微信或电子邮件的方式通知乙方。</w:t>
      </w:r>
      <w:r/>
    </w:p>
    <w:p>
      <w:pPr>
        <w:ind w:firstLine="480"/>
        <w:jc w:val="left"/>
        <w:spacing w:line="440" w:lineRule="exact"/>
        <w:rPr>
          <w:rFonts w:hint="eastAsia" w:ascii="宋体" w:hAnsi="宋体" w:cs="宋体"/>
          <w:iCs/>
          <w:sz w:val="24"/>
        </w:rPr>
      </w:pPr>
      <w:r>
        <w:rPr>
          <w:rFonts w:hint="eastAsia" w:ascii="宋体" w:hAnsi="宋体" w:cs="宋体"/>
          <w:iCs/>
          <w:sz w:val="24"/>
        </w:rPr>
        <w:t xml:space="preserve">4.乙方必须保证按甲方提供的清单供货，数量、质量以甲方验收为准。</w:t>
      </w:r>
      <w:r/>
    </w:p>
    <w:p>
      <w:pPr>
        <w:ind w:firstLine="480"/>
        <w:jc w:val="left"/>
        <w:spacing w:line="440" w:lineRule="exact"/>
        <w:rPr>
          <w:rFonts w:hint="eastAsia" w:ascii="宋体" w:hAnsi="宋体" w:cs="宋体"/>
          <w:iCs/>
          <w:sz w:val="24"/>
        </w:rPr>
      </w:pPr>
      <w:r>
        <w:rPr>
          <w:rFonts w:hint="eastAsia" w:ascii="宋体" w:hAnsi="宋体" w:cs="宋体"/>
          <w:iCs/>
          <w:sz w:val="24"/>
        </w:rPr>
        <w:t xml:space="preserve">5.乙方每次随货的送货清单，经甲方指定人员验货后签字确认，甲乙双方各执一份，以此作为结算时的数量依据。</w:t>
      </w:r>
      <w:r/>
    </w:p>
    <w:p>
      <w:pPr>
        <w:ind w:firstLine="480"/>
        <w:jc w:val="left"/>
        <w:spacing w:line="440" w:lineRule="exact"/>
        <w:rPr>
          <w:rFonts w:hint="eastAsia" w:ascii="宋体" w:hAnsi="宋体" w:cs="宋体"/>
          <w:iCs/>
          <w:sz w:val="24"/>
        </w:rPr>
      </w:pPr>
      <w:r>
        <w:rPr>
          <w:rFonts w:hint="eastAsia" w:ascii="宋体" w:hAnsi="宋体" w:cs="宋体"/>
          <w:iCs/>
          <w:sz w:val="24"/>
        </w:rPr>
        <w:t xml:space="preserve">6.乙方配送的食材等必须符合国家卫生标准，每次随送货清单附相应食材的检测报告。</w:t>
      </w:r>
      <w:r/>
    </w:p>
    <w:p>
      <w:pPr>
        <w:ind w:firstLine="480"/>
        <w:jc w:val="left"/>
        <w:spacing w:line="440" w:lineRule="exact"/>
        <w:rPr>
          <w:rFonts w:hint="eastAsia" w:ascii="宋体" w:hAnsi="宋体" w:cs="宋体"/>
          <w:iCs/>
          <w:sz w:val="24"/>
        </w:rPr>
      </w:pPr>
      <w:r>
        <w:rPr>
          <w:rFonts w:hint="eastAsia" w:ascii="宋体" w:hAnsi="宋体" w:cs="宋体"/>
          <w:iCs/>
          <w:sz w:val="24"/>
        </w:rPr>
        <w:t xml:space="preserve">7.凡属于质量问题乙方必须包退包换，退补货品需在2小时内补给，不能影响甲方正常供餐。</w:t>
      </w:r>
      <w:r/>
    </w:p>
    <w:p>
      <w:pPr>
        <w:ind w:firstLine="480"/>
        <w:jc w:val="left"/>
        <w:spacing w:line="440" w:lineRule="exact"/>
        <w:rPr>
          <w:rFonts w:hint="eastAsia" w:ascii="宋体" w:hAnsi="宋体" w:cs="宋体"/>
          <w:iCs/>
          <w:sz w:val="24"/>
        </w:rPr>
      </w:pPr>
      <w:r>
        <w:rPr>
          <w:rFonts w:hint="eastAsia" w:ascii="宋体" w:hAnsi="宋体" w:cs="宋体"/>
          <w:iCs/>
          <w:sz w:val="24"/>
        </w:rPr>
        <w:t xml:space="preserve">8.配送合同期内，一旦乙方出现弄虚作假的情况，甲方有权解除合同。</w:t>
      </w:r>
      <w:r/>
    </w:p>
    <w:p>
      <w:pPr>
        <w:ind w:firstLine="480"/>
        <w:jc w:val="left"/>
        <w:spacing w:line="440" w:lineRule="exact"/>
        <w:rPr>
          <w:rFonts w:hint="eastAsia" w:ascii="宋体" w:hAnsi="宋体" w:cs="宋体"/>
          <w:bCs/>
          <w:sz w:val="24"/>
        </w:rPr>
      </w:pPr>
      <w:r>
        <w:rPr>
          <w:rFonts w:hint="eastAsia" w:ascii="宋体" w:hAnsi="宋体" w:eastAsia="宋体" w:cs="宋体"/>
          <w:iCs/>
          <w:sz w:val="24"/>
        </w:rPr>
        <w:t xml:space="preserve">9.</w:t>
      </w:r>
      <w:r>
        <w:rPr>
          <w:rFonts w:hint="eastAsia" w:ascii="宋体" w:hAnsi="宋体" w:eastAsia="宋体" w:cs="宋体"/>
          <w:iCs/>
          <w:sz w:val="24"/>
          <w:lang w:val="en-US" w:eastAsia="zh-CN"/>
        </w:rPr>
        <w:t xml:space="preserve">甲方每三个月一次考核，续签合同前一个月必须进行一次考核，根据考核的结果要求乙方进行相应的整改。总分 100 分，低于 80 分为不及格，若连续两次考核不及格，甲方有权解除合同，由其他采购包供应商提供服务。</w:t>
      </w:r>
      <w:r/>
    </w:p>
    <w:p>
      <w:pPr>
        <w:ind w:firstLine="482"/>
        <w:spacing w:line="360" w:lineRule="auto"/>
        <w:rPr>
          <w:rFonts w:hint="eastAsia" w:ascii="宋体" w:hAnsi="宋体" w:cs="宋体"/>
          <w:b/>
          <w:sz w:val="24"/>
        </w:rPr>
      </w:pPr>
      <w:r>
        <w:rPr>
          <w:rFonts w:hint="eastAsia" w:ascii="宋体" w:hAnsi="宋体" w:cs="宋体"/>
          <w:b/>
          <w:sz w:val="24"/>
        </w:rPr>
        <w:t xml:space="preserve">四、质量保证</w:t>
      </w:r>
      <w:r/>
    </w:p>
    <w:p>
      <w:pPr>
        <w:ind w:firstLine="480"/>
        <w:jc w:val="left"/>
        <w:spacing w:line="440" w:lineRule="exact"/>
        <w:rPr>
          <w:rFonts w:hint="eastAsia" w:ascii="宋体" w:hAnsi="宋体" w:cs="宋体"/>
          <w:sz w:val="24"/>
          <w:lang w:val="zh-CN"/>
        </w:rPr>
      </w:pPr>
      <w:r>
        <w:rPr>
          <w:rFonts w:hint="eastAsia" w:ascii="宋体" w:hAnsi="宋体" w:cs="宋体"/>
          <w:sz w:val="24"/>
          <w:lang w:val="zh-CN"/>
        </w:rPr>
        <w:t xml:space="preserve">1.乙方所提供的服务的技术规格应与招标文件规定的技术规格及所附的“技术条款偏离表”相一致；若技术性能无特殊说明，则按国家有关部门最新颁布的标准及规范为准。</w:t>
      </w:r>
      <w:r/>
    </w:p>
    <w:p>
      <w:pPr>
        <w:ind w:firstLine="480"/>
        <w:jc w:val="left"/>
        <w:spacing w:line="440" w:lineRule="exact"/>
        <w:rPr>
          <w:rFonts w:hint="eastAsia" w:ascii="宋体" w:hAnsi="宋体" w:cs="宋体"/>
          <w:sz w:val="24"/>
        </w:rPr>
      </w:pPr>
      <w:r>
        <w:rPr>
          <w:rFonts w:hint="eastAsia" w:ascii="宋体" w:hAnsi="宋体" w:cs="宋体"/>
          <w:sz w:val="24"/>
        </w:rPr>
        <w:t xml:space="preserve">2.乙方应严格遵守《食品安全法》和《动物检疫法》等相关规定，严格保证所提供货物符合国家相关产品质量标准，符合国家各级强制性规范的要求。</w:t>
      </w:r>
      <w:r/>
    </w:p>
    <w:p>
      <w:pPr>
        <w:ind w:firstLine="480"/>
        <w:jc w:val="left"/>
        <w:spacing w:line="440" w:lineRule="exact"/>
        <w:rPr>
          <w:rFonts w:hint="eastAsia" w:ascii="宋体" w:hAnsi="宋体" w:cs="宋体"/>
          <w:sz w:val="24"/>
        </w:rPr>
      </w:pPr>
      <w:r>
        <w:rPr>
          <w:rFonts w:hint="eastAsia" w:ascii="宋体" w:hAnsi="宋体" w:cs="宋体"/>
          <w:sz w:val="24"/>
        </w:rPr>
        <w:t xml:space="preserve">3.货物必须卫生新鲜、质量达标、品种规格准确、数量保证。</w:t>
      </w:r>
      <w:r/>
    </w:p>
    <w:p>
      <w:pPr>
        <w:ind w:firstLine="480"/>
        <w:jc w:val="left"/>
        <w:spacing w:line="440" w:lineRule="exact"/>
        <w:rPr>
          <w:rFonts w:hint="eastAsia" w:ascii="宋体" w:hAnsi="宋体" w:cs="宋体"/>
          <w:sz w:val="24"/>
        </w:rPr>
      </w:pPr>
      <w:r>
        <w:rPr>
          <w:rFonts w:hint="eastAsia" w:ascii="宋体" w:hAnsi="宋体" w:cs="宋体"/>
          <w:sz w:val="24"/>
        </w:rPr>
        <w:t xml:space="preserve">4.甲方对乙方所提供货物的质量具有检测权，检测费用由乙方承担；上级市场监管部门如对乙方所提供的货物进行检测，检测费也由乙方承担，费用从乙方结算货款中扣除。</w:t>
      </w:r>
      <w:r/>
    </w:p>
    <w:p>
      <w:pPr>
        <w:ind w:firstLine="480"/>
        <w:jc w:val="left"/>
        <w:spacing w:line="440" w:lineRule="exact"/>
        <w:rPr>
          <w:rFonts w:hint="eastAsia" w:ascii="宋体" w:hAnsi="宋体" w:cs="宋体"/>
          <w:sz w:val="24"/>
        </w:rPr>
      </w:pPr>
      <w:r>
        <w:rPr>
          <w:rFonts w:hint="eastAsia" w:ascii="宋体" w:hAnsi="宋体" w:cs="宋体"/>
          <w:sz w:val="24"/>
        </w:rPr>
        <w:t xml:space="preserve">5.一旦发现乙方所提供的货物不符合以上约定，乙方无条件接受甲方降价、减重、退货（视具体情况定）处理，并及时送达质量合格的相同品种货物，确保甲方正常计划使用需求。</w:t>
      </w:r>
      <w:r/>
    </w:p>
    <w:p>
      <w:pPr>
        <w:ind w:firstLine="480"/>
        <w:jc w:val="left"/>
        <w:spacing w:line="440" w:lineRule="exact"/>
        <w:rPr>
          <w:rFonts w:hint="eastAsia" w:ascii="宋体" w:hAnsi="宋体" w:cs="宋体"/>
          <w:sz w:val="24"/>
        </w:rPr>
      </w:pPr>
      <w:r>
        <w:rPr>
          <w:rFonts w:hint="eastAsia" w:ascii="宋体" w:hAnsi="宋体" w:cs="宋体"/>
          <w:sz w:val="24"/>
        </w:rPr>
        <w:t xml:space="preserve">6.乙方所供货物有质量问题，乙方未能及时采取补救措施，给甲方造成的一切损失由乙方承担。</w:t>
      </w:r>
      <w:r/>
    </w:p>
    <w:p>
      <w:pPr>
        <w:ind w:firstLine="480"/>
        <w:spacing w:line="360" w:lineRule="auto"/>
        <w:rPr>
          <w:rFonts w:hint="eastAsia" w:ascii="宋体" w:hAnsi="宋体" w:cs="宋体"/>
          <w:bCs/>
          <w:sz w:val="24"/>
        </w:rPr>
      </w:pPr>
      <w:r>
        <w:rPr>
          <w:rFonts w:hint="eastAsia" w:ascii="宋体" w:hAnsi="宋体" w:cs="宋体"/>
          <w:sz w:val="24"/>
          <w:lang w:val="en-US" w:eastAsia="zh-CN"/>
        </w:rPr>
        <w:t xml:space="preserve">7</w:t>
      </w:r>
      <w:r>
        <w:rPr>
          <w:rFonts w:hint="eastAsia" w:ascii="宋体" w:hAnsi="宋体" w:cs="宋体"/>
          <w:sz w:val="24"/>
        </w:rPr>
        <w:t xml:space="preserve">.凡经相关部门认定，如因乙方所提供的原料原因造成甲方食堂岀现食物中毒等食品安全事故的，乙方除必须承担全部的法律责任外，还要全额承担因食物中毒发生造成后果的一切费用，立即终止合同</w:t>
      </w:r>
      <w:r>
        <w:rPr>
          <w:rFonts w:hint="eastAsia" w:ascii="宋体" w:hAnsi="宋体" w:cs="宋体"/>
          <w:bCs/>
          <w:sz w:val="24"/>
        </w:rPr>
        <w:t xml:space="preserve">。</w:t>
      </w:r>
      <w:r/>
    </w:p>
    <w:p>
      <w:pPr>
        <w:ind w:firstLine="482"/>
        <w:spacing w:line="360" w:lineRule="auto"/>
        <w:rPr>
          <w:rFonts w:hint="eastAsia" w:ascii="宋体" w:hAnsi="宋体" w:eastAsia="宋体" w:cs="宋体"/>
          <w:b/>
          <w:sz w:val="24"/>
          <w:lang w:eastAsia="zh-CN"/>
        </w:rPr>
      </w:pPr>
      <w:r>
        <w:rPr>
          <w:rFonts w:hint="eastAsia" w:ascii="宋体" w:hAnsi="宋体" w:cs="宋体"/>
          <w:b/>
          <w:sz w:val="24"/>
        </w:rPr>
        <w:t xml:space="preserve">五、履约保证金</w:t>
      </w:r>
      <w:r>
        <w:rPr>
          <w:rFonts w:hint="eastAsia" w:ascii="宋体" w:hAnsi="宋体" w:cs="宋体"/>
          <w:b/>
          <w:sz w:val="24"/>
          <w:lang w:eastAsia="zh-CN"/>
        </w:rPr>
        <w:t xml:space="preserve">：无。</w:t>
      </w:r>
      <w:r/>
    </w:p>
    <w:p>
      <w:pPr>
        <w:ind w:firstLine="482"/>
        <w:spacing w:line="360" w:lineRule="auto"/>
        <w:rPr>
          <w:rFonts w:hint="eastAsia" w:ascii="宋体" w:hAnsi="宋体" w:cs="宋体"/>
          <w:b/>
          <w:sz w:val="24"/>
        </w:rPr>
      </w:pPr>
      <w:r>
        <w:rPr>
          <w:rFonts w:hint="eastAsia" w:ascii="宋体" w:hAnsi="宋体" w:cs="宋体"/>
          <w:b/>
          <w:sz w:val="24"/>
        </w:rPr>
        <w:t xml:space="preserve">六、结算方式</w:t>
      </w:r>
      <w:r/>
    </w:p>
    <w:p>
      <w:pPr>
        <w:ind w:firstLine="480"/>
        <w:spacing w:line="360" w:lineRule="auto"/>
        <w:rPr>
          <w:rFonts w:hint="eastAsia" w:ascii="宋体" w:hAnsi="宋体" w:cs="宋体"/>
          <w:bCs/>
          <w:sz w:val="24"/>
        </w:rPr>
      </w:pPr>
      <w:r>
        <w:rPr>
          <w:rFonts w:hint="eastAsia" w:ascii="宋体" w:hAnsi="宋体" w:cs="宋体"/>
          <w:bCs/>
          <w:sz w:val="24"/>
        </w:rPr>
        <w:t xml:space="preserve">1、合同金额的支付：本合同项下的采购资金由甲方自行支付，乙方向甲方开具发票。</w:t>
      </w:r>
      <w:r/>
    </w:p>
    <w:p>
      <w:pPr>
        <w:ind w:firstLine="480"/>
        <w:spacing w:line="360" w:lineRule="auto"/>
        <w:rPr>
          <w:rFonts w:hint="eastAsia" w:ascii="宋体" w:hAnsi="宋体" w:cs="宋体"/>
          <w:bCs/>
          <w:sz w:val="24"/>
        </w:rPr>
      </w:pPr>
      <w:r>
        <w:rPr>
          <w:rFonts w:hint="eastAsia" w:ascii="宋体" w:hAnsi="宋体" w:cs="宋体"/>
          <w:bCs/>
          <w:sz w:val="24"/>
        </w:rPr>
        <w:t xml:space="preserve">2、支付币种：本合同项下所有款项均以人民币支付。</w:t>
      </w:r>
      <w:r/>
    </w:p>
    <w:p>
      <w:pPr>
        <w:ind w:firstLine="480"/>
        <w:spacing w:line="480" w:lineRule="exact"/>
        <w:rPr>
          <w:rFonts w:hint="eastAsia" w:ascii="宋体" w:hAnsi="宋体" w:cs="宋体"/>
          <w:bCs/>
          <w:sz w:val="24"/>
        </w:rPr>
      </w:pPr>
      <w:r>
        <w:rPr>
          <w:rFonts w:hint="eastAsia" w:ascii="宋体" w:hAnsi="宋体" w:cs="宋体"/>
          <w:bCs/>
          <w:sz w:val="24"/>
        </w:rPr>
        <w:t xml:space="preserve">3、付款方式：</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于每月20日前向</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支付</w:t>
      </w:r>
      <w:r>
        <w:rPr>
          <w:rFonts w:hint="eastAsia" w:ascii="宋体" w:hAnsi="宋体" w:eastAsia="宋体" w:cs="宋体"/>
          <w:sz w:val="24"/>
          <w:szCs w:val="24"/>
          <w:lang w:eastAsia="zh-CN"/>
        </w:rPr>
        <w:t xml:space="preserve">上</w:t>
      </w:r>
      <w:r>
        <w:rPr>
          <w:rFonts w:hint="eastAsia" w:ascii="宋体" w:hAnsi="宋体" w:eastAsia="宋体" w:cs="宋体"/>
          <w:sz w:val="24"/>
          <w:szCs w:val="24"/>
        </w:rPr>
        <w:t xml:space="preserve">月</w:t>
      </w:r>
      <w:r>
        <w:rPr>
          <w:rFonts w:hint="eastAsia" w:ascii="宋体" w:hAnsi="宋体" w:eastAsia="宋体" w:cs="宋体"/>
          <w:sz w:val="24"/>
          <w:szCs w:val="24"/>
          <w:lang w:eastAsia="zh-CN"/>
        </w:rPr>
        <w:t xml:space="preserve">食材</w:t>
      </w:r>
      <w:r>
        <w:rPr>
          <w:rFonts w:hint="eastAsia" w:ascii="宋体" w:hAnsi="宋体" w:eastAsia="宋体" w:cs="宋体"/>
          <w:sz w:val="24"/>
          <w:szCs w:val="24"/>
        </w:rPr>
        <w:t xml:space="preserve">费</w:t>
      </w:r>
      <w:r>
        <w:rPr>
          <w:rFonts w:hint="eastAsia" w:ascii="宋体" w:hAnsi="宋体" w:eastAsia="宋体" w:cs="宋体"/>
          <w:sz w:val="24"/>
          <w:szCs w:val="24"/>
          <w:lang w:eastAsia="zh-CN"/>
        </w:rPr>
        <w:t xml:space="preserve">用</w:t>
      </w:r>
      <w:r>
        <w:rPr>
          <w:rFonts w:hint="eastAsia" w:ascii="宋体" w:hAnsi="宋体" w:cs="宋体"/>
          <w:bCs/>
          <w:color w:val="auto"/>
          <w:sz w:val="24"/>
          <w:szCs w:val="24"/>
          <w:highlight w:val="none"/>
        </w:rPr>
        <w:t xml:space="preserve">，结算时</w:t>
      </w:r>
      <w:r>
        <w:rPr>
          <w:rFonts w:hint="eastAsia" w:ascii="宋体" w:hAnsi="宋体" w:cs="宋体"/>
          <w:bCs/>
          <w:color w:val="auto"/>
          <w:sz w:val="24"/>
          <w:szCs w:val="24"/>
          <w:highlight w:val="none"/>
          <w:lang w:eastAsia="zh-CN"/>
        </w:rPr>
        <w:t xml:space="preserve">乙方</w:t>
      </w:r>
      <w:r>
        <w:rPr>
          <w:rFonts w:hint="eastAsia" w:ascii="宋体" w:hAnsi="宋体" w:cs="宋体"/>
          <w:bCs/>
          <w:color w:val="auto"/>
          <w:sz w:val="24"/>
          <w:szCs w:val="24"/>
          <w:highlight w:val="none"/>
        </w:rPr>
        <w:t xml:space="preserve">需提供正规发票。</w:t>
      </w:r>
      <w:r/>
    </w:p>
    <w:p>
      <w:pPr>
        <w:ind w:firstLine="480"/>
        <w:spacing w:line="360" w:lineRule="auto"/>
        <w:rPr>
          <w:rFonts w:hint="eastAsia" w:ascii="宋体" w:hAnsi="宋体" w:cs="宋体"/>
          <w:bCs/>
          <w:sz w:val="24"/>
        </w:rPr>
      </w:pPr>
      <w:r>
        <w:rPr>
          <w:rFonts w:hint="eastAsia" w:ascii="宋体" w:hAnsi="宋体" w:cs="宋体"/>
          <w:bCs/>
          <w:sz w:val="24"/>
          <w:lang w:val="zh-CN"/>
        </w:rPr>
        <w:t xml:space="preserve">本合同总价款是完成本项目所发生的所有含税费用、支付给员工的工资和国家强制缴纳的各种社会保障资金</w:t>
      </w:r>
      <w:r>
        <w:rPr>
          <w:rFonts w:hint="eastAsia" w:ascii="宋体" w:hAnsi="宋体" w:cs="宋体"/>
          <w:bCs/>
          <w:sz w:val="24"/>
        </w:rPr>
        <w:t xml:space="preserve">，以及乙方认为需要的其他费用等。</w:t>
      </w:r>
      <w:r/>
    </w:p>
    <w:p>
      <w:pPr>
        <w:ind w:firstLine="482"/>
        <w:jc w:val="left"/>
        <w:spacing w:line="440" w:lineRule="exact"/>
        <w:rPr>
          <w:rFonts w:hint="eastAsia" w:ascii="宋体" w:hAnsi="宋体" w:cs="宋体"/>
          <w:b/>
          <w:bCs/>
          <w:sz w:val="24"/>
          <w:lang w:val="zh-CN"/>
        </w:rPr>
      </w:pPr>
      <w:r>
        <w:rPr>
          <w:rFonts w:hint="eastAsia" w:ascii="宋体" w:hAnsi="宋体" w:cs="宋体"/>
          <w:b/>
          <w:sz w:val="24"/>
          <w:lang w:eastAsia="zh-CN"/>
        </w:rPr>
        <w:t xml:space="preserve">七</w:t>
      </w:r>
      <w:r>
        <w:rPr>
          <w:rFonts w:hint="eastAsia" w:ascii="宋体" w:hAnsi="宋体" w:cs="宋体"/>
          <w:b/>
          <w:sz w:val="24"/>
        </w:rPr>
        <w:t xml:space="preserve">、</w:t>
      </w:r>
      <w:r>
        <w:rPr>
          <w:rFonts w:hint="eastAsia" w:ascii="宋体" w:hAnsi="宋体" w:cs="宋体"/>
          <w:b/>
          <w:bCs/>
          <w:sz w:val="24"/>
          <w:lang w:val="zh-CN"/>
        </w:rPr>
        <w:t xml:space="preserve">交付和验收</w:t>
      </w:r>
      <w:r/>
    </w:p>
    <w:p>
      <w:pPr>
        <w:ind w:firstLine="420"/>
        <w:jc w:val="left"/>
        <w:spacing w:line="440" w:lineRule="exact"/>
        <w:rPr>
          <w:rFonts w:hint="eastAsia" w:ascii="宋体" w:hAnsi="宋体" w:cs="宋体"/>
          <w:sz w:val="24"/>
          <w:u w:val="single"/>
          <w:lang w:val="zh-CN"/>
        </w:rPr>
      </w:pPr>
      <w:r>
        <w:rPr>
          <w:rFonts w:hint="eastAsia" w:ascii="宋体" w:hAnsi="宋体" w:cs="宋体"/>
          <w:sz w:val="24"/>
          <w:lang w:val="zh-CN"/>
        </w:rPr>
        <w:t xml:space="preserve">1.乙方应当在合同签订后</w:t>
      </w:r>
      <w:r>
        <w:rPr>
          <w:rFonts w:hint="eastAsia" w:ascii="宋体" w:hAnsi="宋体" w:cs="宋体"/>
          <w:sz w:val="24"/>
        </w:rPr>
        <w:t xml:space="preserve">按配送服务合同要求的服务期</w:t>
      </w:r>
      <w:r>
        <w:rPr>
          <w:rFonts w:hint="eastAsia" w:ascii="宋体" w:hAnsi="宋体" w:cs="宋体"/>
          <w:sz w:val="24"/>
          <w:lang w:val="zh-CN"/>
        </w:rPr>
        <w:t xml:space="preserve">完成服务事项。</w:t>
      </w:r>
      <w:r/>
    </w:p>
    <w:p>
      <w:pPr>
        <w:ind w:firstLine="480"/>
        <w:spacing w:line="360" w:lineRule="auto"/>
        <w:rPr>
          <w:rFonts w:hint="eastAsia" w:ascii="宋体" w:hAnsi="宋体" w:cs="宋体"/>
          <w:bCs/>
          <w:sz w:val="24"/>
        </w:rPr>
      </w:pPr>
      <w:r>
        <w:rPr>
          <w:rFonts w:hint="eastAsia" w:ascii="宋体" w:hAnsi="宋体" w:cs="宋体"/>
          <w:sz w:val="24"/>
          <w:lang w:val="zh-CN"/>
        </w:rPr>
        <w:t xml:space="preserve">2.验收标准：按行业通行标准和乙方投标文件的承诺（详见合同附件载明的标准，并不低于国家相关标准）</w:t>
      </w:r>
      <w:r>
        <w:rPr>
          <w:rFonts w:hint="eastAsia" w:ascii="宋体" w:hAnsi="宋体" w:cs="宋体"/>
          <w:bCs/>
          <w:sz w:val="24"/>
        </w:rPr>
        <w:t xml:space="preserve">。</w:t>
      </w:r>
      <w:r/>
    </w:p>
    <w:p>
      <w:pPr>
        <w:ind w:firstLine="482"/>
        <w:spacing w:line="360" w:lineRule="auto"/>
        <w:rPr>
          <w:rFonts w:hint="eastAsia" w:ascii="宋体" w:hAnsi="宋体" w:cs="宋体"/>
          <w:b/>
          <w:sz w:val="24"/>
        </w:rPr>
      </w:pPr>
      <w:r>
        <w:rPr>
          <w:rFonts w:hint="eastAsia" w:ascii="宋体" w:hAnsi="宋体" w:cs="宋体"/>
          <w:b/>
          <w:sz w:val="24"/>
          <w:lang w:eastAsia="zh-CN"/>
        </w:rPr>
        <w:t xml:space="preserve">八</w:t>
      </w:r>
      <w:r>
        <w:rPr>
          <w:rFonts w:hint="eastAsia" w:ascii="宋体" w:hAnsi="宋体" w:cs="宋体"/>
          <w:b/>
          <w:sz w:val="24"/>
        </w:rPr>
        <w:t xml:space="preserve">、违约责任及合同解除</w:t>
      </w:r>
      <w:r/>
    </w:p>
    <w:p>
      <w:pPr>
        <w:ind w:firstLine="420"/>
        <w:jc w:val="left"/>
        <w:spacing w:line="440" w:lineRule="exact"/>
        <w:widowControl/>
        <w:rPr>
          <w:rFonts w:hint="eastAsia" w:ascii="宋体" w:hAnsi="宋体" w:cs="宋体"/>
          <w:sz w:val="24"/>
          <w:lang w:val="zh-CN"/>
        </w:rPr>
      </w:pPr>
      <w:r>
        <w:rPr>
          <w:rFonts w:hint="eastAsia" w:ascii="宋体" w:hAnsi="宋体" w:cs="宋体"/>
          <w:sz w:val="24"/>
          <w:lang w:val="zh-CN"/>
        </w:rPr>
        <w:t xml:space="preserve">1.甲方无正当理由拒收服务、拒付服务款的，由甲方向乙方偿付合同期内已发生总价款的5%违约金。</w:t>
      </w:r>
      <w:r/>
    </w:p>
    <w:p>
      <w:pPr>
        <w:ind w:firstLine="420"/>
        <w:jc w:val="left"/>
        <w:spacing w:line="440" w:lineRule="exact"/>
        <w:widowControl/>
        <w:rPr>
          <w:rFonts w:hint="eastAsia" w:ascii="宋体" w:hAnsi="宋体" w:cs="宋体"/>
          <w:sz w:val="24"/>
          <w:lang w:val="zh-CN"/>
        </w:rPr>
      </w:pPr>
      <w:r>
        <w:rPr>
          <w:rFonts w:hint="eastAsia" w:ascii="宋体" w:hAnsi="宋体" w:cs="宋体"/>
          <w:sz w:val="24"/>
          <w:lang w:val="zh-CN"/>
        </w:rPr>
        <w:t xml:space="preserve">2.甲方未按合同规定的期限向乙方支付</w:t>
      </w:r>
      <w:r>
        <w:rPr>
          <w:rFonts w:hint="eastAsia" w:ascii="宋体" w:hAnsi="宋体" w:cs="宋体"/>
          <w:sz w:val="24"/>
        </w:rPr>
        <w:t xml:space="preserve">服务</w:t>
      </w:r>
      <w:r>
        <w:rPr>
          <w:rFonts w:hint="eastAsia" w:ascii="宋体" w:hAnsi="宋体" w:cs="宋体"/>
          <w:sz w:val="24"/>
          <w:lang w:val="zh-CN"/>
        </w:rPr>
        <w:t xml:space="preserve">款的，每逾期1天甲方向乙方偿付欠款总额的5‰滞纳金，但累计滞纳金总额不超过欠款总额的5% 。</w:t>
      </w:r>
      <w:r/>
    </w:p>
    <w:p>
      <w:pPr>
        <w:ind w:firstLine="420"/>
        <w:jc w:val="left"/>
        <w:spacing w:line="440" w:lineRule="exact"/>
        <w:widowControl/>
        <w:rPr>
          <w:rFonts w:hint="eastAsia" w:ascii="宋体" w:hAnsi="宋体" w:cs="宋体"/>
          <w:sz w:val="24"/>
        </w:rPr>
      </w:pPr>
      <w:r>
        <w:rPr>
          <w:rFonts w:hint="eastAsia" w:ascii="宋体" w:hAnsi="宋体" w:cs="宋体"/>
          <w:sz w:val="24"/>
          <w:lang w:val="zh-CN"/>
        </w:rPr>
        <w:t xml:space="preserve">3.</w:t>
      </w:r>
      <w:r>
        <w:rPr>
          <w:rFonts w:hint="eastAsia" w:ascii="宋体" w:hAnsi="宋体" w:cs="宋体"/>
          <w:sz w:val="24"/>
        </w:rPr>
        <w:t xml:space="preserve">因乙方配送不及时导致2次伙食供应延误的（非人力因素除外），合同立即终止。</w:t>
      </w:r>
      <w:r/>
    </w:p>
    <w:p>
      <w:pPr>
        <w:ind w:firstLine="420"/>
        <w:jc w:val="left"/>
        <w:spacing w:line="440" w:lineRule="exact"/>
        <w:widowControl/>
        <w:rPr>
          <w:rFonts w:hint="eastAsia" w:ascii="宋体" w:hAnsi="宋体" w:cs="宋体"/>
          <w:sz w:val="24"/>
          <w:lang w:val="zh-CN"/>
        </w:rPr>
      </w:pPr>
      <w:r>
        <w:rPr>
          <w:rFonts w:hint="eastAsia" w:ascii="宋体" w:hAnsi="宋体" w:cs="宋体"/>
          <w:sz w:val="24"/>
          <w:lang w:val="zh-CN"/>
        </w:rPr>
        <w:t xml:space="preserve">4.</w:t>
      </w:r>
      <w:r>
        <w:rPr>
          <w:rFonts w:hint="eastAsia" w:ascii="宋体" w:hAnsi="宋体" w:cs="宋体"/>
          <w:sz w:val="24"/>
        </w:rPr>
        <w:t xml:space="preserve">因乙方配送不及时导致伙食供应延时且经供方采取补救措施未造成</w:t>
      </w:r>
      <w:r>
        <w:rPr>
          <w:rFonts w:hint="eastAsia" w:ascii="宋体" w:hAnsi="宋体" w:cs="宋体"/>
          <w:sz w:val="24"/>
          <w:lang w:eastAsia="zh-CN"/>
        </w:rPr>
        <w:t xml:space="preserve">甲方</w:t>
      </w:r>
      <w:r>
        <w:rPr>
          <w:rFonts w:hint="eastAsia" w:ascii="宋体" w:hAnsi="宋体" w:cs="宋体"/>
          <w:sz w:val="24"/>
        </w:rPr>
        <w:t xml:space="preserve">不良影响的，</w:t>
      </w:r>
      <w:r>
        <w:rPr>
          <w:rFonts w:hint="eastAsia" w:ascii="宋体" w:hAnsi="宋体" w:cs="宋体"/>
          <w:sz w:val="24"/>
          <w:lang w:eastAsia="zh-CN"/>
        </w:rPr>
        <w:t xml:space="preserve">暂停服务</w:t>
      </w:r>
      <w:r>
        <w:rPr>
          <w:rFonts w:hint="eastAsia" w:ascii="宋体" w:hAnsi="宋体" w:cs="宋体"/>
          <w:sz w:val="24"/>
        </w:rPr>
        <w:t xml:space="preserve">，三次终止配送服务</w:t>
      </w:r>
      <w:r>
        <w:rPr>
          <w:rFonts w:hint="eastAsia" w:ascii="宋体" w:hAnsi="宋体" w:cs="宋体"/>
          <w:sz w:val="24"/>
          <w:lang w:val="zh-CN"/>
        </w:rPr>
        <w:t xml:space="preserve">。</w:t>
      </w:r>
      <w:r/>
    </w:p>
    <w:p>
      <w:pPr>
        <w:ind w:firstLine="420"/>
        <w:jc w:val="left"/>
        <w:spacing w:line="440" w:lineRule="exact"/>
        <w:widowControl/>
        <w:rPr>
          <w:rFonts w:hint="eastAsia" w:ascii="宋体" w:hAnsi="宋体" w:cs="宋体"/>
          <w:sz w:val="24"/>
          <w:lang w:val="zh-CN"/>
        </w:rPr>
      </w:pPr>
      <w:r>
        <w:rPr>
          <w:rFonts w:hint="eastAsia" w:ascii="宋体" w:hAnsi="宋体" w:cs="宋体"/>
          <w:sz w:val="24"/>
          <w:lang w:val="zh-CN"/>
        </w:rPr>
        <w:t xml:space="preserve">5.</w:t>
      </w:r>
      <w:r>
        <w:rPr>
          <w:rFonts w:hint="eastAsia" w:ascii="宋体" w:hAnsi="宋体" w:cs="宋体"/>
          <w:sz w:val="24"/>
        </w:rPr>
        <w:t xml:space="preserve">甲方临时增加用餐人员,需临时补充原料的, 乙方应在约定时间内无条件把指定的原材料送至指定的地点,否则，按第4条处理</w:t>
      </w:r>
      <w:r>
        <w:rPr>
          <w:rFonts w:hint="eastAsia" w:ascii="宋体" w:hAnsi="宋体" w:cs="宋体"/>
          <w:sz w:val="24"/>
          <w:lang w:val="zh-CN"/>
        </w:rPr>
        <w:t xml:space="preserve">。</w:t>
      </w:r>
      <w:r/>
    </w:p>
    <w:p>
      <w:pPr>
        <w:ind w:firstLine="420"/>
        <w:jc w:val="left"/>
        <w:spacing w:line="440" w:lineRule="exact"/>
        <w:widowControl/>
        <w:rPr>
          <w:rFonts w:hint="eastAsia" w:ascii="宋体" w:hAnsi="宋体" w:cs="宋体"/>
          <w:sz w:val="24"/>
          <w:lang w:val="zh-CN"/>
        </w:rPr>
      </w:pPr>
      <w:r>
        <w:rPr>
          <w:rFonts w:hint="eastAsia" w:ascii="宋体" w:hAnsi="宋体" w:cs="宋体"/>
          <w:sz w:val="24"/>
          <w:lang w:val="zh-CN"/>
        </w:rPr>
        <w:t xml:space="preserve">6.在乙方承诺的或国家规定的质量保证期内（取两者中最长的期限），如经乙方两次整改仍不能达到合同约定的质量标准，乙方应退回全部合同期内已发生总价款，并按第3条处理，同时，乙方还须赔偿甲方因此遭受的损失。</w:t>
      </w:r>
      <w:r/>
    </w:p>
    <w:p>
      <w:pPr>
        <w:ind w:firstLine="420"/>
        <w:jc w:val="left"/>
        <w:spacing w:line="440" w:lineRule="exact"/>
        <w:widowControl/>
        <w:rPr>
          <w:rFonts w:hint="eastAsia" w:ascii="宋体" w:hAnsi="宋体" w:cs="宋体"/>
          <w:sz w:val="24"/>
          <w:lang w:val="zh-CN"/>
        </w:rPr>
      </w:pPr>
      <w:r>
        <w:rPr>
          <w:rFonts w:hint="eastAsia" w:ascii="宋体" w:hAnsi="宋体" w:cs="宋体"/>
          <w:sz w:val="24"/>
          <w:lang w:val="zh-CN"/>
        </w:rPr>
        <w:t xml:space="preserve">7.</w:t>
      </w:r>
      <w:r>
        <w:rPr>
          <w:rFonts w:hint="eastAsia" w:ascii="宋体" w:hAnsi="宋体" w:cs="宋体"/>
          <w:sz w:val="24"/>
        </w:rPr>
        <w:t xml:space="preserve">凡经相关部门认定，如因乙方所提供的原料原因造成甲方食堂岀现食物中毒等食品安全事故的，乙方除必须承担全部的法律责任外，还要全额承担因食物中毒发生造成后果的一切费用。立即终止合同</w:t>
      </w:r>
      <w:r>
        <w:rPr>
          <w:rFonts w:hint="eastAsia" w:ascii="宋体" w:hAnsi="宋体" w:cs="宋体"/>
          <w:sz w:val="24"/>
          <w:lang w:val="zh-CN"/>
        </w:rPr>
        <w:t xml:space="preserve">。</w:t>
      </w:r>
      <w:r/>
    </w:p>
    <w:p>
      <w:pPr>
        <w:ind w:firstLine="420"/>
        <w:jc w:val="left"/>
        <w:spacing w:line="440" w:lineRule="exact"/>
        <w:widowControl/>
        <w:rPr>
          <w:rFonts w:hint="eastAsia" w:ascii="宋体" w:hAnsi="宋体" w:cs="宋体"/>
          <w:sz w:val="24"/>
          <w:lang w:val="zh-CN"/>
        </w:rPr>
      </w:pPr>
      <w:r>
        <w:rPr>
          <w:rFonts w:hint="eastAsia" w:ascii="宋体" w:hAnsi="宋体" w:cs="宋体"/>
          <w:sz w:val="24"/>
          <w:lang w:val="zh-CN"/>
        </w:rPr>
        <w:t xml:space="preserve">8.</w:t>
      </w:r>
      <w:r>
        <w:rPr>
          <w:rFonts w:hint="eastAsia" w:ascii="宋体" w:hAnsi="宋体" w:cs="宋体"/>
          <w:sz w:val="24"/>
        </w:rPr>
        <w:t xml:space="preserve">凡乙方向甲方提供产品发生质量问题，影响食用，经三方确认，第一次扣除</w:t>
      </w:r>
      <w:r>
        <w:rPr>
          <w:rFonts w:hint="eastAsia" w:ascii="宋体" w:hAnsi="宋体" w:cs="宋体"/>
          <w:sz w:val="24"/>
          <w:lang w:eastAsia="zh-CN"/>
        </w:rPr>
        <w:t xml:space="preserve">当月食材费用</w:t>
      </w:r>
      <w:r>
        <w:rPr>
          <w:rFonts w:hint="eastAsia" w:ascii="宋体" w:hAnsi="宋体" w:cs="宋体"/>
          <w:sz w:val="24"/>
        </w:rPr>
        <w:t xml:space="preserve">的10%，第二次扣除</w:t>
      </w:r>
      <w:r>
        <w:rPr>
          <w:rFonts w:hint="eastAsia" w:ascii="宋体" w:hAnsi="宋体" w:cs="宋体"/>
          <w:sz w:val="24"/>
          <w:lang w:eastAsia="zh-CN"/>
        </w:rPr>
        <w:t xml:space="preserve">当月食材费用</w:t>
      </w:r>
      <w:r>
        <w:rPr>
          <w:rFonts w:hint="eastAsia" w:ascii="宋体" w:hAnsi="宋体" w:cs="宋体"/>
          <w:sz w:val="24"/>
        </w:rPr>
        <w:t xml:space="preserve">的30%，第三次扣除</w:t>
      </w:r>
      <w:r>
        <w:rPr>
          <w:rFonts w:hint="eastAsia" w:ascii="宋体" w:hAnsi="宋体" w:cs="宋体"/>
          <w:sz w:val="24"/>
          <w:lang w:eastAsia="zh-CN"/>
        </w:rPr>
        <w:t xml:space="preserve">当月食材费用</w:t>
      </w:r>
      <w:r>
        <w:rPr>
          <w:rFonts w:hint="eastAsia" w:ascii="宋体" w:hAnsi="宋体" w:cs="宋体"/>
          <w:sz w:val="24"/>
        </w:rPr>
        <w:t xml:space="preserve">的60%且终止合同</w:t>
      </w:r>
      <w:r>
        <w:rPr>
          <w:rFonts w:hint="eastAsia" w:ascii="宋体" w:hAnsi="宋体" w:cs="宋体"/>
          <w:sz w:val="24"/>
          <w:lang w:val="zh-CN"/>
        </w:rPr>
        <w:t xml:space="preserve">。</w:t>
      </w:r>
      <w:r/>
    </w:p>
    <w:p>
      <w:pPr>
        <w:ind w:firstLine="420"/>
        <w:jc w:val="left"/>
        <w:spacing w:line="440" w:lineRule="exact"/>
        <w:widowControl/>
        <w:rPr>
          <w:rFonts w:hint="eastAsia" w:ascii="宋体" w:hAnsi="宋体" w:cs="宋体"/>
          <w:sz w:val="24"/>
        </w:rPr>
      </w:pPr>
      <w:r>
        <w:rPr>
          <w:rFonts w:hint="eastAsia" w:ascii="宋体" w:hAnsi="宋体" w:cs="宋体"/>
          <w:sz w:val="24"/>
          <w:lang w:val="en-US" w:eastAsia="zh-CN"/>
        </w:rPr>
        <w:t xml:space="preserve">9</w:t>
      </w:r>
      <w:r>
        <w:rPr>
          <w:rFonts w:hint="eastAsia" w:ascii="宋体" w:hAnsi="宋体" w:cs="宋体"/>
          <w:sz w:val="24"/>
          <w:lang w:val="zh-CN"/>
        </w:rPr>
        <w:t xml:space="preserve">.</w:t>
      </w:r>
      <w:r>
        <w:rPr>
          <w:rFonts w:hint="eastAsia" w:ascii="宋体" w:hAnsi="宋体" w:cs="宋体"/>
          <w:sz w:val="24"/>
        </w:rPr>
        <w:t xml:space="preserve">凡定量包装货品应符合相关规定，足量供应。如有供应货物串规、短斤少两的，一经查实，均需按当月总釆购量的3倍误差值作为乙方向甲方支付的违约金。</w:t>
      </w:r>
      <w:r/>
    </w:p>
    <w:p>
      <w:pPr>
        <w:ind w:firstLine="480"/>
        <w:spacing w:line="360" w:lineRule="auto"/>
        <w:rPr>
          <w:rFonts w:hint="eastAsia" w:ascii="宋体" w:hAnsi="宋体" w:cs="宋体"/>
          <w:bCs/>
          <w:sz w:val="24"/>
        </w:rPr>
      </w:pPr>
      <w:r>
        <w:rPr>
          <w:rFonts w:hint="eastAsia" w:ascii="宋体" w:hAnsi="宋体" w:cs="宋体"/>
          <w:bCs/>
          <w:sz w:val="24"/>
          <w:lang w:val="en-US" w:eastAsia="zh-CN"/>
        </w:rPr>
        <w:t xml:space="preserve">10</w:t>
      </w:r>
      <w:r>
        <w:rPr>
          <w:rFonts w:hint="eastAsia" w:ascii="宋体" w:hAnsi="宋体" w:cs="宋体"/>
          <w:bCs/>
          <w:sz w:val="24"/>
        </w:rPr>
        <w:t xml:space="preserve">.乙方</w:t>
      </w:r>
      <w:r>
        <w:rPr>
          <w:rFonts w:hint="eastAsia" w:ascii="宋体" w:hAnsi="宋体" w:cs="宋体"/>
          <w:bCs/>
          <w:sz w:val="24"/>
          <w:lang w:val="zh-CN"/>
        </w:rPr>
        <w:t xml:space="preserve">必须</w:t>
      </w:r>
      <w:r>
        <w:rPr>
          <w:rFonts w:hint="eastAsia" w:ascii="宋体" w:hAnsi="宋体" w:cs="宋体"/>
          <w:bCs/>
          <w:sz w:val="24"/>
        </w:rPr>
        <w:t xml:space="preserve">严格</w:t>
      </w:r>
      <w:r>
        <w:rPr>
          <w:rFonts w:hint="eastAsia" w:ascii="宋体" w:hAnsi="宋体" w:cs="宋体"/>
          <w:bCs/>
          <w:sz w:val="24"/>
          <w:lang w:val="zh-CN"/>
        </w:rPr>
        <w:t xml:space="preserve">按照甲方</w:t>
      </w:r>
      <w:r>
        <w:rPr>
          <w:rFonts w:hint="eastAsia" w:ascii="宋体" w:hAnsi="宋体" w:cs="宋体"/>
          <w:bCs/>
          <w:sz w:val="24"/>
        </w:rPr>
        <w:t xml:space="preserve">及南京市发展与改革委员会网站发布的基准价及</w:t>
      </w:r>
      <w:r>
        <w:rPr>
          <w:rFonts w:hint="eastAsia" w:ascii="宋体" w:hAnsi="宋体" w:cs="宋体"/>
          <w:bCs/>
          <w:sz w:val="24"/>
          <w:lang w:val="zh-CN"/>
        </w:rPr>
        <w:t xml:space="preserve">投标时的价格下浮比例承诺给予价格优惠，如果在实际配送过程中发现与</w:t>
      </w:r>
      <w:r>
        <w:rPr>
          <w:rFonts w:hint="eastAsia" w:ascii="宋体" w:hAnsi="宋体" w:cs="宋体"/>
          <w:bCs/>
          <w:sz w:val="24"/>
        </w:rPr>
        <w:t xml:space="preserve">基准价及</w:t>
      </w:r>
      <w:r>
        <w:rPr>
          <w:rFonts w:hint="eastAsia" w:ascii="宋体" w:hAnsi="宋体" w:cs="宋体"/>
          <w:bCs/>
          <w:sz w:val="24"/>
          <w:lang w:val="zh-CN"/>
        </w:rPr>
        <w:t xml:space="preserve">承诺的下浮比例不符，第</w:t>
      </w:r>
      <w:r>
        <w:rPr>
          <w:rFonts w:hint="eastAsia" w:ascii="宋体" w:hAnsi="宋体" w:cs="宋体"/>
          <w:bCs/>
          <w:sz w:val="24"/>
        </w:rPr>
        <w:t xml:space="preserve">一</w:t>
      </w:r>
      <w:r>
        <w:rPr>
          <w:rFonts w:hint="eastAsia" w:ascii="宋体" w:hAnsi="宋体" w:cs="宋体"/>
          <w:bCs/>
          <w:sz w:val="24"/>
          <w:lang w:val="zh-CN"/>
        </w:rPr>
        <w:t xml:space="preserve">次约谈并</w:t>
      </w:r>
      <w:r>
        <w:rPr>
          <w:rFonts w:hint="eastAsia" w:ascii="宋体" w:hAnsi="宋体" w:cs="宋体"/>
          <w:bCs/>
          <w:sz w:val="24"/>
        </w:rPr>
        <w:t xml:space="preserve">扣除</w:t>
      </w:r>
      <w:r>
        <w:rPr>
          <w:rFonts w:hint="eastAsia" w:ascii="宋体" w:hAnsi="宋体" w:cs="宋体"/>
          <w:bCs/>
          <w:sz w:val="24"/>
          <w:lang w:eastAsia="zh-CN"/>
        </w:rPr>
        <w:t xml:space="preserve">当月食材费用</w:t>
      </w:r>
      <w:r>
        <w:rPr>
          <w:rFonts w:hint="eastAsia" w:ascii="宋体" w:hAnsi="宋体" w:cs="宋体"/>
          <w:bCs/>
          <w:sz w:val="24"/>
        </w:rPr>
        <w:t xml:space="preserve">的20%</w:t>
      </w:r>
      <w:r>
        <w:rPr>
          <w:rFonts w:hint="eastAsia" w:ascii="宋体" w:hAnsi="宋体" w:cs="宋体"/>
          <w:bCs/>
          <w:sz w:val="24"/>
          <w:lang w:val="zh-CN"/>
        </w:rPr>
        <w:t xml:space="preserve">，第</w:t>
      </w:r>
      <w:r>
        <w:rPr>
          <w:rFonts w:hint="eastAsia" w:ascii="宋体" w:hAnsi="宋体" w:cs="宋体"/>
          <w:bCs/>
          <w:sz w:val="24"/>
        </w:rPr>
        <w:t xml:space="preserve">二</w:t>
      </w:r>
      <w:r>
        <w:rPr>
          <w:rFonts w:hint="eastAsia" w:ascii="宋体" w:hAnsi="宋体" w:cs="宋体"/>
          <w:bCs/>
          <w:sz w:val="24"/>
          <w:lang w:val="zh-CN"/>
        </w:rPr>
        <w:t xml:space="preserve">次终止合同</w:t>
      </w:r>
      <w:r>
        <w:rPr>
          <w:rFonts w:hint="eastAsia" w:ascii="宋体" w:hAnsi="宋体" w:cs="宋体"/>
          <w:bCs/>
          <w:sz w:val="24"/>
        </w:rPr>
        <w:t xml:space="preserve">且纳入</w:t>
      </w:r>
      <w:r>
        <w:rPr>
          <w:rFonts w:hint="eastAsia" w:ascii="宋体" w:hAnsi="宋体" w:cs="宋体"/>
          <w:bCs/>
          <w:sz w:val="24"/>
          <w:lang w:eastAsia="zh-CN"/>
        </w:rPr>
        <w:t xml:space="preserve">甲方</w:t>
      </w:r>
      <w:r>
        <w:rPr>
          <w:rFonts w:hint="eastAsia" w:ascii="宋体" w:hAnsi="宋体" w:cs="宋体"/>
          <w:bCs/>
          <w:sz w:val="24"/>
        </w:rPr>
        <w:t xml:space="preserve">的黑名单，不得参与下一年的投标</w:t>
      </w:r>
      <w:r>
        <w:rPr>
          <w:rFonts w:hint="eastAsia" w:ascii="宋体" w:hAnsi="宋体" w:cs="宋体"/>
          <w:bCs/>
          <w:sz w:val="24"/>
        </w:rPr>
        <w:t xml:space="preserve">。</w:t>
      </w:r>
      <w:r/>
    </w:p>
    <w:p>
      <w:pPr>
        <w:ind w:firstLine="420"/>
        <w:jc w:val="left"/>
        <w:spacing w:line="440" w:lineRule="exact"/>
        <w:widowControl/>
        <w:rPr>
          <w:rFonts w:hint="eastAsia" w:ascii="宋体" w:hAnsi="宋体" w:cs="宋体"/>
          <w:b/>
          <w:bCs/>
          <w:sz w:val="24"/>
          <w:lang w:val="zh-CN"/>
        </w:rPr>
      </w:pPr>
      <w:r>
        <w:rPr>
          <w:rFonts w:hint="eastAsia" w:ascii="宋体" w:hAnsi="宋体" w:cs="宋体"/>
          <w:b/>
          <w:bCs/>
          <w:sz w:val="24"/>
          <w:lang w:eastAsia="zh-CN"/>
        </w:rPr>
        <w:t xml:space="preserve">九</w:t>
      </w:r>
      <w:r>
        <w:rPr>
          <w:rFonts w:hint="eastAsia" w:ascii="宋体" w:hAnsi="宋体" w:cs="宋体"/>
          <w:b/>
          <w:bCs/>
          <w:sz w:val="24"/>
          <w:lang w:val="zh-CN"/>
        </w:rPr>
        <w:t xml:space="preserve">、合同的变更和终止</w:t>
      </w:r>
      <w:r/>
    </w:p>
    <w:p>
      <w:pPr>
        <w:ind w:firstLine="480"/>
        <w:jc w:val="left"/>
        <w:spacing w:line="440" w:lineRule="exact"/>
        <w:widowControl/>
        <w:rPr>
          <w:rFonts w:hint="eastAsia" w:ascii="宋体" w:hAnsi="宋体" w:cs="宋体"/>
          <w:sz w:val="24"/>
          <w:lang w:val="zh-CN"/>
        </w:rPr>
      </w:pPr>
      <w:r>
        <w:rPr>
          <w:rFonts w:hint="eastAsia" w:ascii="宋体" w:hAnsi="宋体" w:cs="宋体"/>
          <w:sz w:val="24"/>
          <w:lang w:val="zh-CN"/>
        </w:rPr>
        <w:t xml:space="preserve">1.本合同一经签订，</w:t>
      </w:r>
      <w:r>
        <w:rPr>
          <w:rFonts w:hint="eastAsia" w:ascii="宋体" w:hAnsi="宋体" w:cs="宋体"/>
          <w:sz w:val="24"/>
        </w:rPr>
        <w:t xml:space="preserve">除法律规定的情形之外，</w:t>
      </w:r>
      <w:r>
        <w:rPr>
          <w:rFonts w:hint="eastAsia" w:ascii="宋体" w:hAnsi="宋体" w:cs="宋体"/>
          <w:sz w:val="24"/>
          <w:lang w:val="zh-CN"/>
        </w:rPr>
        <w:t xml:space="preserve">甲乙双方不得擅自变更、中止或终止合同。</w:t>
      </w:r>
      <w:r/>
    </w:p>
    <w:p>
      <w:pPr>
        <w:ind w:firstLine="480"/>
        <w:jc w:val="left"/>
        <w:spacing w:line="440" w:lineRule="exact"/>
        <w:widowControl/>
        <w:rPr>
          <w:rFonts w:hint="eastAsia" w:ascii="宋体" w:hAnsi="宋体" w:cs="宋体"/>
          <w:sz w:val="24"/>
        </w:rPr>
      </w:pPr>
      <w:r>
        <w:rPr>
          <w:rFonts w:hint="eastAsia" w:ascii="宋体" w:hAnsi="宋体" w:cs="宋体"/>
          <w:sz w:val="24"/>
          <w:lang w:val="zh-CN"/>
        </w:rPr>
        <w:t xml:space="preserve">2.</w:t>
      </w:r>
      <w:r>
        <w:rPr>
          <w:rFonts w:hint="eastAsia" w:ascii="宋体" w:hAnsi="宋体" w:cs="宋体"/>
          <w:sz w:val="24"/>
        </w:rPr>
        <w:t xml:space="preserve">除发生法律规定的不能预见、不能避免并不能克服的客观情况外，甲乙双方不得放弃或拒绝履行合同。</w:t>
      </w:r>
      <w:r/>
    </w:p>
    <w:p>
      <w:pPr>
        <w:rPr>
          <w:rFonts w:hint="eastAsia" w:ascii="宋体" w:hAnsi="宋体" w:cs="宋体"/>
          <w:sz w:val="24"/>
        </w:rPr>
      </w:pPr>
      <w:r>
        <w:rPr>
          <w:rFonts w:hint="eastAsia" w:ascii="宋体" w:hAnsi="宋体" w:cs="宋体"/>
          <w:sz w:val="24"/>
        </w:rPr>
      </w:r>
      <w:r/>
    </w:p>
    <w:p>
      <w:pPr>
        <w:ind w:firstLine="361"/>
        <w:jc w:val="left"/>
        <w:spacing w:line="440" w:lineRule="exact"/>
        <w:widowControl/>
        <w:rPr>
          <w:rFonts w:hint="eastAsia" w:ascii="宋体" w:hAnsi="宋体" w:cs="宋体"/>
          <w:b/>
          <w:bCs/>
          <w:sz w:val="24"/>
          <w:lang w:val="zh-CN"/>
        </w:rPr>
      </w:pPr>
      <w:r>
        <w:rPr>
          <w:rFonts w:hint="eastAsia" w:ascii="宋体" w:hAnsi="宋体" w:cs="宋体"/>
          <w:b/>
          <w:bCs/>
          <w:sz w:val="24"/>
        </w:rPr>
        <w:t xml:space="preserve">十、</w:t>
      </w:r>
      <w:r>
        <w:rPr>
          <w:rFonts w:hint="eastAsia" w:ascii="宋体" w:hAnsi="宋体" w:cs="宋体"/>
          <w:b/>
          <w:bCs/>
          <w:sz w:val="24"/>
          <w:lang w:val="zh-CN"/>
        </w:rPr>
        <w:t xml:space="preserve">合同的转让</w:t>
      </w:r>
      <w:r/>
    </w:p>
    <w:p>
      <w:pPr>
        <w:ind w:firstLine="420"/>
        <w:jc w:val="left"/>
        <w:spacing w:line="440" w:lineRule="exact"/>
        <w:widowControl/>
        <w:rPr>
          <w:rFonts w:hint="eastAsia" w:ascii="宋体" w:hAnsi="宋体" w:cs="宋体"/>
          <w:sz w:val="24"/>
          <w:lang w:val="zh-CN"/>
        </w:rPr>
      </w:pPr>
      <w:r>
        <w:rPr>
          <w:rFonts w:hint="eastAsia" w:ascii="宋体" w:hAnsi="宋体" w:cs="宋体"/>
          <w:sz w:val="24"/>
          <w:lang w:val="zh-CN"/>
        </w:rPr>
        <w:t xml:space="preserve">乙方不得擅自将部分或全部其应履行的合同义务转让，如有转让甲方一经核实立即终止合同。</w:t>
      </w:r>
      <w:r/>
    </w:p>
    <w:p>
      <w:pPr>
        <w:ind w:firstLine="420"/>
        <w:jc w:val="left"/>
        <w:spacing w:line="440" w:lineRule="exact"/>
        <w:widowControl/>
        <w:rPr>
          <w:rFonts w:hint="eastAsia" w:ascii="宋体" w:hAnsi="宋体" w:cs="宋体"/>
          <w:b/>
          <w:bCs/>
          <w:sz w:val="24"/>
          <w:lang w:val="zh-CN"/>
        </w:rPr>
      </w:pPr>
      <w:r>
        <w:rPr>
          <w:rFonts w:hint="eastAsia" w:ascii="宋体" w:hAnsi="宋体" w:cs="宋体"/>
          <w:b/>
          <w:bCs/>
          <w:sz w:val="24"/>
        </w:rPr>
        <w:t xml:space="preserve">十</w:t>
      </w:r>
      <w:r>
        <w:rPr>
          <w:rFonts w:hint="eastAsia" w:ascii="宋体" w:hAnsi="宋体" w:cs="宋体"/>
          <w:b/>
          <w:bCs/>
          <w:sz w:val="24"/>
          <w:lang w:eastAsia="zh-CN"/>
        </w:rPr>
        <w:t xml:space="preserve">一</w:t>
      </w:r>
      <w:r>
        <w:rPr>
          <w:rFonts w:hint="eastAsia" w:ascii="宋体" w:hAnsi="宋体" w:cs="宋体"/>
          <w:b/>
          <w:bCs/>
          <w:sz w:val="24"/>
        </w:rPr>
        <w:t xml:space="preserve">、</w:t>
      </w:r>
      <w:r>
        <w:rPr>
          <w:rFonts w:hint="eastAsia" w:ascii="宋体" w:hAnsi="宋体" w:cs="宋体"/>
          <w:b/>
          <w:bCs/>
          <w:sz w:val="24"/>
          <w:lang w:val="zh-CN"/>
        </w:rPr>
        <w:t xml:space="preserve">争议的解决</w:t>
      </w:r>
      <w:r/>
    </w:p>
    <w:p>
      <w:pPr>
        <w:ind w:firstLine="420"/>
        <w:jc w:val="left"/>
        <w:spacing w:line="440" w:lineRule="exact"/>
        <w:widowControl/>
        <w:rPr>
          <w:rFonts w:hint="eastAsia" w:ascii="宋体" w:hAnsi="宋体" w:cs="宋体"/>
          <w:sz w:val="24"/>
          <w:lang w:val="zh-CN"/>
        </w:rPr>
      </w:pPr>
      <w:r>
        <w:rPr>
          <w:rFonts w:hint="eastAsia" w:ascii="宋体" w:hAnsi="宋体" w:cs="宋体"/>
          <w:sz w:val="24"/>
          <w:lang w:val="zh-CN"/>
        </w:rPr>
        <w:t xml:space="preserve">1.因履行本合同引起的或与本合同有关的争议，甲、乙双方应首先通过友好协商解决，如果协商不能解决争议，则采取以下第（1）种方式解决争议：</w:t>
      </w:r>
      <w:r/>
    </w:p>
    <w:p>
      <w:pPr>
        <w:ind w:firstLine="240"/>
        <w:jc w:val="left"/>
        <w:spacing w:line="440" w:lineRule="exact"/>
        <w:widowControl/>
        <w:rPr>
          <w:rFonts w:hint="eastAsia" w:ascii="宋体" w:hAnsi="宋体" w:cs="宋体"/>
          <w:sz w:val="24"/>
          <w:lang w:val="zh-CN"/>
        </w:rPr>
      </w:pPr>
      <w:r>
        <w:rPr>
          <w:rFonts w:hint="eastAsia" w:ascii="宋体" w:hAnsi="宋体" w:cs="宋体"/>
          <w:sz w:val="24"/>
          <w:lang w:val="zh-CN"/>
        </w:rPr>
        <w:t xml:space="preserve">（1）向甲方所在地有管辖权的人民法院提起诉讼；</w:t>
      </w:r>
      <w:r/>
    </w:p>
    <w:p>
      <w:pPr>
        <w:ind w:firstLine="240"/>
        <w:jc w:val="left"/>
        <w:spacing w:line="440" w:lineRule="exact"/>
        <w:widowControl/>
        <w:rPr>
          <w:rFonts w:hint="eastAsia" w:ascii="宋体" w:hAnsi="宋体" w:cs="宋体"/>
          <w:sz w:val="24"/>
          <w:lang w:val="zh-CN"/>
        </w:rPr>
      </w:pPr>
      <w:r>
        <w:rPr>
          <w:rFonts w:hint="eastAsia" w:ascii="宋体" w:hAnsi="宋体" w:cs="宋体"/>
          <w:sz w:val="24"/>
          <w:lang w:val="zh-CN"/>
        </w:rPr>
        <w:t xml:space="preserve">（2）向南京仲裁委员会按其仲裁规则申请仲裁。</w:t>
      </w:r>
      <w:r/>
    </w:p>
    <w:p>
      <w:pPr>
        <w:ind w:firstLine="420"/>
        <w:jc w:val="left"/>
        <w:spacing w:line="440" w:lineRule="exact"/>
        <w:widowControl/>
        <w:rPr>
          <w:rFonts w:hint="eastAsia" w:ascii="宋体" w:hAnsi="宋体" w:cs="宋体"/>
          <w:sz w:val="24"/>
          <w:lang w:val="zh-CN"/>
        </w:rPr>
      </w:pPr>
      <w:r>
        <w:rPr>
          <w:rFonts w:hint="eastAsia" w:ascii="宋体" w:hAnsi="宋体" w:cs="宋体"/>
          <w:sz w:val="24"/>
          <w:lang w:val="zh-CN"/>
        </w:rPr>
        <w:t xml:space="preserve">如没有约定，默认采取第2种方式解决争议。</w:t>
      </w:r>
      <w:r/>
    </w:p>
    <w:p>
      <w:pPr>
        <w:ind w:firstLine="420"/>
        <w:jc w:val="left"/>
        <w:spacing w:line="440" w:lineRule="exact"/>
        <w:widowControl/>
        <w:rPr>
          <w:rFonts w:hint="eastAsia"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.在仲裁期间，本合同应继续履行。</w:t>
      </w:r>
      <w:r/>
    </w:p>
    <w:p>
      <w:pPr>
        <w:ind w:firstLine="420"/>
        <w:jc w:val="left"/>
        <w:spacing w:line="440" w:lineRule="exact"/>
        <w:widowControl/>
        <w:rPr>
          <w:rFonts w:hint="eastAsia" w:ascii="宋体" w:hAnsi="宋体" w:cs="宋体"/>
          <w:b/>
          <w:bCs/>
          <w:sz w:val="24"/>
          <w:lang w:val="zh-CN"/>
        </w:rPr>
      </w:pPr>
      <w:r>
        <w:rPr>
          <w:rFonts w:hint="eastAsia" w:ascii="宋体" w:hAnsi="宋体" w:cs="宋体"/>
          <w:b/>
          <w:bCs/>
          <w:sz w:val="24"/>
        </w:rPr>
        <w:t xml:space="preserve">十</w:t>
      </w:r>
      <w:r>
        <w:rPr>
          <w:rFonts w:hint="eastAsia" w:ascii="宋体" w:hAnsi="宋体" w:cs="宋体"/>
          <w:b/>
          <w:bCs/>
          <w:sz w:val="24"/>
          <w:lang w:eastAsia="zh-CN"/>
        </w:rPr>
        <w:t xml:space="preserve">二</w:t>
      </w:r>
      <w:r>
        <w:rPr>
          <w:rFonts w:hint="eastAsia" w:ascii="宋体" w:hAnsi="宋体" w:cs="宋体"/>
          <w:b/>
          <w:bCs/>
          <w:sz w:val="24"/>
        </w:rPr>
        <w:t xml:space="preserve">、</w:t>
      </w:r>
      <w:r>
        <w:rPr>
          <w:rFonts w:hint="eastAsia" w:ascii="宋体" w:hAnsi="宋体" w:cs="宋体"/>
          <w:b/>
          <w:bCs/>
          <w:sz w:val="24"/>
          <w:lang w:val="zh-CN"/>
        </w:rPr>
        <w:t xml:space="preserve">诚实信用 </w:t>
      </w:r>
      <w:r/>
    </w:p>
    <w:p>
      <w:pPr>
        <w:ind w:firstLine="480"/>
        <w:spacing w:line="360" w:lineRule="auto"/>
        <w:rPr>
          <w:rFonts w:hint="eastAsia" w:ascii="宋体" w:hAnsi="宋体" w:eastAsia="宋体" w:cs="宋体"/>
          <w:sz w:val="24"/>
          <w:lang w:val="zh-CN"/>
        </w:rPr>
      </w:pPr>
      <w:r>
        <w:rPr>
          <w:rFonts w:hint="eastAsia" w:ascii="宋体" w:hAnsi="宋体" w:cs="宋体"/>
          <w:sz w:val="24"/>
          <w:lang w:val="zh-CN"/>
        </w:rPr>
        <w:t xml:space="preserve">乙方应诚实信用，严格按照招标文件要求和投标承诺履行合同，不向甲方或甲方进行商业贿赂或者提供不正当利益。</w:t>
      </w:r>
      <w:r/>
    </w:p>
    <w:tbl>
      <w:tblPr>
        <w:tblStyle w:val="951"/>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2"/>
        <w:gridCol w:w="4642"/>
      </w:tblGrid>
      <w:tr>
        <w:trPr>
          <w:trHeight w:val="237"/>
        </w:trPr>
        <w:tc>
          <w:tcPr>
            <w:tcW w:w="4642" w:type="dxa"/>
            <w:vAlign w:val="top"/>
            <w:textDirection w:val="lrTb"/>
            <w:noWrap w:val="false"/>
          </w:tcPr>
          <w:p>
            <w:pPr>
              <w:jc w:val="left"/>
              <w:widowControl/>
              <w:rPr>
                <w:rFonts w:hint="eastAsia" w:ascii="宋体" w:hAnsi="宋体" w:cs="宋体"/>
                <w:color w:val="000000"/>
                <w:sz w:val="24"/>
                <w:lang w:val="zh-CN"/>
              </w:rPr>
            </w:pPr>
            <w:r>
              <w:rPr>
                <w:rFonts w:hint="eastAsia" w:ascii="宋体" w:hAnsi="宋体" w:cs="宋体"/>
                <w:color w:val="000000"/>
                <w:sz w:val="24"/>
                <w:lang w:val="zh-CN"/>
              </w:rPr>
              <w:t xml:space="preserve">甲方（采购人）：（盖章）</w:t>
            </w:r>
            <w:r/>
          </w:p>
        </w:tc>
        <w:tc>
          <w:tcPr>
            <w:tcW w:w="4642" w:type="dxa"/>
            <w:vAlign w:val="top"/>
            <w:textDirection w:val="lrTb"/>
            <w:noWrap w:val="false"/>
          </w:tcPr>
          <w:p>
            <w:pPr>
              <w:jc w:val="left"/>
              <w:widowControl/>
              <w:rPr>
                <w:rFonts w:hint="eastAsia" w:ascii="宋体" w:hAnsi="宋体" w:cs="宋体"/>
                <w:color w:val="000000"/>
                <w:sz w:val="24"/>
                <w:lang w:val="zh-CN"/>
              </w:rPr>
            </w:pPr>
            <w:r>
              <w:rPr>
                <w:rFonts w:hint="eastAsia" w:ascii="宋体" w:hAnsi="宋体" w:cs="宋体"/>
                <w:color w:val="000000"/>
                <w:sz w:val="24"/>
                <w:lang w:val="zh-CN"/>
              </w:rPr>
              <w:t xml:space="preserve">乙方（供应商）：（盖章）</w:t>
            </w:r>
            <w:r/>
          </w:p>
        </w:tc>
      </w:tr>
      <w:tr>
        <w:trPr>
          <w:trHeight w:val="192"/>
        </w:trPr>
        <w:tc>
          <w:tcPr>
            <w:tcW w:w="4642" w:type="dxa"/>
            <w:vAlign w:val="top"/>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val="zh-CN"/>
              </w:rPr>
              <w:t xml:space="preserve">代表人：</w:t>
            </w:r>
            <w:r/>
          </w:p>
        </w:tc>
        <w:tc>
          <w:tcPr>
            <w:tcW w:w="4642" w:type="dxa"/>
            <w:vAlign w:val="top"/>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val="zh-CN"/>
              </w:rPr>
              <w:t xml:space="preserve">代表人</w:t>
            </w:r>
            <w:r>
              <w:rPr>
                <w:rFonts w:hint="eastAsia" w:ascii="宋体" w:hAnsi="宋体" w:cs="宋体"/>
                <w:color w:val="000000"/>
                <w:sz w:val="24"/>
              </w:rPr>
              <w:t xml:space="preserve">：</w:t>
            </w:r>
            <w:r/>
          </w:p>
        </w:tc>
      </w:tr>
      <w:tr>
        <w:trPr>
          <w:trHeight w:val="102"/>
        </w:trPr>
        <w:tc>
          <w:tcPr>
            <w:tcW w:w="4642" w:type="dxa"/>
            <w:vAlign w:val="top"/>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val="zh-CN"/>
              </w:rPr>
              <w:t xml:space="preserve">电</w:t>
            </w:r>
            <w:r>
              <w:rPr>
                <w:rFonts w:hint="eastAsia" w:ascii="宋体" w:hAnsi="宋体" w:cs="宋体"/>
                <w:color w:val="000000"/>
                <w:sz w:val="24"/>
              </w:rPr>
              <w:t xml:space="preserve">    </w:t>
            </w:r>
            <w:r>
              <w:rPr>
                <w:rFonts w:hint="eastAsia" w:ascii="宋体" w:hAnsi="宋体" w:cs="宋体"/>
                <w:color w:val="000000"/>
                <w:sz w:val="24"/>
                <w:lang w:val="zh-CN"/>
              </w:rPr>
              <w:t xml:space="preserve">话：</w:t>
            </w:r>
            <w:r/>
          </w:p>
        </w:tc>
        <w:tc>
          <w:tcPr>
            <w:tcW w:w="4642" w:type="dxa"/>
            <w:vAlign w:val="top"/>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val="zh-CN"/>
              </w:rPr>
              <w:t xml:space="preserve">电</w:t>
            </w:r>
            <w:r>
              <w:rPr>
                <w:rFonts w:hint="eastAsia" w:ascii="宋体" w:hAnsi="宋体" w:cs="宋体"/>
                <w:color w:val="000000"/>
                <w:sz w:val="24"/>
              </w:rPr>
              <w:t xml:space="preserve">    </w:t>
            </w:r>
            <w:r>
              <w:rPr>
                <w:rFonts w:hint="eastAsia" w:ascii="宋体" w:hAnsi="宋体" w:cs="宋体"/>
                <w:color w:val="000000"/>
                <w:sz w:val="24"/>
                <w:lang w:val="zh-CN"/>
              </w:rPr>
              <w:t xml:space="preserve">话：</w:t>
            </w:r>
            <w:r/>
          </w:p>
        </w:tc>
      </w:tr>
      <w:tr>
        <w:trPr>
          <w:trHeight w:val="282"/>
        </w:trPr>
        <w:tc>
          <w:tcPr>
            <w:tcW w:w="4642" w:type="dxa"/>
            <w:vAlign w:val="top"/>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val="zh-CN"/>
              </w:rPr>
              <w:t xml:space="preserve">开户银行：</w:t>
            </w:r>
            <w:r/>
          </w:p>
        </w:tc>
        <w:tc>
          <w:tcPr>
            <w:tcW w:w="4642" w:type="dxa"/>
            <w:vAlign w:val="top"/>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val="zh-CN"/>
              </w:rPr>
              <w:t xml:space="preserve">开户银行：</w:t>
            </w:r>
            <w:r/>
          </w:p>
        </w:tc>
      </w:tr>
      <w:tr>
        <w:trPr/>
        <w:tc>
          <w:tcPr>
            <w:tcW w:w="4642" w:type="dxa"/>
            <w:vAlign w:val="top"/>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val="zh-CN"/>
              </w:rPr>
              <w:t xml:space="preserve">帐</w:t>
            </w:r>
            <w:r>
              <w:rPr>
                <w:rFonts w:hint="eastAsia" w:ascii="宋体" w:hAnsi="宋体" w:cs="宋体"/>
                <w:color w:val="000000"/>
                <w:sz w:val="24"/>
              </w:rPr>
              <w:t xml:space="preserve">    </w:t>
            </w:r>
            <w:r>
              <w:rPr>
                <w:rFonts w:hint="eastAsia" w:ascii="宋体" w:hAnsi="宋体" w:cs="宋体"/>
                <w:color w:val="000000"/>
                <w:sz w:val="24"/>
                <w:lang w:val="zh-CN"/>
              </w:rPr>
              <w:t xml:space="preserve">号：</w:t>
            </w:r>
            <w:r/>
          </w:p>
        </w:tc>
        <w:tc>
          <w:tcPr>
            <w:tcW w:w="4642" w:type="dxa"/>
            <w:vAlign w:val="top"/>
            <w:textDirection w:val="lrTb"/>
            <w:noWrap w:val="false"/>
          </w:tcPr>
          <w:p>
            <w:pPr>
              <w:jc w:val="left"/>
              <w:widowControl/>
              <w:rPr>
                <w:rFonts w:hint="eastAsia" w:ascii="宋体" w:hAnsi="宋体" w:cs="宋体"/>
                <w:color w:val="000000"/>
                <w:sz w:val="24"/>
                <w:lang w:val="zh-CN"/>
              </w:rPr>
            </w:pPr>
            <w:r>
              <w:rPr>
                <w:rFonts w:hint="eastAsia" w:ascii="宋体" w:hAnsi="宋体" w:cs="宋体"/>
                <w:color w:val="000000"/>
                <w:sz w:val="24"/>
                <w:lang w:val="zh-CN"/>
              </w:rPr>
              <w:t xml:space="preserve">帐</w:t>
            </w:r>
            <w:r>
              <w:rPr>
                <w:rFonts w:hint="eastAsia" w:ascii="宋体" w:hAnsi="宋体" w:cs="宋体"/>
                <w:color w:val="000000"/>
                <w:sz w:val="24"/>
              </w:rPr>
              <w:t xml:space="preserve">    </w:t>
            </w:r>
            <w:r>
              <w:rPr>
                <w:rFonts w:hint="eastAsia" w:ascii="宋体" w:hAnsi="宋体" w:cs="宋体"/>
                <w:color w:val="000000"/>
                <w:sz w:val="24"/>
                <w:lang w:val="zh-CN"/>
              </w:rPr>
              <w:t xml:space="preserve">号：</w:t>
            </w:r>
            <w:r/>
          </w:p>
        </w:tc>
      </w:tr>
    </w:tbl>
    <w:p>
      <w:pPr>
        <w:pStyle w:val="1434"/>
        <w:ind w:firstLine="420"/>
        <w:jc w:val="righ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eastAsia" w:ascii="宋体" w:hAnsi="宋体" w:eastAsia="宋体"/>
          <w:color w:val="000000"/>
          <w:sz w:val="24"/>
          <w:szCs w:val="24"/>
        </w:rPr>
      </w:pPr>
      <w:r>
        <w:rPr>
          <w:rFonts w:hint="eastAsia" w:ascii="宋体" w:hAnsi="宋体" w:eastAsia="宋体"/>
          <w:color w:val="000000"/>
          <w:sz w:val="24"/>
          <w:szCs w:val="24"/>
          <w:lang w:val="en-US"/>
        </w:rPr>
        <w:t xml:space="preserve"> 日期：    年     月    日</w:t>
      </w:r>
      <w:r>
        <w:rPr>
          <w:rFonts w:hint="eastAsia" w:ascii="宋体" w:hAnsi="宋体" w:eastAsia="宋体"/>
          <w:color w:val="000000"/>
          <w:sz w:val="24"/>
          <w:szCs w:val="24"/>
        </w:rPr>
        <w:t xml:space="preserve"> </w:t>
      </w:r>
      <w:r/>
    </w:p>
    <w:p>
      <w:pPr>
        <w:jc w:val="both"/>
        <w:spacing w:line="360" w:lineRule="auto"/>
        <w:rPr>
          <w:rFonts w:hint="eastAsia" w:ascii="黑体" w:hAnsi="Times New Roman" w:eastAsia="黑体" w:cs="黑体"/>
          <w:color w:val="000000"/>
          <w:sz w:val="36"/>
          <w:szCs w:val="36"/>
          <w:lang w:val="zh-CN"/>
        </w:rPr>
      </w:pPr>
      <w:r>
        <w:rPr>
          <w:rFonts w:hint="eastAsia" w:ascii="黑体" w:hAnsi="Times New Roman" w:eastAsia="黑体" w:cs="黑体"/>
          <w:color w:val="000000"/>
          <w:sz w:val="36"/>
          <w:szCs w:val="36"/>
          <w:lang w:val="zh-CN"/>
        </w:rPr>
      </w:r>
      <w:r/>
    </w:p>
    <w:p>
      <w:pPr>
        <w:jc w:val="center"/>
        <w:spacing w:line="360" w:lineRule="auto"/>
        <w:rPr>
          <w:rFonts w:hint="eastAsia" w:ascii="黑体" w:hAnsi="Times New Roman" w:eastAsia="黑体" w:cs="黑体"/>
          <w:color w:val="000000"/>
          <w:sz w:val="36"/>
          <w:szCs w:val="36"/>
          <w:lang w:val="zh-CN"/>
        </w:rPr>
      </w:pPr>
      <w:r>
        <w:rPr>
          <w:rFonts w:hint="eastAsia" w:ascii="黑体" w:hAnsi="Times New Roman" w:eastAsia="黑体" w:cs="黑体"/>
          <w:color w:val="000000"/>
          <w:sz w:val="36"/>
          <w:szCs w:val="36"/>
          <w:lang w:val="zh-CN"/>
        </w:rPr>
      </w:r>
      <w:r/>
    </w:p>
    <w:p>
      <w:pPr>
        <w:jc w:val="both"/>
        <w:spacing w:line="360" w:lineRule="auto"/>
        <w:rPr>
          <w:rFonts w:hint="eastAsia" w:ascii="黑体" w:hAnsi="Times New Roman" w:eastAsia="黑体" w:cs="黑体"/>
          <w:color w:val="000000"/>
          <w:sz w:val="36"/>
          <w:szCs w:val="36"/>
          <w:lang w:val="zh-CN"/>
        </w:rPr>
      </w:pPr>
      <w:r>
        <w:rPr>
          <w:rFonts w:hint="eastAsia" w:ascii="黑体" w:hAnsi="Times New Roman" w:eastAsia="黑体" w:cs="黑体"/>
          <w:color w:val="000000"/>
          <w:sz w:val="36"/>
          <w:szCs w:val="36"/>
          <w:lang w:val="zh-CN"/>
        </w:rPr>
      </w:r>
      <w:r/>
    </w:p>
    <w:p>
      <w:pPr>
        <w:jc w:val="center"/>
        <w:spacing w:line="360" w:lineRule="auto"/>
        <w:rPr>
          <w:rFonts w:hint="eastAsia" w:ascii="宋体" w:hAnsi="宋体" w:cs="宋体"/>
          <w:b/>
          <w:sz w:val="30"/>
          <w:szCs w:val="30"/>
        </w:rPr>
      </w:pPr>
      <w:r>
        <w:rPr>
          <w:rFonts w:hint="eastAsia" w:ascii="黑体" w:hAnsi="Times New Roman" w:eastAsia="黑体" w:cs="黑体"/>
          <w:color w:val="000000"/>
          <w:sz w:val="36"/>
          <w:szCs w:val="36"/>
          <w:lang w:val="zh-CN"/>
        </w:rPr>
        <w:t xml:space="preserve">第六章 投标文件</w:t>
      </w:r>
      <w:bookmarkStart w:id="113" w:name="_Toc405408732"/>
      <w:r>
        <w:rPr>
          <w:rFonts w:hint="eastAsia" w:ascii="黑体" w:hAnsi="Times New Roman" w:eastAsia="黑体" w:cs="黑体"/>
          <w:color w:val="000000"/>
          <w:sz w:val="36"/>
          <w:szCs w:val="36"/>
          <w:lang w:val="zh-CN"/>
        </w:rPr>
        <w:t xml:space="preserve">附件</w:t>
      </w:r>
      <w:r/>
    </w:p>
    <w:p>
      <w:pPr>
        <w:ind w:firstLine="3534"/>
        <w:spacing w:line="360" w:lineRule="auto"/>
        <w:rPr>
          <w:rFonts w:hint="eastAsia" w:ascii="宋体" w:hAnsi="宋体" w:cs="宋体"/>
          <w:b/>
          <w:sz w:val="32"/>
          <w:szCs w:val="32"/>
        </w:rPr>
        <w:outlineLvl w:val="0"/>
      </w:pPr>
      <w:r/>
      <w:bookmarkStart w:id="114" w:name="_Toc489655320"/>
      <w:r>
        <w:rPr>
          <w:rFonts w:hint="eastAsia" w:ascii="宋体" w:hAnsi="宋体" w:cs="宋体"/>
          <w:b/>
          <w:sz w:val="32"/>
          <w:szCs w:val="32"/>
        </w:rPr>
        <w:t xml:space="preserve">目 录</w:t>
      </w:r>
      <w:bookmarkEnd w:id="113"/>
      <w:r/>
      <w:bookmarkEnd w:id="114"/>
      <w:r>
        <w:rPr>
          <w:rFonts w:hint="eastAsia" w:ascii="宋体" w:hAnsi="宋体" w:cs="宋体"/>
          <w:b/>
          <w:sz w:val="32"/>
          <w:szCs w:val="32"/>
        </w:rPr>
        <w:t xml:space="preserve">（仅供参考）</w:t>
      </w:r>
      <w:r/>
    </w:p>
    <w:p>
      <w:pPr>
        <w:numPr>
          <w:ilvl w:val="0"/>
          <w:numId w:val="4"/>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投标申请及声明……………………………………………</w:t>
      </w:r>
      <w:r/>
    </w:p>
    <w:p>
      <w:pPr>
        <w:numPr>
          <w:ilvl w:val="0"/>
          <w:numId w:val="4"/>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法定代表人授权书…………………………………………</w:t>
      </w:r>
      <w:r/>
    </w:p>
    <w:p>
      <w:pPr>
        <w:numPr>
          <w:ilvl w:val="0"/>
          <w:numId w:val="4"/>
        </w:numPr>
        <w:spacing w:line="360" w:lineRule="auto"/>
        <w:rPr>
          <w:rFonts w:hint="eastAsia" w:ascii="宋体" w:hAnsi="宋体" w:eastAsia="宋体" w:cs="宋体"/>
          <w:sz w:val="28"/>
          <w:szCs w:val="28"/>
          <w:lang w:val="zh-CN"/>
        </w:rPr>
      </w:pPr>
      <w:r>
        <w:rPr>
          <w:rFonts w:hint="eastAsia" w:ascii="宋体" w:hAnsi="宋体" w:eastAsia="宋体" w:cs="宋体"/>
          <w:sz w:val="28"/>
          <w:szCs w:val="28"/>
          <w:lang w:val="zh-CN"/>
        </w:rPr>
        <w:t xml:space="preserve">开 标 一 览 表 ……………………………………………</w:t>
      </w:r>
      <w:r/>
    </w:p>
    <w:p>
      <w:pPr>
        <w:numPr>
          <w:ilvl w:val="0"/>
          <w:numId w:val="4"/>
        </w:numPr>
        <w:spacing w:line="360" w:lineRule="auto"/>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 xml:space="preserve">供应商信用承诺书</w:t>
      </w:r>
      <w:r>
        <w:rPr>
          <w:rFonts w:hint="eastAsia" w:ascii="宋体" w:hAnsi="宋体" w:cs="宋体"/>
          <w:sz w:val="28"/>
          <w:szCs w:val="28"/>
          <w:lang w:val="zh-CN"/>
        </w:rPr>
        <w:t xml:space="preserve">……………………………………</w:t>
      </w:r>
      <w:r/>
    </w:p>
    <w:p>
      <w:pPr>
        <w:numPr>
          <w:ilvl w:val="0"/>
          <w:numId w:val="4"/>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技术规格偏离表 ……………………………………………</w:t>
      </w:r>
      <w:r/>
    </w:p>
    <w:p>
      <w:pPr>
        <w:numPr>
          <w:ilvl w:val="0"/>
          <w:numId w:val="4"/>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商务条款偏离表……………………………………………</w:t>
      </w:r>
      <w:r/>
    </w:p>
    <w:p>
      <w:pPr>
        <w:numPr>
          <w:ilvl w:val="0"/>
          <w:numId w:val="4"/>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服务与承诺    ……………………………………………</w:t>
      </w:r>
      <w:r/>
    </w:p>
    <w:p>
      <w:pPr>
        <w:numPr>
          <w:ilvl w:val="0"/>
          <w:numId w:val="4"/>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投标人具有相关类似项目业绩情况表（及证明材料）…</w:t>
      </w:r>
      <w:r/>
    </w:p>
    <w:p>
      <w:pPr>
        <w:numPr>
          <w:ilvl w:val="0"/>
          <w:numId w:val="4"/>
        </w:numPr>
        <w:spacing w:line="360" w:lineRule="auto"/>
        <w:rPr>
          <w:rFonts w:hint="eastAsia" w:ascii="宋体" w:hAnsi="宋体" w:eastAsia="宋体" w:cs="宋体"/>
          <w:sz w:val="28"/>
          <w:szCs w:val="28"/>
          <w:lang w:val="zh-CN"/>
        </w:rPr>
      </w:pPr>
      <w:r>
        <w:rPr>
          <w:rFonts w:hint="eastAsia" w:ascii="宋体" w:hAnsi="宋体" w:eastAsia="宋体" w:cs="宋体"/>
          <w:sz w:val="28"/>
          <w:szCs w:val="28"/>
          <w:lang w:val="zh-CN"/>
        </w:rPr>
        <w:t xml:space="preserve">供应商拟投入本项目服务人员一览表</w:t>
      </w:r>
      <w:r>
        <w:rPr>
          <w:rFonts w:hint="eastAsia" w:ascii="宋体" w:hAnsi="宋体" w:cs="宋体"/>
          <w:sz w:val="28"/>
          <w:szCs w:val="28"/>
          <w:lang w:val="zh-CN"/>
        </w:rPr>
        <w:t xml:space="preserve">……………………………………</w:t>
      </w:r>
      <w:r/>
    </w:p>
    <w:p>
      <w:pPr>
        <w:numPr>
          <w:ilvl w:val="0"/>
          <w:numId w:val="4"/>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中小企业声明函格式……………………………………</w:t>
      </w:r>
      <w:r/>
    </w:p>
    <w:p>
      <w:pPr>
        <w:numPr>
          <w:ilvl w:val="0"/>
          <w:numId w:val="4"/>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无重大违法记录声明格式………………………………</w:t>
      </w:r>
      <w:r/>
    </w:p>
    <w:p>
      <w:pPr>
        <w:numPr>
          <w:ilvl w:val="0"/>
          <w:numId w:val="4"/>
        </w:numPr>
        <w:spacing w:line="360" w:lineRule="auto"/>
        <w:rPr>
          <w:rFonts w:hint="eastAsia" w:ascii="宋体" w:hAnsi="宋体" w:cs="宋体"/>
          <w:sz w:val="28"/>
          <w:szCs w:val="28"/>
        </w:rPr>
      </w:pPr>
      <w:r>
        <w:rPr>
          <w:rFonts w:hint="eastAsia" w:ascii="宋体" w:hAnsi="宋体" w:cs="宋体"/>
          <w:sz w:val="28"/>
          <w:szCs w:val="28"/>
          <w:lang w:val="zh-CN"/>
        </w:rPr>
        <w:t xml:space="preserve">具备履行合同所必需的设备和专业技术能力的声明格式…</w:t>
      </w:r>
      <w:r/>
    </w:p>
    <w:p>
      <w:pPr>
        <w:spacing w:line="360" w:lineRule="auto"/>
        <w:rPr>
          <w:rFonts w:hint="eastAsia" w:ascii="宋体" w:hAnsi="宋体" w:cs="宋体"/>
          <w:sz w:val="28"/>
          <w:szCs w:val="28"/>
          <w:lang w:val="zh-CN"/>
        </w:rPr>
      </w:pPr>
      <w:r>
        <w:rPr>
          <w:rFonts w:hint="eastAsia" w:ascii="宋体" w:hAnsi="宋体" w:cs="宋体"/>
          <w:sz w:val="28"/>
          <w:szCs w:val="28"/>
        </w:rPr>
        <w:t xml:space="preserve">十</w:t>
      </w:r>
      <w:r>
        <w:rPr>
          <w:rFonts w:hint="eastAsia" w:ascii="宋体" w:hAnsi="宋体" w:cs="宋体"/>
          <w:sz w:val="28"/>
          <w:szCs w:val="28"/>
          <w:lang w:eastAsia="zh-CN"/>
        </w:rPr>
        <w:t xml:space="preserve">三</w:t>
      </w:r>
      <w:r>
        <w:rPr>
          <w:rFonts w:hint="eastAsia" w:ascii="宋体" w:hAnsi="宋体" w:cs="宋体"/>
          <w:sz w:val="28"/>
          <w:szCs w:val="28"/>
        </w:rPr>
        <w:t xml:space="preserve">、残疾人福利性单位声明函 </w:t>
      </w:r>
      <w:r>
        <w:rPr>
          <w:rFonts w:hint="eastAsia" w:ascii="宋体" w:hAnsi="宋体" w:cs="宋体"/>
          <w:sz w:val="28"/>
          <w:szCs w:val="28"/>
          <w:lang w:val="zh-CN"/>
        </w:rPr>
        <w:t xml:space="preserve">……………………………………</w:t>
      </w:r>
      <w:r/>
    </w:p>
    <w:p>
      <w:pPr>
        <w:spacing w:line="360" w:lineRule="auto"/>
        <w:rPr>
          <w:rFonts w:hint="eastAsia" w:ascii="宋体" w:hAnsi="宋体" w:cs="宋体"/>
          <w:sz w:val="28"/>
          <w:szCs w:val="28"/>
          <w:lang w:val="zh-CN"/>
        </w:rPr>
      </w:pPr>
      <w:r>
        <w:rPr>
          <w:rFonts w:hint="eastAsia" w:ascii="宋体" w:hAnsi="宋体" w:cs="宋体"/>
          <w:sz w:val="28"/>
          <w:szCs w:val="28"/>
          <w:lang w:val="zh-CN"/>
        </w:rPr>
        <w:t xml:space="preserve">十四、属于监狱企业的证明文件 ……………………………………</w:t>
      </w:r>
      <w:r/>
    </w:p>
    <w:p>
      <w:pPr>
        <w:spacing w:line="360" w:lineRule="auto"/>
        <w:rPr>
          <w:rFonts w:hint="eastAsia" w:ascii="宋体" w:hAnsi="宋体" w:cs="宋体"/>
          <w:sz w:val="28"/>
          <w:szCs w:val="28"/>
          <w:lang w:val="zh-CN" w:eastAsia="zh-CN"/>
        </w:rPr>
      </w:pPr>
      <w:r>
        <w:rPr>
          <w:rFonts w:hint="eastAsia" w:ascii="宋体" w:hAnsi="宋体" w:cs="宋体"/>
          <w:sz w:val="28"/>
          <w:szCs w:val="28"/>
          <w:lang w:val="en-US" w:eastAsia="zh-CN"/>
        </w:rPr>
        <w:t xml:space="preserve">十五、</w:t>
      </w:r>
      <w:r>
        <w:rPr>
          <w:rFonts w:hint="eastAsia" w:ascii="宋体" w:hAnsi="宋体" w:cs="宋体"/>
          <w:sz w:val="28"/>
          <w:szCs w:val="28"/>
          <w:lang w:val="zh-CN"/>
        </w:rPr>
        <w:t xml:space="preserve">关于符合本国产品标准的声明函……………………………………</w:t>
      </w:r>
      <w:r/>
    </w:p>
    <w:p>
      <w:pPr>
        <w:spacing w:line="360" w:lineRule="auto"/>
        <w:rPr>
          <w:rFonts w:ascii="宋体" w:hAnsi="Times New Roman" w:cs="宋体"/>
          <w:b/>
          <w:color w:val="000000"/>
          <w:szCs w:val="21"/>
          <w:lang w:val="zh-CN"/>
        </w:rPr>
      </w:pPr>
      <w:r>
        <w:rPr>
          <w:rFonts w:hint="eastAsia" w:ascii="宋体" w:hAnsi="宋体"/>
          <w:b/>
        </w:rPr>
        <w:t xml:space="preserve">（说明：本目录内容为参考格式，投标人可根据招标文件及评标标准内容需要，自行细化或补充目录条款及内容）</w:t>
      </w:r>
      <w:r/>
    </w:p>
    <w:p>
      <w:pPr>
        <w:spacing w:line="360" w:lineRule="auto"/>
        <w:rPr>
          <w:rFonts w:hint="eastAsia" w:ascii="宋体" w:hAnsi="宋体" w:cs="宋体"/>
          <w:sz w:val="28"/>
          <w:szCs w:val="28"/>
          <w:lang w:val="zh-CN"/>
        </w:rPr>
      </w:pPr>
      <w:r>
        <w:rPr>
          <w:rFonts w:hint="eastAsia" w:ascii="宋体" w:hAnsi="宋体" w:cs="宋体"/>
          <w:sz w:val="28"/>
          <w:szCs w:val="28"/>
          <w:lang w:val="zh-CN"/>
        </w:rPr>
      </w:r>
      <w:r/>
    </w:p>
    <w:p>
      <w:pPr>
        <w:spacing w:line="360" w:lineRule="auto"/>
        <w:rPr>
          <w:rFonts w:ascii="宋体" w:hAnsi="Times New Roman" w:cs="宋体"/>
          <w:b/>
          <w:color w:val="000000"/>
          <w:szCs w:val="21"/>
          <w:lang w:val="zh-CN"/>
        </w:rPr>
      </w:pPr>
      <w:r>
        <w:rPr>
          <w:rFonts w:ascii="宋体" w:hAnsi="Times New Roman" w:cs="宋体"/>
          <w:b/>
          <w:color w:val="000000"/>
          <w:szCs w:val="21"/>
          <w:lang w:val="zh-CN"/>
        </w:rPr>
      </w:r>
      <w:r/>
    </w:p>
    <w:p>
      <w:pPr>
        <w:spacing w:line="360" w:lineRule="auto"/>
        <w:rPr>
          <w:rFonts w:hint="eastAsia" w:ascii="宋体" w:hAnsi="Times New Roman" w:cs="宋体"/>
          <w:b/>
          <w:color w:val="000000"/>
          <w:szCs w:val="21"/>
          <w:lang w:val="zh-CN"/>
        </w:rPr>
      </w:pPr>
      <w:r>
        <w:rPr>
          <w:rFonts w:hint="eastAsia" w:ascii="宋体" w:hAnsi="Times New Roman" w:cs="宋体"/>
          <w:b/>
          <w:color w:val="000000"/>
          <w:szCs w:val="21"/>
          <w:lang w:val="zh-CN"/>
        </w:rPr>
      </w:r>
      <w:r/>
    </w:p>
    <w:p>
      <w:pPr>
        <w:spacing w:line="360" w:lineRule="auto"/>
        <w:rPr>
          <w:rFonts w:hint="eastAsia" w:ascii="宋体" w:hAnsi="Times New Roman" w:cs="宋体"/>
          <w:b/>
          <w:color w:val="000000"/>
          <w:szCs w:val="21"/>
          <w:lang w:val="zh-CN"/>
        </w:rPr>
      </w:pPr>
      <w:r>
        <w:rPr>
          <w:rFonts w:hint="eastAsia" w:ascii="宋体" w:hAnsi="Times New Roman" w:cs="宋体"/>
          <w:b/>
          <w:color w:val="000000"/>
          <w:szCs w:val="21"/>
          <w:lang w:val="zh-CN"/>
        </w:rPr>
      </w:r>
      <w:r/>
    </w:p>
    <w:p>
      <w:pPr>
        <w:spacing w:line="360" w:lineRule="auto"/>
        <w:rPr>
          <w:rFonts w:hint="eastAsia" w:ascii="宋体" w:hAnsi="宋体" w:cs="宋体"/>
          <w:b/>
          <w:color w:val="000000"/>
          <w:sz w:val="24"/>
          <w:lang w:val="zh-CN"/>
        </w:rPr>
      </w:pPr>
      <w:r>
        <w:rPr>
          <w:rFonts w:hint="eastAsia" w:ascii="宋体" w:hAnsi="宋体" w:cs="宋体"/>
          <w:b/>
          <w:color w:val="000000"/>
          <w:sz w:val="24"/>
          <w:lang w:val="zh-CN"/>
        </w:rPr>
        <w:t xml:space="preserve">目录一、投标申请及声明格式</w:t>
      </w:r>
      <w:r/>
    </w:p>
    <w:p>
      <w:pPr>
        <w:jc w:val="center"/>
        <w:spacing w:line="360" w:lineRule="auto"/>
        <w:rPr>
          <w:rFonts w:hint="eastAsia" w:ascii="宋体" w:hAnsi="宋体" w:cs="宋体"/>
          <w:color w:val="000000"/>
          <w:sz w:val="24"/>
          <w:lang w:val="zh-CN"/>
        </w:rPr>
        <w:outlineLvl w:val="0"/>
      </w:pPr>
      <w:r>
        <w:rPr>
          <w:rFonts w:hint="eastAsia" w:ascii="宋体" w:hAnsi="宋体" w:cs="宋体"/>
          <w:color w:val="000000"/>
          <w:sz w:val="24"/>
          <w:lang w:val="zh-CN"/>
        </w:rPr>
        <w:t xml:space="preserve">投标申请及声明</w:t>
      </w:r>
      <w:r/>
    </w:p>
    <w:p>
      <w:pPr>
        <w:spacing w:line="360" w:lineRule="auto"/>
        <w:rPr>
          <w:rFonts w:hint="eastAsia" w:ascii="宋体" w:hAnsi="宋体" w:cs="宋体"/>
          <w:color w:val="000000"/>
          <w:sz w:val="24"/>
        </w:rPr>
        <w:outlineLvl w:val="0"/>
      </w:pPr>
      <w:r>
        <w:rPr>
          <w:rFonts w:hint="eastAsia" w:ascii="宋体" w:hAnsi="宋体" w:cs="宋体"/>
          <w:color w:val="000000"/>
          <w:sz w:val="24"/>
        </w:rPr>
        <w:t xml:space="preserve">致：</w:t>
      </w:r>
      <w:r>
        <w:rPr>
          <w:rFonts w:hint="eastAsia" w:ascii="宋体" w:hAnsi="宋体" w:cs="宋体"/>
          <w:sz w:val="24"/>
          <w:lang w:val="zh-CN"/>
        </w:rPr>
        <w:t xml:space="preserve">南京市公安局溧水分局</w:t>
      </w:r>
      <w:r/>
    </w:p>
    <w:p>
      <w:pPr>
        <w:ind w:firstLine="480"/>
        <w:spacing w:line="360" w:lineRule="auto"/>
        <w:rPr>
          <w:rFonts w:hint="eastAsia" w:ascii="宋体" w:hAnsi="宋体" w:cs="宋体"/>
          <w:color w:val="000000"/>
          <w:sz w:val="24"/>
          <w:lang w:val="zh-CN"/>
        </w:rPr>
        <w:outlineLvl w:val="0"/>
      </w:pPr>
      <w:r>
        <w:rPr>
          <w:rFonts w:hint="eastAsia" w:ascii="宋体" w:hAnsi="宋体" w:cs="宋体"/>
          <w:color w:val="000000"/>
          <w:sz w:val="24"/>
          <w:lang w:val="zh-CN"/>
        </w:rPr>
        <w:t xml:space="preserve">根据贵方</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（项目名称）</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（项目编号）投标邀请，正式授权下述签字人</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(姓名和职务)代表投标人</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（投标人名称），提交投标文件。</w:t>
      </w:r>
      <w:r/>
    </w:p>
    <w:p>
      <w:pPr>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据此函，签字人兹宣布声明和承诺如下：</w:t>
      </w:r>
      <w:r/>
    </w:p>
    <w:p>
      <w:pPr>
        <w:ind w:firstLine="420"/>
        <w:spacing w:line="360" w:lineRule="auto"/>
        <w:rPr>
          <w:rFonts w:hint="eastAsia" w:ascii="宋体" w:hAnsi="宋体" w:cs="宋体"/>
          <w:sz w:val="24"/>
        </w:rPr>
      </w:pPr>
      <w:r>
        <w:rPr>
          <w:rFonts w:hint="eastAsia" w:ascii="宋体" w:hAnsi="宋体" w:cs="宋体"/>
          <w:color w:val="000000"/>
          <w:sz w:val="24"/>
          <w:lang w:val="zh-CN"/>
        </w:rPr>
        <w:t xml:space="preserve">1、</w:t>
      </w:r>
      <w:r>
        <w:rPr>
          <w:rFonts w:hint="eastAsia" w:ascii="宋体" w:hAnsi="宋体" w:eastAsia="宋体" w:cs="宋体"/>
          <w:color w:val="000000"/>
          <w:sz w:val="24"/>
          <w:lang w:val="zh-CN"/>
        </w:rPr>
        <w:t xml:space="preserve">我们的资格条件完全符合政府采购法和本次招标要求，我</w:t>
      </w:r>
      <w:r>
        <w:rPr>
          <w:rFonts w:hint="eastAsia" w:ascii="宋体" w:hAnsi="宋体" w:cs="宋体"/>
          <w:color w:val="000000"/>
          <w:sz w:val="24"/>
        </w:rPr>
        <w:t xml:space="preserve">们</w:t>
      </w:r>
      <w:r>
        <w:rPr>
          <w:rFonts w:hint="eastAsia" w:ascii="宋体" w:hAnsi="宋体" w:cs="宋体"/>
          <w:color w:val="000000"/>
          <w:sz w:val="24"/>
          <w:lang w:val="zh-CN"/>
        </w:rPr>
        <w:t xml:space="preserve">同意并向贵方提供了与投标有关的所</w:t>
      </w:r>
      <w:r>
        <w:rPr>
          <w:rFonts w:hint="eastAsia" w:ascii="宋体" w:hAnsi="宋体" w:cs="宋体"/>
          <w:sz w:val="24"/>
          <w:lang w:val="zh-CN"/>
        </w:rPr>
        <w:t xml:space="preserve">有证据和资料。</w:t>
      </w:r>
      <w:r/>
    </w:p>
    <w:p>
      <w:pPr>
        <w:ind w:firstLine="480"/>
        <w:keepLines w:val="0"/>
        <w:keepNext w:val="0"/>
        <w:pageBreakBefore w:val="0"/>
        <w:spacing w:line="360" w:lineRule="auto"/>
        <w:widowControl w:val="off"/>
        <w:rPr>
          <w:rFonts w:hint="eastAsia" w:ascii="宋体" w:hAnsi="宋体" w:eastAsia="方正公文仿宋" w:cs="宋体"/>
          <w:sz w:val="24"/>
          <w:lang w:val="zh-CN" w:eastAsia="zh-CN" w:bidi="ar"/>
        </w:rPr>
      </w:pPr>
      <w:r>
        <w:rPr>
          <w:rFonts w:hint="eastAsia" w:ascii="宋体" w:hAnsi="宋体" w:cs="宋体"/>
          <w:sz w:val="24"/>
          <w:lang w:val="zh-CN"/>
        </w:rPr>
        <w:t xml:space="preserve">2、按招标要求，我们的分包号为</w:t>
      </w:r>
      <w:r>
        <w:rPr>
          <w:rFonts w:hint="eastAsia" w:ascii="宋体" w:hAnsi="宋体" w:cs="宋体"/>
          <w:sz w:val="24"/>
          <w:lang w:bidi="ar"/>
        </w:rPr>
        <w:t xml:space="preserve">：</w:t>
      </w:r>
      <w:r>
        <w:rPr>
          <w:rFonts w:hint="eastAsia" w:ascii="宋体" w:hAnsi="宋体" w:cs="宋体"/>
          <w:sz w:val="24"/>
          <w:lang w:eastAsia="zh-CN" w:bidi="ar"/>
        </w:rPr>
        <w:t xml:space="preserve">包</w:t>
      </w:r>
      <w:r>
        <w:rPr>
          <w:rFonts w:hint="eastAsia" w:eastAsia="方正公文仿宋"/>
          <w:sz w:val="32"/>
          <w:szCs w:val="32"/>
          <w:u w:val="single"/>
        </w:rPr>
        <w:t xml:space="preserve">  </w:t>
      </w:r>
      <w:r>
        <w:rPr>
          <w:rFonts w:hint="eastAsia" w:ascii="宋体" w:hAnsi="宋体" w:cs="宋体"/>
          <w:sz w:val="24"/>
          <w:lang w:val="zh-CN" w:bidi="ar"/>
        </w:rPr>
        <w:t xml:space="preserve">，投标优惠率为</w:t>
      </w:r>
      <w:r>
        <w:rPr>
          <w:rFonts w:hint="eastAsia" w:eastAsia="方正公文仿宋"/>
          <w:sz w:val="32"/>
          <w:szCs w:val="32"/>
          <w:u w:val="single"/>
        </w:rPr>
        <w:t xml:space="preserve">  </w:t>
      </w:r>
      <w:r>
        <w:rPr>
          <w:rFonts w:hint="eastAsia" w:eastAsia="方正公文仿宋"/>
          <w:sz w:val="32"/>
          <w:szCs w:val="32"/>
          <w:u w:val="none"/>
          <w:lang w:eastAsia="zh-CN"/>
        </w:rPr>
        <w:t xml:space="preserve">。</w:t>
      </w:r>
      <w:r/>
    </w:p>
    <w:p>
      <w:pPr>
        <w:ind w:firstLine="420"/>
        <w:spacing w:line="360" w:lineRule="auto"/>
        <w:rPr>
          <w:rFonts w:hint="eastAsia" w:ascii="宋体" w:hAnsi="宋体" w:cs="宋体"/>
          <w:sz w:val="24"/>
          <w:lang w:val="zh-CN"/>
        </w:rPr>
      </w:pPr>
      <w:r>
        <w:rPr>
          <w:rFonts w:hint="eastAsia" w:ascii="宋体" w:hAnsi="宋体" w:cs="宋体"/>
          <w:sz w:val="24"/>
          <w:lang w:val="zh-CN"/>
        </w:rPr>
        <w:t xml:space="preserve">3、本项目交付时间为：满足采购文件要求。</w:t>
      </w:r>
      <w:r/>
    </w:p>
    <w:p>
      <w:pPr>
        <w:ind w:firstLine="420"/>
        <w:spacing w:line="360" w:lineRule="auto"/>
        <w:rPr>
          <w:rFonts w:hint="eastAsia" w:ascii="宋体" w:hAnsi="宋体" w:cs="宋体"/>
          <w:sz w:val="24"/>
          <w:lang w:val="zh-CN"/>
        </w:rPr>
      </w:pPr>
      <w:r>
        <w:rPr>
          <w:rFonts w:hint="eastAsia" w:ascii="宋体" w:hAnsi="宋体" w:cs="宋体"/>
          <w:sz w:val="24"/>
          <w:lang w:val="zh-CN"/>
        </w:rPr>
        <w:t xml:space="preserve">4、我们已详细审核全部招标文件及其有效补充文件，我们放弃对招标文件任何误解的权利，提交投标文件后，</w:t>
      </w:r>
      <w:r>
        <w:rPr>
          <w:rFonts w:hint="eastAsia" w:ascii="宋体" w:hAnsi="宋体" w:cs="宋体"/>
          <w:b/>
          <w:sz w:val="24"/>
          <w:lang w:val="zh-CN"/>
        </w:rPr>
        <w:t xml:space="preserve">不对招标文件本身提出质疑</w:t>
      </w:r>
      <w:r>
        <w:rPr>
          <w:rFonts w:hint="eastAsia" w:ascii="宋体" w:hAnsi="宋体" w:cs="宋体"/>
          <w:sz w:val="24"/>
          <w:lang w:val="zh-CN"/>
        </w:rPr>
        <w:t xml:space="preserve">。否则，属于不诚信和故意扰乱政府采购活动行为，我们将无条件接受处罚。</w:t>
      </w:r>
      <w:r/>
    </w:p>
    <w:p>
      <w:pPr>
        <w:ind w:firstLine="420"/>
        <w:spacing w:line="360" w:lineRule="auto"/>
        <w:rPr>
          <w:rFonts w:hint="eastAsia" w:ascii="宋体" w:hAnsi="宋体" w:cs="宋体"/>
          <w:sz w:val="24"/>
          <w:lang w:val="zh-CN"/>
        </w:rPr>
      </w:pPr>
      <w:r>
        <w:rPr>
          <w:rFonts w:hint="eastAsia" w:ascii="宋体" w:hAnsi="宋体" w:cs="宋体"/>
          <w:sz w:val="24"/>
          <w:lang w:val="zh-CN"/>
        </w:rPr>
        <w:t xml:space="preserve">5、我们同意从规定的开标日期起遵循本投标文件，并在规定的投标有效期期满之前均具有约束力。</w:t>
      </w:r>
      <w:r/>
    </w:p>
    <w:p>
      <w:pPr>
        <w:ind w:firstLine="420"/>
        <w:spacing w:line="360" w:lineRule="auto"/>
        <w:rPr>
          <w:rFonts w:hint="eastAsia" w:ascii="宋体" w:hAnsi="宋体" w:cs="宋体"/>
          <w:sz w:val="24"/>
          <w:lang w:val="zh-CN"/>
        </w:rPr>
      </w:pPr>
      <w:r>
        <w:rPr>
          <w:rFonts w:hint="eastAsia" w:ascii="宋体" w:hAnsi="宋体" w:cs="宋体"/>
          <w:sz w:val="24"/>
          <w:lang w:val="zh-CN"/>
        </w:rPr>
        <w:t xml:space="preserve">6、投标截止时间结束后参加投标的投标人不足三家的，或在评标期间出现符合专业条件的投标人或者对招标文件作出实质响应的投标人不足三家情形的，我们酌情决定是否参加当场变更的竞争性谈判或单一来源方式采购。</w:t>
      </w:r>
      <w:r/>
    </w:p>
    <w:p>
      <w:pPr>
        <w:ind w:firstLine="420"/>
        <w:spacing w:line="360" w:lineRule="auto"/>
        <w:rPr>
          <w:rFonts w:hint="eastAsia" w:ascii="宋体" w:hAnsi="宋体" w:cs="宋体"/>
          <w:sz w:val="24"/>
          <w:lang w:val="zh-CN"/>
        </w:rPr>
      </w:pPr>
      <w:r>
        <w:rPr>
          <w:rFonts w:hint="eastAsia" w:ascii="宋体" w:hAnsi="宋体" w:cs="宋体"/>
          <w:sz w:val="24"/>
        </w:rPr>
        <w:t xml:space="preserve">7</w:t>
      </w:r>
      <w:r>
        <w:rPr>
          <w:rFonts w:hint="eastAsia" w:ascii="宋体" w:hAnsi="宋体" w:cs="宋体"/>
          <w:sz w:val="24"/>
          <w:lang w:val="zh-CN"/>
        </w:rPr>
        <w:t xml:space="preserve">、一旦我方中标，我方将根据招标文件的规定严格履行合同，并保证于承诺的时间完成服务的启动/集成、调试等服务，交付采购人验收、使用。</w:t>
      </w:r>
      <w:r/>
    </w:p>
    <w:p>
      <w:pPr>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8、我方绝不提供虚假材料谋取中标、绝不采取不正当手段诋毁、排挤其他投标人、绝不与采购人、其它投标人或者南京永信恶意串通、绝不向采购人、南京永信工作人员和评委进行商业贿赂、绝不在采购过程中与采购人进行协商谈判、绝不拒绝有关部门监督检查或提供虚假情况，如有违反，无条件接受贵方及相关管理部门的处罚。</w:t>
      </w:r>
      <w:r/>
    </w:p>
    <w:p>
      <w:pPr>
        <w:ind w:firstLine="480"/>
        <w:jc w:val="left"/>
        <w:keepLines w:val="0"/>
        <w:keepNext w:val="0"/>
        <w:pageBreakBefore w:val="0"/>
        <w:spacing w:line="360" w:lineRule="auto"/>
        <w:widowControl w:val="off"/>
        <w:rPr>
          <w:rFonts w:hint="eastAsia" w:ascii="宋体" w:hAnsi="宋体" w:cs="宋体"/>
          <w:sz w:val="24"/>
          <w:lang w:bidi="ar"/>
        </w:rPr>
      </w:pPr>
      <w:r>
        <w:rPr>
          <w:rFonts w:hint="eastAsia" w:ascii="宋体" w:hAnsi="宋体" w:eastAsia="宋体" w:cs="Times New Roman"/>
          <w:sz w:val="24"/>
          <w:szCs w:val="24"/>
          <w:lang w:val="en-US" w:eastAsia="zh-CN"/>
        </w:rPr>
        <w:t xml:space="preserve">9、</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ind w:firstLine="420"/>
        <w:spacing w:line="360" w:lineRule="auto"/>
        <w:rPr>
          <w:rFonts w:hint="eastAsia" w:ascii="宋体" w:hAnsi="宋体" w:cs="宋体"/>
          <w:color w:val="000000"/>
          <w:sz w:val="24"/>
          <w:lang w:val="zh-CN"/>
        </w:rPr>
      </w:pPr>
      <w:r>
        <w:rPr>
          <w:rFonts w:hint="eastAsia" w:ascii="宋体" w:hAnsi="宋体" w:cs="宋体"/>
          <w:color w:val="000000"/>
          <w:sz w:val="24"/>
          <w:lang w:val="en-US" w:eastAsia="zh-CN"/>
        </w:rPr>
        <w:t xml:space="preserve">10</w:t>
      </w:r>
      <w:r>
        <w:rPr>
          <w:rFonts w:hint="eastAsia" w:ascii="宋体" w:hAnsi="宋体" w:cs="宋体"/>
          <w:color w:val="000000"/>
          <w:sz w:val="24"/>
          <w:lang w:val="zh-CN"/>
        </w:rPr>
        <w:t xml:space="preserve">、与本投标有关的正式联系方式为：</w:t>
      </w:r>
      <w:r/>
    </w:p>
    <w:p>
      <w:pPr>
        <w:ind w:firstLine="420"/>
        <w:spacing w:line="360" w:lineRule="auto"/>
        <w:rPr>
          <w:rFonts w:hint="eastAsia" w:ascii="宋体" w:hAnsi="宋体" w:cs="宋体"/>
          <w:color w:val="000000"/>
          <w:sz w:val="24"/>
          <w:u w:val="single"/>
          <w:lang w:val="zh-CN"/>
        </w:rPr>
      </w:pPr>
      <w:r>
        <w:rPr>
          <w:rFonts w:hint="eastAsia" w:ascii="宋体" w:hAnsi="宋体" w:cs="宋体"/>
          <w:color w:val="000000"/>
          <w:sz w:val="24"/>
          <w:lang w:val="zh-CN"/>
        </w:rPr>
        <w:t xml:space="preserve">地   址：</w:t>
      </w:r>
      <w:r/>
    </w:p>
    <w:p>
      <w:pPr>
        <w:ind w:firstLine="420"/>
        <w:spacing w:line="360" w:lineRule="auto"/>
        <w:rPr>
          <w:rFonts w:hint="eastAsia" w:ascii="宋体" w:hAnsi="宋体" w:cs="宋体"/>
          <w:color w:val="000000"/>
          <w:sz w:val="24"/>
          <w:u w:val="single"/>
          <w:lang w:val="zh-CN"/>
        </w:rPr>
      </w:pPr>
      <w:r>
        <w:rPr>
          <w:rFonts w:hint="eastAsia" w:ascii="宋体" w:hAnsi="宋体" w:cs="宋体"/>
          <w:color w:val="000000"/>
          <w:sz w:val="24"/>
          <w:lang w:val="zh-CN"/>
        </w:rPr>
        <w:t xml:space="preserve">电   话：</w:t>
      </w:r>
      <w:r/>
    </w:p>
    <w:p>
      <w:pPr>
        <w:ind w:firstLine="420"/>
        <w:spacing w:line="360" w:lineRule="auto"/>
        <w:rPr>
          <w:rFonts w:hint="eastAsia" w:ascii="宋体" w:hAnsi="宋体" w:cs="宋体"/>
          <w:color w:val="000000"/>
          <w:sz w:val="24"/>
          <w:u w:val="single"/>
          <w:lang w:val="zh-CN"/>
        </w:rPr>
      </w:pPr>
      <w:r>
        <w:rPr>
          <w:rFonts w:hint="eastAsia" w:ascii="宋体" w:hAnsi="宋体" w:cs="宋体"/>
          <w:color w:val="000000"/>
          <w:sz w:val="24"/>
          <w:lang w:val="zh-CN"/>
        </w:rPr>
        <w:t xml:space="preserve">传   真：</w:t>
      </w:r>
      <w:r/>
    </w:p>
    <w:p>
      <w:pPr>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开户银行：</w:t>
      </w:r>
      <w:r/>
    </w:p>
    <w:p>
      <w:pPr>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银行账号：</w:t>
      </w:r>
      <w:r/>
    </w:p>
    <w:p>
      <w:pPr>
        <w:ind w:firstLine="420"/>
        <w:spacing w:line="360" w:lineRule="auto"/>
        <w:rPr>
          <w:rFonts w:hint="eastAsia" w:ascii="宋体" w:hAnsi="宋体" w:cs="宋体"/>
          <w:color w:val="000000"/>
          <w:sz w:val="24"/>
          <w:u w:val="single"/>
          <w:lang w:val="zh-CN"/>
        </w:rPr>
      </w:pPr>
      <w:r>
        <w:rPr>
          <w:rFonts w:hint="eastAsia" w:ascii="宋体" w:hAnsi="宋体" w:cs="宋体"/>
          <w:color w:val="000000"/>
          <w:sz w:val="24"/>
          <w:lang w:val="zh-CN"/>
        </w:rPr>
        <w:t xml:space="preserve">投标人授权代表姓名（签字）：</w:t>
      </w:r>
      <w:r/>
    </w:p>
    <w:p>
      <w:pPr>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投标人名称（盖章）：</w:t>
      </w:r>
      <w:r/>
    </w:p>
    <w:p>
      <w:pPr>
        <w:ind w:firstLine="420"/>
        <w:spacing w:line="360" w:lineRule="auto"/>
        <w:rPr>
          <w:rFonts w:hint="eastAsia" w:ascii="宋体" w:hAnsi="宋体" w:cs="宋体"/>
          <w:b/>
          <w:color w:val="000000"/>
          <w:sz w:val="24"/>
          <w:lang w:val="zh-CN"/>
        </w:rPr>
      </w:pPr>
      <w:r>
        <w:rPr>
          <w:rFonts w:hint="eastAsia" w:ascii="宋体" w:hAnsi="宋体" w:cs="宋体"/>
          <w:color w:val="000000"/>
          <w:sz w:val="24"/>
          <w:lang w:val="zh-CN"/>
        </w:rPr>
        <w:t xml:space="preserve">日    期：年</w:t>
      </w:r>
      <w:r>
        <w:rPr>
          <w:rFonts w:hint="eastAsia" w:ascii="宋体" w:hAnsi="宋体" w:cs="宋体"/>
          <w:color w:val="000000"/>
          <w:sz w:val="24"/>
        </w:rPr>
        <w:t xml:space="preserve">         </w:t>
      </w:r>
      <w:r>
        <w:rPr>
          <w:rFonts w:hint="eastAsia" w:ascii="宋体" w:hAnsi="宋体" w:cs="宋体"/>
          <w:color w:val="000000"/>
          <w:sz w:val="24"/>
          <w:lang w:val="zh-CN"/>
        </w:rPr>
        <w:t xml:space="preserve">月</w:t>
      </w:r>
      <w:r>
        <w:rPr>
          <w:rFonts w:hint="eastAsia" w:ascii="宋体" w:hAnsi="宋体" w:cs="宋体"/>
          <w:color w:val="000000"/>
          <w:sz w:val="24"/>
        </w:rPr>
        <w:t xml:space="preserve">           </w:t>
      </w:r>
      <w:r>
        <w:rPr>
          <w:rFonts w:hint="eastAsia" w:ascii="宋体" w:hAnsi="宋体" w:cs="宋体"/>
          <w:color w:val="000000"/>
          <w:sz w:val="24"/>
          <w:lang w:val="zh-CN"/>
        </w:rPr>
        <w:t xml:space="preserve">日</w:t>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t xml:space="preserve">目录二、法定代表人授权书格式</w:t>
      </w:r>
      <w:r/>
    </w:p>
    <w:p>
      <w:pPr>
        <w:ind w:firstLine="720"/>
        <w:jc w:val="center"/>
        <w:spacing w:line="360" w:lineRule="auto"/>
        <w:widowControl/>
        <w:rPr>
          <w:rFonts w:hint="eastAsia" w:ascii="宋体" w:hAnsi="宋体" w:cs="宋体"/>
          <w:color w:val="000000"/>
          <w:sz w:val="24"/>
          <w:lang w:val="zh-CN"/>
        </w:rPr>
        <w:outlineLvl w:val="0"/>
      </w:pPr>
      <w:r>
        <w:rPr>
          <w:rFonts w:hint="eastAsia" w:ascii="宋体" w:hAnsi="宋体" w:cs="宋体"/>
          <w:color w:val="000000"/>
          <w:sz w:val="24"/>
          <w:lang w:val="zh-CN"/>
        </w:rPr>
        <w:t xml:space="preserve">法定代表人授权委托书</w:t>
      </w:r>
      <w:r/>
    </w:p>
    <w:p>
      <w:pPr>
        <w:jc w:val="left"/>
        <w:spacing w:line="360" w:lineRule="auto"/>
        <w:widowControl/>
        <w:rPr>
          <w:rFonts w:hint="eastAsia" w:ascii="宋体" w:hAnsi="宋体" w:cs="宋体"/>
          <w:color w:val="000000"/>
          <w:sz w:val="24"/>
          <w:lang w:val="zh-CN"/>
        </w:rPr>
      </w:pPr>
      <w:r>
        <w:rPr>
          <w:rFonts w:hint="eastAsia" w:ascii="宋体" w:hAnsi="宋体" w:cs="宋体"/>
          <w:color w:val="000000"/>
          <w:sz w:val="24"/>
        </w:rPr>
        <w:t xml:space="preserve">致：</w:t>
      </w:r>
      <w:r>
        <w:rPr>
          <w:rFonts w:hint="eastAsia" w:ascii="宋体" w:hAnsi="宋体" w:cs="宋体"/>
          <w:sz w:val="24"/>
          <w:lang w:val="zh-CN"/>
        </w:rPr>
        <w:t xml:space="preserve">南京市公安局溧水分局</w:t>
      </w:r>
      <w:r/>
    </w:p>
    <w:p>
      <w:pPr>
        <w:ind w:firstLine="420"/>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本授权书声明：注册于</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（投标人住址）的</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（投标人名称）法定代表人</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（法定代表人姓名、职务）代表本公司授权在下面签字的</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（投标人代表姓名、职务）为本公司的合法代理人，就贵方组织的</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（项目名称），</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（项目编号）投标，以本公司名义处理一切与之有关的事务。</w:t>
      </w:r>
      <w:r/>
    </w:p>
    <w:p>
      <w:pPr>
        <w:ind w:firstLine="408"/>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本授权书于    年  月  日签字或签章生效，特此声明。</w:t>
      </w:r>
      <w:r/>
    </w:p>
    <w:p>
      <w:pPr>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法定代表人</w:t>
      </w:r>
      <w:r>
        <w:rPr>
          <w:rFonts w:hint="eastAsia" w:ascii="宋体" w:hAnsi="宋体" w:cs="宋体"/>
          <w:color w:val="000000"/>
          <w:sz w:val="24"/>
          <w:lang w:val="zh-CN"/>
        </w:rPr>
        <w:t xml:space="preserve">签字或签章</w:t>
      </w:r>
      <w:r>
        <w:rPr>
          <w:rFonts w:hint="eastAsia" w:ascii="宋体" w:hAnsi="宋体" w:cs="宋体"/>
          <w:sz w:val="24"/>
          <w:lang w:val="zh-CN"/>
        </w:rPr>
        <w:t xml:space="preserve">：</w:t>
      </w:r>
      <w:r/>
    </w:p>
    <w:p>
      <w:pPr>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授权委托人</w:t>
      </w:r>
      <w:r>
        <w:rPr>
          <w:rFonts w:hint="eastAsia" w:ascii="宋体" w:hAnsi="宋体" w:cs="宋体"/>
          <w:color w:val="000000"/>
          <w:sz w:val="24"/>
          <w:lang w:val="zh-CN"/>
        </w:rPr>
        <w:t xml:space="preserve">签字</w:t>
      </w:r>
      <w:r>
        <w:rPr>
          <w:rFonts w:hint="eastAsia" w:ascii="宋体" w:hAnsi="宋体" w:cs="宋体"/>
          <w:sz w:val="24"/>
          <w:lang w:val="zh-CN"/>
        </w:rPr>
        <w:t xml:space="preserve">：</w:t>
      </w:r>
      <w:r/>
    </w:p>
    <w:p>
      <w:pPr>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投标单位：</w:t>
      </w:r>
      <w:r/>
    </w:p>
    <w:p>
      <w:pPr>
        <w:ind w:firstLine="420"/>
        <w:jc w:val="left"/>
        <w:spacing w:line="360" w:lineRule="auto"/>
        <w:widowControl/>
        <w:tabs>
          <w:tab w:val="left" w:pos="1440" w:leader="none"/>
        </w:tabs>
        <w:rPr>
          <w:rFonts w:hint="eastAsia" w:ascii="宋体" w:hAnsi="宋体" w:cs="宋体"/>
          <w:b/>
          <w:color w:val="000000"/>
          <w:sz w:val="24"/>
          <w:lang w:val="zh-CN"/>
        </w:rPr>
      </w:pPr>
      <w:r>
        <w:rPr>
          <w:rFonts w:hint="eastAsia" w:ascii="宋体" w:hAnsi="宋体" w:cs="宋体"/>
          <w:sz w:val="24"/>
          <w:lang w:val="zh-CN"/>
        </w:rPr>
        <w:t xml:space="preserve">日        期：        年    月    日</w:t>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t xml:space="preserve">（后附双方身份证正反面）</w:t>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r>
      <w:r/>
    </w:p>
    <w:p>
      <w:pPr>
        <w:jc w:val="left"/>
        <w:spacing w:line="360" w:lineRule="auto"/>
        <w:widowControl/>
        <w:rPr>
          <w:rFonts w:hint="eastAsia" w:ascii="宋体" w:hAnsi="宋体" w:cs="宋体"/>
          <w:b/>
          <w:sz w:val="24"/>
          <w:lang w:val="zh-CN"/>
        </w:rPr>
      </w:pPr>
      <w:r>
        <w:rPr>
          <w:rFonts w:hint="eastAsia" w:ascii="宋体" w:hAnsi="宋体" w:cs="宋体"/>
          <w:b/>
          <w:color w:val="000000"/>
          <w:sz w:val="24"/>
          <w:lang w:val="zh-CN"/>
        </w:rPr>
        <w:t xml:space="preserve">目录三、</w:t>
      </w:r>
      <w:r>
        <w:rPr>
          <w:rFonts w:hint="eastAsia" w:ascii="宋体" w:hAnsi="宋体" w:cs="宋体"/>
          <w:b/>
          <w:sz w:val="24"/>
          <w:lang w:val="zh-CN"/>
        </w:rPr>
        <w:t xml:space="preserve">开标一览表格式</w:t>
      </w:r>
      <w:r/>
    </w:p>
    <w:p>
      <w:pPr>
        <w:jc w:val="center"/>
        <w:spacing w:line="360" w:lineRule="auto"/>
        <w:widowControl/>
        <w:rPr>
          <w:rFonts w:hint="eastAsia"/>
          <w:lang w:val="zh-CN"/>
        </w:rPr>
      </w:pPr>
      <w:r>
        <w:rPr>
          <w:rFonts w:hint="eastAsia" w:ascii="宋体" w:hAnsi="宋体" w:cs="宋体"/>
          <w:sz w:val="24"/>
          <w:lang w:val="zh-CN"/>
        </w:rPr>
        <w:t xml:space="preserve">开标一览表</w:t>
      </w:r>
      <w:r/>
    </w:p>
    <w:tbl>
      <w:tblPr>
        <w:tblStyle w:val="951"/>
        <w:tblpPr w:horzAnchor="page" w:tblpX="1294" w:vertAnchor="text" w:tblpY="827" w:leftFromText="180" w:topFromText="0" w:rightFromText="180" w:bottomFromText="0"/>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456"/>
        <w:gridCol w:w="2774"/>
        <w:gridCol w:w="6390"/>
      </w:tblGrid>
      <w:tr>
        <w:trPr>
          <w:trHeight w:val="284"/>
        </w:trPr>
        <w:tc>
          <w:tcPr>
            <w:gridSpan w:val="3"/>
            <w:tcBorders>
              <w:top w:val="none" w:color="000000" w:sz="4" w:space="0"/>
              <w:left w:val="none" w:color="000000" w:sz="4" w:space="0"/>
              <w:bottom w:val="single" w:color="auto" w:sz="6" w:space="0"/>
              <w:right w:val="none" w:color="000000" w:sz="4" w:space="0"/>
            </w:tcBorders>
            <w:tcW w:w="5000" w:type="pct"/>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项目名称：</w:t>
            </w:r>
            <w:r/>
          </w:p>
          <w:p>
            <w:pPr>
              <w:pStyle w:val="1450"/>
              <w:ind w:left="0"/>
              <w:rPr>
                <w:rFonts w:hint="eastAsia" w:ascii="宋体" w:hAnsi="宋体" w:eastAsia="宋体"/>
                <w:sz w:val="24"/>
              </w:rPr>
            </w:pPr>
            <w:r>
              <w:rPr>
                <w:rFonts w:hint="eastAsia" w:ascii="宋体" w:hAnsi="宋体" w:eastAsia="宋体"/>
                <w:sz w:val="24"/>
              </w:rPr>
              <w:t xml:space="preserve">项目编号：</w:t>
            </w:r>
            <w:r/>
          </w:p>
        </w:tc>
      </w:tr>
      <w:tr>
        <w:trPr>
          <w:trHeight w:val="903"/>
        </w:trPr>
        <w:tc>
          <w:tcPr>
            <w:tcBorders>
              <w:top w:val="single" w:color="auto" w:sz="6" w:space="0"/>
              <w:left w:val="single" w:color="auto" w:sz="6" w:space="0"/>
              <w:bottom w:val="single" w:color="auto" w:sz="6" w:space="0"/>
              <w:right w:val="single" w:color="auto" w:sz="6" w:space="0"/>
            </w:tcBorders>
            <w:tcW w:w="235" w:type="pct"/>
            <w:vAlign w:val="center"/>
            <w:textDirection w:val="lrTb"/>
            <w:noWrap w:val="false"/>
          </w:tcPr>
          <w:p>
            <w:pPr>
              <w:jc w:val="center"/>
              <w:spacing w:line="360" w:lineRule="auto"/>
              <w:widowControl/>
              <w:rPr>
                <w:rFonts w:hint="eastAsia" w:ascii="宋体" w:hAnsi="宋体" w:cs="宋体"/>
                <w:sz w:val="24"/>
                <w:lang w:val="zh-CN"/>
              </w:rPr>
            </w:pPr>
            <w:r>
              <w:rPr>
                <w:rFonts w:hint="eastAsia" w:ascii="宋体" w:hAnsi="宋体" w:cs="宋体"/>
                <w:sz w:val="24"/>
              </w:rPr>
              <w:t xml:space="preserve">序号</w:t>
            </w:r>
            <w:r/>
          </w:p>
        </w:tc>
        <w:tc>
          <w:tcPr>
            <w:tcBorders>
              <w:top w:val="single" w:color="auto" w:sz="6" w:space="0"/>
              <w:left w:val="single" w:color="auto" w:sz="6" w:space="0"/>
              <w:bottom w:val="single" w:color="auto" w:sz="6" w:space="0"/>
              <w:right w:val="single" w:color="auto" w:sz="6" w:space="0"/>
            </w:tcBorders>
            <w:tcW w:w="1442" w:type="pct"/>
            <w:vAlign w:val="center"/>
            <w:textDirection w:val="lrTb"/>
            <w:noWrap w:val="false"/>
          </w:tcPr>
          <w:p>
            <w:pPr>
              <w:jc w:val="center"/>
              <w:spacing w:line="360" w:lineRule="auto"/>
              <w:widowControl/>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（采购包号）</w:t>
            </w:r>
            <w:r/>
          </w:p>
        </w:tc>
        <w:tc>
          <w:tcPr>
            <w:tcBorders>
              <w:top w:val="single" w:color="auto" w:sz="6" w:space="0"/>
              <w:left w:val="single" w:color="auto" w:sz="6" w:space="0"/>
              <w:bottom w:val="single" w:color="auto" w:sz="6" w:space="0"/>
              <w:right w:val="single" w:color="auto" w:sz="6" w:space="0"/>
            </w:tcBorders>
            <w:tcW w:w="3321" w:type="pct"/>
            <w:vAlign w:val="center"/>
            <w:textDirection w:val="lrTb"/>
            <w:noWrap w:val="false"/>
          </w:tcPr>
          <w:p>
            <w:pPr>
              <w:ind w:firstLine="2160"/>
              <w:jc w:val="both"/>
              <w:spacing w:line="360" w:lineRule="auto"/>
              <w:widowControl/>
              <w:rPr>
                <w:rFonts w:hint="eastAsia" w:ascii="宋体" w:hAnsi="宋体" w:eastAsia="宋体" w:cs="宋体"/>
                <w:sz w:val="24"/>
                <w:lang w:eastAsia="zh-CN"/>
              </w:rPr>
            </w:pPr>
            <w:r>
              <w:rPr>
                <w:rFonts w:hint="eastAsia" w:ascii="宋体" w:hAnsi="宋体" w:cs="宋体"/>
                <w:sz w:val="24"/>
                <w:lang w:eastAsia="zh-CN"/>
              </w:rPr>
              <w:t xml:space="preserve">投标优惠率（下浮率）</w:t>
            </w:r>
            <w:r/>
          </w:p>
        </w:tc>
      </w:tr>
      <w:tr>
        <w:trPr>
          <w:trHeight w:val="284"/>
        </w:trPr>
        <w:tc>
          <w:tcPr>
            <w:tcBorders>
              <w:top w:val="single" w:color="auto" w:sz="6" w:space="0"/>
              <w:left w:val="single" w:color="auto" w:sz="6" w:space="0"/>
              <w:bottom w:val="single" w:color="auto" w:sz="6" w:space="0"/>
              <w:right w:val="single" w:color="auto" w:sz="6" w:space="0"/>
            </w:tcBorders>
            <w:tcW w:w="235"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6" w:space="0"/>
            </w:tcBorders>
            <w:tcW w:w="1442" w:type="pct"/>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3321" w:type="pct"/>
            <w:vAlign w:val="center"/>
            <w:textDirection w:val="lrTb"/>
            <w:noWrap w:val="false"/>
          </w:tcPr>
          <w:p>
            <w:pPr>
              <w:jc w:val="center"/>
              <w:spacing w:line="360" w:lineRule="auto"/>
              <w:widowControl/>
              <w:rPr>
                <w:rFonts w:hint="eastAsia" w:ascii="宋体" w:hAnsi="宋体" w:eastAsia="宋体" w:cs="宋体"/>
                <w:sz w:val="24"/>
                <w:lang w:val="en-US" w:eastAsia="zh-CN"/>
              </w:rPr>
            </w:pPr>
            <w:r>
              <w:rPr>
                <w:rFonts w:hint="eastAsia" w:ascii="宋体" w:hAnsi="宋体" w:cs="宋体"/>
                <w:sz w:val="24"/>
                <w:lang w:val="en-US" w:eastAsia="zh-CN"/>
              </w:rPr>
              <w:t xml:space="preserve">%</w:t>
            </w:r>
            <w:r/>
          </w:p>
        </w:tc>
      </w:tr>
      <w:tr>
        <w:trPr>
          <w:trHeight w:val="284"/>
        </w:trPr>
        <w:tc>
          <w:tcPr>
            <w:gridSpan w:val="2"/>
            <w:tcBorders>
              <w:top w:val="single" w:color="auto" w:sz="6" w:space="0"/>
              <w:left w:val="single" w:color="auto" w:sz="6" w:space="0"/>
              <w:bottom w:val="single" w:color="auto" w:sz="6" w:space="0"/>
              <w:right w:val="single" w:color="auto" w:sz="6" w:space="0"/>
            </w:tcBorders>
            <w:tcW w:w="1678" w:type="pct"/>
            <w:vAlign w:val="center"/>
            <w:textDirection w:val="lrTb"/>
            <w:noWrap w:val="false"/>
          </w:tcPr>
          <w:p>
            <w:pPr>
              <w:jc w:val="center"/>
              <w:spacing w:line="360" w:lineRule="auto"/>
              <w:widowControl/>
              <w:rPr>
                <w:rFonts w:hint="eastAsia" w:ascii="宋体" w:hAnsi="宋体" w:cs="宋体"/>
                <w:sz w:val="24"/>
                <w:lang w:bidi="ar"/>
              </w:rPr>
            </w:pPr>
            <w:r>
              <w:rPr>
                <w:rFonts w:hint="eastAsia" w:ascii="宋体" w:hAnsi="宋体" w:cs="宋体"/>
                <w:sz w:val="24"/>
              </w:rPr>
              <w:t xml:space="preserve">投标人是否属于小微型企业</w:t>
            </w:r>
            <w:r/>
          </w:p>
        </w:tc>
        <w:tc>
          <w:tcPr>
            <w:tcBorders>
              <w:top w:val="single" w:color="auto" w:sz="6" w:space="0"/>
              <w:left w:val="single" w:color="auto" w:sz="6" w:space="0"/>
              <w:bottom w:val="single" w:color="auto" w:sz="6" w:space="0"/>
              <w:right w:val="single" w:color="auto" w:sz="6" w:space="0"/>
            </w:tcBorders>
            <w:tcW w:w="3321" w:type="pct"/>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lang w:val="zh-CN"/>
              </w:rPr>
              <w:t xml:space="preserve">填写“是”或“否</w:t>
            </w:r>
            <w:r>
              <w:rPr>
                <w:rFonts w:hint="eastAsia" w:ascii="宋体" w:hAnsi="宋体" w:cs="宋体"/>
                <w:sz w:val="24"/>
              </w:rPr>
              <w:t xml:space="preserve">）</w:t>
            </w:r>
            <w:r/>
          </w:p>
        </w:tc>
      </w:tr>
      <w:tr>
        <w:trPr>
          <w:trHeight w:val="284"/>
        </w:trPr>
        <w:tc>
          <w:tcPr>
            <w:gridSpan w:val="2"/>
            <w:tcBorders>
              <w:top w:val="single" w:color="auto" w:sz="6" w:space="0"/>
              <w:left w:val="single" w:color="auto" w:sz="6" w:space="0"/>
              <w:bottom w:val="single" w:color="auto" w:sz="6" w:space="0"/>
              <w:right w:val="single" w:color="auto" w:sz="6" w:space="0"/>
            </w:tcBorders>
            <w:tcW w:w="1678"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投标人是否属于监狱刑企业</w:t>
            </w:r>
            <w:r/>
          </w:p>
        </w:tc>
        <w:tc>
          <w:tcPr>
            <w:tcBorders>
              <w:top w:val="single" w:color="auto" w:sz="6" w:space="0"/>
              <w:left w:val="single" w:color="auto" w:sz="6" w:space="0"/>
              <w:bottom w:val="single" w:color="auto" w:sz="6" w:space="0"/>
              <w:right w:val="single" w:color="auto" w:sz="6" w:space="0"/>
            </w:tcBorders>
            <w:tcW w:w="3321" w:type="pct"/>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lang w:val="zh-CN"/>
              </w:rPr>
              <w:t xml:space="preserve">填写“是”或“否</w:t>
            </w:r>
            <w:r>
              <w:rPr>
                <w:rFonts w:hint="eastAsia" w:ascii="宋体" w:hAnsi="宋体" w:cs="宋体"/>
                <w:sz w:val="24"/>
              </w:rPr>
              <w:t xml:space="preserve">）</w:t>
            </w:r>
            <w:r/>
          </w:p>
        </w:tc>
      </w:tr>
      <w:tr>
        <w:trPr>
          <w:trHeight w:val="284"/>
        </w:trPr>
        <w:tc>
          <w:tcPr>
            <w:gridSpan w:val="2"/>
            <w:tcBorders>
              <w:top w:val="single" w:color="auto" w:sz="6" w:space="0"/>
              <w:left w:val="single" w:color="auto" w:sz="6" w:space="0"/>
              <w:bottom w:val="single" w:color="auto" w:sz="6" w:space="0"/>
              <w:right w:val="single" w:color="auto" w:sz="6" w:space="0"/>
            </w:tcBorders>
            <w:tcW w:w="1678"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投标人是否属于残疾人企业</w:t>
            </w:r>
            <w:r/>
          </w:p>
        </w:tc>
        <w:tc>
          <w:tcPr>
            <w:tcBorders>
              <w:top w:val="single" w:color="auto" w:sz="6" w:space="0"/>
              <w:left w:val="single" w:color="auto" w:sz="6" w:space="0"/>
              <w:bottom w:val="single" w:color="auto" w:sz="6" w:space="0"/>
              <w:right w:val="single" w:color="auto" w:sz="6" w:space="0"/>
            </w:tcBorders>
            <w:tcW w:w="3321" w:type="pct"/>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lang w:val="zh-CN"/>
              </w:rPr>
              <w:t xml:space="preserve">填写“是”或“否</w:t>
            </w:r>
            <w:r>
              <w:rPr>
                <w:rFonts w:hint="eastAsia" w:ascii="宋体" w:hAnsi="宋体" w:cs="宋体"/>
                <w:sz w:val="24"/>
              </w:rPr>
              <w:t xml:space="preserve">）</w:t>
            </w:r>
            <w:r/>
          </w:p>
        </w:tc>
      </w:tr>
    </w:tbl>
    <w:p>
      <w:pPr>
        <w:jc w:val="center"/>
        <w:rPr>
          <w:rFonts w:hint="eastAsia" w:ascii="宋体" w:hAnsi="宋体" w:cs="宋体"/>
          <w:sz w:val="24"/>
          <w:lang w:bidi="ar"/>
        </w:rPr>
      </w:pPr>
      <w:r>
        <w:rPr>
          <w:rFonts w:hint="eastAsia" w:ascii="宋体" w:hAnsi="宋体" w:cs="宋体"/>
          <w:b/>
        </w:rPr>
        <w:t xml:space="preserve">     </w:t>
      </w:r>
      <w:r/>
    </w:p>
    <w:p>
      <w:pPr>
        <w:pStyle w:val="954"/>
        <w:rPr>
          <w:rFonts w:hint="eastAsia"/>
          <w:lang w:val="zh-CN"/>
        </w:rPr>
      </w:pPr>
      <w:r>
        <w:rPr>
          <w:rFonts w:hint="eastAsia"/>
          <w:lang w:val="zh-CN"/>
        </w:rPr>
      </w:r>
      <w:r/>
    </w:p>
    <w:p>
      <w:pPr>
        <w:jc w:val="left"/>
        <w:spacing w:line="360" w:lineRule="auto"/>
        <w:widowControl/>
        <w:rPr>
          <w:rFonts w:hint="eastAsia" w:ascii="宋体" w:hAnsi="宋体" w:cs="宋体"/>
          <w:b/>
          <w:color w:val="000000"/>
          <w:sz w:val="24"/>
          <w:lang w:val="zh-CN" w:bidi="ar"/>
        </w:rPr>
      </w:pPr>
      <w:r>
        <w:rPr>
          <w:rFonts w:hint="eastAsia" w:ascii="宋体" w:hAnsi="宋体" w:cs="宋体"/>
          <w:b/>
          <w:color w:val="000000"/>
          <w:sz w:val="24"/>
          <w:lang w:val="zh-CN" w:bidi="ar"/>
        </w:rPr>
      </w:r>
      <w:r/>
    </w:p>
    <w:p>
      <w:pPr>
        <w:ind w:firstLine="240"/>
        <w:jc w:val="left"/>
        <w:spacing w:line="360" w:lineRule="auto"/>
        <w:widowControl/>
        <w:rPr>
          <w:rFonts w:hint="eastAsia" w:ascii="宋体" w:hAnsi="宋体" w:cs="宋体"/>
          <w:sz w:val="24"/>
          <w:lang w:val="zh-CN" w:bidi="ar"/>
        </w:rPr>
      </w:pPr>
      <w:r>
        <w:rPr>
          <w:rFonts w:hint="eastAsia" w:ascii="宋体" w:hAnsi="宋体" w:cs="宋体"/>
          <w:color w:val="000000"/>
          <w:sz w:val="24"/>
          <w:lang w:val="zh-CN"/>
        </w:rPr>
        <w:t xml:space="preserve">供应商名称:</w:t>
      </w:r>
      <w:r>
        <w:rPr>
          <w:rFonts w:hint="eastAsia"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zh-CN"/>
        </w:rPr>
        <w:t xml:space="preserve">（盖章）</w:t>
      </w:r>
      <w:r/>
    </w:p>
    <w:p>
      <w:pPr>
        <w:jc w:val="left"/>
        <w:spacing w:line="520" w:lineRule="exact"/>
        <w:rPr>
          <w:rFonts w:eastAsia="方正楷体_GB2312"/>
          <w:color w:val="000000"/>
          <w:sz w:val="24"/>
        </w:rPr>
      </w:pPr>
      <w:r>
        <w:rPr>
          <w:rFonts w:eastAsia="方正楷体_GB2312"/>
          <w:color w:val="000000"/>
          <w:sz w:val="24"/>
        </w:rPr>
      </w:r>
      <w:r/>
    </w:p>
    <w:p>
      <w:pPr>
        <w:jc w:val="left"/>
        <w:keepLines w:val="0"/>
        <w:keepNext w:val="0"/>
        <w:pageBreakBefore w:val="0"/>
        <w:spacing w:line="360" w:lineRule="auto"/>
        <w:widowControl/>
        <w:rPr>
          <w:rFonts w:hint="eastAsia" w:ascii="宋体" w:hAnsi="宋体" w:eastAsia="宋体" w:cs="宋体"/>
          <w:b/>
          <w:color w:val="000000"/>
          <w:sz w:val="24"/>
          <w:szCs w:val="24"/>
          <w:lang w:val="zh-CN" w:eastAsia="zh-CN"/>
        </w:rPr>
      </w:pPr>
      <w:r>
        <w:rPr>
          <w:rFonts w:hint="eastAsia" w:ascii="宋体" w:hAnsi="宋体" w:cs="宋体"/>
          <w:b/>
          <w:color w:val="000000"/>
          <w:sz w:val="24"/>
          <w:lang w:val="zh-CN" w:bidi="ar"/>
        </w:rPr>
        <w:t xml:space="preserve">目录四、</w:t>
      </w:r>
      <w:r>
        <w:rPr>
          <w:rFonts w:hint="eastAsia" w:ascii="宋体" w:hAnsi="宋体" w:eastAsia="宋体" w:cs="宋体"/>
          <w:b/>
          <w:color w:val="000000"/>
          <w:sz w:val="24"/>
          <w:szCs w:val="24"/>
          <w:lang w:val="zh-CN" w:eastAsia="zh-CN"/>
        </w:rPr>
        <w:t xml:space="preserve">供应商信用</w:t>
      </w:r>
      <w:r>
        <w:rPr>
          <w:rFonts w:hint="eastAsia" w:ascii="宋体" w:hAnsi="宋体" w:eastAsia="宋体" w:cs="宋体"/>
          <w:b/>
          <w:color w:val="000000"/>
          <w:sz w:val="24"/>
          <w:szCs w:val="24"/>
          <w:lang w:val="zh-CN"/>
        </w:rPr>
        <w:t xml:space="preserve">承诺书</w:t>
      </w:r>
      <w:r>
        <w:rPr>
          <w:rFonts w:hint="eastAsia" w:ascii="宋体" w:hAnsi="宋体" w:eastAsia="宋体" w:cs="宋体"/>
          <w:b/>
          <w:color w:val="000000"/>
          <w:sz w:val="24"/>
          <w:szCs w:val="24"/>
          <w:lang w:val="zh-CN" w:eastAsia="zh-CN"/>
        </w:rPr>
        <w:t xml:space="preserve">格式</w:t>
      </w:r>
      <w:r/>
    </w:p>
    <w:p>
      <w:pPr>
        <w:ind w:firstLine="480"/>
        <w:jc w:val="center"/>
        <w:spacing w:line="560" w:lineRule="exact"/>
        <w:rPr>
          <w:b w:val="0"/>
          <w:bCs w:val="0"/>
          <w:sz w:val="24"/>
        </w:rPr>
      </w:pPr>
      <w:r>
        <w:rPr>
          <w:rFonts w:hint="eastAsia"/>
          <w:sz w:val="28"/>
          <w:szCs w:val="28"/>
          <w:lang w:eastAsia="zh-CN"/>
        </w:rPr>
        <w:t xml:space="preserve">供应商信用</w:t>
      </w:r>
      <w:r>
        <w:rPr>
          <w:rFonts w:hint="eastAsia"/>
          <w:sz w:val="28"/>
          <w:szCs w:val="28"/>
        </w:rPr>
        <w:t xml:space="preserve">承诺书</w:t>
      </w:r>
      <w:r/>
    </w:p>
    <w:p>
      <w:pPr>
        <w:ind w:firstLine="480"/>
        <w:spacing w:line="560" w:lineRule="exact"/>
        <w:rPr>
          <w:rFonts w:hint="eastAsia" w:ascii="宋体" w:hAnsi="宋体" w:eastAsia="宋体" w:cs="宋体"/>
          <w:sz w:val="24"/>
          <w:szCs w:val="24"/>
        </w:rPr>
      </w:pPr>
      <w:r>
        <w:rPr>
          <w:rFonts w:hint="eastAsia" w:ascii="宋体" w:hAnsi="宋体" w:cs="宋体"/>
          <w:bCs/>
          <w:sz w:val="24"/>
          <w:lang w:eastAsia="zh-CN"/>
        </w:rPr>
        <w:t xml:space="preserve">南京市公安局溧水分局</w:t>
      </w:r>
      <w:r>
        <w:rPr>
          <w:rFonts w:hint="eastAsia"/>
          <w:b w:val="0"/>
          <w:bCs w:val="0"/>
          <w:sz w:val="24"/>
          <w:lang w:eastAsia="zh-CN"/>
        </w:rPr>
        <w:t xml:space="preserve">：</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我公司</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（供应商名称）郑重承诺：</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我公司符合下列要求：</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(一)具有独立承担民事责任的能力；</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(二)具有良好的商业信誉和健全的财务会计制度；</w:t>
      </w:r>
      <w:r/>
    </w:p>
    <w:p>
      <w:pPr>
        <w:ind w:firstLine="240"/>
        <w:spacing w:line="560" w:lineRule="exact"/>
        <w:rPr>
          <w:rFonts w:hint="eastAsia" w:ascii="宋体" w:hAnsi="宋体" w:eastAsia="宋体" w:cs="宋体"/>
          <w:sz w:val="24"/>
          <w:szCs w:val="24"/>
        </w:rPr>
      </w:pPr>
      <w:r>
        <w:rPr>
          <w:rFonts w:hint="eastAsia" w:ascii="宋体" w:hAnsi="宋体" w:eastAsia="宋体" w:cs="宋体"/>
          <w:sz w:val="24"/>
          <w:szCs w:val="24"/>
        </w:rPr>
        <w:t xml:space="preserve">(三)有依法缴纳税收和社会保障资金的良好记录；</w:t>
      </w:r>
      <w:r/>
    </w:p>
    <w:p>
      <w:pPr>
        <w:ind w:firstLine="240"/>
        <w:spacing w:line="560" w:lineRule="exact"/>
        <w:rPr>
          <w:rFonts w:hint="eastAsia" w:ascii="宋体" w:hAnsi="宋体" w:eastAsia="宋体" w:cs="宋体"/>
          <w:sz w:val="24"/>
          <w:szCs w:val="24"/>
        </w:rPr>
      </w:pPr>
      <w:r>
        <w:rPr>
          <w:rFonts w:hint="eastAsia" w:ascii="宋体" w:hAnsi="宋体" w:eastAsia="宋体" w:cs="宋体"/>
          <w:sz w:val="24"/>
          <w:szCs w:val="24"/>
        </w:rPr>
        <w:t xml:space="preserve">(四)参加政府采购活动前三年内，在经营活动中没有重大违法记录。</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如果我公司中标（成交），将在中标（成交）结果公示后七个工作日内向采购人提供下列材料核验：</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（1）营业执照副本或事业单位法人登记证书；</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（3）履行合同所必需的设备和专业技术能力证明材料；</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（4）参加本次政府采购活动前一年内至少一个月依法缴纳税收和社会保障资金的证明材料。</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本公司对上述承诺内容的真实性、合法性、有效性负责，如有虚假，将依法承担相应责任。</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供应商名称（盖章）：</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日期：______年___月___日</w:t>
      </w:r>
      <w:r/>
    </w:p>
    <w:p>
      <w:pPr>
        <w:jc w:val="left"/>
        <w:spacing w:line="360" w:lineRule="auto"/>
        <w:widowControl/>
        <w:rPr>
          <w:rFonts w:hint="eastAsia" w:ascii="宋体" w:hAnsi="宋体" w:cs="宋体"/>
          <w:b/>
          <w:sz w:val="24"/>
        </w:rPr>
      </w:pPr>
      <w:r>
        <w:rPr>
          <w:rFonts w:hint="eastAsia" w:ascii="宋体" w:hAnsi="宋体" w:cs="宋体"/>
          <w:b/>
          <w:sz w:val="24"/>
        </w:rPr>
      </w:r>
      <w:r/>
    </w:p>
    <w:p>
      <w:pPr>
        <w:jc w:val="left"/>
        <w:spacing w:line="360" w:lineRule="auto"/>
        <w:widowControl/>
        <w:rPr>
          <w:rFonts w:hint="eastAsia" w:ascii="宋体" w:hAnsi="宋体" w:cs="宋体"/>
          <w:b/>
          <w:sz w:val="24"/>
        </w:rPr>
      </w:pPr>
      <w:r>
        <w:rPr>
          <w:rFonts w:hint="eastAsia" w:ascii="宋体" w:hAnsi="宋体" w:cs="宋体"/>
          <w:b/>
          <w:sz w:val="24"/>
        </w:rPr>
      </w:r>
      <w:r/>
    </w:p>
    <w:p>
      <w:pPr>
        <w:jc w:val="left"/>
        <w:spacing w:line="360" w:lineRule="auto"/>
        <w:widowControl/>
        <w:rPr>
          <w:rFonts w:hint="eastAsia" w:ascii="宋体" w:hAnsi="宋体" w:cs="宋体"/>
          <w:color w:val="00b0f0"/>
          <w:sz w:val="24"/>
        </w:rPr>
      </w:pPr>
      <w:r>
        <w:rPr>
          <w:rFonts w:hint="eastAsia" w:ascii="宋体" w:hAnsi="宋体" w:cs="宋体"/>
          <w:b/>
          <w:sz w:val="24"/>
        </w:rPr>
        <w:t xml:space="preserve">目录</w:t>
      </w:r>
      <w:r>
        <w:rPr>
          <w:rFonts w:hint="eastAsia" w:ascii="宋体" w:hAnsi="宋体" w:cs="宋体"/>
          <w:b/>
          <w:sz w:val="24"/>
          <w:lang w:eastAsia="zh-CN"/>
        </w:rPr>
        <w:t xml:space="preserve">五</w:t>
      </w:r>
      <w:r>
        <w:rPr>
          <w:rFonts w:hint="eastAsia" w:ascii="宋体" w:hAnsi="宋体" w:cs="宋体"/>
          <w:b/>
          <w:sz w:val="24"/>
        </w:rPr>
        <w:t xml:space="preserve">、技术规格偏离表格式</w:t>
      </w:r>
      <w:r/>
    </w:p>
    <w:p>
      <w:pPr>
        <w:ind w:left="420"/>
        <w:jc w:val="center"/>
        <w:spacing w:line="360" w:lineRule="auto"/>
        <w:shd w:val="clear" w:color="auto" w:fill="ffffff"/>
        <w:widowControl/>
        <w:rPr>
          <w:rFonts w:hint="eastAsia" w:ascii="宋体" w:hAnsi="宋体" w:cs="宋体"/>
          <w:sz w:val="24"/>
        </w:rPr>
      </w:pPr>
      <w:r>
        <w:rPr>
          <w:rFonts w:hint="eastAsia" w:ascii="宋体" w:hAnsi="宋体" w:cs="宋体"/>
          <w:sz w:val="24"/>
        </w:rPr>
        <w:t xml:space="preserve">技术规格偏离表           </w:t>
      </w:r>
      <w:r/>
    </w:p>
    <w:p>
      <w:pPr>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    项目名称：                               项目编号：</w:t>
      </w:r>
      <w:r/>
    </w:p>
    <w:tbl>
      <w:tblPr>
        <w:tblStyle w:val="951"/>
        <w:tblW w:w="4998" w:type="pct"/>
        <w:jc w:val="center"/>
        <w:tblLayout w:type="autofit"/>
        <w:tblCellMar>
          <w:left w:w="10" w:type="dxa"/>
          <w:top w:w="0" w:type="dxa"/>
          <w:right w:w="10" w:type="dxa"/>
          <w:bottom w:w="0" w:type="dxa"/>
        </w:tblCellMar>
        <w:tblLook w:val="04A0" w:firstRow="1" w:lastRow="0" w:firstColumn="1" w:lastColumn="0" w:noHBand="0" w:noVBand="1"/>
      </w:tblPr>
      <w:tblGrid>
        <w:gridCol w:w="725"/>
        <w:gridCol w:w="1468"/>
        <w:gridCol w:w="2407"/>
        <w:gridCol w:w="3410"/>
        <w:gridCol w:w="1410"/>
      </w:tblGrid>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7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招标要求</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偏离</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7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7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7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r>
    </w:tbl>
    <w:p>
      <w:pPr>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说明：</w:t>
      </w:r>
      <w:r/>
    </w:p>
    <w:p>
      <w:pPr>
        <w:jc w:val="left"/>
        <w:spacing w:line="360" w:lineRule="auto"/>
        <w:shd w:val="clear" w:color="auto" w:fill="ffffff"/>
        <w:widowControl/>
        <w:rPr>
          <w:rFonts w:hint="eastAsia" w:ascii="宋体" w:hAnsi="宋体" w:cs="宋体"/>
          <w:sz w:val="24"/>
        </w:rPr>
      </w:pPr>
      <w:r>
        <w:rPr>
          <w:rFonts w:hint="eastAsia" w:ascii="宋体" w:hAnsi="宋体" w:cs="宋体"/>
          <w:b/>
          <w:bCs/>
          <w:sz w:val="24"/>
        </w:rPr>
        <w:t xml:space="preserve">1、投标人应逐一说明</w:t>
      </w:r>
      <w:r>
        <w:rPr>
          <w:rFonts w:hint="eastAsia" w:ascii="宋体" w:hAnsi="宋体" w:cs="宋体"/>
          <w:b/>
          <w:bCs/>
          <w:sz w:val="24"/>
          <w:lang w:eastAsia="zh-CN"/>
        </w:rPr>
        <w:t xml:space="preserve">服务响应情况</w:t>
      </w:r>
      <w:r>
        <w:rPr>
          <w:rFonts w:hint="eastAsia" w:ascii="宋体" w:hAnsi="宋体" w:cs="宋体"/>
          <w:b/>
          <w:bCs/>
          <w:sz w:val="24"/>
        </w:rPr>
        <w:t xml:space="preserve">。</w:t>
      </w:r>
      <w:r/>
    </w:p>
    <w:p>
      <w:pPr>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2、如果行数不够，请自行增加。</w:t>
      </w:r>
      <w:r/>
    </w:p>
    <w:p>
      <w:pPr>
        <w:jc w:val="left"/>
        <w:spacing w:line="360" w:lineRule="auto"/>
        <w:shd w:val="clear" w:color="auto" w:fill="ffffff"/>
        <w:widowControl/>
        <w:rPr>
          <w:rFonts w:hint="eastAsia" w:ascii="宋体" w:hAnsi="宋体" w:cs="宋体"/>
          <w:b/>
          <w:color w:val="000000"/>
          <w:sz w:val="24"/>
        </w:rPr>
      </w:pPr>
      <w:r>
        <w:rPr>
          <w:rFonts w:hint="eastAsia" w:ascii="宋体" w:hAnsi="宋体" w:cs="宋体"/>
          <w:sz w:val="24"/>
        </w:rPr>
        <w:t xml:space="preserve">投标人名称：</w:t>
      </w:r>
      <w:r>
        <w:rPr>
          <w:rFonts w:hint="eastAsia" w:ascii="宋体" w:hAnsi="宋体" w:cs="宋体"/>
          <w:sz w:val="24"/>
          <w:u w:val="single"/>
        </w:rPr>
        <w:t xml:space="preserve">              </w:t>
      </w:r>
      <w:r>
        <w:rPr>
          <w:rFonts w:hint="eastAsia" w:ascii="宋体" w:hAnsi="宋体" w:cs="宋体"/>
          <w:sz w:val="24"/>
        </w:rPr>
        <w:t xml:space="preserve">（盖章）</w:t>
      </w:r>
      <w:r/>
    </w:p>
    <w:p>
      <w:pPr>
        <w:jc w:val="left"/>
        <w:spacing w:line="360" w:lineRule="auto"/>
        <w:widowControl/>
        <w:rPr>
          <w:rFonts w:hint="eastAsia" w:ascii="宋体" w:hAnsi="宋体" w:cs="宋体"/>
          <w:b/>
          <w:color w:val="000000"/>
          <w:sz w:val="24"/>
        </w:rPr>
      </w:pPr>
      <w:r>
        <w:rPr>
          <w:rFonts w:hint="eastAsia" w:ascii="宋体" w:hAnsi="宋体" w:cs="宋体"/>
          <w:b/>
          <w:color w:val="000000"/>
          <w:sz w:val="24"/>
        </w:rPr>
      </w:r>
      <w:r/>
    </w:p>
    <w:p>
      <w:pPr>
        <w:jc w:val="left"/>
        <w:spacing w:line="360" w:lineRule="auto"/>
        <w:widowControl/>
        <w:rPr>
          <w:rFonts w:hint="eastAsia" w:ascii="宋体" w:hAnsi="宋体" w:cs="宋体"/>
          <w:b/>
          <w:color w:val="000000"/>
          <w:sz w:val="24"/>
        </w:rPr>
      </w:pPr>
      <w:r>
        <w:rPr>
          <w:rFonts w:hint="eastAsia" w:ascii="宋体" w:hAnsi="宋体" w:cs="宋体"/>
          <w:b/>
          <w:color w:val="000000"/>
          <w:sz w:val="24"/>
        </w:rPr>
        <w:t xml:space="preserve">目录</w:t>
      </w:r>
      <w:r>
        <w:rPr>
          <w:rFonts w:hint="eastAsia" w:ascii="宋体" w:hAnsi="宋体" w:cs="宋体"/>
          <w:b/>
          <w:color w:val="000000"/>
          <w:sz w:val="24"/>
          <w:lang w:eastAsia="zh-CN"/>
        </w:rPr>
        <w:t xml:space="preserve">六</w:t>
      </w:r>
      <w:r>
        <w:rPr>
          <w:rFonts w:hint="eastAsia" w:ascii="宋体" w:hAnsi="宋体" w:cs="宋体"/>
          <w:b/>
          <w:color w:val="000000"/>
          <w:sz w:val="24"/>
        </w:rPr>
        <w:t xml:space="preserve">、商务条款偏离表格式</w:t>
      </w:r>
      <w:r/>
    </w:p>
    <w:p>
      <w:pPr>
        <w:ind w:left="420"/>
        <w:jc w:val="center"/>
        <w:spacing w:line="360" w:lineRule="auto"/>
        <w:widowControl/>
        <w:rPr>
          <w:rFonts w:hint="eastAsia" w:ascii="宋体" w:hAnsi="宋体" w:cs="宋体"/>
          <w:color w:val="000000"/>
          <w:sz w:val="24"/>
          <w:lang w:val="zh-CN"/>
        </w:rPr>
        <w:outlineLvl w:val="0"/>
      </w:pPr>
      <w:r>
        <w:rPr>
          <w:rFonts w:hint="eastAsia" w:ascii="宋体" w:hAnsi="宋体" w:cs="宋体"/>
          <w:color w:val="000000"/>
          <w:sz w:val="24"/>
          <w:lang w:val="zh-CN"/>
        </w:rPr>
        <w:t xml:space="preserve">商务条款偏离表</w:t>
      </w:r>
      <w:r/>
    </w:p>
    <w:tbl>
      <w:tblPr>
        <w:tblStyle w:val="951"/>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1"/>
        <w:gridCol w:w="729"/>
        <w:gridCol w:w="1412"/>
        <w:gridCol w:w="3916"/>
        <w:gridCol w:w="2885"/>
      </w:tblGrid>
      <w:tr>
        <w:trPr>
          <w:jc w:val="center"/>
          <w:trHeight w:val="284"/>
          <w:tblHeader/>
        </w:trPr>
        <w:tc>
          <w:tcPr>
            <w:gridSpan w:val="4"/>
            <w:tcW w:w="6754" w:type="dxa"/>
            <w:vAlign w:val="center"/>
            <w:textDirection w:val="lrTb"/>
            <w:noWrap w:val="false"/>
          </w:tcPr>
          <w:p>
            <w:pPr>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项目名称：</w:t>
            </w:r>
            <w:r/>
          </w:p>
        </w:tc>
        <w:tc>
          <w:tcPr>
            <w:tcW w:w="2990" w:type="dxa"/>
            <w:vAlign w:val="center"/>
            <w:textDirection w:val="lrTb"/>
            <w:noWrap w:val="false"/>
          </w:tcPr>
          <w:p>
            <w:pPr>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项目编号：</w:t>
            </w:r>
            <w:r/>
          </w:p>
        </w:tc>
      </w:tr>
      <w:tr>
        <w:trPr>
          <w:jc w:val="center"/>
          <w:trHeight w:val="284"/>
        </w:trPr>
        <w:tc>
          <w:tcPr>
            <w:tcW w:w="478"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序号</w:t>
            </w:r>
            <w:r/>
          </w:p>
        </w:tc>
        <w:tc>
          <w:tcPr>
            <w:tcW w:w="755"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招标文件条目号</w:t>
            </w:r>
            <w:r/>
          </w:p>
        </w:tc>
        <w:tc>
          <w:tcPr>
            <w:tcW w:w="1463"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招标文件要求的商务条款</w:t>
            </w:r>
            <w:r/>
          </w:p>
        </w:tc>
        <w:tc>
          <w:tcPr>
            <w:tcW w:w="4058"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投标响应</w:t>
            </w:r>
            <w:r/>
          </w:p>
        </w:tc>
        <w:tc>
          <w:tcPr>
            <w:tcW w:w="2990"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偏离</w:t>
            </w:r>
            <w:r/>
          </w:p>
        </w:tc>
      </w:tr>
      <w:tr>
        <w:trPr>
          <w:jc w:val="center"/>
          <w:trHeight w:val="284"/>
        </w:trPr>
        <w:tc>
          <w:tcPr>
            <w:tcW w:w="478"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755"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1463"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4058"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2990"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r>
      <w:tr>
        <w:trPr>
          <w:jc w:val="center"/>
          <w:trHeight w:val="284"/>
        </w:trPr>
        <w:tc>
          <w:tcPr>
            <w:tcW w:w="478"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755"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1463"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4058"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2990"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r>
    </w:tbl>
    <w:p>
      <w:pPr>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说明：</w:t>
      </w:r>
      <w:r/>
    </w:p>
    <w:p>
      <w:pPr>
        <w:jc w:val="left"/>
        <w:spacing w:line="360" w:lineRule="auto"/>
        <w:shd w:val="clear" w:color="auto" w:fill="ffffff"/>
        <w:widowControl/>
        <w:rPr>
          <w:rFonts w:hint="eastAsia" w:ascii="宋体" w:hAnsi="宋体" w:cs="宋体"/>
          <w:sz w:val="24"/>
        </w:rPr>
      </w:pPr>
      <w:r>
        <w:rPr>
          <w:rFonts w:hint="eastAsia" w:ascii="宋体" w:hAnsi="宋体" w:cs="宋体"/>
          <w:b/>
          <w:bCs/>
          <w:sz w:val="24"/>
        </w:rPr>
        <w:t xml:space="preserve">1、投标人应逐一说明</w:t>
      </w:r>
      <w:r>
        <w:rPr>
          <w:rFonts w:hint="eastAsia" w:ascii="宋体" w:hAnsi="宋体" w:cs="宋体"/>
          <w:b/>
          <w:bCs/>
          <w:sz w:val="24"/>
          <w:lang w:eastAsia="zh-CN"/>
        </w:rPr>
        <w:t xml:space="preserve">商务响应情况</w:t>
      </w:r>
      <w:r>
        <w:rPr>
          <w:rFonts w:hint="eastAsia" w:ascii="宋体" w:hAnsi="宋体" w:cs="宋体"/>
          <w:b/>
          <w:bCs/>
          <w:sz w:val="24"/>
        </w:rPr>
        <w:t xml:space="preserve">。</w:t>
      </w:r>
      <w:r/>
    </w:p>
    <w:p>
      <w:pPr>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2、如果行数不够，请自行增加。</w:t>
      </w:r>
      <w:r/>
    </w:p>
    <w:p>
      <w:pPr>
        <w:jc w:val="left"/>
        <w:spacing w:line="360" w:lineRule="auto"/>
        <w:shd w:val="clear" w:color="auto" w:fill="ffffff"/>
        <w:widowControl/>
        <w:rPr>
          <w:rFonts w:hint="eastAsia" w:ascii="宋体" w:hAnsi="宋体" w:cs="宋体"/>
          <w:b/>
          <w:color w:val="000000"/>
          <w:sz w:val="24"/>
        </w:rPr>
      </w:pPr>
      <w:r>
        <w:rPr>
          <w:rFonts w:hint="eastAsia" w:ascii="宋体" w:hAnsi="宋体" w:cs="宋体"/>
          <w:sz w:val="24"/>
        </w:rPr>
        <w:t xml:space="preserve">投标人名称：</w:t>
      </w:r>
      <w:r>
        <w:rPr>
          <w:rFonts w:hint="eastAsia" w:ascii="宋体" w:hAnsi="宋体" w:cs="宋体"/>
          <w:sz w:val="24"/>
          <w:u w:val="single"/>
        </w:rPr>
        <w:t xml:space="preserve">              </w:t>
      </w:r>
      <w:r>
        <w:rPr>
          <w:rFonts w:hint="eastAsia" w:ascii="宋体" w:hAnsi="宋体" w:cs="宋体"/>
          <w:sz w:val="24"/>
        </w:rPr>
        <w:t xml:space="preserve">（盖章）</w:t>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t xml:space="preserve">目录</w:t>
      </w:r>
      <w:r>
        <w:rPr>
          <w:rFonts w:hint="eastAsia" w:ascii="宋体" w:hAnsi="宋体" w:cs="宋体"/>
          <w:b/>
          <w:sz w:val="24"/>
          <w:lang w:eastAsia="zh-CN"/>
        </w:rPr>
        <w:t xml:space="preserve">七</w:t>
      </w:r>
      <w:r>
        <w:rPr>
          <w:rFonts w:hint="eastAsia" w:ascii="宋体" w:hAnsi="宋体" w:cs="宋体"/>
          <w:b/>
          <w:sz w:val="24"/>
        </w:rPr>
        <w:t xml:space="preserve">、服务与承诺</w:t>
      </w:r>
      <w:r/>
    </w:p>
    <w:p>
      <w:pPr>
        <w:jc w:val="left"/>
        <w:spacing w:line="360" w:lineRule="auto"/>
        <w:shd w:val="clear" w:color="auto" w:fill="ffffff"/>
        <w:widowControl/>
        <w:rPr>
          <w:rFonts w:hint="eastAsia" w:ascii="宋体" w:hAnsi="宋体" w:cs="宋体"/>
          <w:b/>
          <w:sz w:val="24"/>
        </w:rPr>
      </w:pPr>
      <w:r>
        <w:rPr>
          <w:rFonts w:hint="eastAsia" w:ascii="宋体" w:hAnsi="宋体" w:cs="宋体"/>
          <w:sz w:val="24"/>
        </w:rPr>
        <w:t xml:space="preserve">由投标人根据招标文件内容要求及评标标准内容自行编写，详尽、完整、易于理解。</w:t>
      </w:r>
      <w:r/>
    </w:p>
    <w:p>
      <w:pPr>
        <w:pStyle w:val="1145"/>
        <w:ind w:firstLine="0"/>
        <w:spacing w:line="360" w:lineRule="auto"/>
        <w:rPr>
          <w:rFonts w:hint="eastAsia" w:ascii="宋体" w:hAnsi="宋体" w:cs="宋体"/>
          <w:b/>
          <w:sz w:val="24"/>
          <w:szCs w:val="24"/>
        </w:rPr>
      </w:pPr>
      <w:r>
        <w:rPr>
          <w:rFonts w:hint="eastAsia" w:ascii="宋体" w:hAnsi="宋体" w:cs="宋体"/>
          <w:b/>
          <w:sz w:val="24"/>
          <w:szCs w:val="24"/>
        </w:rPr>
        <w:t xml:space="preserve">目录</w:t>
      </w:r>
      <w:r>
        <w:rPr>
          <w:rFonts w:hint="eastAsia" w:ascii="宋体" w:hAnsi="宋体" w:cs="宋体"/>
          <w:b/>
          <w:sz w:val="24"/>
          <w:szCs w:val="24"/>
          <w:lang w:eastAsia="zh-CN"/>
        </w:rPr>
        <w:t xml:space="preserve">八</w:t>
      </w:r>
      <w:r>
        <w:rPr>
          <w:rFonts w:hint="eastAsia" w:ascii="宋体" w:hAnsi="宋体" w:cs="宋体"/>
          <w:b/>
          <w:sz w:val="24"/>
          <w:szCs w:val="24"/>
        </w:rPr>
        <w:t xml:space="preserve">、</w:t>
      </w:r>
      <w:r>
        <w:rPr>
          <w:rFonts w:hint="eastAsia" w:ascii="宋体" w:hAnsi="宋体" w:cs="宋体"/>
          <w:b/>
          <w:sz w:val="24"/>
          <w:szCs w:val="24"/>
          <w:lang w:val="zh-CN"/>
        </w:rPr>
        <w:t xml:space="preserve">投标人具有相关类似项目业绩情况表</w:t>
      </w:r>
      <w:r>
        <w:rPr>
          <w:rFonts w:hint="eastAsia" w:ascii="宋体" w:hAnsi="宋体" w:cs="宋体"/>
          <w:b/>
          <w:sz w:val="24"/>
          <w:szCs w:val="24"/>
        </w:rPr>
        <w:t xml:space="preserve">（及证明材料）</w:t>
      </w:r>
      <w:r/>
    </w:p>
    <w:p>
      <w:pPr>
        <w:jc w:val="center"/>
        <w:spacing w:line="360" w:lineRule="auto"/>
        <w:rPr>
          <w:rFonts w:hint="eastAsia" w:ascii="宋体" w:hAnsi="宋体" w:cs="宋体"/>
          <w:b/>
          <w:sz w:val="24"/>
        </w:rPr>
      </w:pPr>
      <w:r>
        <w:rPr>
          <w:rFonts w:hint="eastAsia" w:ascii="宋体" w:hAnsi="宋体" w:cs="宋体"/>
          <w:b/>
          <w:sz w:val="24"/>
        </w:rPr>
        <w:t xml:space="preserve">企业类似业绩一览表</w:t>
      </w:r>
      <w:r/>
    </w:p>
    <w:tbl>
      <w:tblPr>
        <w:tblStyle w:val="951"/>
        <w:tblW w:w="9081" w:type="dxa"/>
        <w:tblInd w:w="1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772"/>
        <w:gridCol w:w="1905"/>
        <w:gridCol w:w="1485"/>
      </w:tblGrid>
      <w:tr>
        <w:trPr/>
        <w:tc>
          <w:tcPr>
            <w:tcW w:w="12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序号</w:t>
            </w:r>
            <w:r/>
          </w:p>
        </w:tc>
        <w:tc>
          <w:tcPr>
            <w:tcW w:w="13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项目名称</w:t>
            </w:r>
            <w:r/>
          </w:p>
        </w:tc>
        <w:tc>
          <w:tcPr>
            <w:tcW w:w="132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项目时间</w:t>
            </w:r>
            <w:r/>
          </w:p>
        </w:tc>
        <w:tc>
          <w:tcPr>
            <w:tcW w:w="1772" w:type="dxa"/>
            <w:vAlign w:val="center"/>
            <w:textDirection w:val="lrTb"/>
            <w:noWrap w:val="false"/>
          </w:tcPr>
          <w:p>
            <w:pPr>
              <w:jc w:val="center"/>
              <w:spacing w:line="360" w:lineRule="auto"/>
              <w:tabs>
                <w:tab w:val="left" w:pos="6252" w:leader="none"/>
              </w:tabs>
              <w:rPr>
                <w:rFonts w:hint="eastAsia" w:ascii="宋体" w:hAnsi="宋体" w:cs="宋体"/>
                <w:sz w:val="24"/>
              </w:rPr>
            </w:pPr>
            <w:r>
              <w:rPr>
                <w:rFonts w:hint="eastAsia" w:ascii="宋体" w:hAnsi="宋体" w:cs="宋体"/>
                <w:sz w:val="24"/>
              </w:rPr>
              <w:t xml:space="preserve">合同金额</w:t>
            </w:r>
            <w:r/>
          </w:p>
          <w:p>
            <w:pPr>
              <w:jc w:val="center"/>
              <w:spacing w:line="360" w:lineRule="auto"/>
              <w:tabs>
                <w:tab w:val="left" w:pos="6252" w:leader="none"/>
              </w:tabs>
              <w:rPr>
                <w:rFonts w:hint="eastAsia" w:ascii="宋体" w:hAnsi="宋体" w:cs="宋体"/>
                <w:sz w:val="24"/>
              </w:rPr>
            </w:pPr>
            <w:r>
              <w:rPr>
                <w:rFonts w:hint="eastAsia" w:ascii="宋体" w:hAnsi="宋体" w:cs="宋体"/>
                <w:sz w:val="24"/>
              </w:rPr>
              <w:t xml:space="preserve">（人民币）</w:t>
            </w:r>
            <w:r/>
          </w:p>
        </w:tc>
        <w:tc>
          <w:tcPr>
            <w:tcW w:w="190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业主单位</w:t>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备注</w:t>
            </w:r>
            <w:r/>
          </w:p>
        </w:tc>
      </w:tr>
      <w:tr>
        <w:trPr/>
        <w:tc>
          <w:tcPr>
            <w:tcW w:w="12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13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90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c>
          <w:tcPr>
            <w:tcW w:w="12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W w:w="13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90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c>
          <w:tcPr>
            <w:tcW w:w="12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c>
          <w:tcPr>
            <w:tcW w:w="13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90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c>
          <w:tcPr>
            <w:tcW w:w="12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4</w:t>
            </w:r>
            <w:r/>
          </w:p>
        </w:tc>
        <w:tc>
          <w:tcPr>
            <w:tcW w:w="13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90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c>
          <w:tcPr>
            <w:tcW w:w="12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5</w:t>
            </w:r>
            <w:r/>
          </w:p>
        </w:tc>
        <w:tc>
          <w:tcPr>
            <w:tcW w:w="13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90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c>
          <w:tcPr>
            <w:tcW w:w="12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w:t>
            </w:r>
            <w:r/>
          </w:p>
        </w:tc>
        <w:tc>
          <w:tcPr>
            <w:tcW w:w="13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90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sz w:val="24"/>
        </w:rPr>
      </w:pPr>
      <w:r>
        <w:rPr>
          <w:rFonts w:hint="eastAsia" w:ascii="宋体" w:hAnsi="宋体" w:cs="宋体"/>
          <w:sz w:val="24"/>
        </w:rPr>
        <w:t xml:space="preserve">附：提供业绩合同复印件，原件备查</w:t>
      </w:r>
      <w:r/>
    </w:p>
    <w:p>
      <w:pPr>
        <w:spacing w:line="360" w:lineRule="auto"/>
        <w:rPr>
          <w:rFonts w:hint="eastAsia" w:ascii="宋体" w:hAnsi="宋体" w:cs="宋体"/>
          <w:sz w:val="24"/>
        </w:rPr>
      </w:pPr>
      <w:r>
        <w:rPr>
          <w:rFonts w:hint="eastAsia" w:ascii="宋体" w:hAnsi="宋体" w:cs="宋体"/>
          <w:sz w:val="24"/>
        </w:rPr>
        <w:t xml:space="preserve">投标单位（单位盖章）： </w:t>
      </w:r>
      <w:r/>
    </w:p>
    <w:p>
      <w:pPr>
        <w:spacing w:line="360" w:lineRule="auto"/>
        <w:rPr>
          <w:rFonts w:hint="eastAsia" w:ascii="宋体" w:hAnsi="宋体" w:cs="宋体"/>
          <w:sz w:val="24"/>
        </w:rPr>
      </w:pPr>
      <w:r>
        <w:rPr>
          <w:rFonts w:hint="eastAsia" w:ascii="宋体" w:hAnsi="宋体" w:cs="宋体"/>
          <w:sz w:val="24"/>
        </w:rPr>
        <w:t xml:space="preserve">法定代表人或代理人（签字或盖章）：</w:t>
      </w:r>
      <w:r/>
    </w:p>
    <w:p>
      <w:pPr>
        <w:pStyle w:val="1145"/>
        <w:ind w:firstLine="0"/>
        <w:spacing w:line="360" w:lineRule="auto"/>
        <w:rPr>
          <w:rFonts w:hint="eastAsia" w:ascii="宋体" w:hAnsi="宋体" w:cs="宋体"/>
          <w:b/>
          <w:sz w:val="24"/>
          <w:szCs w:val="24"/>
        </w:rPr>
      </w:pPr>
      <w:r>
        <w:rPr>
          <w:rFonts w:hint="eastAsia" w:ascii="宋体" w:hAnsi="宋体" w:cs="宋体"/>
          <w:sz w:val="24"/>
          <w:szCs w:val="24"/>
        </w:rPr>
        <w:t xml:space="preserve">日期：         年         月       日</w:t>
      </w:r>
      <w:r/>
    </w:p>
    <w:p>
      <w:pPr>
        <w:spacing w:line="400" w:lineRule="exact"/>
        <w:rPr>
          <w:rFonts w:hint="eastAsia" w:ascii="宋体" w:hAnsi="宋体" w:cs="宋体"/>
          <w:b/>
          <w:sz w:val="24"/>
        </w:rPr>
      </w:pPr>
      <w:r>
        <w:rPr>
          <w:rFonts w:hint="eastAsia" w:ascii="宋体" w:hAnsi="宋体" w:cs="宋体"/>
          <w:b/>
          <w:sz w:val="24"/>
          <w:lang w:eastAsia="zh-CN"/>
        </w:rPr>
        <w:t xml:space="preserve">目录九、</w:t>
      </w:r>
      <w:r>
        <w:rPr>
          <w:rFonts w:hint="eastAsia" w:ascii="宋体" w:hAnsi="宋体" w:cs="宋体"/>
          <w:b/>
          <w:sz w:val="24"/>
        </w:rPr>
        <w:t xml:space="preserve">服务人员一览表</w:t>
      </w:r>
      <w:r/>
    </w:p>
    <w:p>
      <w:pPr>
        <w:jc w:val="center"/>
        <w:rPr>
          <w:rFonts w:hint="eastAsia" w:ascii="宋体" w:hAnsi="宋体" w:cs="宋体"/>
          <w:b/>
          <w:sz w:val="24"/>
        </w:rPr>
      </w:pPr>
      <w:r>
        <w:rPr>
          <w:rFonts w:hint="eastAsia" w:ascii="宋体" w:hAnsi="宋体" w:cs="宋体"/>
          <w:b/>
          <w:sz w:val="24"/>
        </w:rPr>
        <w:t xml:space="preserve">供应商拟投入本项目服务人员一览表</w:t>
      </w:r>
      <w:r/>
    </w:p>
    <w:p>
      <w:pPr>
        <w:jc w:val="left"/>
        <w:rPr>
          <w:rFonts w:hint="eastAsia" w:ascii="宋体" w:hAnsi="宋体" w:cs="宋体"/>
          <w:b/>
          <w:sz w:val="24"/>
        </w:rPr>
      </w:pPr>
      <w:r>
        <w:rPr>
          <w:rFonts w:hint="eastAsia" w:ascii="宋体" w:hAnsi="宋体" w:cs="宋体"/>
          <w:sz w:val="24"/>
          <w:lang w:val="zh-CN"/>
        </w:rPr>
        <w:t xml:space="preserve">项目名称：</w:t>
      </w:r>
      <w:r>
        <w:rPr>
          <w:rFonts w:hint="eastAsia" w:ascii="宋体" w:hAnsi="宋体" w:cs="宋体"/>
          <w:sz w:val="24"/>
        </w:rPr>
        <w:t xml:space="preserve">                                                 </w:t>
      </w:r>
      <w:r>
        <w:rPr>
          <w:rFonts w:hint="eastAsia" w:ascii="宋体" w:hAnsi="宋体" w:cs="宋体"/>
          <w:sz w:val="24"/>
          <w:lang w:val="zh-CN"/>
        </w:rPr>
        <w:t xml:space="preserve">项目编号：</w:t>
      </w:r>
      <w:r/>
    </w:p>
    <w:tbl>
      <w:tblPr>
        <w:tblStyle w:val="9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850"/>
        <w:gridCol w:w="851"/>
        <w:gridCol w:w="903"/>
        <w:gridCol w:w="656"/>
        <w:gridCol w:w="850"/>
        <w:gridCol w:w="851"/>
        <w:gridCol w:w="1091"/>
        <w:gridCol w:w="717"/>
        <w:gridCol w:w="719"/>
      </w:tblGrid>
      <w:tr>
        <w:trPr>
          <w:jc w:val="center"/>
          <w:trHeight w:val="1166"/>
        </w:trPr>
        <w:tc>
          <w:tcPr>
            <w:tcW w:w="818"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序号</w:t>
            </w:r>
            <w:r/>
          </w:p>
        </w:tc>
        <w:tc>
          <w:tcPr>
            <w:tcW w:w="850"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姓名</w:t>
            </w:r>
            <w:r/>
          </w:p>
        </w:tc>
        <w:tc>
          <w:tcPr>
            <w:tcW w:w="851"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性别</w:t>
            </w:r>
            <w:r/>
          </w:p>
        </w:tc>
        <w:tc>
          <w:tcPr>
            <w:tcW w:w="903"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年龄</w:t>
            </w:r>
            <w:r/>
          </w:p>
        </w:tc>
        <w:tc>
          <w:tcPr>
            <w:tcW w:w="656"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专业</w:t>
            </w:r>
            <w:r/>
          </w:p>
        </w:tc>
        <w:tc>
          <w:tcPr>
            <w:tcW w:w="850"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学历</w:t>
            </w:r>
            <w:r/>
          </w:p>
        </w:tc>
        <w:tc>
          <w:tcPr>
            <w:tcW w:w="851"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执业</w:t>
            </w:r>
            <w:r/>
          </w:p>
          <w:p>
            <w:pPr>
              <w:jc w:val="center"/>
              <w:rPr>
                <w:rFonts w:hint="eastAsia" w:ascii="宋体" w:hAnsi="宋体" w:cs="宋体"/>
                <w:b/>
                <w:sz w:val="24"/>
                <w:lang w:val="zh-CN"/>
              </w:rPr>
            </w:pPr>
            <w:r>
              <w:rPr>
                <w:rFonts w:hint="eastAsia" w:ascii="宋体" w:hAnsi="宋体" w:cs="宋体"/>
                <w:b/>
                <w:sz w:val="24"/>
                <w:lang w:val="zh-CN"/>
              </w:rPr>
              <w:t xml:space="preserve">资格</w:t>
            </w:r>
            <w:r/>
          </w:p>
        </w:tc>
        <w:tc>
          <w:tcPr>
            <w:tcW w:w="1091"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证书号</w:t>
            </w:r>
            <w:r/>
          </w:p>
        </w:tc>
        <w:tc>
          <w:tcPr>
            <w:tcW w:w="717"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相关工作年限</w:t>
            </w:r>
            <w:r/>
          </w:p>
        </w:tc>
        <w:tc>
          <w:tcPr>
            <w:tcW w:w="719"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备注</w:t>
            </w:r>
            <w:r/>
          </w:p>
        </w:tc>
      </w:tr>
      <w:tr>
        <w:trPr>
          <w:jc w:val="center"/>
          <w:trHeight w:val="341"/>
        </w:trPr>
        <w:tc>
          <w:tcPr>
            <w:tcW w:w="818"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0"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903"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656"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0"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109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717"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719"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r>
      <w:tr>
        <w:trPr>
          <w:jc w:val="center"/>
          <w:trHeight w:val="341"/>
        </w:trPr>
        <w:tc>
          <w:tcPr>
            <w:tcW w:w="818"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0"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903"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656"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0"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109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717"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719"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r>
      <w:tr>
        <w:trPr>
          <w:jc w:val="center"/>
          <w:trHeight w:val="341"/>
        </w:trPr>
        <w:tc>
          <w:tcPr>
            <w:tcW w:w="818"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0"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903"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656"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0"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109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717"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719"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r>
    </w:tbl>
    <w:p>
      <w:pPr>
        <w:rPr>
          <w:rFonts w:hint="eastAsia" w:ascii="宋体" w:hAnsi="宋体" w:cs="宋体"/>
          <w:sz w:val="24"/>
        </w:rPr>
      </w:pPr>
      <w:r>
        <w:rPr>
          <w:rFonts w:hint="eastAsia" w:ascii="宋体" w:hAnsi="宋体" w:cs="宋体"/>
          <w:sz w:val="24"/>
        </w:rPr>
        <w:t xml:space="preserve">说明：</w:t>
      </w:r>
      <w:r/>
    </w:p>
    <w:p>
      <w:pPr>
        <w:rPr>
          <w:rFonts w:hint="eastAsia" w:ascii="宋体" w:hAnsi="宋体" w:cs="宋体"/>
          <w:b/>
          <w:sz w:val="24"/>
          <w:lang w:val="zh-CN"/>
        </w:rPr>
      </w:pPr>
      <w:r>
        <w:rPr>
          <w:rFonts w:hint="eastAsia" w:ascii="宋体" w:hAnsi="宋体" w:cs="宋体"/>
          <w:sz w:val="24"/>
        </w:rPr>
        <w:t xml:space="preserve">1、</w:t>
      </w:r>
      <w:r>
        <w:rPr>
          <w:rFonts w:hint="eastAsia" w:ascii="宋体" w:hAnsi="宋体" w:cs="宋体"/>
          <w:b/>
          <w:sz w:val="24"/>
          <w:lang w:val="zh-CN"/>
        </w:rPr>
        <w:t xml:space="preserve">“备注”栏，可填写该人员擅长的工作种类；</w:t>
      </w:r>
      <w:r/>
    </w:p>
    <w:p>
      <w:pPr>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2、如果行数不够，请自行增加。</w:t>
      </w:r>
      <w:r/>
    </w:p>
    <w:p>
      <w:pPr>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3、所有职称、证明均需要提供有效的复印件（扫描件），原件备查。</w:t>
      </w:r>
      <w:r/>
    </w:p>
    <w:p>
      <w:pPr>
        <w:jc w:val="left"/>
        <w:spacing w:line="360" w:lineRule="auto"/>
        <w:shd w:val="clear" w:color="auto" w:fill="ffffff"/>
        <w:widowControl/>
        <w:rPr>
          <w:rFonts w:hint="eastAsia" w:ascii="宋体" w:hAnsi="宋体" w:cs="宋体"/>
          <w:b/>
          <w:sz w:val="24"/>
        </w:rPr>
      </w:pPr>
      <w:r>
        <w:rPr>
          <w:rFonts w:hint="eastAsia" w:ascii="宋体" w:hAnsi="宋体" w:cs="宋体"/>
          <w:sz w:val="24"/>
        </w:rPr>
        <w:t xml:space="preserve">供应商名称：</w:t>
      </w:r>
      <w:r>
        <w:rPr>
          <w:rFonts w:hint="eastAsia" w:ascii="宋体" w:hAnsi="宋体" w:cs="宋体"/>
          <w:sz w:val="24"/>
          <w:u w:val="single"/>
        </w:rPr>
        <w:t xml:space="preserve">           </w:t>
      </w:r>
      <w:r>
        <w:rPr>
          <w:rFonts w:hint="eastAsia" w:ascii="宋体" w:hAnsi="宋体" w:cs="宋体"/>
          <w:sz w:val="24"/>
        </w:rPr>
        <w:t xml:space="preserve">（盖章）</w:t>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t xml:space="preserve">目录</w:t>
      </w:r>
      <w:r>
        <w:rPr>
          <w:rFonts w:hint="eastAsia" w:ascii="宋体" w:hAnsi="宋体" w:cs="宋体"/>
          <w:b/>
          <w:sz w:val="24"/>
          <w:lang w:eastAsia="zh-CN"/>
        </w:rPr>
        <w:t xml:space="preserve">十</w:t>
      </w:r>
      <w:r>
        <w:rPr>
          <w:rFonts w:hint="eastAsia" w:ascii="宋体" w:hAnsi="宋体" w:cs="宋体"/>
          <w:b/>
          <w:sz w:val="24"/>
        </w:rPr>
        <w:t xml:space="preserve">、</w:t>
      </w:r>
      <w:r>
        <w:rPr>
          <w:rFonts w:hint="eastAsia" w:ascii="宋体" w:hAnsi="宋体" w:cs="宋体"/>
          <w:b/>
          <w:color w:val="000000"/>
          <w:sz w:val="24"/>
        </w:rPr>
        <w:t xml:space="preserve">中小企业声明函格式</w:t>
      </w:r>
      <w:r/>
    </w:p>
    <w:p>
      <w:pPr>
        <w:pStyle w:val="971"/>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中小微企业声明函（服务类项目）（采购包号：**）</w:t>
      </w:r>
      <w:r/>
    </w:p>
    <w:p>
      <w:pPr>
        <w:pStyle w:val="971"/>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71"/>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971"/>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餐饮服务</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71"/>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餐饮服务</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71"/>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971"/>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971"/>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971"/>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71"/>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971"/>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971"/>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71"/>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71"/>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971"/>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971"/>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firstLine="480"/>
        <w:spacing w:line="336" w:lineRule="auto"/>
        <w:rPr>
          <w:rFonts w:hint="eastAsia" w:ascii="宋体" w:hAnsi="宋体"/>
          <w:sz w:val="24"/>
        </w:rPr>
      </w:pPr>
      <w:r>
        <w:rPr>
          <w:rFonts w:hint="eastAsia" w:ascii="宋体" w:hAnsi="宋体"/>
          <w:sz w:val="24"/>
        </w:rPr>
      </w:r>
      <w:r/>
    </w:p>
    <w:p>
      <w:pPr>
        <w:pStyle w:val="966"/>
        <w:rPr>
          <w:rFonts w:hint="eastAsia" w:ascii="宋体" w:hAnsi="宋体"/>
          <w:sz w:val="24"/>
        </w:rPr>
      </w:pPr>
      <w:r>
        <w:rPr>
          <w:rFonts w:hint="eastAsia" w:ascii="宋体" w:hAnsi="宋体"/>
          <w:sz w:val="24"/>
        </w:rPr>
      </w:r>
      <w:r/>
    </w:p>
    <w:p>
      <w:pPr>
        <w:pStyle w:val="966"/>
        <w:rPr>
          <w:rFonts w:hint="eastAsia" w:ascii="宋体" w:hAnsi="宋体"/>
          <w:sz w:val="24"/>
        </w:rPr>
      </w:pPr>
      <w:r>
        <w:rPr>
          <w:rFonts w:hint="eastAsia" w:ascii="宋体" w:hAnsi="宋体"/>
          <w:sz w:val="24"/>
        </w:rPr>
      </w:r>
      <w:r/>
    </w:p>
    <w:p>
      <w:pPr>
        <w:spacing w:line="360" w:lineRule="auto"/>
        <w:widowControl/>
        <w:rPr>
          <w:rFonts w:hint="eastAsia" w:ascii="宋体" w:hAnsi="宋体" w:cs="宋体"/>
          <w:b/>
          <w:color w:val="000000"/>
          <w:sz w:val="24"/>
        </w:rPr>
      </w:pPr>
      <w:r>
        <w:rPr>
          <w:rFonts w:hint="eastAsia" w:ascii="宋体" w:hAnsi="宋体" w:cs="宋体"/>
          <w:b/>
          <w:sz w:val="24"/>
        </w:rPr>
        <w:t xml:space="preserve">目录</w:t>
      </w:r>
      <w:r>
        <w:rPr>
          <w:rFonts w:hint="eastAsia" w:ascii="宋体" w:hAnsi="宋体" w:cs="宋体"/>
          <w:b/>
          <w:sz w:val="24"/>
          <w:lang w:eastAsia="zh-CN"/>
        </w:rPr>
        <w:t xml:space="preserve">十一</w:t>
      </w:r>
      <w:r>
        <w:rPr>
          <w:rFonts w:hint="eastAsia" w:ascii="宋体" w:hAnsi="宋体" w:cs="宋体"/>
          <w:b/>
          <w:color w:val="000000"/>
          <w:sz w:val="24"/>
        </w:rPr>
        <w:t xml:space="preserve">、无重大违法记录声明格式</w:t>
      </w:r>
      <w:r/>
    </w:p>
    <w:p>
      <w:pPr>
        <w:spacing w:line="360" w:lineRule="auto"/>
        <w:widowControl/>
        <w:rPr>
          <w:rFonts w:hint="eastAsia" w:ascii="宋体" w:hAnsi="宋体" w:cs="宋体"/>
          <w:b/>
          <w:color w:val="000000"/>
          <w:sz w:val="24"/>
        </w:rPr>
      </w:pPr>
      <w:r>
        <w:rPr>
          <w:rFonts w:hint="eastAsia" w:ascii="宋体" w:hAnsi="宋体" w:cs="宋体"/>
          <w:b/>
          <w:color w:val="000000"/>
          <w:sz w:val="24"/>
        </w:rPr>
      </w:r>
      <w:r/>
    </w:p>
    <w:p>
      <w:pPr>
        <w:jc w:val="center"/>
        <w:spacing w:line="360" w:lineRule="auto"/>
        <w:rPr>
          <w:rFonts w:hint="eastAsia" w:ascii="宋体" w:hAnsi="宋体" w:cs="宋体"/>
          <w:color w:val="000000"/>
          <w:sz w:val="24"/>
        </w:rPr>
      </w:pPr>
      <w:r>
        <w:rPr>
          <w:rFonts w:hint="eastAsia" w:ascii="宋体" w:hAnsi="宋体" w:cs="宋体"/>
          <w:color w:val="000000"/>
          <w:sz w:val="24"/>
        </w:rPr>
        <w:t xml:space="preserve">无重大违法记录声明</w:t>
      </w:r>
      <w:r/>
    </w:p>
    <w:p>
      <w:pPr>
        <w:spacing w:line="360" w:lineRule="auto"/>
        <w:rPr>
          <w:rFonts w:hint="eastAsia" w:ascii="宋体" w:hAnsi="宋体" w:cs="宋体"/>
          <w:color w:val="000000"/>
          <w:sz w:val="24"/>
          <w:lang w:val="zh-CN"/>
        </w:rPr>
        <w:outlineLvl w:val="0"/>
      </w:pPr>
      <w:r>
        <w:rPr>
          <w:rFonts w:hint="eastAsia" w:ascii="宋体" w:hAnsi="宋体" w:cs="宋体"/>
          <w:color w:val="000000"/>
          <w:sz w:val="24"/>
          <w:lang w:val="zh-CN"/>
        </w:rPr>
        <w:t xml:space="preserve">致：</w:t>
      </w:r>
      <w:r>
        <w:rPr>
          <w:rFonts w:cs="宋体"/>
          <w:sz w:val="24"/>
          <w:szCs w:val="24"/>
          <w:lang w:val="zh-CN"/>
        </w:rPr>
        <w:t xml:space="preserve">南京市</w:t>
      </w:r>
      <w:r>
        <w:rPr>
          <w:rFonts w:hint="eastAsia" w:cs="宋体"/>
          <w:sz w:val="24"/>
          <w:szCs w:val="24"/>
          <w:lang w:val="zh-CN"/>
        </w:rPr>
        <w:t xml:space="preserve">公安局溧水分局</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我单位</w:t>
      </w:r>
      <w:r>
        <w:rPr>
          <w:rFonts w:hint="eastAsia" w:ascii="宋体" w:hAnsi="宋体" w:cs="宋体"/>
          <w:color w:val="000000"/>
          <w:sz w:val="24"/>
          <w:u w:val="single"/>
        </w:rPr>
        <w:t xml:space="preserve">                                       </w:t>
      </w:r>
      <w:r>
        <w:rPr>
          <w:rFonts w:hint="eastAsia" w:ascii="宋体" w:hAnsi="宋体" w:cs="宋体"/>
          <w:color w:val="000000"/>
          <w:sz w:val="24"/>
        </w:rPr>
        <w:t xml:space="preserve">（供应商名称）郑重声明：</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参加政府采购活动前3年内在经营活动中</w:t>
      </w:r>
      <w:r>
        <w:rPr>
          <w:rFonts w:hint="eastAsia" w:ascii="宋体" w:hAnsi="宋体" w:cs="宋体"/>
          <w:color w:val="000000"/>
          <w:sz w:val="24"/>
          <w:u w:val="single"/>
        </w:rPr>
        <w:t xml:space="preserve">        </w:t>
      </w:r>
      <w:r>
        <w:rPr>
          <w:rFonts w:hint="eastAsia" w:ascii="宋体" w:hAnsi="宋体" w:cs="宋体"/>
          <w:color w:val="000000"/>
          <w:sz w:val="24"/>
        </w:rPr>
        <w:t xml:space="preserve">（在下划线上如实填写：有或没有）重大违法记录。</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color w:val="000000"/>
          <w:sz w:val="24"/>
        </w:rPr>
      </w:pPr>
      <w:r>
        <w:rPr>
          <w:rFonts w:hint="eastAsia" w:ascii="宋体" w:hAnsi="宋体" w:cs="宋体"/>
          <w:color w:val="000000"/>
          <w:sz w:val="24"/>
        </w:rPr>
      </w:r>
      <w:r/>
    </w:p>
    <w:p>
      <w:pPr>
        <w:ind w:firstLine="6000"/>
        <w:spacing w:line="360" w:lineRule="auto"/>
        <w:rPr>
          <w:rFonts w:hint="eastAsia" w:ascii="宋体" w:hAnsi="宋体" w:cs="宋体"/>
          <w:color w:val="000000"/>
          <w:sz w:val="24"/>
        </w:rPr>
      </w:pPr>
      <w:r>
        <w:rPr>
          <w:rFonts w:hint="eastAsia" w:ascii="宋体" w:hAnsi="宋体" w:cs="宋体"/>
          <w:color w:val="000000"/>
          <w:sz w:val="24"/>
        </w:rPr>
        <w:t xml:space="preserve">声明人（公章）：</w:t>
      </w:r>
      <w:r/>
    </w:p>
    <w:p>
      <w:pPr>
        <w:ind w:firstLine="4800"/>
        <w:spacing w:line="360" w:lineRule="auto"/>
        <w:rPr>
          <w:rFonts w:hint="eastAsia" w:ascii="宋体" w:hAnsi="宋体" w:cs="宋体"/>
          <w:color w:val="000000"/>
          <w:sz w:val="24"/>
        </w:rPr>
      </w:pPr>
      <w:r>
        <w:rPr>
          <w:rFonts w:hint="eastAsia" w:ascii="宋体" w:hAnsi="宋体" w:cs="宋体"/>
          <w:color w:val="000000"/>
          <w:sz w:val="24"/>
        </w:rPr>
        <w:t xml:space="preserve">日　　　　期：  年     月    日</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b/>
          <w:color w:val="000000"/>
          <w:sz w:val="24"/>
        </w:rPr>
      </w:pPr>
      <w:r>
        <w:rPr>
          <w:rFonts w:hint="eastAsia" w:ascii="宋体" w:hAnsi="宋体" w:cs="宋体"/>
          <w:color w:val="000000"/>
          <w:sz w:val="24"/>
        </w:rPr>
        <w:t xml:space="preserve"> </w:t>
      </w:r>
      <w:r>
        <w:rPr>
          <w:rFonts w:hint="eastAsia" w:ascii="宋体" w:hAnsi="宋体" w:cs="宋体"/>
          <w:b/>
          <w:color w:val="000000"/>
          <w:sz w:val="24"/>
        </w:rPr>
        <w:t xml:space="preserve">目录十</w:t>
      </w:r>
      <w:r>
        <w:rPr>
          <w:rFonts w:hint="eastAsia" w:ascii="宋体" w:hAnsi="宋体" w:cs="宋体"/>
          <w:b/>
          <w:color w:val="000000"/>
          <w:sz w:val="24"/>
          <w:lang w:eastAsia="zh-CN"/>
        </w:rPr>
        <w:t xml:space="preserve">二</w:t>
      </w:r>
      <w:r>
        <w:rPr>
          <w:rFonts w:hint="eastAsia" w:ascii="宋体" w:hAnsi="宋体" w:cs="宋体"/>
          <w:b/>
          <w:color w:val="000000"/>
          <w:sz w:val="24"/>
        </w:rPr>
        <w:t xml:space="preserve">、具备履行合同所必需的设备和专业技术能力的声明</w:t>
      </w:r>
      <w:r/>
    </w:p>
    <w:p>
      <w:pPr>
        <w:jc w:val="center"/>
        <w:spacing w:line="360" w:lineRule="auto"/>
        <w:rPr>
          <w:rFonts w:hint="eastAsia" w:ascii="宋体" w:hAnsi="宋体" w:cs="宋体"/>
          <w:color w:val="000000"/>
          <w:sz w:val="24"/>
        </w:rPr>
      </w:pPr>
      <w:r>
        <w:rPr>
          <w:rFonts w:hint="eastAsia" w:ascii="宋体" w:hAnsi="宋体" w:cs="宋体"/>
          <w:color w:val="000000"/>
          <w:sz w:val="24"/>
          <w:lang w:bidi="ar"/>
        </w:rPr>
        <w:t xml:space="preserve">具备履行合同所必需的设备和专业技术能力的声明</w:t>
      </w:r>
      <w:r/>
    </w:p>
    <w:p>
      <w:pPr>
        <w:ind w:firstLine="492"/>
        <w:spacing w:line="360" w:lineRule="auto"/>
        <w:rPr>
          <w:rFonts w:hint="eastAsia" w:ascii="宋体" w:hAnsi="宋体" w:cs="宋体"/>
          <w:color w:val="000000"/>
          <w:sz w:val="24"/>
        </w:rPr>
      </w:pPr>
      <w:r>
        <w:rPr>
          <w:rFonts w:hint="eastAsia" w:ascii="宋体" w:hAnsi="宋体" w:cs="宋体"/>
          <w:color w:val="000000"/>
          <w:sz w:val="24"/>
        </w:rPr>
        <w:t xml:space="preserve">致：</w:t>
      </w:r>
      <w:r>
        <w:rPr>
          <w:rFonts w:cs="宋体"/>
          <w:sz w:val="24"/>
          <w:szCs w:val="24"/>
          <w:lang w:val="zh-CN"/>
        </w:rPr>
        <w:t xml:space="preserve">南京市</w:t>
      </w:r>
      <w:r>
        <w:rPr>
          <w:rFonts w:hint="eastAsia" w:cs="宋体"/>
          <w:sz w:val="24"/>
          <w:szCs w:val="24"/>
          <w:lang w:val="zh-CN"/>
        </w:rPr>
        <w:t xml:space="preserve">公安局溧水分局</w:t>
      </w:r>
      <w:r/>
    </w:p>
    <w:p>
      <w:pPr>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我单位</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（供应商名称）郑重声明：我公司具备履行本项采购合同所必需的设备和专业技术能力。</w:t>
      </w:r>
      <w:r/>
    </w:p>
    <w:p>
      <w:pPr>
        <w:ind w:firstLine="480"/>
        <w:spacing w:line="360" w:lineRule="auto"/>
        <w:rPr>
          <w:rFonts w:hint="eastAsia" w:ascii="宋体" w:hAnsi="宋体" w:cs="宋体"/>
          <w:color w:val="000000"/>
          <w:sz w:val="24"/>
        </w:rPr>
      </w:pPr>
      <w:r>
        <w:rPr>
          <w:rFonts w:hint="eastAsia" w:ascii="宋体" w:hAnsi="宋体" w:cs="宋体"/>
          <w:color w:val="000000"/>
          <w:sz w:val="24"/>
          <w:lang w:bidi="ar"/>
        </w:rPr>
        <w:t xml:space="preserve">特此申明！</w:t>
      </w:r>
      <w:r/>
    </w:p>
    <w:p>
      <w:pPr>
        <w:spacing w:line="360" w:lineRule="auto"/>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lang w:bidi="ar"/>
        </w:rPr>
        <w:t xml:space="preserve">   声明人：（公章）</w:t>
      </w:r>
      <w:r/>
    </w:p>
    <w:p>
      <w:pPr>
        <w:spacing w:line="360" w:lineRule="auto"/>
        <w:rPr>
          <w:rFonts w:hint="eastAsia" w:ascii="宋体" w:hAnsi="宋体" w:cs="宋体"/>
          <w:color w:val="000000"/>
          <w:sz w:val="24"/>
          <w:lang w:bidi="ar"/>
        </w:rPr>
      </w:pPr>
      <w:r>
        <w:rPr>
          <w:rFonts w:hint="eastAsia" w:ascii="宋体" w:hAnsi="宋体" w:cs="宋体"/>
          <w:bCs/>
          <w:sz w:val="24"/>
          <w:lang w:bidi="ar"/>
        </w:rPr>
        <w:t xml:space="preserve">                                      </w:t>
      </w:r>
      <w:r>
        <w:rPr>
          <w:rFonts w:hint="eastAsia" w:ascii="宋体" w:hAnsi="宋体" w:cs="宋体"/>
          <w:color w:val="000000"/>
          <w:sz w:val="24"/>
          <w:lang w:bidi="ar"/>
        </w:rPr>
        <w:t xml:space="preserve">日  期：       年    月    日</w:t>
      </w:r>
      <w:r/>
    </w:p>
    <w:p>
      <w:pPr>
        <w:pStyle w:val="1122"/>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jc w:val="left"/>
        <w:spacing w:line="360" w:lineRule="auto"/>
        <w:widowControl/>
        <w:rPr>
          <w:rFonts w:hint="eastAsia" w:ascii="宋体" w:hAnsi="宋体" w:cs="宋体"/>
          <w:sz w:val="24"/>
        </w:rPr>
      </w:pPr>
      <w:r>
        <w:rPr>
          <w:rFonts w:hint="eastAsia" w:ascii="宋体" w:hAnsi="宋体" w:cs="宋体"/>
          <w:b/>
          <w:bCs/>
          <w:color w:val="000000"/>
          <w:sz w:val="24"/>
          <w:lang w:bidi="ar"/>
        </w:rPr>
        <w:t xml:space="preserve">目录十</w:t>
      </w:r>
      <w:r>
        <w:rPr>
          <w:rFonts w:hint="eastAsia" w:ascii="宋体" w:hAnsi="宋体" w:cs="宋体"/>
          <w:b/>
          <w:bCs/>
          <w:color w:val="000000"/>
          <w:sz w:val="24"/>
          <w:lang w:eastAsia="zh-CN" w:bidi="ar"/>
        </w:rPr>
        <w:t xml:space="preserve">三</w:t>
      </w:r>
      <w:r>
        <w:rPr>
          <w:rFonts w:hint="eastAsia" w:ascii="宋体" w:hAnsi="宋体" w:cs="宋体"/>
          <w:b/>
          <w:bCs/>
          <w:color w:val="000000"/>
          <w:sz w:val="24"/>
          <w:lang w:bidi="ar"/>
        </w:rPr>
        <w:t xml:space="preserve">、残疾人福利性单位声明函 </w:t>
      </w:r>
      <w:r/>
    </w:p>
    <w:p>
      <w:pPr>
        <w:pStyle w:val="971"/>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残疾人福利性单位声明函（服务类项目）（采购包号：**）</w:t>
      </w:r>
      <w:r/>
    </w:p>
    <w:p>
      <w:pPr>
        <w:pStyle w:val="971"/>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7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97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97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7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7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97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97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971"/>
        <w:ind w:left="0" w:firstLine="62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71"/>
        <w:ind w:left="0" w:right="1559" w:firstLine="624"/>
        <w:jc w:val="center"/>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971"/>
        <w:ind w:right="1559" w:firstLine="2880"/>
        <w:jc w:val="both"/>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日期：___年____月____日   </w:t>
      </w:r>
      <w:r/>
    </w:p>
    <w:p>
      <w:pPr>
        <w:jc w:val="left"/>
        <w:spacing w:line="360" w:lineRule="auto"/>
        <w:widowControl/>
        <w:rPr>
          <w:rFonts w:hint="eastAsia" w:ascii="宋体" w:hAnsi="宋体" w:cs="宋体"/>
          <w:sz w:val="24"/>
        </w:rPr>
      </w:pPr>
      <w:r>
        <w:rPr>
          <w:rFonts w:hint="eastAsia" w:ascii="宋体" w:hAnsi="宋体" w:cs="宋体"/>
          <w:b/>
          <w:bCs/>
          <w:color w:val="000000"/>
          <w:sz w:val="24"/>
          <w:lang w:bidi="ar"/>
        </w:rPr>
        <w:t xml:space="preserve">目录十</w:t>
      </w:r>
      <w:r>
        <w:rPr>
          <w:rFonts w:hint="eastAsia" w:ascii="宋体" w:hAnsi="宋体" w:cs="宋体"/>
          <w:b/>
          <w:bCs/>
          <w:color w:val="000000"/>
          <w:sz w:val="24"/>
          <w:lang w:eastAsia="zh-CN" w:bidi="ar"/>
        </w:rPr>
        <w:t xml:space="preserve">四</w:t>
      </w:r>
      <w:r>
        <w:rPr>
          <w:rFonts w:hint="eastAsia" w:ascii="宋体" w:hAnsi="宋体" w:cs="宋体"/>
          <w:b/>
          <w:bCs/>
          <w:color w:val="000000"/>
          <w:sz w:val="24"/>
          <w:lang w:bidi="ar"/>
        </w:rPr>
        <w:t xml:space="preserve">、属于监狱企业的证明文件 </w:t>
      </w:r>
      <w:r/>
    </w:p>
    <w:p>
      <w:pPr>
        <w:ind w:firstLine="480"/>
        <w:jc w:val="left"/>
        <w:spacing w:line="360" w:lineRule="auto"/>
        <w:widowControl/>
        <w:rPr>
          <w:rFonts w:hint="eastAsia" w:ascii="宋体" w:hAnsi="宋体" w:cs="宋体"/>
          <w:sz w:val="24"/>
        </w:rPr>
      </w:pPr>
      <w:r>
        <w:rPr>
          <w:rFonts w:hint="eastAsia" w:ascii="宋体" w:hAnsi="宋体" w:cs="宋体"/>
          <w:color w:val="000000"/>
          <w:sz w:val="24"/>
          <w:lang w:bidi="ar"/>
        </w:rPr>
        <w:t xml:space="preserve">（提供由省级以上监狱管理局、戒毒管理局(含新疆生产建设兵团)出具的属 </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于监狱企业的证明文件）</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p>
      <w:pPr>
        <w:jc w:val="left"/>
        <w:spacing w:line="360" w:lineRule="auto"/>
        <w:widowControl/>
        <w:rPr>
          <w:rFonts w:hint="eastAsia" w:ascii="宋体" w:hAnsi="宋体" w:cs="宋体"/>
          <w:b/>
          <w:bCs/>
          <w:color w:val="000000"/>
          <w:sz w:val="24"/>
          <w:lang w:bidi="ar"/>
        </w:rPr>
      </w:pPr>
      <w:r>
        <w:rPr>
          <w:rFonts w:hint="eastAsia" w:ascii="宋体" w:hAnsi="宋体" w:cs="宋体"/>
          <w:b/>
          <w:bCs/>
          <w:color w:val="000000"/>
          <w:sz w:val="24"/>
          <w:lang w:val="en-US" w:eastAsia="zh-CN" w:bidi="ar"/>
        </w:rPr>
        <w:t xml:space="preserve">目录十五、</w:t>
      </w:r>
      <w:r>
        <w:rPr>
          <w:rFonts w:hint="eastAsia" w:ascii="宋体" w:hAnsi="宋体" w:cs="宋体"/>
          <w:b/>
          <w:bCs/>
          <w:color w:val="000000"/>
          <w:sz w:val="24"/>
          <w:lang w:bidi="ar"/>
        </w:rPr>
        <w:t xml:space="preserve">关于符合本国产品标准的声明函</w:t>
      </w:r>
      <w:r/>
    </w:p>
    <w:p>
      <w:pPr>
        <w:pStyle w:val="971"/>
        <w:ind w:left="0" w:right="0"/>
        <w:jc w:val="both"/>
        <w:keepLines w:val="0"/>
        <w:keepNext w:val="0"/>
        <w:spacing w:before="15" w:beforeAutospacing="0" w:after="15" w:afterAutospacing="0"/>
        <w:shd w:val="clear" w:color="auto" w:fill="ffffff"/>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bidi="ar"/>
        </w:rPr>
      </w:r>
      <w:r/>
    </w:p>
    <w:p>
      <w:pPr>
        <w:pStyle w:val="971"/>
        <w:ind w:left="0" w:right="0" w:firstLine="3313"/>
        <w:jc w:val="both"/>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971"/>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71"/>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1"/>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71"/>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971"/>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971"/>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71"/>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71"/>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971"/>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971"/>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71"/>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71"/>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97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7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7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7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7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97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sectPr>
      <w:headerReference w:type="default" r:id="rId9"/>
      <w:footerReference w:type="default" r:id="rId13"/>
      <w:footnotePr/>
      <w:endnotePr>
        <w:numFmt w:val="decimal"/>
      </w:endnotePr>
      <w:type w:val="nextPage"/>
      <w:pgSz w:w="12240" w:h="15840" w:orient="portrait"/>
      <w:pgMar w:top="1418" w:right="1418" w:bottom="1418" w:left="1418"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2312">
    <w:panose1 w:val="020B0503020202020204"/>
  </w:font>
  <w:font w:name="仿宋">
    <w:panose1 w:val="02010609060101010101"/>
  </w:font>
  <w:font w:name="Symbol">
    <w:panose1 w:val="05050102010706020507"/>
  </w:font>
  <w:font w:name="Wingdings">
    <w:panose1 w:val="05000000000000000000"/>
  </w:font>
  <w:font w:name="Calibri Light">
    <w:panose1 w:val="020F0302020204030204"/>
  </w:font>
  <w:font w:name="方正仿宋简体">
    <w:panose1 w:val="020B0503020202020204"/>
  </w:font>
  <w:font w:name="Tahoma">
    <w:panose1 w:val="020B0604030504040204"/>
  </w:font>
  <w:font w:name="Cambria">
    <w:panose1 w:val="02040503050406030204"/>
  </w:font>
  <w:font w:name="Courier New">
    <w:panose1 w:val="02070309020205020404"/>
  </w:font>
  <w:font w:name="Verdana">
    <w:panose1 w:val="020B0604030504040204"/>
  </w:font>
  <w:font w:name="仿宋_GB2312">
    <w:panose1 w:val="02010609060101010101"/>
  </w:font>
  <w:font w:name="黑体">
    <w:panose1 w:val="02010609060101010101"/>
  </w:font>
  <w:font w:name="楷体_GB2312">
    <w:panose1 w:val="02010609060101010101"/>
  </w:font>
  <w:font w:name="方正公文仿宋">
    <w:panose1 w:val="020B0503020202020204"/>
  </w:font>
  <w:font w:name="Arial">
    <w:panose1 w:val="020B0604020202020204"/>
  </w:font>
  <w:font w:name="方正大黑简体">
    <w:panose1 w:val="020B0503020202020204"/>
  </w:font>
  <w:font w:name="Calibri">
    <w:panose1 w:val="020F0502020204030204"/>
  </w:font>
  <w:font w:name="微软雅黑">
    <w:panose1 w:val="020B050302020402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1"/>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1"/>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4"/>
                            <w:tabs>
                              <w:tab w:val="clear" w:pos="4153" w:leader="none"/>
                              <w:tab w:val="clear" w:pos="8306" w:leader="none"/>
                            </w:tabs>
                          </w:pPr>
                          <w:r>
                            <w:rPr>
                              <w:rFonts w:hint="eastAsia"/>
                            </w:rPr>
                            <w:t xml:space="preserve">33</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4"/>
                      <w:tabs>
                        <w:tab w:val="clear" w:pos="4153" w:leader="none"/>
                        <w:tab w:val="clear" w:pos="8306" w:leader="none"/>
                      </w:tabs>
                    </w:pPr>
                    <w:r>
                      <w:rPr>
                        <w:rFonts w:hint="eastAsia"/>
                      </w:rPr>
                      <w:t xml:space="preserve">33</w:t>
                    </w:r>
                    <w:r/>
                  </w:p>
                  <w:p>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4"/>
                            <w:tabs>
                              <w:tab w:val="clear" w:pos="4153" w:leader="none"/>
                              <w:tab w:val="clear" w:pos="8306" w:leader="none"/>
                            </w:tabs>
                          </w:pPr>
                          <w:r>
                            <w:rPr>
                              <w:rFonts w:hint="eastAsia"/>
                            </w:rPr>
                            <w:t xml:space="preserve">24</w:t>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4"/>
                      <w:tabs>
                        <w:tab w:val="clear" w:pos="4153" w:leader="none"/>
                        <w:tab w:val="clear" w:pos="8306" w:leader="none"/>
                      </w:tabs>
                    </w:pPr>
                    <w:r>
                      <w:rPr>
                        <w:rFonts w:hint="eastAsia"/>
                      </w:rPr>
                      <w:t xml:space="preserve">24</w:t>
                    </w:r>
                    <w:r/>
                  </w:p>
                  <w:p>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6690" cy="301625"/>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6690" cy="301625"/>
                      </a:xfrm>
                      <a:prstGeom prst="rect">
                        <a:avLst/>
                      </a:prstGeom>
                      <a:noFill/>
                      <a:ln>
                        <a:noFill/>
                      </a:ln>
                    </wps:spPr>
                    <wps:txbx>
                      <w:txbxContent>
                        <w:p>
                          <w:r/>
                          <w:r/>
                        </w:p>
                      </w:txbxContent>
                    </wps:txbx>
                    <wps:bodyPr wrap="square" lIns="0" tIns="0" rIns="0" bIns="0" upright="1"/>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7pt;height:23.8pt;mso-wrap-distance-left:9.0pt;mso-wrap-distance-top:0.0pt;mso-wrap-distance-right:9.0pt;mso-wrap-distance-bottom:0.0pt;visibility:visible;" filled="f" stroked="f">
              <v:textbox inset="0,0,0,0">
                <w:txbxContent>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1"/>
      <w:ind w:firstLine="4680"/>
      <w:tabs>
        <w:tab w:val="left" w:pos="5226"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1"/>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4"/>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4"/>
                      <w:tabs>
                        <w:tab w:val="clear" w:pos="4153" w:leader="none"/>
                        <w:tab w:val="clear" w:pos="8306" w:leader="none"/>
                      </w:tabs>
                      <w:rPr>
                        <w:rFonts w:hint="eastAsia"/>
                      </w:rPr>
                    </w:pPr>
                    <w:r>
                      <w:rPr>
                        <w:rFonts w:hint="eastAsia"/>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3074670</wp:posOffset>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7" o:spid="_x0000_s7" o:spt="202" type="#_x0000_t202" style="position:absolute;z-index:251659264;o:allowoverlap:true;o:allowincell:true;mso-position-horizontal-relative:margin;margin-left:242.1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rPr>
        <w:rFonts w:hint="eastAsia"/>
        <w:lang w:eastAsia="zh-CN"/>
      </w:rPr>
      <w:tab/>
    </w: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1"/>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1"/>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1"/>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0" w:default="1">
    <w:name w:val="Normal"/>
    <w:link w:val="1428"/>
    <w:uiPriority w:val="0"/>
    <w:qFormat/>
    <w:pPr>
      <w:jc w:val="both"/>
      <w:widowControl w:val="off"/>
    </w:pPr>
    <w:rPr>
      <w:rFonts w:hint="default" w:ascii="Calibri" w:hAnsi="Calibri" w:eastAsia="宋体" w:cs="Times New Roman"/>
      <w:sz w:val="21"/>
      <w:szCs w:val="24"/>
      <w:lang w:val="en-US" w:eastAsia="zh-CN" w:bidi="ar-SA"/>
    </w:rPr>
  </w:style>
  <w:style w:type="paragraph" w:styleId="941">
    <w:name w:val="Heading 1"/>
    <w:basedOn w:val="940"/>
    <w:next w:val="940"/>
    <w:uiPriority w:val="9"/>
    <w:qFormat/>
    <w:pPr>
      <w:keepLines/>
      <w:keepNext/>
      <w:spacing w:before="480" w:after="200"/>
      <w:outlineLvl w:val="0"/>
    </w:pPr>
    <w:rPr>
      <w:rFonts w:ascii="Arial" w:hAnsi="Arial" w:eastAsia="Arial" w:cs="Arial"/>
      <w:sz w:val="40"/>
      <w:szCs w:val="40"/>
    </w:rPr>
  </w:style>
  <w:style w:type="paragraph" w:styleId="942">
    <w:name w:val="Heading 2"/>
    <w:basedOn w:val="940"/>
    <w:next w:val="940"/>
    <w:uiPriority w:val="9"/>
    <w:unhideWhenUsed/>
    <w:qFormat/>
    <w:pPr>
      <w:keepLines/>
      <w:keepNext/>
      <w:spacing w:before="360" w:after="200"/>
      <w:outlineLvl w:val="1"/>
    </w:pPr>
    <w:rPr>
      <w:rFonts w:ascii="Arial" w:hAnsi="Arial" w:eastAsia="Arial" w:cs="Arial"/>
      <w:sz w:val="34"/>
    </w:rPr>
  </w:style>
  <w:style w:type="paragraph" w:styleId="943">
    <w:name w:val="Heading 3"/>
    <w:basedOn w:val="940"/>
    <w:next w:val="940"/>
    <w:link w:val="978"/>
    <w:uiPriority w:val="9"/>
    <w:unhideWhenUsed/>
    <w:qFormat/>
    <w:pPr>
      <w:keepLines/>
      <w:keepNext/>
      <w:spacing w:before="320" w:after="200"/>
      <w:outlineLvl w:val="2"/>
    </w:pPr>
    <w:rPr>
      <w:rFonts w:ascii="Arial" w:hAnsi="Arial" w:eastAsia="Arial" w:cs="Arial"/>
      <w:sz w:val="30"/>
      <w:szCs w:val="30"/>
    </w:rPr>
  </w:style>
  <w:style w:type="paragraph" w:styleId="944">
    <w:name w:val="Heading 4"/>
    <w:basedOn w:val="940"/>
    <w:next w:val="940"/>
    <w:link w:val="979"/>
    <w:uiPriority w:val="9"/>
    <w:unhideWhenUsed/>
    <w:qFormat/>
    <w:pPr>
      <w:keepLines/>
      <w:keepNext/>
      <w:spacing w:before="320" w:after="200"/>
      <w:outlineLvl w:val="3"/>
    </w:pPr>
    <w:rPr>
      <w:rFonts w:ascii="Arial" w:hAnsi="Arial" w:eastAsia="Arial" w:cs="Arial"/>
      <w:b/>
      <w:bCs/>
      <w:sz w:val="26"/>
      <w:szCs w:val="26"/>
    </w:rPr>
  </w:style>
  <w:style w:type="paragraph" w:styleId="945">
    <w:name w:val="Heading 5"/>
    <w:basedOn w:val="940"/>
    <w:next w:val="940"/>
    <w:link w:val="980"/>
    <w:uiPriority w:val="9"/>
    <w:unhideWhenUsed/>
    <w:qFormat/>
    <w:pPr>
      <w:keepLines/>
      <w:keepNext/>
      <w:spacing w:before="320" w:after="200"/>
      <w:outlineLvl w:val="4"/>
    </w:pPr>
    <w:rPr>
      <w:rFonts w:ascii="Arial" w:hAnsi="Arial" w:eastAsia="Arial" w:cs="Arial"/>
      <w:b/>
      <w:bCs/>
      <w:sz w:val="24"/>
      <w:szCs w:val="24"/>
    </w:rPr>
  </w:style>
  <w:style w:type="paragraph" w:styleId="946">
    <w:name w:val="Heading 6"/>
    <w:basedOn w:val="940"/>
    <w:next w:val="940"/>
    <w:link w:val="981"/>
    <w:uiPriority w:val="9"/>
    <w:unhideWhenUsed/>
    <w:qFormat/>
    <w:pPr>
      <w:keepLines/>
      <w:keepNext/>
      <w:spacing w:before="320" w:after="200"/>
      <w:outlineLvl w:val="5"/>
    </w:pPr>
    <w:rPr>
      <w:rFonts w:ascii="Arial" w:hAnsi="Arial" w:eastAsia="Arial" w:cs="Arial"/>
      <w:b/>
      <w:bCs/>
      <w:sz w:val="22"/>
      <w:szCs w:val="22"/>
    </w:rPr>
  </w:style>
  <w:style w:type="paragraph" w:styleId="947">
    <w:name w:val="Heading 7"/>
    <w:basedOn w:val="940"/>
    <w:next w:val="940"/>
    <w:link w:val="982"/>
    <w:uiPriority w:val="9"/>
    <w:unhideWhenUsed/>
    <w:qFormat/>
    <w:pPr>
      <w:keepLines/>
      <w:keepNext/>
      <w:spacing w:before="320" w:after="200"/>
      <w:outlineLvl w:val="6"/>
    </w:pPr>
    <w:rPr>
      <w:rFonts w:ascii="Arial" w:hAnsi="Arial" w:eastAsia="Arial" w:cs="Arial"/>
      <w:b/>
      <w:bCs/>
      <w:i/>
      <w:iCs/>
      <w:sz w:val="22"/>
      <w:szCs w:val="22"/>
    </w:rPr>
  </w:style>
  <w:style w:type="paragraph" w:styleId="948">
    <w:name w:val="Heading 8"/>
    <w:basedOn w:val="940"/>
    <w:next w:val="940"/>
    <w:link w:val="983"/>
    <w:uiPriority w:val="9"/>
    <w:unhideWhenUsed/>
    <w:qFormat/>
    <w:pPr>
      <w:keepLines/>
      <w:keepNext/>
      <w:spacing w:before="320" w:after="200"/>
      <w:outlineLvl w:val="7"/>
    </w:pPr>
    <w:rPr>
      <w:rFonts w:ascii="Arial" w:hAnsi="Arial" w:eastAsia="Arial" w:cs="Arial"/>
      <w:i/>
      <w:iCs/>
      <w:sz w:val="22"/>
      <w:szCs w:val="22"/>
    </w:rPr>
  </w:style>
  <w:style w:type="paragraph" w:styleId="949">
    <w:name w:val="Heading 9"/>
    <w:basedOn w:val="940"/>
    <w:next w:val="940"/>
    <w:link w:val="984"/>
    <w:uiPriority w:val="9"/>
    <w:unhideWhenUsed/>
    <w:qFormat/>
    <w:pPr>
      <w:keepLines/>
      <w:keepNext/>
      <w:spacing w:before="320" w:after="200"/>
      <w:outlineLvl w:val="8"/>
    </w:pPr>
    <w:rPr>
      <w:rFonts w:ascii="Arial" w:hAnsi="Arial" w:eastAsia="Arial" w:cs="Arial"/>
      <w:i/>
      <w:iCs/>
      <w:sz w:val="21"/>
      <w:szCs w:val="21"/>
    </w:rPr>
  </w:style>
  <w:style w:type="character" w:styleId="950" w:default="1">
    <w:name w:val="Default Paragraph Font"/>
    <w:uiPriority w:val="1"/>
    <w:semiHidden/>
    <w:unhideWhenUsed/>
    <w:qFormat/>
  </w:style>
  <w:style w:type="table" w:styleId="951" w:default="1">
    <w:name w:val="Normal Table"/>
    <w:uiPriority w:val="99"/>
    <w:semiHidden/>
    <w:unhideWhenUsed/>
    <w:qFormat/>
    <w:tblPr>
      <w:tblCellMar>
        <w:left w:w="108" w:type="dxa"/>
        <w:top w:w="0" w:type="dxa"/>
        <w:right w:w="108" w:type="dxa"/>
        <w:bottom w:w="0" w:type="dxa"/>
      </w:tblCellMar>
    </w:tblPr>
  </w:style>
  <w:style w:type="paragraph" w:styleId="952">
    <w:name w:val="toc 7"/>
    <w:basedOn w:val="940"/>
    <w:next w:val="940"/>
    <w:uiPriority w:val="39"/>
    <w:unhideWhenUsed/>
    <w:qFormat/>
    <w:pPr>
      <w:ind w:left="1701" w:right="0" w:firstLine="0"/>
      <w:spacing w:after="57"/>
    </w:pPr>
  </w:style>
  <w:style w:type="paragraph" w:styleId="953">
    <w:name w:val="Caption"/>
    <w:basedOn w:val="940"/>
    <w:next w:val="9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4">
    <w:name w:val="Body Text"/>
    <w:basedOn w:val="940"/>
    <w:uiPriority w:val="0"/>
    <w:qFormat/>
    <w:pPr>
      <w:ind w:left="4462"/>
      <w:spacing w:before="124"/>
    </w:pPr>
    <w:rPr>
      <w:rFonts w:ascii="Times New Roman" w:hAnsi="Times New Roman" w:eastAsia="宋体" w:cs="Times New Roman"/>
      <w:sz w:val="18"/>
      <w:szCs w:val="18"/>
    </w:rPr>
  </w:style>
  <w:style w:type="paragraph" w:styleId="955">
    <w:name w:val="Body Text Indent"/>
    <w:basedOn w:val="940"/>
    <w:next w:val="956"/>
    <w:uiPriority w:val="0"/>
    <w:qFormat/>
    <w:pPr>
      <w:ind w:firstLine="645"/>
    </w:pPr>
    <w:rPr>
      <w:rFonts w:ascii="楷体_GB2312" w:hAnsi="Times New Roman" w:eastAsia="楷体_GB2312" w:cs="Times New Roman"/>
      <w:sz w:val="32"/>
      <w:szCs w:val="20"/>
    </w:rPr>
  </w:style>
  <w:style w:type="paragraph" w:styleId="956">
    <w:name w:val="envelope return"/>
    <w:basedOn w:val="940"/>
    <w:uiPriority w:val="0"/>
    <w:qFormat/>
    <w:rPr>
      <w:rFonts w:ascii="Arial" w:hAnsi="Arial" w:cs="宋体"/>
    </w:rPr>
  </w:style>
  <w:style w:type="paragraph" w:styleId="957">
    <w:name w:val="toc 5"/>
    <w:basedOn w:val="940"/>
    <w:next w:val="940"/>
    <w:uiPriority w:val="39"/>
    <w:unhideWhenUsed/>
    <w:qFormat/>
    <w:pPr>
      <w:ind w:left="1134" w:right="0" w:firstLine="0"/>
      <w:spacing w:after="57"/>
    </w:pPr>
  </w:style>
  <w:style w:type="paragraph" w:styleId="958">
    <w:name w:val="toc 3"/>
    <w:basedOn w:val="940"/>
    <w:next w:val="940"/>
    <w:uiPriority w:val="39"/>
    <w:unhideWhenUsed/>
    <w:qFormat/>
    <w:pPr>
      <w:ind w:left="567" w:right="0" w:firstLine="0"/>
      <w:spacing w:after="57"/>
    </w:pPr>
  </w:style>
  <w:style w:type="paragraph" w:styleId="959">
    <w:name w:val="toc 8"/>
    <w:basedOn w:val="940"/>
    <w:next w:val="940"/>
    <w:uiPriority w:val="39"/>
    <w:unhideWhenUsed/>
    <w:qFormat/>
    <w:pPr>
      <w:ind w:left="1984" w:right="0" w:firstLine="0"/>
      <w:spacing w:after="57"/>
    </w:pPr>
  </w:style>
  <w:style w:type="paragraph" w:styleId="960">
    <w:name w:val="endnote text"/>
    <w:basedOn w:val="940"/>
    <w:link w:val="1117"/>
    <w:uiPriority w:val="99"/>
    <w:semiHidden/>
    <w:unhideWhenUsed/>
    <w:qFormat/>
    <w:pPr>
      <w:spacing w:after="0" w:line="240" w:lineRule="auto"/>
    </w:pPr>
    <w:rPr>
      <w:sz w:val="20"/>
    </w:rPr>
  </w:style>
  <w:style w:type="paragraph" w:styleId="961">
    <w:name w:val="Footer"/>
    <w:basedOn w:val="940"/>
    <w:link w:val="990"/>
    <w:uiPriority w:val="99"/>
    <w:unhideWhenUsed/>
    <w:qFormat/>
    <w:pPr>
      <w:spacing w:after="0" w:line="240" w:lineRule="auto"/>
      <w:tabs>
        <w:tab w:val="center" w:pos="7143" w:leader="none"/>
        <w:tab w:val="right" w:pos="14287" w:leader="none"/>
      </w:tabs>
    </w:pPr>
  </w:style>
  <w:style w:type="paragraph" w:styleId="962">
    <w:name w:val="Header"/>
    <w:basedOn w:val="940"/>
    <w:uiPriority w:val="99"/>
    <w:unhideWhenUsed/>
    <w:qFormat/>
    <w:pPr>
      <w:spacing w:after="0" w:line="240" w:lineRule="auto"/>
      <w:tabs>
        <w:tab w:val="center" w:pos="7143" w:leader="none"/>
        <w:tab w:val="right" w:pos="14287" w:leader="none"/>
      </w:tabs>
    </w:pPr>
  </w:style>
  <w:style w:type="paragraph" w:styleId="963">
    <w:name w:val="toc 1"/>
    <w:basedOn w:val="940"/>
    <w:next w:val="940"/>
    <w:uiPriority w:val="39"/>
    <w:unhideWhenUsed/>
    <w:qFormat/>
    <w:pPr>
      <w:ind w:left="0" w:right="0" w:firstLine="0"/>
      <w:spacing w:after="57"/>
    </w:pPr>
  </w:style>
  <w:style w:type="paragraph" w:styleId="964">
    <w:name w:val="toc 4"/>
    <w:basedOn w:val="940"/>
    <w:next w:val="940"/>
    <w:uiPriority w:val="39"/>
    <w:unhideWhenUsed/>
    <w:qFormat/>
    <w:pPr>
      <w:ind w:left="850" w:right="0" w:firstLine="0"/>
      <w:spacing w:after="57"/>
    </w:pPr>
  </w:style>
  <w:style w:type="paragraph" w:styleId="965">
    <w:name w:val="Subtitle"/>
    <w:basedOn w:val="940"/>
    <w:next w:val="940"/>
    <w:link w:val="987"/>
    <w:uiPriority w:val="11"/>
    <w:qFormat/>
    <w:pPr>
      <w:spacing w:before="200" w:after="200"/>
    </w:pPr>
    <w:rPr>
      <w:sz w:val="24"/>
      <w:szCs w:val="24"/>
    </w:rPr>
  </w:style>
  <w:style w:type="paragraph" w:styleId="966">
    <w:name w:val="footnote text"/>
    <w:basedOn w:val="940"/>
    <w:link w:val="1116"/>
    <w:uiPriority w:val="99"/>
    <w:semiHidden/>
    <w:unhideWhenUsed/>
    <w:qFormat/>
    <w:pPr>
      <w:spacing w:after="40" w:line="240" w:lineRule="auto"/>
    </w:pPr>
    <w:rPr>
      <w:sz w:val="18"/>
    </w:rPr>
  </w:style>
  <w:style w:type="paragraph" w:styleId="967">
    <w:name w:val="toc 6"/>
    <w:basedOn w:val="940"/>
    <w:next w:val="940"/>
    <w:uiPriority w:val="39"/>
    <w:unhideWhenUsed/>
    <w:qFormat/>
    <w:pPr>
      <w:ind w:left="1417" w:right="0" w:firstLine="0"/>
      <w:spacing w:after="57"/>
    </w:pPr>
  </w:style>
  <w:style w:type="paragraph" w:styleId="968">
    <w:name w:val="table of figures"/>
    <w:basedOn w:val="940"/>
    <w:next w:val="940"/>
    <w:uiPriority w:val="99"/>
    <w:unhideWhenUsed/>
    <w:qFormat/>
    <w:pPr>
      <w:spacing w:after="0" w:afterAutospacing="0"/>
    </w:pPr>
  </w:style>
  <w:style w:type="paragraph" w:styleId="969">
    <w:name w:val="toc 2"/>
    <w:basedOn w:val="940"/>
    <w:next w:val="940"/>
    <w:uiPriority w:val="39"/>
    <w:unhideWhenUsed/>
    <w:qFormat/>
    <w:pPr>
      <w:ind w:left="283" w:right="0" w:firstLine="0"/>
      <w:spacing w:after="57"/>
    </w:pPr>
  </w:style>
  <w:style w:type="paragraph" w:styleId="970">
    <w:name w:val="toc 9"/>
    <w:basedOn w:val="940"/>
    <w:next w:val="940"/>
    <w:uiPriority w:val="39"/>
    <w:unhideWhenUsed/>
    <w:qFormat/>
    <w:pPr>
      <w:ind w:left="2268" w:right="0" w:firstLine="0"/>
      <w:spacing w:after="57"/>
    </w:pPr>
  </w:style>
  <w:style w:type="paragraph" w:styleId="971">
    <w:name w:val="Normal (Web)"/>
    <w:basedOn w:val="940"/>
    <w:uiPriority w:val="99"/>
    <w:semiHidden/>
    <w:unhideWhenUsed/>
    <w:qFormat/>
    <w:pPr>
      <w:ind w:left="0" w:right="0"/>
      <w:jc w:val="left"/>
      <w:spacing w:before="0" w:beforeAutospacing="1" w:after="0" w:afterAutospacing="1"/>
    </w:pPr>
    <w:rPr>
      <w:sz w:val="24"/>
      <w:lang w:val="en-US" w:eastAsia="zh-CN" w:bidi="ar"/>
    </w:rPr>
  </w:style>
  <w:style w:type="paragraph" w:styleId="972">
    <w:name w:val="Title"/>
    <w:basedOn w:val="940"/>
    <w:link w:val="986"/>
    <w:uiPriority w:val="10"/>
    <w:qFormat/>
    <w:pPr>
      <w:contextualSpacing/>
      <w:spacing w:before="300" w:after="200"/>
    </w:pPr>
    <w:rPr>
      <w:sz w:val="48"/>
      <w:szCs w:val="48"/>
    </w:rPr>
  </w:style>
  <w:style w:type="table" w:styleId="97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4">
    <w:name w:val="Strong"/>
    <w:basedOn w:val="950"/>
    <w:uiPriority w:val="22"/>
    <w:qFormat/>
    <w:rPr>
      <w:b/>
    </w:rPr>
  </w:style>
  <w:style w:type="character" w:styleId="975">
    <w:name w:val="endnote reference"/>
    <w:uiPriority w:val="99"/>
    <w:semiHidden/>
    <w:unhideWhenUsed/>
    <w:qFormat/>
    <w:rPr>
      <w:vertAlign w:val="superscript"/>
    </w:rPr>
  </w:style>
  <w:style w:type="character" w:styleId="976">
    <w:name w:val="Hyperlink"/>
    <w:uiPriority w:val="99"/>
    <w:unhideWhenUsed/>
    <w:qFormat/>
    <w:rPr>
      <w:color w:val="0000ff" w:themeColor="hyperlink"/>
      <w:u w:val="single"/>
      <w14:textFill>
        <w14:solidFill>
          <w14:schemeClr w14:val="hlink"/>
        </w14:solidFill>
      </w14:textFill>
    </w:rPr>
  </w:style>
  <w:style w:type="character" w:styleId="977">
    <w:name w:val="footnote reference"/>
    <w:uiPriority w:val="99"/>
    <w:unhideWhenUsed/>
    <w:qFormat/>
    <w:rPr>
      <w:vertAlign w:val="superscript"/>
    </w:rPr>
  </w:style>
  <w:style w:type="character" w:styleId="978" w:customStyle="1">
    <w:name w:val="Heading 3 Char"/>
    <w:link w:val="943"/>
    <w:uiPriority w:val="9"/>
    <w:qFormat/>
    <w:rPr>
      <w:rFonts w:ascii="Arial" w:hAnsi="Arial" w:eastAsia="Arial" w:cs="Arial"/>
      <w:sz w:val="30"/>
      <w:szCs w:val="30"/>
    </w:rPr>
  </w:style>
  <w:style w:type="character" w:styleId="979" w:customStyle="1">
    <w:name w:val="Heading 4 Char"/>
    <w:link w:val="944"/>
    <w:uiPriority w:val="9"/>
    <w:qFormat/>
    <w:rPr>
      <w:rFonts w:ascii="Arial" w:hAnsi="Arial" w:eastAsia="Arial" w:cs="Arial"/>
      <w:b/>
      <w:bCs/>
      <w:sz w:val="26"/>
      <w:szCs w:val="26"/>
    </w:rPr>
  </w:style>
  <w:style w:type="character" w:styleId="980" w:customStyle="1">
    <w:name w:val="Heading 5 Char"/>
    <w:link w:val="945"/>
    <w:uiPriority w:val="9"/>
    <w:qFormat/>
    <w:rPr>
      <w:rFonts w:ascii="Arial" w:hAnsi="Arial" w:eastAsia="Arial" w:cs="Arial"/>
      <w:b/>
      <w:bCs/>
      <w:sz w:val="24"/>
      <w:szCs w:val="24"/>
    </w:rPr>
  </w:style>
  <w:style w:type="character" w:styleId="981" w:customStyle="1">
    <w:name w:val="Heading 6 Char"/>
    <w:link w:val="946"/>
    <w:uiPriority w:val="9"/>
    <w:qFormat/>
    <w:rPr>
      <w:rFonts w:ascii="Arial" w:hAnsi="Arial" w:eastAsia="Arial" w:cs="Arial"/>
      <w:b/>
      <w:bCs/>
      <w:sz w:val="22"/>
      <w:szCs w:val="22"/>
    </w:rPr>
  </w:style>
  <w:style w:type="character" w:styleId="982" w:customStyle="1">
    <w:name w:val="Heading 7 Char"/>
    <w:link w:val="947"/>
    <w:uiPriority w:val="9"/>
    <w:qFormat/>
    <w:rPr>
      <w:rFonts w:ascii="Arial" w:hAnsi="Arial" w:eastAsia="Arial" w:cs="Arial"/>
      <w:b/>
      <w:bCs/>
      <w:i/>
      <w:iCs/>
      <w:sz w:val="22"/>
      <w:szCs w:val="22"/>
    </w:rPr>
  </w:style>
  <w:style w:type="character" w:styleId="983" w:customStyle="1">
    <w:name w:val="Heading 8 Char"/>
    <w:link w:val="948"/>
    <w:uiPriority w:val="9"/>
    <w:qFormat/>
    <w:rPr>
      <w:rFonts w:ascii="Arial" w:hAnsi="Arial" w:eastAsia="Arial" w:cs="Arial"/>
      <w:i/>
      <w:iCs/>
      <w:sz w:val="22"/>
      <w:szCs w:val="22"/>
    </w:rPr>
  </w:style>
  <w:style w:type="character" w:styleId="984" w:customStyle="1">
    <w:name w:val="Heading 9 Char"/>
    <w:link w:val="949"/>
    <w:uiPriority w:val="9"/>
    <w:qFormat/>
    <w:rPr>
      <w:rFonts w:ascii="Arial" w:hAnsi="Arial" w:eastAsia="Arial" w:cs="Arial"/>
      <w:i/>
      <w:iCs/>
      <w:sz w:val="21"/>
      <w:szCs w:val="21"/>
    </w:rPr>
  </w:style>
  <w:style w:type="paragraph" w:styleId="985">
    <w:name w:val="No Spacing"/>
    <w:uiPriority w:val="1"/>
    <w:qFormat/>
    <w:pPr>
      <w:spacing w:before="0" w:after="0" w:line="240" w:lineRule="auto"/>
    </w:pPr>
    <w:rPr>
      <w:rFonts w:hint="default" w:ascii="Times New Roman" w:hAnsi="Times New Roman" w:eastAsia="宋体" w:cs="Times New Roman"/>
    </w:rPr>
  </w:style>
  <w:style w:type="character" w:styleId="986" w:customStyle="1">
    <w:name w:val="Title Char"/>
    <w:link w:val="972"/>
    <w:uiPriority w:val="10"/>
    <w:qFormat/>
    <w:rPr>
      <w:sz w:val="48"/>
      <w:szCs w:val="48"/>
    </w:rPr>
  </w:style>
  <w:style w:type="character" w:styleId="987" w:customStyle="1">
    <w:name w:val="Subtitle Char"/>
    <w:link w:val="965"/>
    <w:uiPriority w:val="11"/>
    <w:qFormat/>
    <w:rPr>
      <w:sz w:val="24"/>
      <w:szCs w:val="24"/>
    </w:rPr>
  </w:style>
  <w:style w:type="paragraph" w:styleId="988">
    <w:name w:val="Quote"/>
    <w:basedOn w:val="940"/>
    <w:next w:val="940"/>
    <w:uiPriority w:val="29"/>
    <w:qFormat/>
    <w:pPr>
      <w:ind w:left="720" w:right="720"/>
    </w:pPr>
    <w:rPr>
      <w:i/>
    </w:rPr>
  </w:style>
  <w:style w:type="paragraph" w:styleId="989">
    <w:name w:val="Intense Quote"/>
    <w:basedOn w:val="940"/>
    <w:next w:val="9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0" w:customStyle="1">
    <w:name w:val="Caption Char"/>
    <w:link w:val="961"/>
    <w:uiPriority w:val="99"/>
    <w:qFormat/>
  </w:style>
  <w:style w:type="table" w:styleId="99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3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6" w:customStyle="1">
    <w:name w:val="Footnote Text Char"/>
    <w:link w:val="966"/>
    <w:uiPriority w:val="99"/>
    <w:qFormat/>
    <w:rPr>
      <w:sz w:val="18"/>
    </w:rPr>
  </w:style>
  <w:style w:type="character" w:styleId="1117" w:customStyle="1">
    <w:name w:val="Endnote Text Char"/>
    <w:link w:val="960"/>
    <w:uiPriority w:val="99"/>
    <w:qFormat/>
    <w:rPr>
      <w:sz w:val="20"/>
    </w:rPr>
  </w:style>
  <w:style w:type="paragraph" w:styleId="1118" w:customStyle="1">
    <w:name w:val="TOC Heading"/>
    <w:uiPriority w:val="39"/>
    <w:unhideWhenUsed/>
    <w:qFormat/>
    <w:rPr>
      <w:rFonts w:hint="default" w:ascii="Times New Roman" w:hAnsi="Times New Roman" w:eastAsia="宋体" w:cs="Times New Roman"/>
    </w:rPr>
  </w:style>
  <w:style w:type="paragraph" w:styleId="1119" w:customStyle="1">
    <w:name w:val="标题 111"/>
    <w:basedOn w:val="940"/>
    <w:next w:val="940"/>
    <w:link w:val="1132"/>
    <w:uiPriority w:val="0"/>
    <w:qFormat/>
    <w:pPr>
      <w:keepLines/>
      <w:keepNext/>
      <w:spacing w:line="576" w:lineRule="auto"/>
      <w:outlineLvl w:val="0"/>
    </w:pPr>
    <w:rPr>
      <w:b/>
      <w:sz w:val="44"/>
    </w:rPr>
  </w:style>
  <w:style w:type="paragraph" w:styleId="1120" w:customStyle="1">
    <w:name w:val="标题 21"/>
    <w:basedOn w:val="940"/>
    <w:next w:val="940"/>
    <w:link w:val="1133"/>
    <w:uiPriority w:val="0"/>
    <w:qFormat/>
    <w:pPr>
      <w:keepLines/>
      <w:keepNext/>
      <w:spacing w:line="413" w:lineRule="auto"/>
      <w:outlineLvl w:val="1"/>
    </w:pPr>
    <w:rPr>
      <w:rFonts w:ascii="Arial" w:hAnsi="Arial" w:eastAsia="黑体"/>
      <w:b/>
      <w:sz w:val="32"/>
    </w:rPr>
  </w:style>
  <w:style w:type="paragraph" w:styleId="1121" w:customStyle="1">
    <w:name w:val="标题 311"/>
    <w:basedOn w:val="940"/>
    <w:next w:val="940"/>
    <w:link w:val="1134"/>
    <w:uiPriority w:val="0"/>
    <w:qFormat/>
    <w:pPr>
      <w:keepLines/>
      <w:keepNext/>
      <w:spacing w:line="413" w:lineRule="auto"/>
      <w:outlineLvl w:val="2"/>
    </w:pPr>
    <w:rPr>
      <w:b/>
      <w:sz w:val="32"/>
    </w:rPr>
  </w:style>
  <w:style w:type="paragraph" w:styleId="1122" w:customStyle="1">
    <w:name w:val="标题 411"/>
    <w:basedOn w:val="940"/>
    <w:next w:val="940"/>
    <w:link w:val="1135"/>
    <w:uiPriority w:val="0"/>
    <w:qFormat/>
    <w:pPr>
      <w:keepLines/>
      <w:keepNext/>
      <w:spacing w:line="372" w:lineRule="auto"/>
      <w:outlineLvl w:val="3"/>
    </w:pPr>
    <w:rPr>
      <w:rFonts w:ascii="Arial" w:hAnsi="Arial" w:eastAsia="黑体"/>
      <w:b/>
      <w:sz w:val="28"/>
    </w:rPr>
  </w:style>
  <w:style w:type="paragraph" w:styleId="1123" w:customStyle="1">
    <w:name w:val="标题 51"/>
    <w:basedOn w:val="940"/>
    <w:next w:val="940"/>
    <w:link w:val="1136"/>
    <w:uiPriority w:val="0"/>
    <w:qFormat/>
    <w:pPr>
      <w:keepLines/>
      <w:keepNext/>
      <w:spacing w:line="372" w:lineRule="auto"/>
      <w:outlineLvl w:val="4"/>
    </w:pPr>
    <w:rPr>
      <w:b/>
      <w:sz w:val="28"/>
    </w:rPr>
  </w:style>
  <w:style w:type="paragraph" w:styleId="1124" w:customStyle="1">
    <w:name w:val="标题 61"/>
    <w:basedOn w:val="940"/>
    <w:next w:val="940"/>
    <w:link w:val="1137"/>
    <w:uiPriority w:val="0"/>
    <w:qFormat/>
    <w:pPr>
      <w:keepLines/>
      <w:keepNext/>
      <w:spacing w:line="317" w:lineRule="auto"/>
      <w:outlineLvl w:val="5"/>
    </w:pPr>
    <w:rPr>
      <w:rFonts w:ascii="Arial" w:hAnsi="Arial" w:eastAsia="黑体"/>
      <w:b/>
      <w:sz w:val="24"/>
    </w:rPr>
  </w:style>
  <w:style w:type="paragraph" w:styleId="1125" w:customStyle="1">
    <w:name w:val="标题 71"/>
    <w:basedOn w:val="940"/>
    <w:next w:val="940"/>
    <w:link w:val="1138"/>
    <w:uiPriority w:val="0"/>
    <w:qFormat/>
    <w:pPr>
      <w:keepLines/>
      <w:keepNext/>
      <w:spacing w:line="317" w:lineRule="auto"/>
      <w:outlineLvl w:val="6"/>
    </w:pPr>
    <w:rPr>
      <w:b/>
      <w:sz w:val="24"/>
    </w:rPr>
  </w:style>
  <w:style w:type="paragraph" w:styleId="1126" w:customStyle="1">
    <w:name w:val="标题 81"/>
    <w:basedOn w:val="940"/>
    <w:next w:val="940"/>
    <w:link w:val="1139"/>
    <w:uiPriority w:val="0"/>
    <w:qFormat/>
    <w:pPr>
      <w:keepLines/>
      <w:keepNext/>
      <w:spacing w:line="317" w:lineRule="auto"/>
      <w:outlineLvl w:val="7"/>
    </w:pPr>
    <w:rPr>
      <w:rFonts w:ascii="Arial" w:hAnsi="Arial" w:eastAsia="黑体"/>
      <w:sz w:val="24"/>
    </w:rPr>
  </w:style>
  <w:style w:type="paragraph" w:styleId="1127" w:customStyle="1">
    <w:name w:val="标题 91"/>
    <w:basedOn w:val="940"/>
    <w:next w:val="940"/>
    <w:link w:val="1140"/>
    <w:uiPriority w:val="0"/>
    <w:qFormat/>
    <w:pPr>
      <w:keepLines/>
      <w:keepNext/>
      <w:spacing w:line="317" w:lineRule="auto"/>
      <w:outlineLvl w:val="8"/>
    </w:pPr>
    <w:rPr>
      <w:rFonts w:ascii="Arial" w:hAnsi="Arial" w:eastAsia="黑体"/>
    </w:rPr>
  </w:style>
  <w:style w:type="character" w:styleId="1128" w:customStyle="1">
    <w:name w:val="默认段落字体1"/>
    <w:link w:val="940"/>
    <w:uiPriority w:val="1"/>
    <w:unhideWhenUsed/>
    <w:qFormat/>
  </w:style>
  <w:style w:type="table" w:styleId="1129" w:customStyle="1">
    <w:name w:val="普通表格1"/>
    <w:uiPriority w:val="99"/>
    <w:unhideWhenUsed/>
    <w:qFormat/>
    <w:tblPr/>
  </w:style>
  <w:style w:type="paragraph" w:styleId="1130" w:customStyle="1">
    <w:name w:val="宏文本1"/>
    <w:link w:val="1131"/>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lang w:val="en-US" w:eastAsia="zh-CN" w:bidi="ar-SA"/>
    </w:rPr>
  </w:style>
  <w:style w:type="character" w:styleId="1131" w:customStyle="1">
    <w:name w:val="宏文本 Char1"/>
    <w:link w:val="1130"/>
    <w:uiPriority w:val="0"/>
    <w:qFormat/>
    <w:rPr>
      <w:rFonts w:ascii="Courier New" w:hAnsi="Courier New"/>
      <w:sz w:val="24"/>
      <w:lang w:val="en-US" w:eastAsia="zh-CN" w:bidi="ar-SA"/>
    </w:rPr>
  </w:style>
  <w:style w:type="character" w:styleId="1132" w:customStyle="1">
    <w:name w:val="标题 1 Char"/>
    <w:link w:val="1119"/>
    <w:uiPriority w:val="0"/>
    <w:qFormat/>
    <w:rPr>
      <w:rFonts w:ascii="Times New Roman" w:hAnsi="Times New Roman" w:cs="Times New Roman"/>
      <w:b/>
      <w:sz w:val="44"/>
      <w:szCs w:val="44"/>
    </w:rPr>
  </w:style>
  <w:style w:type="character" w:styleId="1133" w:customStyle="1">
    <w:name w:val="标题 2 Char"/>
    <w:link w:val="1120"/>
    <w:uiPriority w:val="0"/>
    <w:qFormat/>
    <w:rPr>
      <w:rFonts w:ascii="Arial" w:hAnsi="Arial" w:eastAsia="黑体" w:cs="Arial"/>
      <w:b/>
      <w:sz w:val="32"/>
      <w:szCs w:val="32"/>
    </w:rPr>
  </w:style>
  <w:style w:type="character" w:styleId="1134" w:customStyle="1">
    <w:name w:val="标题 3 Char"/>
    <w:link w:val="1121"/>
    <w:uiPriority w:val="0"/>
    <w:qFormat/>
    <w:rPr>
      <w:rFonts w:ascii="Times New Roman" w:hAnsi="Times New Roman" w:cs="Times New Roman"/>
      <w:b/>
      <w:sz w:val="32"/>
      <w:szCs w:val="32"/>
    </w:rPr>
  </w:style>
  <w:style w:type="character" w:styleId="1135" w:customStyle="1">
    <w:name w:val="标题 4 Char"/>
    <w:link w:val="1122"/>
    <w:uiPriority w:val="0"/>
    <w:qFormat/>
    <w:rPr>
      <w:rFonts w:ascii="Arial" w:hAnsi="Arial" w:eastAsia="黑体" w:cs="Arial"/>
      <w:b/>
    </w:rPr>
  </w:style>
  <w:style w:type="character" w:styleId="1136" w:customStyle="1">
    <w:name w:val="标题 5 Char"/>
    <w:link w:val="1123"/>
    <w:uiPriority w:val="0"/>
    <w:qFormat/>
    <w:rPr>
      <w:rFonts w:ascii="Times New Roman" w:hAnsi="Times New Roman" w:cs="Times New Roman"/>
      <w:b/>
      <w:sz w:val="28"/>
      <w:szCs w:val="28"/>
    </w:rPr>
  </w:style>
  <w:style w:type="character" w:styleId="1137" w:customStyle="1">
    <w:name w:val="标题 6 Char"/>
    <w:link w:val="1124"/>
    <w:uiPriority w:val="0"/>
    <w:qFormat/>
    <w:rPr>
      <w:rFonts w:ascii="Arial" w:hAnsi="Arial" w:eastAsia="黑体" w:cs="Arial"/>
      <w:b/>
      <w:sz w:val="24"/>
      <w:szCs w:val="24"/>
    </w:rPr>
  </w:style>
  <w:style w:type="character" w:styleId="1138" w:customStyle="1">
    <w:name w:val="标题 7 Char"/>
    <w:link w:val="1125"/>
    <w:uiPriority w:val="0"/>
    <w:qFormat/>
    <w:rPr>
      <w:rFonts w:ascii="Times New Roman" w:hAnsi="Times New Roman" w:cs="Times New Roman"/>
      <w:b/>
      <w:sz w:val="24"/>
      <w:szCs w:val="24"/>
    </w:rPr>
  </w:style>
  <w:style w:type="character" w:styleId="1139" w:customStyle="1">
    <w:name w:val="标题 8 Char"/>
    <w:link w:val="1126"/>
    <w:uiPriority w:val="0"/>
    <w:qFormat/>
    <w:rPr>
      <w:rFonts w:ascii="Arial" w:hAnsi="Arial" w:eastAsia="黑体" w:cs="Arial"/>
      <w:sz w:val="24"/>
      <w:szCs w:val="24"/>
    </w:rPr>
  </w:style>
  <w:style w:type="character" w:styleId="1140" w:customStyle="1">
    <w:name w:val="标题 9 Char"/>
    <w:link w:val="1127"/>
    <w:uiPriority w:val="0"/>
    <w:qFormat/>
    <w:rPr>
      <w:rFonts w:ascii="Arial" w:hAnsi="Arial" w:eastAsia="黑体" w:cs="Arial"/>
      <w:sz w:val="21"/>
      <w:szCs w:val="21"/>
    </w:rPr>
  </w:style>
  <w:style w:type="paragraph" w:styleId="1141" w:customStyle="1">
    <w:name w:val="注释标题1"/>
    <w:basedOn w:val="940"/>
    <w:next w:val="940"/>
    <w:link w:val="1142"/>
    <w:uiPriority w:val="0"/>
    <w:qFormat/>
    <w:pPr>
      <w:jc w:val="center"/>
    </w:pPr>
  </w:style>
  <w:style w:type="character" w:styleId="1142" w:customStyle="1">
    <w:name w:val="注释标题 Char"/>
    <w:link w:val="1141"/>
    <w:uiPriority w:val="0"/>
    <w:qFormat/>
    <w:rPr>
      <w:rFonts w:ascii="Verdana" w:hAnsi="Verdana" w:cs="Verdana"/>
      <w:sz w:val="21"/>
    </w:rPr>
  </w:style>
  <w:style w:type="paragraph" w:styleId="1143" w:customStyle="1">
    <w:name w:val="电子邮件签名1"/>
    <w:basedOn w:val="940"/>
    <w:link w:val="1144"/>
    <w:uiPriority w:val="0"/>
    <w:qFormat/>
  </w:style>
  <w:style w:type="character" w:styleId="1144" w:customStyle="1">
    <w:name w:val="电子邮件签名 Char1"/>
    <w:link w:val="1143"/>
    <w:uiPriority w:val="0"/>
    <w:qFormat/>
    <w:rPr>
      <w:rFonts w:ascii="Times New Roman" w:hAnsi="Times New Roman" w:cs="Times New Roman"/>
      <w:sz w:val="21"/>
      <w:szCs w:val="24"/>
    </w:rPr>
  </w:style>
  <w:style w:type="paragraph" w:styleId="1145" w:customStyle="1">
    <w:name w:val="正文缩进11"/>
    <w:basedOn w:val="940"/>
    <w:link w:val="1146"/>
    <w:uiPriority w:val="0"/>
    <w:qFormat/>
    <w:pPr>
      <w:ind w:firstLine="420"/>
    </w:pPr>
    <w:rPr>
      <w:rFonts w:ascii="Calibri" w:hAnsi="Calibri" w:eastAsia="宋体" w:cs="Times New Roman"/>
      <w:szCs w:val="20"/>
    </w:rPr>
  </w:style>
  <w:style w:type="character" w:styleId="1146" w:customStyle="1">
    <w:name w:val="正文缩进 Char"/>
    <w:link w:val="1145"/>
    <w:uiPriority w:val="0"/>
    <w:qFormat/>
    <w:rPr>
      <w:sz w:val="21"/>
    </w:rPr>
  </w:style>
  <w:style w:type="paragraph" w:styleId="1147" w:customStyle="1">
    <w:name w:val="文档结构图1"/>
    <w:basedOn w:val="940"/>
    <w:link w:val="1148"/>
    <w:uiPriority w:val="0"/>
    <w:qFormat/>
    <w:pPr>
      <w:shd w:val="clear" w:color="auto" w:fill="000080"/>
    </w:pPr>
  </w:style>
  <w:style w:type="character" w:styleId="1148" w:customStyle="1">
    <w:name w:val="文档结构图 Char"/>
    <w:link w:val="1147"/>
    <w:uiPriority w:val="0"/>
    <w:qFormat/>
    <w:rPr>
      <w:rFonts w:ascii="Times New Roman" w:hAnsi="Times New Roman" w:cs="Times New Roman"/>
      <w:sz w:val="24"/>
      <w:szCs w:val="24"/>
      <w:shd w:val="clear" w:color="auto" w:fill="000080"/>
    </w:rPr>
  </w:style>
  <w:style w:type="paragraph" w:styleId="1149" w:customStyle="1">
    <w:name w:val="批注文字1"/>
    <w:basedOn w:val="940"/>
    <w:link w:val="1150"/>
    <w:uiPriority w:val="0"/>
    <w:qFormat/>
    <w:pPr>
      <w:jc w:val="left"/>
    </w:pPr>
  </w:style>
  <w:style w:type="character" w:styleId="1150" w:customStyle="1">
    <w:name w:val="批注文字 Char1"/>
    <w:link w:val="1149"/>
    <w:uiPriority w:val="0"/>
    <w:qFormat/>
    <w:rPr>
      <w:rFonts w:ascii="Times New Roman" w:hAnsi="Times New Roman" w:cs="Times New Roman"/>
      <w:sz w:val="21"/>
      <w:szCs w:val="24"/>
    </w:rPr>
  </w:style>
  <w:style w:type="paragraph" w:styleId="1151" w:customStyle="1">
    <w:name w:val="称呼1"/>
    <w:basedOn w:val="940"/>
    <w:next w:val="940"/>
    <w:link w:val="1152"/>
    <w:uiPriority w:val="0"/>
    <w:qFormat/>
  </w:style>
  <w:style w:type="character" w:styleId="1152" w:customStyle="1">
    <w:name w:val="称呼 Char"/>
    <w:link w:val="1151"/>
    <w:uiPriority w:val="0"/>
    <w:qFormat/>
    <w:rPr>
      <w:rFonts w:hint="eastAsia" w:ascii="仿宋_GB2312" w:hAnsi="Times New Roman" w:eastAsia="仿宋_GB2312" w:cs="仿宋_GB2312"/>
    </w:rPr>
  </w:style>
  <w:style w:type="paragraph" w:styleId="1153" w:customStyle="1">
    <w:name w:val="正文文本 31"/>
    <w:basedOn w:val="940"/>
    <w:link w:val="1154"/>
    <w:uiPriority w:val="0"/>
    <w:qFormat/>
    <w:rPr>
      <w:sz w:val="16"/>
    </w:rPr>
  </w:style>
  <w:style w:type="character" w:styleId="1154" w:customStyle="1">
    <w:name w:val="正文文本 3 Char1"/>
    <w:link w:val="1153"/>
    <w:uiPriority w:val="0"/>
    <w:qFormat/>
    <w:rPr>
      <w:rFonts w:ascii="Times New Roman" w:hAnsi="Times New Roman" w:cs="Times New Roman"/>
      <w:sz w:val="16"/>
      <w:szCs w:val="16"/>
    </w:rPr>
  </w:style>
  <w:style w:type="paragraph" w:styleId="1155" w:customStyle="1">
    <w:name w:val="结束语1"/>
    <w:basedOn w:val="940"/>
    <w:link w:val="1156"/>
    <w:uiPriority w:val="0"/>
    <w:qFormat/>
    <w:pPr>
      <w:ind w:left="100"/>
    </w:pPr>
  </w:style>
  <w:style w:type="character" w:styleId="1156" w:customStyle="1">
    <w:name w:val="结束语 Char1"/>
    <w:link w:val="1155"/>
    <w:uiPriority w:val="0"/>
    <w:qFormat/>
    <w:rPr>
      <w:rFonts w:ascii="Times New Roman" w:hAnsi="Times New Roman" w:cs="Times New Roman"/>
      <w:sz w:val="21"/>
      <w:szCs w:val="24"/>
    </w:rPr>
  </w:style>
  <w:style w:type="paragraph" w:styleId="1157" w:customStyle="1">
    <w:name w:val="正文文本1"/>
    <w:basedOn w:val="940"/>
    <w:link w:val="1158"/>
    <w:uiPriority w:val="0"/>
    <w:qFormat/>
  </w:style>
  <w:style w:type="character" w:styleId="1158" w:customStyle="1">
    <w:name w:val="正文文本 Char"/>
    <w:link w:val="1157"/>
    <w:uiPriority w:val="0"/>
    <w:qFormat/>
    <w:rPr>
      <w:rFonts w:ascii="Times New Roman" w:hAnsi="Times New Roman" w:cs="Times New Roman"/>
      <w:sz w:val="24"/>
      <w:szCs w:val="24"/>
    </w:rPr>
  </w:style>
  <w:style w:type="paragraph" w:styleId="1159" w:customStyle="1">
    <w:name w:val="正文文本缩进1"/>
    <w:basedOn w:val="940"/>
    <w:link w:val="1160"/>
    <w:uiPriority w:val="0"/>
    <w:qFormat/>
    <w:pPr>
      <w:ind w:left="420"/>
    </w:pPr>
  </w:style>
  <w:style w:type="character" w:styleId="1160" w:customStyle="1">
    <w:name w:val="正文文本缩进 Char1"/>
    <w:link w:val="1159"/>
    <w:uiPriority w:val="0"/>
    <w:qFormat/>
    <w:rPr>
      <w:rFonts w:ascii="Times New Roman" w:hAnsi="Times New Roman" w:cs="Times New Roman"/>
      <w:sz w:val="21"/>
      <w:szCs w:val="24"/>
    </w:rPr>
  </w:style>
  <w:style w:type="paragraph" w:styleId="1161" w:customStyle="1">
    <w:name w:val="HTML 地址1"/>
    <w:basedOn w:val="940"/>
    <w:link w:val="1162"/>
    <w:uiPriority w:val="0"/>
    <w:qFormat/>
    <w:rPr>
      <w:i/>
    </w:rPr>
  </w:style>
  <w:style w:type="character" w:styleId="1162" w:customStyle="1">
    <w:name w:val="HTML 地址 Char1"/>
    <w:link w:val="1161"/>
    <w:uiPriority w:val="0"/>
    <w:qFormat/>
    <w:rPr>
      <w:rFonts w:ascii="Times New Roman" w:hAnsi="Times New Roman" w:cs="Times New Roman"/>
      <w:i/>
      <w:sz w:val="21"/>
      <w:szCs w:val="24"/>
    </w:rPr>
  </w:style>
  <w:style w:type="paragraph" w:styleId="1163" w:customStyle="1">
    <w:name w:val="索引 411"/>
    <w:basedOn w:val="940"/>
    <w:next w:val="940"/>
    <w:uiPriority w:val="99"/>
    <w:unhideWhenUsed/>
    <w:qFormat/>
    <w:pPr>
      <w:ind w:left="600"/>
    </w:pPr>
    <w:rPr>
      <w:rFonts w:ascii="Verdana" w:hAnsi="Verdana"/>
      <w:szCs w:val="20"/>
    </w:rPr>
  </w:style>
  <w:style w:type="paragraph" w:styleId="1164" w:customStyle="1">
    <w:name w:val="纯文本11"/>
    <w:basedOn w:val="940"/>
    <w:link w:val="1165"/>
    <w:uiPriority w:val="0"/>
    <w:qFormat/>
    <w:rPr>
      <w:rFonts w:hint="eastAsia" w:ascii="宋体" w:hAnsi="Courier New" w:eastAsia="宋体" w:cs="Times New Roman"/>
      <w:szCs w:val="21"/>
    </w:rPr>
  </w:style>
  <w:style w:type="character" w:styleId="1165" w:customStyle="1">
    <w:name w:val="纯文本 Char2"/>
    <w:link w:val="1164"/>
    <w:uiPriority w:val="0"/>
    <w:qFormat/>
    <w:rPr>
      <w:rFonts w:hint="eastAsia" w:ascii="宋体" w:hAnsi="Courier New" w:eastAsia="宋体" w:cs="Courier New"/>
      <w:sz w:val="21"/>
      <w:szCs w:val="21"/>
    </w:rPr>
  </w:style>
  <w:style w:type="paragraph" w:styleId="1166" w:customStyle="1">
    <w:name w:val="日期1"/>
    <w:basedOn w:val="940"/>
    <w:next w:val="940"/>
    <w:link w:val="1167"/>
    <w:uiPriority w:val="0"/>
    <w:qFormat/>
    <w:pPr>
      <w:ind w:left="100"/>
    </w:pPr>
  </w:style>
  <w:style w:type="character" w:styleId="1167" w:customStyle="1">
    <w:name w:val="日期 Char1"/>
    <w:link w:val="1166"/>
    <w:uiPriority w:val="0"/>
    <w:qFormat/>
    <w:rPr>
      <w:rFonts w:ascii="Times New Roman" w:hAnsi="Times New Roman" w:cs="Times New Roman"/>
      <w:sz w:val="21"/>
      <w:szCs w:val="24"/>
    </w:rPr>
  </w:style>
  <w:style w:type="paragraph" w:styleId="1168" w:customStyle="1">
    <w:name w:val="正文文本缩进 21"/>
    <w:basedOn w:val="940"/>
    <w:link w:val="1169"/>
    <w:uiPriority w:val="0"/>
    <w:qFormat/>
    <w:pPr>
      <w:ind w:left="420"/>
      <w:spacing w:line="480" w:lineRule="auto"/>
    </w:pPr>
  </w:style>
  <w:style w:type="character" w:styleId="1169" w:customStyle="1">
    <w:name w:val="正文文本缩进 2 Char1"/>
    <w:link w:val="1168"/>
    <w:uiPriority w:val="0"/>
    <w:qFormat/>
    <w:rPr>
      <w:rFonts w:ascii="Times New Roman" w:hAnsi="Times New Roman" w:cs="Times New Roman"/>
      <w:sz w:val="21"/>
      <w:szCs w:val="24"/>
    </w:rPr>
  </w:style>
  <w:style w:type="paragraph" w:styleId="1170" w:customStyle="1">
    <w:name w:val="尾注文本1"/>
    <w:basedOn w:val="940"/>
    <w:link w:val="1171"/>
    <w:uiPriority w:val="0"/>
    <w:qFormat/>
    <w:pPr>
      <w:jc w:val="left"/>
    </w:pPr>
  </w:style>
  <w:style w:type="character" w:styleId="1171" w:customStyle="1">
    <w:name w:val="尾注文本 Char"/>
    <w:link w:val="1170"/>
    <w:uiPriority w:val="0"/>
    <w:qFormat/>
    <w:rPr>
      <w:rFonts w:ascii="Times New Roman" w:hAnsi="Times New Roman" w:cs="Times New Roman"/>
      <w:sz w:val="24"/>
      <w:szCs w:val="24"/>
    </w:rPr>
  </w:style>
  <w:style w:type="paragraph" w:styleId="1172" w:customStyle="1">
    <w:name w:val="批注框文本1"/>
    <w:basedOn w:val="940"/>
    <w:link w:val="1173"/>
    <w:uiPriority w:val="0"/>
    <w:qFormat/>
    <w:rPr>
      <w:sz w:val="18"/>
    </w:rPr>
  </w:style>
  <w:style w:type="character" w:styleId="1173" w:customStyle="1">
    <w:name w:val="批注框文本 Char1"/>
    <w:link w:val="1172"/>
    <w:uiPriority w:val="0"/>
    <w:qFormat/>
    <w:rPr>
      <w:rFonts w:ascii="Times New Roman" w:hAnsi="Times New Roman" w:cs="Times New Roman"/>
      <w:sz w:val="18"/>
      <w:szCs w:val="18"/>
    </w:rPr>
  </w:style>
  <w:style w:type="paragraph" w:styleId="1174" w:customStyle="1">
    <w:name w:val="页脚11"/>
    <w:basedOn w:val="940"/>
    <w:link w:val="1175"/>
    <w:uiPriority w:val="0"/>
    <w:qFormat/>
    <w:pPr>
      <w:jc w:val="left"/>
      <w:tabs>
        <w:tab w:val="center" w:pos="4153" w:leader="none"/>
        <w:tab w:val="right" w:pos="8306" w:leader="none"/>
      </w:tabs>
    </w:pPr>
    <w:rPr>
      <w:sz w:val="18"/>
    </w:rPr>
  </w:style>
  <w:style w:type="character" w:styleId="1175" w:customStyle="1">
    <w:name w:val="页脚 Char1"/>
    <w:link w:val="1174"/>
    <w:uiPriority w:val="0"/>
    <w:qFormat/>
    <w:rPr>
      <w:rFonts w:ascii="Times New Roman" w:hAnsi="Times New Roman" w:cs="Times New Roman"/>
      <w:sz w:val="18"/>
      <w:szCs w:val="18"/>
    </w:rPr>
  </w:style>
  <w:style w:type="paragraph" w:styleId="1176" w:customStyle="1">
    <w:name w:val="页眉1"/>
    <w:basedOn w:val="940"/>
    <w:link w:val="1177"/>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1177" w:customStyle="1">
    <w:name w:val="页眉 Char1"/>
    <w:link w:val="1176"/>
    <w:uiPriority w:val="0"/>
    <w:qFormat/>
    <w:rPr>
      <w:rFonts w:ascii="Times New Roman" w:hAnsi="Times New Roman" w:cs="Times New Roman"/>
      <w:sz w:val="18"/>
      <w:szCs w:val="18"/>
    </w:rPr>
  </w:style>
  <w:style w:type="paragraph" w:styleId="1178" w:customStyle="1">
    <w:name w:val="签名1"/>
    <w:basedOn w:val="940"/>
    <w:link w:val="1179"/>
    <w:uiPriority w:val="0"/>
    <w:qFormat/>
    <w:pPr>
      <w:ind w:left="100"/>
    </w:pPr>
  </w:style>
  <w:style w:type="character" w:styleId="1179" w:customStyle="1">
    <w:name w:val="签名 Char1"/>
    <w:link w:val="1178"/>
    <w:uiPriority w:val="0"/>
    <w:qFormat/>
    <w:rPr>
      <w:rFonts w:ascii="Times New Roman" w:hAnsi="Times New Roman" w:cs="Times New Roman"/>
      <w:sz w:val="21"/>
      <w:szCs w:val="24"/>
    </w:rPr>
  </w:style>
  <w:style w:type="paragraph" w:styleId="1180" w:customStyle="1">
    <w:name w:val="索引标题1"/>
    <w:basedOn w:val="940"/>
    <w:next w:val="1181"/>
    <w:uiPriority w:val="0"/>
    <w:semiHidden/>
    <w:qFormat/>
    <w:rPr>
      <w:szCs w:val="20"/>
    </w:rPr>
  </w:style>
  <w:style w:type="paragraph" w:styleId="1181" w:customStyle="1">
    <w:name w:val="索引 11"/>
    <w:basedOn w:val="940"/>
    <w:next w:val="940"/>
    <w:uiPriority w:val="0"/>
    <w:semiHidden/>
    <w:qFormat/>
    <w:rPr>
      <w:szCs w:val="20"/>
    </w:rPr>
  </w:style>
  <w:style w:type="paragraph" w:styleId="1182" w:customStyle="1">
    <w:name w:val="副标题1"/>
    <w:basedOn w:val="940"/>
    <w:link w:val="1183"/>
    <w:uiPriority w:val="0"/>
    <w:qFormat/>
    <w:pPr>
      <w:jc w:val="center"/>
      <w:spacing w:line="312" w:lineRule="auto"/>
      <w:outlineLvl w:val="1"/>
    </w:pPr>
    <w:rPr>
      <w:rFonts w:ascii="Arial" w:hAnsi="Arial"/>
      <w:b/>
      <w:sz w:val="32"/>
    </w:rPr>
  </w:style>
  <w:style w:type="character" w:styleId="1183" w:customStyle="1">
    <w:name w:val="副标题 Char1"/>
    <w:link w:val="1182"/>
    <w:uiPriority w:val="0"/>
    <w:qFormat/>
    <w:rPr>
      <w:rFonts w:ascii="Cambria" w:hAnsi="Cambria" w:eastAsia="Cambria" w:cs="Times New Roman"/>
      <w:b/>
      <w:sz w:val="32"/>
      <w:szCs w:val="32"/>
    </w:rPr>
  </w:style>
  <w:style w:type="paragraph" w:styleId="1184" w:customStyle="1">
    <w:name w:val="脚注文本1"/>
    <w:basedOn w:val="940"/>
    <w:link w:val="1185"/>
    <w:uiPriority w:val="0"/>
    <w:qFormat/>
    <w:pPr>
      <w:jc w:val="left"/>
    </w:pPr>
    <w:rPr>
      <w:sz w:val="18"/>
    </w:rPr>
  </w:style>
  <w:style w:type="character" w:styleId="1185" w:customStyle="1">
    <w:name w:val="脚注文本 Char1"/>
    <w:link w:val="1184"/>
    <w:uiPriority w:val="0"/>
    <w:qFormat/>
    <w:rPr>
      <w:rFonts w:ascii="Times New Roman" w:hAnsi="Times New Roman" w:cs="Times New Roman"/>
      <w:sz w:val="18"/>
      <w:szCs w:val="18"/>
    </w:rPr>
  </w:style>
  <w:style w:type="paragraph" w:styleId="1186" w:customStyle="1">
    <w:name w:val="正文文本缩进 31"/>
    <w:basedOn w:val="940"/>
    <w:link w:val="1187"/>
    <w:uiPriority w:val="0"/>
    <w:qFormat/>
    <w:pPr>
      <w:ind w:left="420"/>
    </w:pPr>
    <w:rPr>
      <w:sz w:val="16"/>
    </w:rPr>
  </w:style>
  <w:style w:type="character" w:styleId="1187" w:customStyle="1">
    <w:name w:val="正文文本缩进 3 Char1"/>
    <w:link w:val="1186"/>
    <w:uiPriority w:val="0"/>
    <w:qFormat/>
    <w:rPr>
      <w:rFonts w:ascii="Times New Roman" w:hAnsi="Times New Roman" w:cs="Times New Roman"/>
      <w:sz w:val="16"/>
      <w:szCs w:val="16"/>
    </w:rPr>
  </w:style>
  <w:style w:type="paragraph" w:styleId="1188" w:customStyle="1">
    <w:name w:val="目录 21"/>
    <w:basedOn w:val="940"/>
    <w:next w:val="940"/>
    <w:uiPriority w:val="0"/>
    <w:semiHidden/>
    <w:qFormat/>
    <w:pPr>
      <w:ind w:left="420"/>
    </w:pPr>
    <w:rPr>
      <w:szCs w:val="20"/>
    </w:rPr>
  </w:style>
  <w:style w:type="paragraph" w:styleId="1189" w:customStyle="1">
    <w:name w:val="正文文本 21"/>
    <w:basedOn w:val="940"/>
    <w:link w:val="1190"/>
    <w:uiPriority w:val="0"/>
    <w:qFormat/>
    <w:pPr>
      <w:spacing w:line="480" w:lineRule="auto"/>
    </w:pPr>
  </w:style>
  <w:style w:type="character" w:styleId="1190" w:customStyle="1">
    <w:name w:val="正文文本 2 Char1"/>
    <w:link w:val="1189"/>
    <w:uiPriority w:val="0"/>
    <w:qFormat/>
    <w:rPr>
      <w:rFonts w:ascii="Times New Roman" w:hAnsi="Times New Roman" w:cs="Times New Roman"/>
      <w:sz w:val="21"/>
      <w:szCs w:val="24"/>
    </w:rPr>
  </w:style>
  <w:style w:type="paragraph" w:styleId="1191" w:customStyle="1">
    <w:name w:val="HTML 预设格式1"/>
    <w:basedOn w:val="940"/>
    <w:link w:val="1192"/>
    <w:uiPriority w:val="0"/>
    <w:qFormat/>
    <w:rPr>
      <w:rFonts w:ascii="Courier New" w:hAnsi="Courier New"/>
      <w:sz w:val="20"/>
    </w:rPr>
  </w:style>
  <w:style w:type="character" w:styleId="1192" w:customStyle="1">
    <w:name w:val="HTML 预设格式 Char1"/>
    <w:link w:val="1191"/>
    <w:uiPriority w:val="0"/>
    <w:qFormat/>
    <w:rPr>
      <w:rFonts w:ascii="Courier New" w:hAnsi="Courier New" w:cs="Courier New"/>
    </w:rPr>
  </w:style>
  <w:style w:type="paragraph" w:styleId="1193" w:customStyle="1">
    <w:name w:val="普通(网站)1"/>
    <w:basedOn w:val="940"/>
    <w:link w:val="1194"/>
    <w:uiPriority w:val="0"/>
    <w:qFormat/>
    <w:pPr>
      <w:jc w:val="left"/>
      <w:spacing w:beforeAutospacing="1" w:afterAutospacing="1"/>
      <w:widowControl/>
    </w:pPr>
    <w:rPr>
      <w:rFonts w:hint="eastAsia" w:ascii="宋体" w:hAnsi="宋体" w:eastAsia="宋体" w:cs="Times New Roman"/>
      <w:sz w:val="24"/>
      <w:szCs w:val="20"/>
    </w:rPr>
  </w:style>
  <w:style w:type="character" w:styleId="1194" w:customStyle="1">
    <w:name w:val="普通(网站) Char"/>
    <w:link w:val="1193"/>
    <w:uiPriority w:val="0"/>
    <w:qFormat/>
    <w:rPr>
      <w:rFonts w:hint="eastAsia" w:ascii="宋体" w:hAnsi="宋体" w:eastAsia="宋体" w:cs="Times New Roman"/>
      <w:sz w:val="24"/>
    </w:rPr>
  </w:style>
  <w:style w:type="paragraph" w:styleId="1195" w:customStyle="1">
    <w:name w:val="标题1"/>
    <w:basedOn w:val="940"/>
    <w:link w:val="1196"/>
    <w:uiPriority w:val="0"/>
    <w:qFormat/>
    <w:pPr>
      <w:jc w:val="center"/>
      <w:outlineLvl w:val="0"/>
    </w:pPr>
    <w:rPr>
      <w:rFonts w:ascii="Arial" w:hAnsi="Arial"/>
      <w:b/>
      <w:sz w:val="32"/>
    </w:rPr>
  </w:style>
  <w:style w:type="character" w:styleId="1196" w:customStyle="1">
    <w:name w:val="标题 Char2"/>
    <w:link w:val="1195"/>
    <w:uiPriority w:val="0"/>
    <w:qFormat/>
    <w:rPr>
      <w:rFonts w:ascii="Cambria" w:hAnsi="Cambria" w:eastAsia="Cambria" w:cs="Times New Roman"/>
      <w:b/>
      <w:sz w:val="32"/>
      <w:szCs w:val="32"/>
    </w:rPr>
  </w:style>
  <w:style w:type="paragraph" w:styleId="1197" w:customStyle="1">
    <w:name w:val="批注主题1"/>
    <w:basedOn w:val="1149"/>
    <w:next w:val="1149"/>
    <w:link w:val="1198"/>
    <w:uiPriority w:val="0"/>
    <w:qFormat/>
    <w:rPr>
      <w:b/>
    </w:rPr>
  </w:style>
  <w:style w:type="character" w:styleId="1198" w:customStyle="1">
    <w:name w:val="批注主题 Char1"/>
    <w:link w:val="1197"/>
    <w:uiPriority w:val="0"/>
    <w:qFormat/>
    <w:rPr>
      <w:rFonts w:ascii="Times New Roman" w:hAnsi="Times New Roman" w:cs="Times New Roman"/>
      <w:b/>
      <w:sz w:val="21"/>
      <w:szCs w:val="24"/>
    </w:rPr>
  </w:style>
  <w:style w:type="paragraph" w:styleId="1199" w:customStyle="1">
    <w:name w:val="正文首行缩进1"/>
    <w:basedOn w:val="1157"/>
    <w:link w:val="1200"/>
    <w:uiPriority w:val="0"/>
    <w:qFormat/>
    <w:pPr>
      <w:ind w:firstLine="420"/>
    </w:pPr>
  </w:style>
  <w:style w:type="character" w:styleId="1200" w:customStyle="1">
    <w:name w:val="正文首行缩进 Char1"/>
    <w:link w:val="1199"/>
    <w:uiPriority w:val="0"/>
    <w:qFormat/>
    <w:rPr>
      <w:rFonts w:ascii="Times New Roman" w:hAnsi="Times New Roman" w:cs="Times New Roman"/>
      <w:sz w:val="21"/>
      <w:szCs w:val="24"/>
    </w:rPr>
  </w:style>
  <w:style w:type="paragraph" w:styleId="1201" w:customStyle="1">
    <w:name w:val="正文首行缩进 21"/>
    <w:basedOn w:val="1159"/>
    <w:link w:val="1202"/>
    <w:uiPriority w:val="0"/>
    <w:qFormat/>
    <w:pPr>
      <w:ind w:firstLine="420"/>
    </w:pPr>
  </w:style>
  <w:style w:type="character" w:styleId="1202" w:customStyle="1">
    <w:name w:val="正文首行缩进 2 Char1"/>
    <w:link w:val="1201"/>
    <w:uiPriority w:val="0"/>
    <w:qFormat/>
    <w:rPr>
      <w:rFonts w:ascii="Times New Roman" w:hAnsi="Times New Roman" w:cs="Times New Roman"/>
      <w:sz w:val="21"/>
      <w:szCs w:val="24"/>
    </w:rPr>
  </w:style>
  <w:style w:type="table" w:styleId="1203" w:customStyle="1">
    <w:name w:val="网格型1"/>
    <w:basedOn w:val="1129"/>
    <w:uiPriority w:val="0"/>
    <w:qFormat/>
    <w:pPr>
      <w:jc w:val="both"/>
      <w:widowControl w:val="off"/>
    </w:pPr>
    <w:tblPr/>
  </w:style>
  <w:style w:type="character" w:styleId="1204" w:customStyle="1">
    <w:name w:val="要点1"/>
    <w:link w:val="940"/>
    <w:uiPriority w:val="0"/>
    <w:qFormat/>
    <w:rPr>
      <w:b/>
    </w:rPr>
  </w:style>
  <w:style w:type="character" w:styleId="1205" w:customStyle="1">
    <w:name w:val="尾注引用1"/>
    <w:link w:val="940"/>
    <w:uiPriority w:val="0"/>
    <w:qFormat/>
    <w:rPr>
      <w:vertAlign w:val="superscript"/>
    </w:rPr>
  </w:style>
  <w:style w:type="character" w:styleId="1206" w:customStyle="1">
    <w:name w:val="页码1"/>
    <w:link w:val="940"/>
    <w:uiPriority w:val="0"/>
    <w:qFormat/>
    <w:rPr>
      <w:rFonts w:ascii="Times New Roman" w:hAnsi="Times New Roman" w:cs="Times New Roman"/>
    </w:rPr>
  </w:style>
  <w:style w:type="character" w:styleId="1207" w:customStyle="1">
    <w:name w:val="已访问的超链接11"/>
    <w:link w:val="940"/>
    <w:uiPriority w:val="0"/>
    <w:qFormat/>
    <w:rPr>
      <w:color w:val="800080"/>
      <w:u w:val="single"/>
    </w:rPr>
  </w:style>
  <w:style w:type="character" w:styleId="1208" w:customStyle="1">
    <w:name w:val="强调1"/>
    <w:link w:val="940"/>
    <w:uiPriority w:val="0"/>
    <w:qFormat/>
    <w:rPr>
      <w:b/>
      <w:i/>
      <w:spacing w:val="10"/>
    </w:rPr>
  </w:style>
  <w:style w:type="character" w:styleId="1209" w:customStyle="1">
    <w:name w:val="行号1"/>
    <w:link w:val="940"/>
    <w:uiPriority w:val="0"/>
    <w:qFormat/>
    <w:rPr>
      <w:rFonts w:ascii="Times New Roman" w:hAnsi="Times New Roman" w:cs="Times New Roman"/>
    </w:rPr>
  </w:style>
  <w:style w:type="character" w:styleId="1210" w:customStyle="1">
    <w:name w:val="HTML 打字机1"/>
    <w:link w:val="940"/>
    <w:uiPriority w:val="0"/>
    <w:qFormat/>
    <w:rPr>
      <w:rFonts w:hint="eastAsia" w:ascii="宋体" w:hAnsi="宋体" w:eastAsia="宋体" w:cs="Times New Roman"/>
      <w:sz w:val="24"/>
    </w:rPr>
  </w:style>
  <w:style w:type="character" w:styleId="1211" w:customStyle="1">
    <w:name w:val="超链接1"/>
    <w:link w:val="940"/>
    <w:uiPriority w:val="0"/>
    <w:qFormat/>
    <w:rPr>
      <w:color w:val="0000ff"/>
      <w:u w:val="single"/>
    </w:rPr>
  </w:style>
  <w:style w:type="character" w:styleId="1212" w:customStyle="1">
    <w:name w:val="批注引用1"/>
    <w:link w:val="940"/>
    <w:uiPriority w:val="0"/>
    <w:qFormat/>
    <w:rPr>
      <w:sz w:val="21"/>
    </w:rPr>
  </w:style>
  <w:style w:type="character" w:styleId="1213" w:customStyle="1">
    <w:name w:val="脚注引用1"/>
    <w:link w:val="940"/>
    <w:uiPriority w:val="0"/>
    <w:qFormat/>
    <w:rPr>
      <w:vertAlign w:val="superscript"/>
    </w:rPr>
  </w:style>
  <w:style w:type="character" w:styleId="1214" w:customStyle="1">
    <w:name w:val="HTML 样本1"/>
    <w:link w:val="940"/>
    <w:uiPriority w:val="0"/>
    <w:qFormat/>
    <w:rPr>
      <w:rFonts w:ascii="Courier New" w:hAnsi="宋体" w:eastAsia="宋体" w:cs="Times New Roman"/>
    </w:rPr>
  </w:style>
  <w:style w:type="character" w:styleId="1215" w:customStyle="1">
    <w:name w:val="正文文本 Char1"/>
    <w:link w:val="940"/>
    <w:uiPriority w:val="0"/>
    <w:qFormat/>
    <w:rPr>
      <w:rFonts w:ascii="Times New Roman" w:hAnsi="Times New Roman" w:cs="Times New Roman"/>
      <w:sz w:val="21"/>
      <w:szCs w:val="24"/>
    </w:rPr>
  </w:style>
  <w:style w:type="paragraph" w:styleId="1216" w:customStyle="1">
    <w:name w:val="标题 11"/>
    <w:basedOn w:val="940"/>
    <w:next w:val="940"/>
    <w:uiPriority w:val="9"/>
    <w:qFormat/>
    <w:pPr>
      <w:ind w:firstLine="2890"/>
      <w:keepNext/>
      <w:spacing w:before="312" w:after="312"/>
      <w:outlineLvl w:val="0"/>
    </w:pPr>
    <w:rPr>
      <w:rFonts w:ascii="黑体" w:eastAsia="黑体"/>
      <w:b/>
      <w:sz w:val="24"/>
    </w:rPr>
  </w:style>
  <w:style w:type="character" w:styleId="1217" w:customStyle="1">
    <w:name w:val="Char Char231"/>
    <w:link w:val="940"/>
    <w:uiPriority w:val="0"/>
    <w:qFormat/>
    <w:rPr>
      <w:rFonts w:hint="eastAsia" w:ascii="宋体" w:hAnsi="Courier New" w:eastAsia="宋体" w:cs="宋体"/>
      <w:sz w:val="21"/>
      <w:lang w:val="en-US" w:eastAsia="zh-CN"/>
    </w:rPr>
  </w:style>
  <w:style w:type="character" w:styleId="1218" w:customStyle="1">
    <w:name w:val="apple-style-span"/>
    <w:link w:val="940"/>
    <w:uiPriority w:val="0"/>
    <w:qFormat/>
    <w:rPr>
      <w:rFonts w:ascii="Times New Roman" w:hAnsi="Times New Roman" w:cs="Times New Roman"/>
    </w:rPr>
  </w:style>
  <w:style w:type="character" w:styleId="1219" w:customStyle="1">
    <w:name w:val="Char Char43"/>
    <w:link w:val="940"/>
    <w:uiPriority w:val="0"/>
    <w:qFormat/>
    <w:rPr>
      <w:b/>
      <w:sz w:val="28"/>
      <w:szCs w:val="28"/>
    </w:rPr>
  </w:style>
  <w:style w:type="character" w:styleId="1220" w:customStyle="1">
    <w:name w:val="1page sec3 Char"/>
    <w:link w:val="940"/>
    <w:uiPriority w:val="0"/>
    <w:qFormat/>
    <w:rPr>
      <w:rFonts w:hint="eastAsia" w:ascii="宋体" w:hAnsi="宋体" w:eastAsia="宋体" w:cs="宋体"/>
      <w:sz w:val="18"/>
      <w:szCs w:val="18"/>
      <w:lang w:val="en-US" w:eastAsia="zh-CN"/>
    </w:rPr>
  </w:style>
  <w:style w:type="character" w:styleId="1221" w:customStyle="1">
    <w:name w:val="华宇段落1 Char Char Char Char"/>
    <w:link w:val="940"/>
    <w:uiPriority w:val="0"/>
    <w:qFormat/>
    <w:rPr>
      <w:rFonts w:hint="eastAsia" w:ascii="宋体" w:hAnsi="宋体" w:eastAsia="宋体" w:cs="宋体"/>
      <w:sz w:val="24"/>
      <w:lang w:val="en-US" w:eastAsia="zh-CN"/>
    </w:rPr>
  </w:style>
  <w:style w:type="character" w:styleId="1222" w:customStyle="1">
    <w:name w:val="Char Char29"/>
    <w:link w:val="940"/>
    <w:uiPriority w:val="0"/>
    <w:qFormat/>
    <w:rPr>
      <w:rFonts w:ascii="Times New Roman" w:hAnsi="Times New Roman" w:eastAsia="宋体" w:cs="Times New Roman"/>
      <w:b/>
      <w:sz w:val="44"/>
      <w:szCs w:val="44"/>
    </w:rPr>
  </w:style>
  <w:style w:type="character" w:styleId="1223" w:customStyle="1">
    <w:name w:val="表蕊 Char1"/>
    <w:link w:val="940"/>
    <w:uiPriority w:val="0"/>
    <w:qFormat/>
    <w:rPr>
      <w:rFonts w:hint="eastAsia" w:ascii="楷体_GB2312" w:eastAsia="楷体_GB2312" w:cs="楷体_GB2312"/>
      <w:spacing w:val="-10"/>
      <w:sz w:val="21"/>
    </w:rPr>
  </w:style>
  <w:style w:type="character" w:styleId="1224" w:customStyle="1">
    <w:name w:val="标准文本1 Char Char"/>
    <w:link w:val="940"/>
    <w:uiPriority w:val="0"/>
    <w:qFormat/>
    <w:rPr>
      <w:rFonts w:ascii="Verdana" w:hAnsi="Verdana" w:cs="Verdana"/>
    </w:rPr>
  </w:style>
  <w:style w:type="character" w:styleId="1225" w:customStyle="1">
    <w:name w:val="Char Char20"/>
    <w:link w:val="940"/>
    <w:uiPriority w:val="0"/>
    <w:qFormat/>
    <w:rPr>
      <w:rFonts w:ascii="Arial" w:hAnsi="Arial" w:eastAsia="黑体" w:cs="Arial"/>
      <w:sz w:val="21"/>
      <w:szCs w:val="21"/>
    </w:rPr>
  </w:style>
  <w:style w:type="character" w:styleId="1226" w:customStyle="1">
    <w:name w:val="标题 Char"/>
    <w:link w:val="940"/>
    <w:uiPriority w:val="0"/>
    <w:qFormat/>
    <w:rPr>
      <w:rFonts w:ascii="Times New Roman" w:hAnsi="Times New Roman" w:eastAsia="黑体" w:cs="Times New Roman"/>
      <w:b/>
      <w:lang w:val="en-US"/>
    </w:rPr>
  </w:style>
  <w:style w:type="character" w:styleId="1227" w:customStyle="1">
    <w:name w:val="注释标题 Char1"/>
    <w:link w:val="940"/>
    <w:uiPriority w:val="0"/>
    <w:qFormat/>
    <w:rPr>
      <w:rFonts w:ascii="Times New Roman" w:hAnsi="Times New Roman" w:cs="Times New Roman"/>
      <w:sz w:val="21"/>
      <w:szCs w:val="24"/>
    </w:rPr>
  </w:style>
  <w:style w:type="character" w:styleId="1228" w:customStyle="1">
    <w:name w:val="普通段落 Char"/>
    <w:link w:val="940"/>
    <w:uiPriority w:val="0"/>
    <w:qFormat/>
    <w:rPr>
      <w:rFonts w:ascii="Arial" w:hAnsi="Arial" w:cs="Arial"/>
      <w:sz w:val="21"/>
    </w:rPr>
  </w:style>
  <w:style w:type="character" w:styleId="1229" w:customStyle="1">
    <w:name w:val="加重文字 Char"/>
    <w:link w:val="940"/>
    <w:uiPriority w:val="0"/>
    <w:qFormat/>
    <w:rPr>
      <w:rFonts w:ascii="Verdana" w:hAnsi="Verdana" w:cs="Verdana"/>
      <w:b/>
      <w:sz w:val="21"/>
      <w:u w:val="single"/>
    </w:rPr>
  </w:style>
  <w:style w:type="character" w:styleId="1230" w:customStyle="1">
    <w:name w:val="彩色列表 - 强调文字颜色 1 Char"/>
    <w:link w:val="940"/>
    <w:uiPriority w:val="0"/>
    <w:qFormat/>
    <w:rPr>
      <w:rFonts w:ascii="Calibri" w:hAnsi="Calibri" w:cs="Times New Roman"/>
      <w:sz w:val="21"/>
      <w:szCs w:val="22"/>
    </w:rPr>
  </w:style>
  <w:style w:type="character" w:styleId="1231" w:customStyle="1">
    <w:name w:val="font21"/>
    <w:link w:val="940"/>
    <w:uiPriority w:val="0"/>
    <w:qFormat/>
    <w:rPr>
      <w:rFonts w:ascii="Arial" w:hAnsi="Arial" w:cs="Arial"/>
      <w:color w:val="000000"/>
      <w:sz w:val="20"/>
      <w:szCs w:val="20"/>
      <w:u w:val="none"/>
    </w:rPr>
  </w:style>
  <w:style w:type="character" w:styleId="1232" w:customStyle="1">
    <w:name w:val="样式 首行缩进:  2 字符 Char Char Char"/>
    <w:link w:val="940"/>
    <w:uiPriority w:val="0"/>
    <w:qFormat/>
    <w:rPr>
      <w:rFonts w:hint="eastAsia" w:ascii="宋体" w:hAnsi="宋体" w:eastAsia="宋体" w:cs="宋体"/>
      <w:sz w:val="24"/>
      <w:lang w:val="en-US" w:eastAsia="zh-CN"/>
    </w:rPr>
  </w:style>
  <w:style w:type="character" w:styleId="1233" w:customStyle="1">
    <w:name w:val="Char Char46"/>
    <w:link w:val="940"/>
    <w:uiPriority w:val="0"/>
    <w:qFormat/>
    <w:rPr>
      <w:rFonts w:ascii="Cambria" w:hAnsi="Cambria" w:eastAsia="宋体" w:cs="Cambria"/>
      <w:b/>
      <w:sz w:val="32"/>
      <w:szCs w:val="32"/>
      <w:lang w:val="en-US" w:eastAsia="zh-CN"/>
    </w:rPr>
  </w:style>
  <w:style w:type="character" w:styleId="1234" w:customStyle="1">
    <w:name w:val="小四 段落 宋体 Char Char Char Char1"/>
    <w:link w:val="940"/>
    <w:uiPriority w:val="0"/>
    <w:qFormat/>
    <w:rPr>
      <w:rFonts w:hint="eastAsia" w:ascii="宋体" w:hAnsi="宋体" w:eastAsia="宋体" w:cs="宋体"/>
      <w:sz w:val="24"/>
      <w:lang w:val="en-US" w:eastAsia="zh-CN"/>
    </w:rPr>
  </w:style>
  <w:style w:type="character" w:styleId="1235" w:customStyle="1">
    <w:name w:val="Char Char44"/>
    <w:link w:val="940"/>
    <w:uiPriority w:val="0"/>
    <w:qFormat/>
    <w:rPr>
      <w:rFonts w:ascii="Arial" w:hAnsi="Arial" w:eastAsia="黑体" w:cs="Arial"/>
      <w:b/>
      <w:sz w:val="28"/>
      <w:szCs w:val="28"/>
      <w:lang w:val="en-US" w:eastAsia="zh-CN"/>
    </w:rPr>
  </w:style>
  <w:style w:type="character" w:styleId="123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link w:val="940"/>
    <w:uiPriority w:val="0"/>
    <w:qFormat/>
    <w:rPr>
      <w:rFonts w:hint="eastAsia" w:ascii="宋体" w:hAnsi="宋体" w:eastAsia="宋体" w:cs="宋体"/>
      <w:b/>
      <w:sz w:val="32"/>
      <w:lang w:val="en-US" w:eastAsia="zh-CN"/>
    </w:rPr>
  </w:style>
  <w:style w:type="character" w:styleId="1237" w:customStyle="1">
    <w:name w:val="content"/>
    <w:link w:val="940"/>
    <w:uiPriority w:val="0"/>
    <w:qFormat/>
    <w:rPr>
      <w:rFonts w:ascii="Times New Roman" w:hAnsi="Times New Roman" w:cs="Times New Roman"/>
    </w:rPr>
  </w:style>
  <w:style w:type="character" w:styleId="1238" w:customStyle="1">
    <w:name w:val="Char Char291"/>
    <w:link w:val="940"/>
    <w:uiPriority w:val="0"/>
    <w:qFormat/>
    <w:rPr>
      <w:rFonts w:ascii="Times New Roman" w:hAnsi="Times New Roman" w:eastAsia="宋体" w:cs="Times New Roman"/>
      <w:b/>
      <w:sz w:val="44"/>
    </w:rPr>
  </w:style>
  <w:style w:type="character" w:styleId="1239" w:customStyle="1">
    <w:name w:val="content_lineheight1"/>
    <w:link w:val="940"/>
    <w:uiPriority w:val="0"/>
    <w:qFormat/>
    <w:rPr>
      <w:rFonts w:ascii="Times New Roman" w:hAnsi="Times New Roman" w:cs="Times New Roman"/>
    </w:rPr>
  </w:style>
  <w:style w:type="character" w:styleId="1240" w:customStyle="1">
    <w:name w:val="medium_text1"/>
    <w:link w:val="940"/>
    <w:uiPriority w:val="0"/>
    <w:qFormat/>
    <w:rPr>
      <w:sz w:val="24"/>
    </w:rPr>
  </w:style>
  <w:style w:type="character" w:styleId="1241" w:customStyle="1">
    <w:name w:val="z-窗体顶端 Char"/>
    <w:link w:val="940"/>
    <w:uiPriority w:val="0"/>
    <w:qFormat/>
    <w:rPr>
      <w:rFonts w:ascii="Tahoma" w:hAnsi="Tahoma" w:eastAsia="Tahoma" w:cs="Tahoma"/>
      <w:sz w:val="21"/>
      <w:szCs w:val="22"/>
    </w:rPr>
  </w:style>
  <w:style w:type="character" w:styleId="1242" w:customStyle="1">
    <w:name w:val="Char Char23"/>
    <w:link w:val="940"/>
    <w:uiPriority w:val="0"/>
    <w:qFormat/>
    <w:rPr>
      <w:rFonts w:ascii="Arial" w:hAnsi="Arial" w:eastAsia="黑体" w:cs="Arial"/>
      <w:b/>
      <w:sz w:val="24"/>
    </w:rPr>
  </w:style>
  <w:style w:type="character" w:styleId="1243" w:customStyle="1">
    <w:name w:val="Item List in Table Char Char"/>
    <w:link w:val="940"/>
    <w:uiPriority w:val="0"/>
    <w:qFormat/>
    <w:rPr>
      <w:rFonts w:ascii="Arial" w:hAnsi="Arial" w:cs="Arial"/>
      <w:sz w:val="18"/>
      <w:szCs w:val="18"/>
    </w:rPr>
  </w:style>
  <w:style w:type="character" w:styleId="1244" w:customStyle="1">
    <w:name w:val="正文文本缩进 2 Char"/>
    <w:link w:val="940"/>
    <w:uiPriority w:val="0"/>
    <w:qFormat/>
    <w:rPr>
      <w:rFonts w:hint="eastAsia" w:ascii="宋体" w:hAnsi="宋体" w:eastAsia="宋体" w:cs="宋体"/>
      <w:sz w:val="24"/>
      <w:szCs w:val="24"/>
    </w:rPr>
  </w:style>
  <w:style w:type="character" w:styleId="1245" w:customStyle="1">
    <w:name w:val="normalfont1"/>
    <w:link w:val="940"/>
    <w:uiPriority w:val="0"/>
    <w:qFormat/>
    <w:rPr>
      <w:rFonts w:ascii="??" w:hAnsi="??" w:eastAsia="??" w:cs="??"/>
      <w:sz w:val="18"/>
      <w:u w:val="none"/>
    </w:rPr>
  </w:style>
  <w:style w:type="character" w:styleId="1246" w:customStyle="1">
    <w:name w:val="111111 Char"/>
    <w:link w:val="940"/>
    <w:uiPriority w:val="0"/>
    <w:qFormat/>
    <w:rPr>
      <w:rFonts w:hint="eastAsia" w:ascii="宋体" w:hAnsi="宋体" w:eastAsia="黑体" w:cs="宋体"/>
      <w:b/>
      <w:sz w:val="21"/>
      <w:szCs w:val="21"/>
    </w:rPr>
  </w:style>
  <w:style w:type="character" w:styleId="1247" w:customStyle="1">
    <w:name w:val="不明显参考1"/>
    <w:link w:val="940"/>
    <w:uiPriority w:val="0"/>
    <w:qFormat/>
    <w:rPr>
      <w:smallCaps/>
    </w:rPr>
  </w:style>
  <w:style w:type="character" w:styleId="1248" w:customStyle="1">
    <w:name w:val="Char Char101"/>
    <w:link w:val="940"/>
    <w:uiPriority w:val="0"/>
    <w:qFormat/>
    <w:rPr>
      <w:sz w:val="18"/>
      <w:szCs w:val="18"/>
    </w:rPr>
  </w:style>
  <w:style w:type="character" w:styleId="1249" w:customStyle="1">
    <w:name w:val="Char Char2"/>
    <w:link w:val="940"/>
    <w:uiPriority w:val="0"/>
    <w:qFormat/>
    <w:rPr>
      <w:rFonts w:hint="eastAsia" w:ascii="宋体" w:hAnsi="Courier New" w:eastAsia="宋体" w:cs="宋体"/>
      <w:sz w:val="21"/>
      <w:szCs w:val="21"/>
      <w:lang w:val="en-US" w:eastAsia="zh-CN"/>
    </w:rPr>
  </w:style>
  <w:style w:type="character" w:styleId="1250" w:customStyle="1">
    <w:name w:val="Table Text Char Char"/>
    <w:link w:val="940"/>
    <w:uiPriority w:val="0"/>
    <w:qFormat/>
    <w:rPr>
      <w:rFonts w:ascii="Arial" w:hAnsi="Arial" w:cs="Arial"/>
      <w:sz w:val="18"/>
      <w:szCs w:val="28"/>
    </w:rPr>
  </w:style>
  <w:style w:type="character" w:styleId="1251" w:customStyle="1">
    <w:name w:val="标准文本 Char Char"/>
    <w:link w:val="940"/>
    <w:uiPriority w:val="0"/>
    <w:qFormat/>
    <w:rPr>
      <w:rFonts w:hint="eastAsia" w:ascii="宋体" w:hAnsi="宋体" w:eastAsia="宋体" w:cs="宋体"/>
      <w:sz w:val="24"/>
      <w:lang w:val="en-US" w:eastAsia="zh-CN"/>
    </w:rPr>
  </w:style>
  <w:style w:type="character" w:styleId="1252" w:customStyle="1">
    <w:name w:val="Char Char16"/>
    <w:link w:val="940"/>
    <w:uiPriority w:val="0"/>
    <w:qFormat/>
    <w:rPr>
      <w:rFonts w:ascii="Arial" w:hAnsi="Arial" w:eastAsia="黑体" w:cs="Arial"/>
      <w:sz w:val="24"/>
      <w:lang w:val="en-US" w:eastAsia="zh-CN"/>
    </w:rPr>
  </w:style>
  <w:style w:type="character" w:styleId="1253" w:customStyle="1">
    <w:name w:val="黑色 Char Char Char Char Char Char Char Char Char Char Char"/>
    <w:link w:val="940"/>
    <w:uiPriority w:val="0"/>
    <w:qFormat/>
    <w:rPr>
      <w:rFonts w:ascii="Arial" w:hAnsi="Arial" w:cs="Arial"/>
      <w:b/>
      <w:color w:val="000000"/>
      <w:sz w:val="21"/>
    </w:rPr>
  </w:style>
  <w:style w:type="character" w:styleId="1254" w:customStyle="1">
    <w:name w:val="Char Char50"/>
    <w:link w:val="940"/>
    <w:uiPriority w:val="0"/>
    <w:qFormat/>
    <w:rPr>
      <w:rFonts w:ascii="Cambria" w:hAnsi="Cambria" w:eastAsia="宋体" w:cs="Cambria"/>
      <w:b/>
      <w:sz w:val="32"/>
      <w:szCs w:val="32"/>
      <w:lang w:val="en-US" w:eastAsia="zh-CN"/>
    </w:rPr>
  </w:style>
  <w:style w:type="character" w:styleId="1255" w:customStyle="1">
    <w:name w:val="文档结构图 Char1"/>
    <w:link w:val="940"/>
    <w:uiPriority w:val="0"/>
    <w:qFormat/>
    <w:rPr>
      <w:rFonts w:hint="eastAsia" w:ascii="宋体" w:hAnsi="Times New Roman" w:eastAsia="宋体" w:cs="宋体"/>
      <w:sz w:val="18"/>
      <w:szCs w:val="18"/>
    </w:rPr>
  </w:style>
  <w:style w:type="character" w:styleId="1256" w:customStyle="1">
    <w:name w:val="脚注文本 Char"/>
    <w:link w:val="940"/>
    <w:uiPriority w:val="0"/>
    <w:qFormat/>
    <w:rPr>
      <w:rFonts w:ascii="Times New Roman" w:hAnsi="Times New Roman" w:cs="Times New Roman"/>
      <w:sz w:val="18"/>
      <w:szCs w:val="18"/>
    </w:rPr>
  </w:style>
  <w:style w:type="character" w:styleId="1257" w:customStyle="1">
    <w:name w:val="Char Char17"/>
    <w:link w:val="940"/>
    <w:uiPriority w:val="0"/>
    <w:qFormat/>
    <w:rPr>
      <w:rFonts w:hint="eastAsia" w:ascii="宋体" w:hAnsi="Courier New" w:eastAsia="宋体" w:cs="宋体"/>
      <w:sz w:val="21"/>
    </w:rPr>
  </w:style>
  <w:style w:type="character" w:styleId="1258" w:customStyle="1">
    <w:name w:val="Char Char42"/>
    <w:link w:val="940"/>
    <w:uiPriority w:val="0"/>
    <w:qFormat/>
    <w:rPr>
      <w:rFonts w:ascii="Arial" w:hAnsi="Arial" w:eastAsia="黑体" w:cs="Arial"/>
      <w:b/>
      <w:sz w:val="24"/>
      <w:szCs w:val="24"/>
    </w:rPr>
  </w:style>
  <w:style w:type="character" w:styleId="1259" w:customStyle="1">
    <w:name w:val="ih151"/>
    <w:link w:val="940"/>
    <w:uiPriority w:val="0"/>
    <w:qFormat/>
    <w:rPr>
      <w:color w:val="666666"/>
      <w:sz w:val="18"/>
      <w:u w:val="none"/>
    </w:rPr>
  </w:style>
  <w:style w:type="character" w:styleId="1260" w:customStyle="1">
    <w:name w:val="样式 首行缩进:  2 字符 Char"/>
    <w:link w:val="940"/>
    <w:uiPriority w:val="0"/>
    <w:qFormat/>
    <w:rPr>
      <w:rFonts w:hint="eastAsia" w:ascii="宋体" w:hAnsi="宋体" w:eastAsia="宋体" w:cs="宋体"/>
      <w:sz w:val="24"/>
      <w:lang w:val="en-US" w:eastAsia="zh-CN"/>
    </w:rPr>
  </w:style>
  <w:style w:type="character" w:styleId="1261" w:customStyle="1">
    <w:name w:val="A2"/>
    <w:link w:val="940"/>
    <w:uiPriority w:val="0"/>
    <w:qFormat/>
    <w:rPr>
      <w:color w:val="000000"/>
      <w:sz w:val="18"/>
    </w:rPr>
  </w:style>
  <w:style w:type="character" w:styleId="1262" w:customStyle="1">
    <w:name w:val="title_emph1"/>
    <w:link w:val="940"/>
    <w:uiPriority w:val="0"/>
    <w:qFormat/>
    <w:rPr>
      <w:rFonts w:ascii="Arial" w:hAnsi="Arial" w:cs="Arial"/>
      <w:b/>
      <w:sz w:val="18"/>
    </w:rPr>
  </w:style>
  <w:style w:type="character" w:styleId="1263" w:customStyle="1">
    <w:name w:val="Char Char25"/>
    <w:link w:val="940"/>
    <w:uiPriority w:val="0"/>
    <w:qFormat/>
    <w:rPr>
      <w:rFonts w:ascii="Arial" w:hAnsi="Arial" w:eastAsia="黑体" w:cs="Arial"/>
      <w:b/>
      <w:sz w:val="28"/>
    </w:rPr>
  </w:style>
  <w:style w:type="character" w:styleId="1264" w:customStyle="1">
    <w:name w:val="明显强调1"/>
    <w:link w:val="940"/>
    <w:uiPriority w:val="0"/>
    <w:qFormat/>
    <w:rPr>
      <w:b/>
    </w:rPr>
  </w:style>
  <w:style w:type="character" w:styleId="1265" w:customStyle="1">
    <w:name w:val="Title1 Char"/>
    <w:link w:val="940"/>
    <w:uiPriority w:val="0"/>
    <w:qFormat/>
    <w:rPr>
      <w:rFonts w:hint="eastAsia" w:ascii="宋体" w:hAnsi="宋体" w:eastAsia="宋体" w:cs="宋体"/>
      <w:b/>
      <w:sz w:val="44"/>
      <w:lang w:val="en-US" w:eastAsia="zh-CN"/>
    </w:rPr>
  </w:style>
  <w:style w:type="character" w:styleId="1266" w:customStyle="1">
    <w:name w:val="msointenseemphasis"/>
    <w:link w:val="940"/>
    <w:uiPriority w:val="0"/>
    <w:qFormat/>
    <w:rPr>
      <w:b/>
    </w:rPr>
  </w:style>
  <w:style w:type="character" w:styleId="1267" w:customStyle="1">
    <w:name w:val="Char Char26"/>
    <w:link w:val="940"/>
    <w:uiPriority w:val="0"/>
    <w:qFormat/>
    <w:rPr>
      <w:b/>
      <w:sz w:val="32"/>
    </w:rPr>
  </w:style>
  <w:style w:type="character" w:styleId="1268" w:customStyle="1">
    <w:name w:val="Char Char181"/>
    <w:link w:val="940"/>
    <w:uiPriority w:val="0"/>
    <w:qFormat/>
    <w:rPr>
      <w:b/>
      <w:sz w:val="21"/>
      <w:szCs w:val="24"/>
    </w:rPr>
  </w:style>
  <w:style w:type="character" w:styleId="1269" w:customStyle="1">
    <w:name w:val="Char Char341"/>
    <w:link w:val="940"/>
    <w:uiPriority w:val="0"/>
    <w:qFormat/>
    <w:rPr>
      <w:sz w:val="28"/>
    </w:rPr>
  </w:style>
  <w:style w:type="character" w:styleId="1270" w:customStyle="1">
    <w:name w:val="Char Char111"/>
    <w:link w:val="940"/>
    <w:uiPriority w:val="0"/>
    <w:qFormat/>
    <w:rPr>
      <w:rFonts w:hint="eastAsia" w:ascii="宋体" w:hAnsi="宋体" w:eastAsia="宋体" w:cs="宋体"/>
      <w:sz w:val="24"/>
      <w:lang w:val="en-US" w:eastAsia="zh-CN"/>
    </w:rPr>
  </w:style>
  <w:style w:type="character" w:styleId="1271" w:customStyle="1">
    <w:name w:val="结束语 Char"/>
    <w:link w:val="940"/>
    <w:uiPriority w:val="0"/>
    <w:qFormat/>
    <w:rPr>
      <w:rFonts w:ascii="Verdana" w:hAnsi="Verdana" w:cs="Verdana"/>
      <w:sz w:val="21"/>
    </w:rPr>
  </w:style>
  <w:style w:type="character" w:styleId="1272" w:customStyle="1">
    <w:name w:val="样式 宋体"/>
    <w:link w:val="940"/>
    <w:uiPriority w:val="0"/>
    <w:qFormat/>
    <w:rPr>
      <w:rFonts w:hint="eastAsia" w:ascii="宋体" w:hAnsi="宋体" w:eastAsia="宋体" w:cs="宋体"/>
      <w:sz w:val="24"/>
      <w:szCs w:val="24"/>
    </w:rPr>
  </w:style>
  <w:style w:type="character" w:styleId="1273" w:customStyle="1">
    <w:name w:val="正文文本缩进 3 Char"/>
    <w:link w:val="940"/>
    <w:uiPriority w:val="0"/>
    <w:qFormat/>
    <w:rPr>
      <w:rFonts w:ascii="Times New Roman" w:hAnsi="Times New Roman" w:cs="Times New Roman"/>
      <w:b/>
    </w:rPr>
  </w:style>
  <w:style w:type="character" w:styleId="1274" w:customStyle="1">
    <w:name w:val="不明显强调1"/>
    <w:link w:val="940"/>
    <w:uiPriority w:val="0"/>
    <w:qFormat/>
    <w:rPr>
      <w:i/>
    </w:rPr>
  </w:style>
  <w:style w:type="character" w:styleId="1275" w:customStyle="1">
    <w:name w:val="concon"/>
    <w:link w:val="940"/>
    <w:uiPriority w:val="0"/>
    <w:qFormat/>
  </w:style>
  <w:style w:type="character" w:styleId="1276" w:customStyle="1">
    <w:name w:val="普通文字 Char Char3"/>
    <w:link w:val="940"/>
    <w:uiPriority w:val="0"/>
    <w:qFormat/>
    <w:rPr>
      <w:rFonts w:hint="eastAsia" w:ascii="宋体" w:hAnsi="Courier New" w:eastAsia="宋体" w:cs="宋体"/>
      <w:sz w:val="21"/>
      <w:lang w:val="en-US" w:eastAsia="zh-CN"/>
    </w:rPr>
  </w:style>
  <w:style w:type="character" w:styleId="1277" w:customStyle="1">
    <w:name w:val="h Char Char"/>
    <w:link w:val="940"/>
    <w:uiPriority w:val="0"/>
    <w:qFormat/>
    <w:rPr>
      <w:rFonts w:hint="eastAsia" w:ascii="宋体" w:hAnsi="宋体" w:eastAsia="宋体" w:cs="宋体"/>
      <w:sz w:val="18"/>
      <w:lang w:val="en-US" w:eastAsia="zh-CN"/>
    </w:rPr>
  </w:style>
  <w:style w:type="character" w:styleId="1278" w:customStyle="1">
    <w:name w:val="已访问的超链接1"/>
    <w:link w:val="940"/>
    <w:uiPriority w:val="0"/>
    <w:qFormat/>
    <w:rPr>
      <w:color w:val="000000"/>
      <w:u w:val="none"/>
    </w:rPr>
  </w:style>
  <w:style w:type="character" w:styleId="1279" w:customStyle="1">
    <w:name w:val="Heading 2 Char"/>
    <w:link w:val="940"/>
    <w:uiPriority w:val="0"/>
    <w:qFormat/>
    <w:rPr>
      <w:rFonts w:ascii="Calibri Light" w:hAnsi="Calibri Light" w:eastAsia="宋体" w:cs="Times New Roman"/>
      <w:b/>
      <w:sz w:val="32"/>
      <w:szCs w:val="32"/>
    </w:rPr>
  </w:style>
  <w:style w:type="character" w:styleId="1280" w:customStyle="1">
    <w:name w:val="Char Char171"/>
    <w:link w:val="940"/>
    <w:uiPriority w:val="0"/>
    <w:qFormat/>
    <w:rPr>
      <w:rFonts w:hint="eastAsia" w:ascii="宋体" w:hAnsi="Courier New" w:eastAsia="宋体" w:cs="宋体"/>
      <w:sz w:val="21"/>
      <w:szCs w:val="21"/>
    </w:rPr>
  </w:style>
  <w:style w:type="character" w:styleId="1281" w:customStyle="1">
    <w:name w:val="批注文字 Char"/>
    <w:link w:val="940"/>
    <w:uiPriority w:val="0"/>
    <w:qFormat/>
    <w:rPr>
      <w:rFonts w:ascii="Times New Roman" w:hAnsi="Times New Roman" w:eastAsia="宋体" w:cs="Times New Roman"/>
      <w:sz w:val="20"/>
      <w:szCs w:val="20"/>
    </w:rPr>
  </w:style>
  <w:style w:type="character" w:styleId="1282" w:customStyle="1">
    <w:name w:val="Char Char7"/>
    <w:link w:val="940"/>
    <w:uiPriority w:val="0"/>
    <w:qFormat/>
    <w:rPr>
      <w:rFonts w:hint="eastAsia" w:ascii="宋体" w:hAnsi="宋体" w:eastAsia="宋体" w:cs="宋体"/>
      <w:b/>
      <w:sz w:val="24"/>
      <w:lang w:val="en-US" w:eastAsia="zh-CN"/>
    </w:rPr>
  </w:style>
  <w:style w:type="character" w:styleId="1283" w:customStyle="1">
    <w:name w:val="Char Char6"/>
    <w:link w:val="940"/>
    <w:uiPriority w:val="0"/>
    <w:qFormat/>
    <w:rPr>
      <w:rFonts w:hint="eastAsia" w:ascii="宋体" w:hAnsi="宋体" w:eastAsia="宋体" w:cs="宋体"/>
      <w:sz w:val="24"/>
      <w:szCs w:val="24"/>
    </w:rPr>
  </w:style>
  <w:style w:type="character" w:styleId="1284" w:customStyle="1">
    <w:name w:val="Char Char32"/>
    <w:link w:val="940"/>
    <w:uiPriority w:val="0"/>
    <w:qFormat/>
    <w:rPr>
      <w:rFonts w:hint="eastAsia" w:ascii="宋体" w:hAnsi="宋体" w:eastAsia="宋体" w:cs="宋体"/>
      <w:b/>
      <w:sz w:val="32"/>
      <w:lang w:val="en-US" w:eastAsia="zh-CN"/>
    </w:rPr>
  </w:style>
  <w:style w:type="character" w:styleId="1285" w:customStyle="1">
    <w:name w:val="Char Char38"/>
    <w:link w:val="940"/>
    <w:uiPriority w:val="0"/>
    <w:qFormat/>
    <w:rPr>
      <w:rFonts w:hint="eastAsia" w:ascii="仿宋_GB2312" w:eastAsia="仿宋_GB2312" w:cs="仿宋_GB2312"/>
      <w:sz w:val="28"/>
    </w:rPr>
  </w:style>
  <w:style w:type="character" w:styleId="1286" w:customStyle="1">
    <w:name w:val="正文 + 宋体 Char"/>
    <w:link w:val="940"/>
    <w:uiPriority w:val="0"/>
    <w:qFormat/>
    <w:rPr>
      <w:rFonts w:hint="eastAsia" w:ascii="宋体" w:hAnsi="宋体" w:eastAsia="宋体" w:cs="宋体"/>
      <w:sz w:val="24"/>
      <w:lang w:val="en-US" w:eastAsia="zh-CN"/>
    </w:rPr>
  </w:style>
  <w:style w:type="character" w:styleId="1287" w:customStyle="1">
    <w:name w:val="Char Char40"/>
    <w:link w:val="940"/>
    <w:uiPriority w:val="0"/>
    <w:qFormat/>
    <w:rPr>
      <w:rFonts w:ascii="Arial" w:hAnsi="Arial" w:eastAsia="黑体" w:cs="Arial"/>
      <w:sz w:val="24"/>
      <w:szCs w:val="24"/>
    </w:rPr>
  </w:style>
  <w:style w:type="character" w:styleId="1288" w:customStyle="1">
    <w:name w:val="Char Char331"/>
    <w:link w:val="940"/>
    <w:uiPriority w:val="0"/>
    <w:qFormat/>
    <w:rPr>
      <w:rFonts w:ascii="Arial" w:hAnsi="Arial" w:eastAsia="黑体" w:cs="Arial"/>
      <w:b/>
      <w:sz w:val="32"/>
      <w:lang w:val="en-US" w:eastAsia="zh-CN"/>
    </w:rPr>
  </w:style>
  <w:style w:type="character" w:styleId="1289" w:customStyle="1">
    <w:name w:val="Char Char15"/>
    <w:link w:val="940"/>
    <w:uiPriority w:val="0"/>
    <w:qFormat/>
    <w:rPr>
      <w:rFonts w:ascii="Arial" w:hAnsi="Arial" w:eastAsia="黑体" w:cs="Arial"/>
      <w:sz w:val="21"/>
      <w:lang w:val="en-US" w:eastAsia="zh-CN"/>
    </w:rPr>
  </w:style>
  <w:style w:type="character" w:styleId="1290" w:customStyle="1">
    <w:name w:val="Table Text Char Char Char Char Char Char"/>
    <w:link w:val="940"/>
    <w:uiPriority w:val="0"/>
    <w:qFormat/>
    <w:rPr>
      <w:rFonts w:ascii="Arial" w:hAnsi="Arial" w:eastAsia="宋体" w:cs="Arial"/>
      <w:sz w:val="18"/>
      <w:szCs w:val="18"/>
      <w:lang w:val="en-US" w:eastAsia="zh-CN"/>
    </w:rPr>
  </w:style>
  <w:style w:type="character" w:styleId="1291" w:customStyle="1">
    <w:name w:val="Char Char28"/>
    <w:link w:val="940"/>
    <w:uiPriority w:val="0"/>
    <w:qFormat/>
    <w:rPr>
      <w:rFonts w:ascii="Arial" w:hAnsi="Arial" w:eastAsia="黑体" w:cs="Arial"/>
      <w:b/>
      <w:sz w:val="32"/>
    </w:rPr>
  </w:style>
  <w:style w:type="character" w:styleId="1292" w:customStyle="1">
    <w:name w:val="msobooktitle"/>
    <w:link w:val="940"/>
    <w:uiPriority w:val="0"/>
    <w:qFormat/>
    <w:rPr>
      <w:i/>
      <w:smallCaps/>
      <w:spacing w:val="5"/>
    </w:rPr>
  </w:style>
  <w:style w:type="character" w:styleId="1293" w:customStyle="1">
    <w:name w:val="标准小四 Char Char Char"/>
    <w:link w:val="940"/>
    <w:uiPriority w:val="0"/>
    <w:qFormat/>
    <w:rPr>
      <w:rFonts w:ascii="Arial" w:hAnsi="Arial" w:eastAsia="宋体" w:cs="Arial"/>
      <w:sz w:val="21"/>
      <w:lang w:val="en-US" w:eastAsia="zh-CN"/>
    </w:rPr>
  </w:style>
  <w:style w:type="character" w:styleId="1294" w:customStyle="1">
    <w:name w:val="Char Char45"/>
    <w:link w:val="940"/>
    <w:uiPriority w:val="0"/>
    <w:qFormat/>
    <w:rPr>
      <w:rFonts w:hint="eastAsia" w:ascii="宋体" w:hAnsi="宋体" w:eastAsia="宋体" w:cs="宋体"/>
      <w:b/>
      <w:sz w:val="32"/>
      <w:szCs w:val="32"/>
      <w:lang w:val="en-US" w:eastAsia="zh-CN"/>
    </w:rPr>
  </w:style>
  <w:style w:type="character" w:styleId="1295" w:customStyle="1">
    <w:name w:val="Char Char5"/>
    <w:link w:val="940"/>
    <w:uiPriority w:val="0"/>
    <w:qFormat/>
    <w:rPr>
      <w:rFonts w:hint="eastAsia" w:ascii="宋体" w:hAnsi="宋体" w:eastAsia="宋体" w:cs="宋体"/>
      <w:sz w:val="24"/>
      <w:lang w:val="en-US" w:eastAsia="zh-CN"/>
    </w:rPr>
  </w:style>
  <w:style w:type="character" w:styleId="1296" w:customStyle="1">
    <w:name w:val="批注主题 Char"/>
    <w:link w:val="940"/>
    <w:uiPriority w:val="0"/>
    <w:qFormat/>
    <w:rPr>
      <w:rFonts w:ascii="Times New Roman" w:hAnsi="Times New Roman" w:cs="Times New Roman"/>
      <w:b/>
      <w:sz w:val="24"/>
      <w:szCs w:val="24"/>
    </w:rPr>
  </w:style>
  <w:style w:type="character" w:styleId="1297" w:customStyle="1">
    <w:name w:val="标准文本 Char"/>
    <w:link w:val="940"/>
    <w:uiPriority w:val="0"/>
    <w:qFormat/>
    <w:rPr>
      <w:rFonts w:hint="eastAsia" w:ascii="宋体" w:hAnsi="宋体" w:eastAsia="宋体" w:cs="宋体"/>
      <w:sz w:val="24"/>
      <w:lang w:val="en-US" w:eastAsia="zh-CN"/>
    </w:rPr>
  </w:style>
  <w:style w:type="character" w:styleId="1298" w:customStyle="1">
    <w:name w:val="列出段落 Char"/>
    <w:link w:val="940"/>
    <w:uiPriority w:val="0"/>
    <w:qFormat/>
    <w:rPr>
      <w:rFonts w:hint="eastAsia" w:ascii="宋体" w:hAnsi="宋体" w:eastAsia="宋体" w:cs="宋体"/>
      <w:sz w:val="21"/>
      <w:szCs w:val="22"/>
    </w:rPr>
  </w:style>
  <w:style w:type="character" w:styleId="1299" w:customStyle="1">
    <w:name w:val="小四 段落 宋体 Char Char Char Char Char"/>
    <w:link w:val="940"/>
    <w:uiPriority w:val="0"/>
    <w:qFormat/>
    <w:rPr>
      <w:rFonts w:hint="eastAsia" w:ascii="宋体" w:hAnsi="宋体" w:eastAsia="宋体" w:cs="宋体"/>
      <w:sz w:val="24"/>
      <w:lang w:val="en-US" w:eastAsia="zh-CN"/>
    </w:rPr>
  </w:style>
  <w:style w:type="character" w:styleId="1300" w:customStyle="1">
    <w:name w:val="style131"/>
    <w:link w:val="940"/>
    <w:uiPriority w:val="0"/>
    <w:qFormat/>
    <w:rPr>
      <w:sz w:val="18"/>
    </w:rPr>
  </w:style>
  <w:style w:type="character" w:styleId="1301" w:customStyle="1">
    <w:name w:val="case31"/>
    <w:link w:val="940"/>
    <w:uiPriority w:val="0"/>
    <w:qFormat/>
    <w:rPr>
      <w:sz w:val="21"/>
    </w:rPr>
  </w:style>
  <w:style w:type="character" w:styleId="1302" w:customStyle="1">
    <w:name w:val="小四 段落 宋体 Char Char Char Char Char Char Char Char"/>
    <w:link w:val="940"/>
    <w:uiPriority w:val="0"/>
    <w:qFormat/>
    <w:rPr>
      <w:rFonts w:hint="eastAsia" w:ascii="宋体" w:hAnsi="宋体" w:eastAsia="宋体" w:cs="宋体"/>
      <w:sz w:val="24"/>
      <w:lang w:val="en-US" w:eastAsia="zh-CN"/>
    </w:rPr>
  </w:style>
  <w:style w:type="character" w:styleId="1303" w:customStyle="1">
    <w:name w:val="华宇段落1 Char Char Char"/>
    <w:link w:val="940"/>
    <w:uiPriority w:val="0"/>
    <w:qFormat/>
    <w:rPr>
      <w:rFonts w:hint="eastAsia" w:ascii="宋体" w:hAnsi="宋体" w:eastAsia="宋体" w:cs="宋体"/>
      <w:sz w:val="24"/>
      <w:lang w:val="en-US" w:eastAsia="zh-CN"/>
    </w:rPr>
  </w:style>
  <w:style w:type="character" w:styleId="1304" w:customStyle="1">
    <w:name w:val="msointensereference"/>
    <w:link w:val="940"/>
    <w:uiPriority w:val="0"/>
    <w:qFormat/>
    <w:rPr>
      <w:smallCaps/>
      <w:spacing w:val="5"/>
      <w:u w:val="single"/>
    </w:rPr>
  </w:style>
  <w:style w:type="character" w:styleId="1305" w:customStyle="1">
    <w:name w:val="彩色网格 - 强调文字颜色 1 Char"/>
    <w:link w:val="940"/>
    <w:uiPriority w:val="0"/>
    <w:qFormat/>
    <w:rPr>
      <w:i/>
      <w:sz w:val="22"/>
      <w:szCs w:val="22"/>
      <w:lang w:eastAsia="en-US" w:bidi="en-US"/>
    </w:rPr>
  </w:style>
  <w:style w:type="character" w:styleId="1306" w:customStyle="1">
    <w:name w:val="Footer Char"/>
    <w:link w:val="940"/>
    <w:uiPriority w:val="0"/>
    <w:qFormat/>
    <w:rPr>
      <w:rFonts w:ascii="Times New Roman" w:hAnsi="Times New Roman" w:cs="Times New Roman"/>
      <w:sz w:val="18"/>
      <w:szCs w:val="18"/>
    </w:rPr>
  </w:style>
  <w:style w:type="character" w:styleId="1307" w:customStyle="1">
    <w:name w:val="Item List Char Char Char"/>
    <w:link w:val="940"/>
    <w:uiPriority w:val="0"/>
    <w:qFormat/>
    <w:rPr>
      <w:rFonts w:ascii="Arial" w:hAnsi="Arial" w:cs="Arial"/>
      <w:b/>
      <w:sz w:val="21"/>
      <w:szCs w:val="28"/>
    </w:rPr>
  </w:style>
  <w:style w:type="character" w:styleId="1308" w:customStyle="1">
    <w:name w:val="Char Char36"/>
    <w:link w:val="940"/>
    <w:uiPriority w:val="0"/>
    <w:qFormat/>
    <w:rPr>
      <w:rFonts w:hint="eastAsia" w:ascii="宋体" w:hAnsi="宋体" w:eastAsia="宋体" w:cs="宋体"/>
      <w:sz w:val="18"/>
      <w:szCs w:val="18"/>
      <w:lang w:val="en-US" w:eastAsia="zh-CN"/>
    </w:rPr>
  </w:style>
  <w:style w:type="character" w:styleId="1309" w:customStyle="1">
    <w:name w:val="msosubtleemphasis"/>
    <w:link w:val="940"/>
    <w:uiPriority w:val="0"/>
    <w:qFormat/>
    <w:rPr>
      <w:i/>
    </w:rPr>
  </w:style>
  <w:style w:type="character" w:styleId="1310" w:customStyle="1">
    <w:name w:val="Char Char24"/>
    <w:link w:val="940"/>
    <w:uiPriority w:val="0"/>
    <w:qFormat/>
    <w:rPr>
      <w:b/>
      <w:sz w:val="28"/>
    </w:rPr>
  </w:style>
  <w:style w:type="character" w:styleId="1311" w:customStyle="1">
    <w:name w:val="纯文本 Char Char Char1"/>
    <w:link w:val="940"/>
    <w:uiPriority w:val="0"/>
    <w:qFormat/>
    <w:rPr>
      <w:rFonts w:hint="eastAsia" w:ascii="宋体" w:hAnsi="Courier New" w:eastAsia="宋体" w:cs="宋体"/>
      <w:sz w:val="21"/>
      <w:lang w:val="en-US" w:eastAsia="zh-CN"/>
    </w:rPr>
  </w:style>
  <w:style w:type="character" w:styleId="1312" w:customStyle="1">
    <w:name w:val="小四 段落 宋体 Char Char Char Char Char Char Char"/>
    <w:link w:val="940"/>
    <w:uiPriority w:val="0"/>
    <w:qFormat/>
    <w:rPr>
      <w:rFonts w:hint="eastAsia" w:ascii="宋体" w:hAnsi="宋体" w:eastAsia="宋体" w:cs="宋体"/>
      <w:sz w:val="24"/>
      <w:lang w:val="en-US" w:eastAsia="zh-CN"/>
    </w:rPr>
  </w:style>
  <w:style w:type="character" w:styleId="1313" w:customStyle="1">
    <w:name w:val="Footer-Even Char2"/>
    <w:link w:val="940"/>
    <w:uiPriority w:val="0"/>
    <w:qFormat/>
    <w:rPr>
      <w:sz w:val="18"/>
      <w:szCs w:val="18"/>
    </w:rPr>
  </w:style>
  <w:style w:type="character" w:styleId="1314" w:customStyle="1">
    <w:name w:val="font31"/>
    <w:link w:val="940"/>
    <w:uiPriority w:val="0"/>
    <w:qFormat/>
    <w:rPr>
      <w:rFonts w:hint="eastAsia" w:ascii="宋体" w:hAnsi="宋体" w:eastAsia="宋体" w:cs="宋体"/>
      <w:color w:val="000000"/>
      <w:sz w:val="20"/>
      <w:szCs w:val="20"/>
      <w:u w:val="none"/>
    </w:rPr>
  </w:style>
  <w:style w:type="character" w:styleId="1315" w:customStyle="1">
    <w:name w:val="小四 段落 宋体 Char1"/>
    <w:link w:val="940"/>
    <w:uiPriority w:val="0"/>
    <w:qFormat/>
    <w:rPr>
      <w:rFonts w:hint="eastAsia" w:ascii="宋体" w:hAnsi="宋体" w:eastAsia="宋体" w:cs="宋体"/>
      <w:sz w:val="24"/>
      <w:lang w:val="en-US" w:eastAsia="zh-CN"/>
    </w:rPr>
  </w:style>
  <w:style w:type="character" w:styleId="1316" w:customStyle="1">
    <w:name w:val="正文首行缩进 Char"/>
    <w:link w:val="940"/>
    <w:uiPriority w:val="0"/>
    <w:qFormat/>
    <w:rPr>
      <w:rFonts w:ascii="Times New Roman" w:hAnsi="Times New Roman" w:cs="Times New Roman"/>
      <w:sz w:val="24"/>
      <w:szCs w:val="24"/>
    </w:rPr>
  </w:style>
  <w:style w:type="character" w:styleId="1317" w:customStyle="1">
    <w:name w:val="标准小四 Char Char"/>
    <w:link w:val="940"/>
    <w:uiPriority w:val="0"/>
    <w:qFormat/>
    <w:rPr>
      <w:rFonts w:ascii="Arial" w:hAnsi="Arial" w:eastAsia="宋体" w:cs="Arial"/>
      <w:sz w:val="21"/>
      <w:lang w:val="en-US" w:eastAsia="zh-CN"/>
    </w:rPr>
  </w:style>
  <w:style w:type="character" w:styleId="1318" w:customStyle="1">
    <w:name w:val="正文缩进 Char1"/>
    <w:link w:val="940"/>
    <w:uiPriority w:val="0"/>
    <w:qFormat/>
    <w:rPr>
      <w:rFonts w:hint="eastAsia" w:ascii="宋体" w:hAnsi="宋体" w:eastAsia="宋体" w:cs="宋体"/>
    </w:rPr>
  </w:style>
  <w:style w:type="character" w:styleId="1319" w:customStyle="1">
    <w:name w:val="Char Char14"/>
    <w:link w:val="940"/>
    <w:uiPriority w:val="0"/>
    <w:qFormat/>
    <w:rPr>
      <w:rFonts w:hint="eastAsia" w:ascii="黑体" w:hAnsi="宋体" w:eastAsia="黑体" w:cs="黑体"/>
      <w:b/>
      <w:sz w:val="28"/>
      <w:lang w:val="en-US" w:eastAsia="zh-CN"/>
    </w:rPr>
  </w:style>
  <w:style w:type="character" w:styleId="1320" w:customStyle="1">
    <w:name w:val="明显参考1"/>
    <w:link w:val="940"/>
    <w:uiPriority w:val="0"/>
    <w:qFormat/>
    <w:rPr>
      <w:smallCaps/>
      <w:spacing w:val="5"/>
      <w:u w:val="single"/>
    </w:rPr>
  </w:style>
  <w:style w:type="character" w:styleId="1321" w:customStyle="1">
    <w:name w:val="Char Char51"/>
    <w:link w:val="940"/>
    <w:uiPriority w:val="0"/>
    <w:qFormat/>
    <w:rPr>
      <w:b/>
      <w:sz w:val="72"/>
    </w:rPr>
  </w:style>
  <w:style w:type="character" w:styleId="1322" w:customStyle="1">
    <w:name w:val="12black1"/>
    <w:link w:val="940"/>
    <w:uiPriority w:val="0"/>
    <w:qFormat/>
    <w:rPr>
      <w:color w:val="000000"/>
      <w:sz w:val="24"/>
      <w:szCs w:val="24"/>
      <w:u w:val="none"/>
    </w:rPr>
  </w:style>
  <w:style w:type="character" w:styleId="1323" w:customStyle="1">
    <w:name w:val="Char Char22"/>
    <w:link w:val="940"/>
    <w:uiPriority w:val="0"/>
    <w:qFormat/>
    <w:rPr>
      <w:b/>
      <w:sz w:val="24"/>
    </w:rPr>
  </w:style>
  <w:style w:type="character" w:styleId="1324" w:customStyle="1">
    <w:name w:val="纯文本 Char Char"/>
    <w:link w:val="940"/>
    <w:uiPriority w:val="0"/>
    <w:qFormat/>
    <w:rPr>
      <w:rFonts w:hint="eastAsia" w:ascii="宋体" w:hAnsi="Courier New" w:eastAsia="宋体" w:cs="宋体"/>
      <w:sz w:val="21"/>
      <w:lang w:val="en-US" w:eastAsia="zh-CN"/>
    </w:rPr>
  </w:style>
  <w:style w:type="character" w:styleId="1325" w:customStyle="1">
    <w:name w:val="HTML 地址 Char"/>
    <w:link w:val="940"/>
    <w:uiPriority w:val="0"/>
    <w:qFormat/>
    <w:rPr>
      <w:rFonts w:ascii="Verdana" w:hAnsi="Verdana" w:cs="Verdana"/>
      <w:i/>
      <w:sz w:val="21"/>
    </w:rPr>
  </w:style>
  <w:style w:type="character" w:styleId="1326" w:customStyle="1">
    <w:name w:val="标题 3 Char Char"/>
    <w:link w:val="940"/>
    <w:uiPriority w:val="0"/>
    <w:qFormat/>
    <w:rPr>
      <w:rFonts w:hint="eastAsia" w:ascii="仿宋_GB2312" w:eastAsia="仿宋_GB2312" w:cs="仿宋_GB2312"/>
      <w:b/>
      <w:sz w:val="32"/>
      <w:lang w:val="en-US" w:eastAsia="zh-CN"/>
    </w:rPr>
  </w:style>
  <w:style w:type="character" w:styleId="1327" w:customStyle="1">
    <w:name w:val="Char Char35"/>
    <w:link w:val="940"/>
    <w:uiPriority w:val="0"/>
    <w:qFormat/>
    <w:rPr>
      <w:sz w:val="18"/>
      <w:szCs w:val="18"/>
    </w:rPr>
  </w:style>
  <w:style w:type="character" w:styleId="1328" w:customStyle="1">
    <w:name w:val="1page sec3 Char1"/>
    <w:link w:val="940"/>
    <w:uiPriority w:val="0"/>
    <w:qFormat/>
    <w:rPr>
      <w:sz w:val="18"/>
      <w:szCs w:val="18"/>
    </w:rPr>
  </w:style>
  <w:style w:type="character" w:styleId="1329" w:customStyle="1">
    <w:name w:val="apple-converted-space"/>
    <w:link w:val="940"/>
    <w:uiPriority w:val="0"/>
    <w:qFormat/>
    <w:rPr>
      <w:rFonts w:ascii="Times New Roman" w:hAnsi="Times New Roman" w:cs="Times New Roman"/>
    </w:rPr>
  </w:style>
  <w:style w:type="character" w:styleId="1330" w:customStyle="1">
    <w:name w:val="正文文本 2 Char"/>
    <w:link w:val="940"/>
    <w:uiPriority w:val="0"/>
    <w:qFormat/>
    <w:rPr>
      <w:rFonts w:ascii="Times New Roman" w:hAnsi="Times New Roman" w:cs="Times New Roman"/>
      <w:b/>
    </w:rPr>
  </w:style>
  <w:style w:type="character" w:styleId="1331" w:customStyle="1">
    <w:name w:val="font01"/>
    <w:link w:val="940"/>
    <w:uiPriority w:val="0"/>
    <w:qFormat/>
    <w:rPr>
      <w:rFonts w:hint="eastAsia" w:ascii="宋体" w:hAnsi="宋体" w:eastAsia="宋体" w:cs="宋体"/>
      <w:color w:val="000000"/>
      <w:sz w:val="22"/>
      <w:szCs w:val="22"/>
      <w:u w:val="none"/>
    </w:rPr>
  </w:style>
  <w:style w:type="character" w:styleId="1332" w:customStyle="1">
    <w:name w:val="方案文档 Char Char"/>
    <w:link w:val="940"/>
    <w:uiPriority w:val="0"/>
    <w:qFormat/>
    <w:rPr>
      <w:rFonts w:hint="eastAsia" w:ascii="宋体" w:hAnsi="宋体" w:eastAsia="宋体" w:cs="宋体"/>
      <w:sz w:val="24"/>
      <w:lang w:val="zh-CN" w:eastAsia="zh-CN"/>
    </w:rPr>
  </w:style>
  <w:style w:type="character" w:styleId="1333" w:customStyle="1">
    <w:name w:val="华宇段落1 Char Char"/>
    <w:link w:val="940"/>
    <w:uiPriority w:val="0"/>
    <w:qFormat/>
    <w:rPr>
      <w:rFonts w:hint="eastAsia" w:ascii="宋体" w:hAnsi="宋体" w:eastAsia="宋体" w:cs="宋体"/>
      <w:sz w:val="24"/>
      <w:lang w:val="en-US" w:eastAsia="zh-CN"/>
    </w:rPr>
  </w:style>
  <w:style w:type="character" w:styleId="1334" w:customStyle="1">
    <w:name w:val="Char Char241"/>
    <w:link w:val="940"/>
    <w:uiPriority w:val="0"/>
    <w:qFormat/>
    <w:rPr>
      <w:b/>
      <w:sz w:val="28"/>
      <w:szCs w:val="28"/>
    </w:rPr>
  </w:style>
  <w:style w:type="character" w:styleId="1335" w:customStyle="1">
    <w:name w:val="Char Char9"/>
    <w:link w:val="940"/>
    <w:uiPriority w:val="0"/>
    <w:qFormat/>
    <w:rPr>
      <w:rFonts w:hint="eastAsia" w:ascii="宋体" w:hAnsi="宋体" w:eastAsia="宋体" w:cs="宋体"/>
      <w:sz w:val="21"/>
      <w:lang w:val="en-US" w:eastAsia="zh-CN"/>
    </w:rPr>
  </w:style>
  <w:style w:type="character" w:styleId="1336" w:customStyle="1">
    <w:name w:val="22 C"/>
    <w:link w:val="940"/>
    <w:uiPriority w:val="0"/>
    <w:qFormat/>
    <w:rPr>
      <w:rFonts w:ascii="Arial" w:hAnsi="Arial" w:eastAsia="黑体"/>
      <w:b/>
      <w:color w:val="000000"/>
      <w:sz w:val="30"/>
      <w:lang w:val="en-US" w:eastAsia="zh-CN"/>
    </w:rPr>
  </w:style>
  <w:style w:type="character" w:styleId="1337" w:customStyle="1">
    <w:name w:val="Heading 1 Char"/>
    <w:link w:val="940"/>
    <w:uiPriority w:val="0"/>
    <w:qFormat/>
    <w:rPr>
      <w:rFonts w:ascii="Times New Roman" w:hAnsi="Times New Roman" w:eastAsia="宋体" w:cs="Times New Roman"/>
      <w:b/>
      <w:sz w:val="44"/>
      <w:szCs w:val="44"/>
    </w:rPr>
  </w:style>
  <w:style w:type="character" w:styleId="1338" w:customStyle="1">
    <w:name w:val="尾注文本 Char1"/>
    <w:link w:val="940"/>
    <w:uiPriority w:val="0"/>
    <w:qFormat/>
    <w:rPr>
      <w:rFonts w:ascii="Times New Roman" w:hAnsi="Times New Roman" w:cs="Times New Roman"/>
      <w:sz w:val="21"/>
      <w:szCs w:val="24"/>
    </w:rPr>
  </w:style>
  <w:style w:type="character" w:styleId="1339" w:customStyle="1">
    <w:name w:val="明显引用 Char"/>
    <w:link w:val="940"/>
    <w:uiPriority w:val="0"/>
    <w:qFormat/>
    <w:rPr>
      <w:rFonts w:ascii="Calibri" w:hAnsi="Calibri" w:eastAsia="宋体" w:cs="Calibri"/>
      <w:b/>
      <w:i/>
      <w:sz w:val="22"/>
      <w:lang w:val="en-US" w:eastAsia="en-US"/>
    </w:rPr>
  </w:style>
  <w:style w:type="character" w:styleId="1340" w:customStyle="1">
    <w:name w:val="Char Char48"/>
    <w:link w:val="940"/>
    <w:uiPriority w:val="0"/>
    <w:qFormat/>
    <w:rPr>
      <w:rFonts w:ascii="Cambria" w:hAnsi="Cambria" w:eastAsia="Cambria" w:cs="Cambria"/>
      <w:i/>
      <w:spacing w:val="13"/>
      <w:sz w:val="24"/>
      <w:szCs w:val="24"/>
      <w:lang w:eastAsia="en-US" w:bidi="en-US"/>
    </w:rPr>
  </w:style>
  <w:style w:type="character" w:styleId="1341" w:customStyle="1">
    <w:name w:val="2nd level Char"/>
    <w:link w:val="940"/>
    <w:uiPriority w:val="0"/>
    <w:qFormat/>
    <w:rPr>
      <w:rFonts w:ascii="Arial" w:hAnsi="Arial" w:eastAsia="黑体" w:cs="Arial"/>
      <w:b/>
      <w:sz w:val="32"/>
      <w:lang w:val="en-US" w:eastAsia="zh-CN"/>
    </w:rPr>
  </w:style>
  <w:style w:type="character" w:styleId="1342" w:customStyle="1">
    <w:name w:val="Char Char8"/>
    <w:link w:val="940"/>
    <w:uiPriority w:val="0"/>
    <w:qFormat/>
    <w:rPr>
      <w:sz w:val="21"/>
      <w:szCs w:val="24"/>
    </w:rPr>
  </w:style>
  <w:style w:type="character" w:styleId="1343" w:customStyle="1">
    <w:name w:val="Header Char"/>
    <w:link w:val="940"/>
    <w:uiPriority w:val="0"/>
    <w:qFormat/>
    <w:rPr>
      <w:rFonts w:ascii="Times New Roman" w:hAnsi="Times New Roman" w:cs="Times New Roman"/>
      <w:sz w:val="18"/>
      <w:szCs w:val="18"/>
    </w:rPr>
  </w:style>
  <w:style w:type="character" w:styleId="1344" w:customStyle="1">
    <w:name w:val="Char Char34"/>
    <w:link w:val="940"/>
    <w:uiPriority w:val="0"/>
    <w:qFormat/>
    <w:rPr>
      <w:rFonts w:hint="eastAsia" w:ascii="宋体" w:hAnsi="宋体" w:eastAsia="宋体" w:cs="宋体"/>
      <w:b/>
      <w:sz w:val="44"/>
      <w:lang w:val="en-US" w:eastAsia="zh-CN"/>
    </w:rPr>
  </w:style>
  <w:style w:type="character" w:styleId="1345" w:customStyle="1">
    <w:name w:val="Char Char232"/>
    <w:link w:val="940"/>
    <w:uiPriority w:val="0"/>
    <w:qFormat/>
    <w:rPr>
      <w:rFonts w:ascii="Arial" w:hAnsi="Arial" w:eastAsia="黑体" w:cs="Arial"/>
      <w:b/>
      <w:sz w:val="24"/>
      <w:szCs w:val="24"/>
    </w:rPr>
  </w:style>
  <w:style w:type="character" w:styleId="1346" w:customStyle="1">
    <w:name w:val="3zw"/>
    <w:link w:val="940"/>
    <w:uiPriority w:val="0"/>
    <w:qFormat/>
    <w:rPr>
      <w:rFonts w:ascii="Times New Roman" w:hAnsi="Times New Roman" w:cs="Times New Roman"/>
    </w:rPr>
  </w:style>
  <w:style w:type="character" w:styleId="1347" w:customStyle="1">
    <w:name w:val="样式 宋体 小四"/>
    <w:link w:val="940"/>
    <w:uiPriority w:val="0"/>
    <w:qFormat/>
    <w:rPr>
      <w:rFonts w:hint="eastAsia" w:ascii="宋体" w:hAnsi="宋体" w:eastAsia="宋体" w:cs="宋体"/>
      <w:sz w:val="24"/>
    </w:rPr>
  </w:style>
  <w:style w:type="character" w:styleId="1348" w:customStyle="1">
    <w:name w:val="Intense Quote Char"/>
    <w:link w:val="940"/>
    <w:uiPriority w:val="0"/>
    <w:qFormat/>
    <w:rPr>
      <w:b/>
      <w:i/>
      <w:sz w:val="22"/>
      <w:lang w:eastAsia="en-US"/>
    </w:rPr>
  </w:style>
  <w:style w:type="character" w:styleId="1349" w:customStyle="1">
    <w:name w:val="无间隔 Char"/>
    <w:link w:val="940"/>
    <w:uiPriority w:val="0"/>
    <w:qFormat/>
    <w:rPr>
      <w:rFonts w:ascii="Calibri" w:hAnsi="Calibri" w:eastAsia="微软雅黑" w:cs="Calibri"/>
      <w:sz w:val="22"/>
      <w:lang w:val="en-US" w:eastAsia="zh-CN"/>
    </w:rPr>
  </w:style>
  <w:style w:type="character" w:styleId="1350" w:customStyle="1">
    <w:name w:val="样式 首行缩进:  2 字符 Char Char"/>
    <w:link w:val="940"/>
    <w:uiPriority w:val="0"/>
    <w:qFormat/>
    <w:rPr>
      <w:rFonts w:hint="eastAsia" w:ascii="宋体" w:hAnsi="宋体" w:eastAsia="宋体" w:cs="宋体"/>
      <w:sz w:val="24"/>
      <w:lang w:val="en-US" w:eastAsia="zh-CN"/>
    </w:rPr>
  </w:style>
  <w:style w:type="character" w:styleId="1351" w:customStyle="1">
    <w:name w:val="纯文本 Char"/>
    <w:link w:val="940"/>
    <w:uiPriority w:val="0"/>
    <w:qFormat/>
    <w:rPr>
      <w:rFonts w:hint="eastAsia" w:ascii="宋体" w:hAnsi="Courier New" w:eastAsia="宋体" w:cs="宋体"/>
      <w:sz w:val="21"/>
      <w:szCs w:val="21"/>
    </w:rPr>
  </w:style>
  <w:style w:type="character" w:styleId="1352" w:customStyle="1">
    <w:name w:val="Char Char301"/>
    <w:link w:val="940"/>
    <w:uiPriority w:val="0"/>
    <w:qFormat/>
    <w:rPr>
      <w:rFonts w:hint="eastAsia" w:ascii="宋体" w:hAnsi="宋体" w:eastAsia="宋体" w:cs="宋体"/>
      <w:sz w:val="21"/>
      <w:szCs w:val="24"/>
      <w:lang w:val="en-US" w:eastAsia="zh-CN"/>
    </w:rPr>
  </w:style>
  <w:style w:type="character" w:styleId="1353" w:customStyle="1">
    <w:name w:val="Char Char321"/>
    <w:link w:val="940"/>
    <w:uiPriority w:val="0"/>
    <w:qFormat/>
    <w:rPr>
      <w:rFonts w:hint="eastAsia" w:ascii="宋体" w:hAnsi="宋体" w:eastAsia="宋体" w:cs="宋体"/>
      <w:sz w:val="21"/>
      <w:szCs w:val="24"/>
      <w:lang w:val="en-US" w:eastAsia="zh-CN"/>
    </w:rPr>
  </w:style>
  <w:style w:type="character" w:styleId="1354" w:customStyle="1">
    <w:name w:val="Char Char33"/>
    <w:link w:val="940"/>
    <w:uiPriority w:val="0"/>
    <w:qFormat/>
    <w:rPr>
      <w:b/>
      <w:sz w:val="24"/>
    </w:rPr>
  </w:style>
  <w:style w:type="character" w:styleId="1355" w:customStyle="1">
    <w:name w:val="批注框文本 Char"/>
    <w:link w:val="940"/>
    <w:uiPriority w:val="0"/>
    <w:qFormat/>
    <w:rPr>
      <w:rFonts w:ascii="Times New Roman" w:hAnsi="Times New Roman" w:cs="Times New Roman"/>
      <w:sz w:val="18"/>
      <w:szCs w:val="18"/>
    </w:rPr>
  </w:style>
  <w:style w:type="character" w:styleId="1356" w:customStyle="1">
    <w:name w:val="Char Char271"/>
    <w:link w:val="940"/>
    <w:uiPriority w:val="0"/>
    <w:qFormat/>
    <w:rPr>
      <w:b/>
      <w:sz w:val="44"/>
      <w:szCs w:val="44"/>
    </w:rPr>
  </w:style>
  <w:style w:type="character" w:styleId="1357" w:customStyle="1">
    <w:name w:val="小四 段落 宋体 Char Char Char Char Char Char"/>
    <w:link w:val="940"/>
    <w:uiPriority w:val="0"/>
    <w:qFormat/>
    <w:rPr>
      <w:rFonts w:hint="eastAsia" w:ascii="宋体" w:hAnsi="宋体" w:eastAsia="宋体" w:cs="宋体"/>
      <w:sz w:val="24"/>
      <w:lang w:val="en-US" w:eastAsia="zh-CN"/>
    </w:rPr>
  </w:style>
  <w:style w:type="character" w:styleId="1358" w:customStyle="1">
    <w:name w:val="Char Char12"/>
    <w:link w:val="940"/>
    <w:uiPriority w:val="0"/>
    <w:qFormat/>
    <w:rPr>
      <w:sz w:val="16"/>
      <w:szCs w:val="16"/>
    </w:rPr>
  </w:style>
  <w:style w:type="character" w:styleId="1359" w:customStyle="1">
    <w:name w:val="Char Char211"/>
    <w:link w:val="940"/>
    <w:uiPriority w:val="0"/>
    <w:qFormat/>
    <w:rPr>
      <w:rFonts w:ascii="Arial" w:hAnsi="Arial" w:eastAsia="黑体" w:cs="Arial"/>
      <w:sz w:val="24"/>
      <w:szCs w:val="24"/>
    </w:rPr>
  </w:style>
  <w:style w:type="character" w:styleId="1360" w:customStyle="1">
    <w:name w:val="电子邮件签名 Char"/>
    <w:link w:val="940"/>
    <w:uiPriority w:val="0"/>
    <w:qFormat/>
    <w:rPr>
      <w:rFonts w:ascii="Verdana" w:hAnsi="Verdana" w:cs="Verdana"/>
      <w:sz w:val="21"/>
    </w:rPr>
  </w:style>
  <w:style w:type="character" w:styleId="1361" w:customStyle="1">
    <w:name w:val="font11"/>
    <w:link w:val="940"/>
    <w:uiPriority w:val="0"/>
    <w:qFormat/>
    <w:rPr>
      <w:rFonts w:hint="eastAsia" w:ascii="微软雅黑" w:hAnsi="微软雅黑" w:eastAsia="微软雅黑" w:cs="微软雅黑"/>
      <w:color w:val="000000"/>
      <w:sz w:val="22"/>
      <w:szCs w:val="22"/>
      <w:u w:val="none"/>
    </w:rPr>
  </w:style>
  <w:style w:type="character" w:styleId="1362" w:customStyle="1">
    <w:name w:val="Char Char281"/>
    <w:link w:val="940"/>
    <w:uiPriority w:val="0"/>
    <w:qFormat/>
    <w:rPr>
      <w:rFonts w:ascii="Arial" w:hAnsi="Arial" w:eastAsia="黑体" w:cs="Arial"/>
      <w:b/>
      <w:sz w:val="32"/>
      <w:szCs w:val="32"/>
    </w:rPr>
  </w:style>
  <w:style w:type="character" w:styleId="1363" w:customStyle="1">
    <w:name w:val="Char Char61"/>
    <w:link w:val="940"/>
    <w:uiPriority w:val="0"/>
    <w:qFormat/>
    <w:rPr>
      <w:rFonts w:hint="eastAsia" w:ascii="宋体" w:hAnsi="宋体" w:eastAsia="宋体" w:cs="宋体"/>
      <w:sz w:val="24"/>
      <w:lang w:val="en-US" w:eastAsia="zh-CN"/>
    </w:rPr>
  </w:style>
  <w:style w:type="character" w:styleId="1364" w:customStyle="1">
    <w:name w:val="Char Char221"/>
    <w:link w:val="940"/>
    <w:uiPriority w:val="0"/>
    <w:qFormat/>
    <w:rPr>
      <w:b/>
      <w:sz w:val="24"/>
      <w:szCs w:val="24"/>
    </w:rPr>
  </w:style>
  <w:style w:type="character" w:styleId="1365" w:customStyle="1">
    <w:name w:val="Char Char47"/>
    <w:link w:val="940"/>
    <w:uiPriority w:val="0"/>
    <w:qFormat/>
    <w:rPr>
      <w:rFonts w:hint="eastAsia" w:ascii="宋体" w:hAnsi="宋体" w:eastAsia="宋体" w:cs="宋体"/>
      <w:b/>
      <w:sz w:val="44"/>
      <w:szCs w:val="44"/>
      <w:lang w:val="en-US" w:eastAsia="zh-CN"/>
    </w:rPr>
  </w:style>
  <w:style w:type="character" w:styleId="1366" w:customStyle="1">
    <w:name w:val="正文文本缩进 Char"/>
    <w:link w:val="940"/>
    <w:uiPriority w:val="0"/>
    <w:qFormat/>
    <w:rPr>
      <w:rFonts w:ascii="Times New Roman" w:hAnsi="Times New Roman" w:eastAsia="宋体" w:cs="Times New Roman"/>
      <w:sz w:val="24"/>
      <w:szCs w:val="24"/>
    </w:rPr>
  </w:style>
  <w:style w:type="character" w:styleId="1367" w:customStyle="1">
    <w:name w:val="文本1"/>
    <w:link w:val="940"/>
    <w:uiPriority w:val="0"/>
    <w:qFormat/>
    <w:rPr>
      <w:rFonts w:hint="eastAsia" w:ascii="宋体" w:hAnsi="宋体" w:eastAsia="宋体" w:cs="宋体"/>
      <w:color w:val="990000"/>
      <w:sz w:val="20"/>
      <w:u w:val="none"/>
    </w:rPr>
  </w:style>
  <w:style w:type="character" w:styleId="1368" w:customStyle="1">
    <w:name w:val="正文首行缩进 2 Char"/>
    <w:link w:val="940"/>
    <w:uiPriority w:val="0"/>
    <w:qFormat/>
    <w:rPr>
      <w:rFonts w:hint="eastAsia" w:ascii="宋体" w:hAnsi="宋体" w:eastAsia="宋体" w:cs="宋体"/>
    </w:rPr>
  </w:style>
  <w:style w:type="character" w:styleId="1369" w:customStyle="1">
    <w:name w:val="Char Char251"/>
    <w:link w:val="940"/>
    <w:uiPriority w:val="0"/>
    <w:qFormat/>
    <w:rPr>
      <w:rFonts w:ascii="Arial" w:hAnsi="Arial" w:eastAsia="黑体" w:cs="Arial"/>
      <w:b/>
      <w:sz w:val="28"/>
    </w:rPr>
  </w:style>
  <w:style w:type="character" w:styleId="1370" w:customStyle="1">
    <w:name w:val="Char Char4"/>
    <w:link w:val="940"/>
    <w:uiPriority w:val="0"/>
    <w:qFormat/>
    <w:rPr>
      <w:rFonts w:hint="eastAsia" w:ascii="方正大黑简体" w:hAnsi="方正大黑简体" w:eastAsia="方正大黑简体" w:cs="方正大黑简体"/>
      <w:position w:val="6"/>
      <w:sz w:val="30"/>
      <w:lang w:val="en-US" w:eastAsia="zh-CN"/>
    </w:rPr>
  </w:style>
  <w:style w:type="character" w:styleId="1371" w:customStyle="1">
    <w:name w:val="浅色底纹 - 强调文字颜色 2 Char"/>
    <w:link w:val="940"/>
    <w:uiPriority w:val="0"/>
    <w:qFormat/>
    <w:rPr>
      <w:b/>
      <w:i/>
      <w:sz w:val="22"/>
      <w:szCs w:val="22"/>
      <w:lang w:eastAsia="en-US" w:bidi="en-US"/>
    </w:rPr>
  </w:style>
  <w:style w:type="character" w:styleId="1372" w:customStyle="1">
    <w:name w:val="Char Char39"/>
    <w:link w:val="940"/>
    <w:uiPriority w:val="0"/>
    <w:qFormat/>
    <w:rPr>
      <w:rFonts w:ascii="Arial" w:hAnsi="Arial" w:eastAsia="黑体" w:cs="Arial"/>
      <w:sz w:val="21"/>
      <w:szCs w:val="21"/>
    </w:rPr>
  </w:style>
  <w:style w:type="character" w:styleId="1373" w:customStyle="1">
    <w:name w:val="font51"/>
    <w:link w:val="940"/>
    <w:uiPriority w:val="0"/>
    <w:qFormat/>
    <w:rPr>
      <w:rFonts w:hint="eastAsia" w:ascii="宋体" w:hAnsi="宋体" w:eastAsia="宋体" w:cs="宋体"/>
      <w:b/>
      <w:bCs/>
      <w:color w:val="000000"/>
      <w:sz w:val="24"/>
      <w:szCs w:val="24"/>
      <w:u w:val="none"/>
    </w:rPr>
  </w:style>
  <w:style w:type="character" w:styleId="1374" w:customStyle="1">
    <w:name w:val="listbenefit"/>
    <w:link w:val="940"/>
    <w:uiPriority w:val="0"/>
    <w:qFormat/>
  </w:style>
  <w:style w:type="character" w:styleId="1375" w:customStyle="1">
    <w:name w:val="日期 Char"/>
    <w:link w:val="940"/>
    <w:uiPriority w:val="0"/>
    <w:qFormat/>
    <w:rPr>
      <w:rFonts w:ascii="Times New Roman" w:hAnsi="Times New Roman" w:cs="Times New Roman"/>
    </w:rPr>
  </w:style>
  <w:style w:type="character" w:styleId="1376" w:customStyle="1">
    <w:name w:val="标题 Char1"/>
    <w:link w:val="940"/>
    <w:uiPriority w:val="0"/>
    <w:qFormat/>
    <w:rPr>
      <w:rFonts w:ascii="Cambria" w:hAnsi="Cambria" w:eastAsia="宋体" w:cs="Cambria"/>
      <w:b/>
      <w:sz w:val="32"/>
    </w:rPr>
  </w:style>
  <w:style w:type="character" w:styleId="1377" w:customStyle="1">
    <w:name w:val="Char Char37"/>
    <w:link w:val="940"/>
    <w:uiPriority w:val="0"/>
    <w:qFormat/>
    <w:rPr>
      <w:sz w:val="21"/>
      <w:szCs w:val="24"/>
      <w:shd w:val="clear" w:color="auto" w:fill="000080"/>
    </w:rPr>
  </w:style>
  <w:style w:type="character" w:styleId="1378" w:customStyle="1">
    <w:name w:val="页眉 Char"/>
    <w:link w:val="940"/>
    <w:uiPriority w:val="0"/>
    <w:qFormat/>
    <w:rPr>
      <w:sz w:val="18"/>
      <w:szCs w:val="18"/>
    </w:rPr>
  </w:style>
  <w:style w:type="character" w:styleId="1379" w:customStyle="1">
    <w:name w:val="Char Char10"/>
    <w:link w:val="940"/>
    <w:uiPriority w:val="0"/>
    <w:qFormat/>
    <w:rPr>
      <w:rFonts w:hint="eastAsia" w:ascii="宋体" w:hAnsi="宋体" w:eastAsia="宋体" w:cs="宋体"/>
      <w:b/>
      <w:sz w:val="24"/>
      <w:lang w:val="en-US" w:eastAsia="zh-CN"/>
    </w:rPr>
  </w:style>
  <w:style w:type="character" w:styleId="1380" w:customStyle="1">
    <w:name w:val="Char Char18"/>
    <w:link w:val="940"/>
    <w:uiPriority w:val="0"/>
    <w:qFormat/>
    <w:rPr>
      <w:rFonts w:hint="eastAsia" w:ascii="宋体" w:hAnsi="宋体" w:eastAsia="宋体" w:cs="宋体"/>
      <w:b/>
      <w:sz w:val="24"/>
      <w:lang w:val="en-US" w:eastAsia="zh-CN"/>
    </w:rPr>
  </w:style>
  <w:style w:type="character" w:styleId="1381" w:customStyle="1">
    <w:name w:val="111111 Char Char"/>
    <w:link w:val="940"/>
    <w:uiPriority w:val="0"/>
    <w:qFormat/>
    <w:rPr>
      <w:rFonts w:hint="eastAsia" w:ascii="宋体" w:hAnsi="宋体" w:eastAsia="黑体" w:cs="宋体"/>
      <w:b/>
      <w:sz w:val="21"/>
      <w:lang w:val="en-US" w:eastAsia="zh-CN"/>
    </w:rPr>
  </w:style>
  <w:style w:type="character" w:styleId="1382" w:customStyle="1">
    <w:name w:val="普通文字1 Char"/>
    <w:link w:val="940"/>
    <w:uiPriority w:val="0"/>
    <w:qFormat/>
    <w:rPr>
      <w:rFonts w:hint="eastAsia" w:ascii="宋体" w:hAnsi="宋体" w:eastAsia="宋体" w:cs="宋体"/>
      <w:sz w:val="21"/>
      <w:lang w:val="en-US" w:eastAsia="zh-CN"/>
    </w:rPr>
  </w:style>
  <w:style w:type="character" w:styleId="1383" w:customStyle="1">
    <w:name w:val="Char Char121"/>
    <w:link w:val="940"/>
    <w:uiPriority w:val="0"/>
    <w:qFormat/>
    <w:rPr>
      <w:rFonts w:ascii="Arial" w:hAnsi="Arial" w:eastAsia="黑体" w:cs="Arial"/>
      <w:sz w:val="21"/>
      <w:lang w:val="en-US" w:eastAsia="zh-CN"/>
    </w:rPr>
  </w:style>
  <w:style w:type="character" w:styleId="1384" w:customStyle="1">
    <w:name w:val="正文文本 3 Char"/>
    <w:link w:val="940"/>
    <w:uiPriority w:val="0"/>
    <w:qFormat/>
    <w:rPr>
      <w:rFonts w:ascii="Times New Roman" w:hAnsi="Times New Roman" w:cs="Times New Roman"/>
      <w:sz w:val="16"/>
      <w:szCs w:val="16"/>
    </w:rPr>
  </w:style>
  <w:style w:type="character" w:styleId="1385" w:customStyle="1">
    <w:name w:val="页脚 Char"/>
    <w:link w:val="940"/>
    <w:uiPriority w:val="0"/>
    <w:qFormat/>
    <w:rPr>
      <w:sz w:val="18"/>
      <w:szCs w:val="18"/>
    </w:rPr>
  </w:style>
  <w:style w:type="character" w:styleId="1386" w:customStyle="1">
    <w:name w:val="书籍标题1"/>
    <w:link w:val="940"/>
    <w:uiPriority w:val="0"/>
    <w:qFormat/>
    <w:rPr>
      <w:i/>
      <w:smallCaps/>
      <w:spacing w:val="5"/>
    </w:rPr>
  </w:style>
  <w:style w:type="character" w:styleId="1387" w:customStyle="1">
    <w:name w:val="Char Char71"/>
    <w:link w:val="940"/>
    <w:uiPriority w:val="0"/>
    <w:qFormat/>
    <w:rPr>
      <w:szCs w:val="24"/>
    </w:rPr>
  </w:style>
  <w:style w:type="character" w:styleId="1388" w:customStyle="1">
    <w:name w:val="Char Char19"/>
    <w:link w:val="940"/>
    <w:uiPriority w:val="0"/>
    <w:qFormat/>
    <w:rPr>
      <w:rFonts w:ascii="Arial" w:hAnsi="Arial" w:eastAsia="黑体" w:cs="Arial"/>
      <w:b/>
      <w:sz w:val="24"/>
      <w:lang w:val="en-US" w:eastAsia="zh-CN"/>
    </w:rPr>
  </w:style>
  <w:style w:type="character" w:styleId="1389" w:customStyle="1">
    <w:name w:val="副标题 Char"/>
    <w:link w:val="940"/>
    <w:uiPriority w:val="0"/>
    <w:qFormat/>
    <w:rPr>
      <w:rFonts w:ascii="Cambria" w:hAnsi="Cambria" w:eastAsia="Cambria" w:cs="Cambria"/>
      <w:i/>
      <w:spacing w:val="13"/>
      <w:sz w:val="24"/>
      <w:szCs w:val="24"/>
      <w:lang w:eastAsia="en-US"/>
    </w:rPr>
  </w:style>
  <w:style w:type="character" w:styleId="1390" w:customStyle="1">
    <w:name w:val="Quote Char"/>
    <w:link w:val="940"/>
    <w:uiPriority w:val="0"/>
    <w:qFormat/>
    <w:rPr>
      <w:i/>
      <w:sz w:val="22"/>
      <w:lang w:eastAsia="en-US"/>
    </w:rPr>
  </w:style>
  <w:style w:type="character" w:styleId="1391" w:customStyle="1">
    <w:name w:val="特点 Char1"/>
    <w:link w:val="940"/>
    <w:uiPriority w:val="0"/>
    <w:qFormat/>
    <w:rPr>
      <w:rFonts w:hint="eastAsia" w:ascii="宋体" w:hAnsi="宋体" w:eastAsia="宋体" w:cs="宋体"/>
      <w:sz w:val="21"/>
      <w:lang w:val="en-US" w:eastAsia="zh-CN"/>
    </w:rPr>
  </w:style>
  <w:style w:type="character" w:styleId="1392" w:customStyle="1">
    <w:name w:val="Char Char191"/>
    <w:link w:val="940"/>
    <w:uiPriority w:val="0"/>
    <w:qFormat/>
    <w:rPr>
      <w:rFonts w:hint="eastAsia" w:ascii="黑体" w:hAnsi="宋体" w:eastAsia="黑体" w:cs="黑体"/>
      <w:b/>
      <w:sz w:val="28"/>
      <w:lang w:val="en-US"/>
    </w:rPr>
  </w:style>
  <w:style w:type="character" w:styleId="1393" w:customStyle="1">
    <w:name w:val="纯文本 Char Char Char"/>
    <w:link w:val="940"/>
    <w:uiPriority w:val="0"/>
    <w:qFormat/>
    <w:rPr>
      <w:rFonts w:hint="eastAsia" w:ascii="宋体" w:hAnsi="Courier New" w:eastAsia="宋体" w:cs="宋体"/>
      <w:sz w:val="21"/>
      <w:lang w:val="en-US" w:eastAsia="zh-CN"/>
    </w:rPr>
  </w:style>
  <w:style w:type="character" w:styleId="1394" w:customStyle="1">
    <w:name w:val="无间距字符"/>
    <w:link w:val="940"/>
    <w:uiPriority w:val="0"/>
    <w:qFormat/>
    <w:rPr>
      <w:rFonts w:hint="eastAsia" w:ascii="宋体" w:hAnsi="宋体" w:eastAsia="宋体" w:cs="宋体"/>
      <w:sz w:val="48"/>
      <w:szCs w:val="84"/>
    </w:rPr>
  </w:style>
  <w:style w:type="character" w:styleId="1395" w:customStyle="1">
    <w:name w:val="textcontents"/>
    <w:link w:val="940"/>
    <w:uiPriority w:val="0"/>
    <w:qFormat/>
    <w:rPr>
      <w:rFonts w:ascii="Times New Roman" w:hAnsi="Times New Roman" w:cs="Times New Roman"/>
    </w:rPr>
  </w:style>
  <w:style w:type="character" w:styleId="1396" w:customStyle="1">
    <w:name w:val="标题 3 Char1"/>
    <w:link w:val="940"/>
    <w:uiPriority w:val="0"/>
    <w:qFormat/>
    <w:rPr>
      <w:rFonts w:hint="eastAsia" w:ascii="宋体" w:hAnsi="宋体" w:eastAsia="宋体" w:cs="宋体"/>
      <w:b/>
      <w:sz w:val="32"/>
      <w:lang w:val="en-US" w:eastAsia="zh-CN"/>
    </w:rPr>
  </w:style>
  <w:style w:type="character" w:styleId="1397" w:customStyle="1">
    <w:name w:val="HTML 预设格式 Char"/>
    <w:link w:val="940"/>
    <w:uiPriority w:val="0"/>
    <w:qFormat/>
    <w:rPr>
      <w:rFonts w:hint="eastAsia" w:ascii="宋体" w:hAnsi="宋体" w:eastAsia="宋体" w:cs="宋体"/>
      <w:sz w:val="24"/>
      <w:szCs w:val="24"/>
    </w:rPr>
  </w:style>
  <w:style w:type="character" w:styleId="1398" w:customStyle="1">
    <w:name w:val="Char Char13"/>
    <w:link w:val="940"/>
    <w:uiPriority w:val="0"/>
    <w:qFormat/>
    <w:rPr>
      <w:rFonts w:hint="eastAsia" w:ascii="宋体" w:hAnsi="宋体" w:eastAsia="宋体" w:cs="宋体"/>
      <w:sz w:val="24"/>
      <w:lang w:val="en-US" w:eastAsia="zh-CN"/>
    </w:rPr>
  </w:style>
  <w:style w:type="character" w:styleId="1399" w:customStyle="1">
    <w:name w:val="Char Char3"/>
    <w:link w:val="940"/>
    <w:uiPriority w:val="0"/>
    <w:qFormat/>
    <w:rPr>
      <w:rFonts w:hint="eastAsia" w:ascii="宋体" w:hAnsi="宋体" w:eastAsia="宋体" w:cs="宋体"/>
      <w:sz w:val="18"/>
      <w:lang w:val="en-US" w:eastAsia="zh-CN"/>
    </w:rPr>
  </w:style>
  <w:style w:type="character" w:styleId="1400" w:customStyle="1">
    <w:name w:val="Char Char31"/>
    <w:link w:val="940"/>
    <w:uiPriority w:val="0"/>
    <w:qFormat/>
    <w:rPr>
      <w:rFonts w:ascii="Arial" w:hAnsi="Arial" w:eastAsia="黑体" w:cs="Arial"/>
      <w:b/>
      <w:sz w:val="28"/>
      <w:lang w:val="en-US" w:eastAsia="zh-CN"/>
    </w:rPr>
  </w:style>
  <w:style w:type="character" w:styleId="1401" w:customStyle="1">
    <w:name w:val="Char Char30"/>
    <w:link w:val="940"/>
    <w:uiPriority w:val="0"/>
    <w:qFormat/>
    <w:rPr>
      <w:rFonts w:hint="eastAsia" w:ascii="宋体" w:hAnsi="宋体" w:eastAsia="宋体" w:cs="宋体"/>
      <w:b/>
      <w:sz w:val="28"/>
      <w:lang w:val="en-US" w:eastAsia="zh-CN"/>
    </w:rPr>
  </w:style>
  <w:style w:type="character" w:styleId="1402" w:customStyle="1">
    <w:name w:val="我的正文 Char"/>
    <w:link w:val="940"/>
    <w:uiPriority w:val="0"/>
    <w:qFormat/>
    <w:rPr>
      <w:rFonts w:hint="eastAsia" w:ascii="宋体" w:hAnsi="宋体" w:eastAsia="宋体" w:cs="宋体"/>
      <w:sz w:val="21"/>
      <w:szCs w:val="21"/>
    </w:rPr>
  </w:style>
  <w:style w:type="character" w:styleId="1403" w:customStyle="1">
    <w:name w:val="msosubtlereference"/>
    <w:link w:val="940"/>
    <w:uiPriority w:val="0"/>
    <w:qFormat/>
    <w:rPr>
      <w:smallCaps/>
    </w:rPr>
  </w:style>
  <w:style w:type="character" w:styleId="1404" w:customStyle="1">
    <w:name w:val="Char Char41"/>
    <w:link w:val="940"/>
    <w:uiPriority w:val="0"/>
    <w:qFormat/>
    <w:rPr>
      <w:b/>
      <w:sz w:val="24"/>
      <w:szCs w:val="24"/>
    </w:rPr>
  </w:style>
  <w:style w:type="character" w:styleId="1405" w:customStyle="1">
    <w:name w:val="t1"/>
    <w:link w:val="940"/>
    <w:uiPriority w:val="0"/>
    <w:qFormat/>
  </w:style>
  <w:style w:type="character" w:styleId="1406" w:customStyle="1">
    <w:name w:val="Char Char91"/>
    <w:link w:val="940"/>
    <w:uiPriority w:val="0"/>
    <w:qFormat/>
    <w:rPr>
      <w:sz w:val="21"/>
      <w:szCs w:val="24"/>
    </w:rPr>
  </w:style>
  <w:style w:type="character" w:styleId="1407" w:customStyle="1">
    <w:name w:val="Char Char261"/>
    <w:link w:val="940"/>
    <w:uiPriority w:val="0"/>
    <w:qFormat/>
    <w:rPr>
      <w:b/>
      <w:sz w:val="32"/>
      <w:szCs w:val="32"/>
    </w:rPr>
  </w:style>
  <w:style w:type="character" w:styleId="1408" w:customStyle="1">
    <w:name w:val="小四 段落 宋体 Char Char Char1"/>
    <w:link w:val="940"/>
    <w:uiPriority w:val="0"/>
    <w:qFormat/>
    <w:rPr>
      <w:rFonts w:hint="eastAsia" w:ascii="宋体" w:hAnsi="宋体" w:eastAsia="宋体" w:cs="宋体"/>
      <w:sz w:val="24"/>
      <w:lang w:val="en-US" w:eastAsia="zh-CN"/>
    </w:rPr>
  </w:style>
  <w:style w:type="character" w:styleId="1409" w:customStyle="1">
    <w:name w:val="font5 Char Char"/>
    <w:link w:val="940"/>
    <w:uiPriority w:val="0"/>
    <w:qFormat/>
    <w:rPr>
      <w:rFonts w:hint="eastAsia" w:ascii="宋体" w:hAnsi="宋体" w:eastAsia="宋体" w:cs="宋体"/>
      <w:sz w:val="28"/>
      <w:lang w:val="en-US" w:eastAsia="zh-CN"/>
    </w:rPr>
  </w:style>
  <w:style w:type="character" w:styleId="1410" w:customStyle="1">
    <w:name w:val="DeltaView Insertion"/>
    <w:link w:val="940"/>
    <w:uiPriority w:val="0"/>
    <w:qFormat/>
    <w:rPr>
      <w:color w:val="0000ff"/>
      <w:spacing w:val="0"/>
      <w:u w:val="single"/>
    </w:rPr>
  </w:style>
  <w:style w:type="character" w:styleId="1411" w:customStyle="1">
    <w:name w:val="标准文本 Char Char Char"/>
    <w:link w:val="940"/>
    <w:uiPriority w:val="0"/>
    <w:qFormat/>
    <w:rPr>
      <w:rFonts w:hint="eastAsia" w:ascii="宋体" w:hAnsi="宋体" w:eastAsia="宋体" w:cs="宋体"/>
      <w:sz w:val="24"/>
      <w:lang w:val="en-US" w:eastAsia="zh-CN"/>
    </w:rPr>
  </w:style>
  <w:style w:type="character" w:styleId="1412" w:customStyle="1">
    <w:name w:val="Char Char21"/>
    <w:link w:val="940"/>
    <w:uiPriority w:val="0"/>
    <w:qFormat/>
    <w:rPr>
      <w:rFonts w:ascii="Arial" w:hAnsi="Arial" w:eastAsia="黑体" w:cs="Arial"/>
      <w:sz w:val="24"/>
    </w:rPr>
  </w:style>
  <w:style w:type="character" w:styleId="1413" w:customStyle="1">
    <w:name w:val="方案正文 Char"/>
    <w:link w:val="940"/>
    <w:uiPriority w:val="0"/>
    <w:qFormat/>
    <w:rPr>
      <w:rFonts w:ascii="Arial" w:hAnsi="Arial" w:cs="宋体"/>
      <w:sz w:val="24"/>
      <w:szCs w:val="21"/>
    </w:rPr>
  </w:style>
  <w:style w:type="character" w:styleId="1414" w:customStyle="1">
    <w:name w:val="称呼 Char1"/>
    <w:link w:val="940"/>
    <w:uiPriority w:val="0"/>
    <w:qFormat/>
    <w:rPr>
      <w:rFonts w:ascii="Times New Roman" w:hAnsi="Times New Roman" w:cs="Times New Roman"/>
      <w:sz w:val="21"/>
      <w:szCs w:val="24"/>
    </w:rPr>
  </w:style>
  <w:style w:type="character" w:styleId="141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940"/>
    <w:uiPriority w:val="0"/>
    <w:qFormat/>
    <w:rPr>
      <w:rFonts w:hint="eastAsia" w:ascii="宋体" w:hAnsi="宋体" w:eastAsia="宋体" w:cs="宋体"/>
      <w:b/>
      <w:sz w:val="32"/>
      <w:szCs w:val="32"/>
      <w:lang w:val="en-US" w:eastAsia="zh-CN"/>
    </w:rPr>
  </w:style>
  <w:style w:type="character" w:styleId="1416" w:customStyle="1">
    <w:name w:val="subtitle1"/>
    <w:link w:val="940"/>
    <w:uiPriority w:val="0"/>
    <w:qFormat/>
    <w:rPr>
      <w:rFonts w:ascii="Georgia" w:hAnsi="Georgia" w:eastAsia="Georgia" w:cs="Georgia"/>
      <w:b/>
      <w:color w:val="666666"/>
      <w:sz w:val="18"/>
    </w:rPr>
  </w:style>
  <w:style w:type="character" w:styleId="1417" w:customStyle="1">
    <w:name w:val="宏文本 Char"/>
    <w:link w:val="940"/>
    <w:uiPriority w:val="0"/>
    <w:qFormat/>
    <w:rPr>
      <w:rFonts w:ascii="Courier New" w:hAnsi="Courier New" w:cs="Courier New"/>
      <w:sz w:val="24"/>
    </w:rPr>
  </w:style>
  <w:style w:type="character" w:styleId="1418" w:customStyle="1">
    <w:name w:val="签名 Char"/>
    <w:link w:val="940"/>
    <w:uiPriority w:val="0"/>
    <w:qFormat/>
    <w:rPr>
      <w:rFonts w:ascii="Times New Roman" w:hAnsi="Times New Roman" w:eastAsia="仿宋_GB2312" w:cs="Times New Roman"/>
    </w:rPr>
  </w:style>
  <w:style w:type="character" w:styleId="1419" w:customStyle="1">
    <w:name w:val="Char Char27"/>
    <w:link w:val="940"/>
    <w:uiPriority w:val="0"/>
    <w:qFormat/>
    <w:rPr>
      <w:b/>
      <w:sz w:val="44"/>
    </w:rPr>
  </w:style>
  <w:style w:type="character" w:styleId="1420" w:customStyle="1">
    <w:name w:val="Char Char81"/>
    <w:link w:val="940"/>
    <w:uiPriority w:val="0"/>
    <w:qFormat/>
    <w:rPr>
      <w:rFonts w:hint="eastAsia" w:ascii="宋体" w:hAnsi="宋体" w:eastAsia="宋体" w:cs="宋体"/>
      <w:sz w:val="18"/>
      <w:lang w:val="en-US" w:eastAsia="zh-CN"/>
    </w:rPr>
  </w:style>
  <w:style w:type="character" w:styleId="1421" w:customStyle="1">
    <w:name w:val="纯文本 Char1"/>
    <w:link w:val="940"/>
    <w:uiPriority w:val="0"/>
    <w:qFormat/>
    <w:rPr>
      <w:rFonts w:hint="eastAsia" w:ascii="宋体" w:hAnsi="Courier New" w:eastAsia="宋体" w:cs="宋体"/>
      <w:sz w:val="21"/>
    </w:rPr>
  </w:style>
  <w:style w:type="character" w:styleId="1422" w:customStyle="1">
    <w:name w:val="标准文本1 Char"/>
    <w:link w:val="940"/>
    <w:uiPriority w:val="0"/>
    <w:qFormat/>
    <w:rPr>
      <w:rFonts w:ascii="Verdana" w:hAnsi="Verdana" w:cs="Verdana"/>
      <w:sz w:val="21"/>
    </w:rPr>
  </w:style>
  <w:style w:type="character" w:styleId="1423" w:customStyle="1">
    <w:name w:val="Char Char201"/>
    <w:link w:val="940"/>
    <w:uiPriority w:val="0"/>
    <w:qFormat/>
    <w:rPr>
      <w:rFonts w:ascii="Arial" w:hAnsi="Arial" w:eastAsia="黑体" w:cs="Arial"/>
      <w:sz w:val="21"/>
    </w:rPr>
  </w:style>
  <w:style w:type="character" w:styleId="1424" w:customStyle="1">
    <w:name w:val="标准小四 Char"/>
    <w:link w:val="940"/>
    <w:uiPriority w:val="0"/>
    <w:qFormat/>
    <w:rPr>
      <w:rFonts w:ascii="Arial" w:hAnsi="Arial" w:eastAsia="宋体" w:cs="Arial"/>
      <w:sz w:val="21"/>
      <w:lang w:val="en-US" w:eastAsia="zh-CN"/>
    </w:rPr>
  </w:style>
  <w:style w:type="character" w:styleId="1425" w:customStyle="1">
    <w:name w:val="Char Char11"/>
    <w:link w:val="940"/>
    <w:uiPriority w:val="0"/>
    <w:qFormat/>
    <w:rPr>
      <w:rFonts w:hint="eastAsia" w:ascii="仿宋_GB2312" w:eastAsia="仿宋_GB2312" w:cs="仿宋_GB2312"/>
      <w:sz w:val="24"/>
    </w:rPr>
  </w:style>
  <w:style w:type="character" w:styleId="1426" w:customStyle="1">
    <w:name w:val="样式 非加粗"/>
    <w:link w:val="940"/>
    <w:uiPriority w:val="0"/>
    <w:qFormat/>
    <w:rPr>
      <w:rFonts w:hint="eastAsia" w:ascii="宋体" w:hAnsi="宋体" w:eastAsia="宋体" w:cs="宋体"/>
      <w:sz w:val="28"/>
    </w:rPr>
  </w:style>
  <w:style w:type="character" w:styleId="1427" w:customStyle="1">
    <w:name w:val="引用 Char"/>
    <w:link w:val="940"/>
    <w:uiPriority w:val="0"/>
    <w:qFormat/>
    <w:rPr>
      <w:rFonts w:ascii="Calibri" w:hAnsi="Calibri" w:eastAsia="宋体" w:cs="Calibri"/>
      <w:i/>
      <w:sz w:val="22"/>
      <w:lang w:val="en-US" w:eastAsia="en-US"/>
    </w:rPr>
  </w:style>
  <w:style w:type="character" w:styleId="1428" w:customStyle="1">
    <w:name w:val="Char Char131"/>
    <w:link w:val="940"/>
    <w:uiPriority w:val="0"/>
    <w:qFormat/>
    <w:rPr>
      <w:rFonts w:hint="eastAsia" w:ascii="宋体" w:hAnsi="宋体" w:eastAsia="宋体" w:cs="宋体"/>
      <w:sz w:val="24"/>
      <w:szCs w:val="24"/>
    </w:rPr>
  </w:style>
  <w:style w:type="paragraph" w:styleId="1429">
    <w:name w:val="List Paragraph"/>
    <w:basedOn w:val="940"/>
    <w:uiPriority w:val="0"/>
    <w:qFormat/>
    <w:pPr>
      <w:ind w:firstLine="420"/>
    </w:pPr>
    <w:rPr>
      <w:rFonts w:ascii="Calibri" w:hAnsi="Calibri" w:eastAsia="宋体" w:cs="Times New Roman"/>
    </w:rPr>
  </w:style>
  <w:style w:type="paragraph" w:styleId="1430" w:customStyle="1">
    <w:name w:val="Table Text"/>
    <w:basedOn w:val="940"/>
    <w:uiPriority w:val="0"/>
    <w:semiHidden/>
    <w:qFormat/>
    <w:rPr>
      <w:rFonts w:ascii="宋体" w:hAnsi="宋体" w:eastAsia="宋体" w:cs="宋体"/>
      <w:sz w:val="21"/>
      <w:szCs w:val="21"/>
      <w:lang w:val="en-US" w:eastAsia="en-US" w:bidi="ar-SA"/>
    </w:rPr>
  </w:style>
  <w:style w:type="paragraph" w:styleId="1431"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432" w:customStyle="1">
    <w:name w:val="二级标题"/>
    <w:basedOn w:val="940"/>
    <w:uiPriority w:val="0"/>
    <w:qFormat/>
    <w:pPr>
      <w:ind w:firstLine="420"/>
      <w:tabs>
        <w:tab w:val="left" w:pos="851" w:leader="none"/>
        <w:tab w:val="left" w:pos="1418" w:leader="none"/>
      </w:tabs>
    </w:pPr>
    <w:rPr>
      <w:rFonts w:ascii="宋体" w:hAnsi="宋体" w:eastAsia="宋体" w:cs="Times New Roman"/>
      <w:szCs w:val="21"/>
    </w:rPr>
  </w:style>
  <w:style w:type="paragraph" w:styleId="143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434" w:customStyle="1">
    <w:name w:val="正文1"/>
    <w:basedOn w:val="940"/>
    <w:uiPriority w:val="0"/>
    <w:qFormat/>
    <w:rPr>
      <w:rFonts w:ascii="Calibri" w:hAnsi="Calibri" w:eastAsia="Calibri" w:cs="宋体"/>
      <w:szCs w:val="20"/>
      <w:lang w:val="zh-CN"/>
    </w:rPr>
  </w:style>
  <w:style w:type="paragraph" w:styleId="1435" w:customStyle="1">
    <w:name w:val="hk正文"/>
    <w:basedOn w:val="940"/>
    <w:uiPriority w:val="0"/>
    <w:qFormat/>
    <w:pPr>
      <w:ind w:firstLine="560"/>
      <w:spacing w:line="440" w:lineRule="exact"/>
    </w:pPr>
    <w:rPr>
      <w:rFonts w:ascii="Arial" w:hAnsi="Arial" w:eastAsia="宋体" w:cs="宋体"/>
      <w:szCs w:val="28"/>
    </w:rPr>
  </w:style>
  <w:style w:type="paragraph" w:styleId="1436" w:customStyle="1">
    <w:name w:val="列出段落1"/>
    <w:basedOn w:val="940"/>
    <w:uiPriority w:val="99"/>
    <w:qFormat/>
    <w:pPr>
      <w:ind w:firstLine="420"/>
    </w:pPr>
    <w:rPr>
      <w:rFonts w:ascii="Calibri" w:hAnsi="Calibri" w:eastAsia="宋体" w:cs="Times New Roman"/>
      <w:szCs w:val="22"/>
    </w:rPr>
  </w:style>
  <w:style w:type="paragraph" w:styleId="1437" w:customStyle="1">
    <w:name w:val="列表段落1"/>
    <w:basedOn w:val="940"/>
    <w:uiPriority w:val="99"/>
    <w:qFormat/>
    <w:pPr>
      <w:ind w:firstLine="420"/>
    </w:pPr>
  </w:style>
  <w:style w:type="paragraph" w:styleId="1438" w:customStyle="1">
    <w:name w:val="首行缩进"/>
    <w:basedOn w:val="940"/>
    <w:uiPriority w:val="0"/>
    <w:qFormat/>
    <w:pPr>
      <w:ind w:firstLine="480"/>
    </w:pPr>
  </w:style>
  <w:style w:type="paragraph" w:styleId="1439" w:customStyle="1">
    <w:name w:val="表格文本"/>
    <w:basedOn w:val="940"/>
    <w:uiPriority w:val="0"/>
    <w:qFormat/>
    <w:pPr>
      <w:jc w:val="center"/>
    </w:pPr>
    <w:rPr>
      <w:rFonts w:ascii="宋体" w:hAnsi="宋体"/>
      <w:bCs/>
      <w:szCs w:val="21"/>
    </w:rPr>
  </w:style>
  <w:style w:type="paragraph" w:styleId="1440" w:customStyle="1">
    <w:name w:val="Andy"/>
    <w:basedOn w:val="940"/>
    <w:uiPriority w:val="0"/>
    <w:qFormat/>
    <w:pPr>
      <w:ind w:firstLine="440"/>
      <w:spacing w:line="360" w:lineRule="auto"/>
    </w:pPr>
    <w:rPr>
      <w:rFonts w:ascii="宋体" w:hAnsi="宋体"/>
      <w:sz w:val="22"/>
      <w:szCs w:val="22"/>
    </w:rPr>
  </w:style>
  <w:style w:type="paragraph" w:styleId="1441" w:customStyle="1">
    <w:name w:val="_Style 2"/>
    <w:basedOn w:val="940"/>
    <w:uiPriority w:val="34"/>
    <w:qFormat/>
    <w:pPr>
      <w:ind w:firstLine="420"/>
    </w:pPr>
    <w:rPr>
      <w:rFonts w:ascii="Times New Roman" w:hAnsi="Times New Roman" w:eastAsia="宋体" w:cs="Times New Roman"/>
    </w:rPr>
  </w:style>
  <w:style w:type="paragraph" w:styleId="1442" w:customStyle="1">
    <w:name w:val="正文2"/>
    <w:basedOn w:val="940"/>
    <w:uiPriority w:val="0"/>
    <w:qFormat/>
    <w:pPr>
      <w:ind w:firstLine="510"/>
      <w:spacing w:before="156" w:line="360" w:lineRule="auto"/>
    </w:pPr>
    <w:rPr>
      <w:sz w:val="24"/>
      <w:szCs w:val="20"/>
    </w:rPr>
  </w:style>
  <w:style w:type="paragraph" w:styleId="1443" w:customStyle="1">
    <w:name w:val="TableOfAuthoring1"/>
    <w:basedOn w:val="940"/>
    <w:next w:val="940"/>
    <w:uiPriority w:val="0"/>
    <w:qFormat/>
    <w:pPr>
      <w:ind w:left="420"/>
      <w:jc w:val="both"/>
    </w:pPr>
  </w:style>
  <w:style w:type="paragraph" w:styleId="1444" w:customStyle="1">
    <w:name w:val="列出段落"/>
    <w:basedOn w:val="940"/>
    <w:uiPriority w:val="34"/>
    <w:qFormat/>
    <w:pPr>
      <w:ind w:firstLine="420"/>
    </w:pPr>
    <w:rPr>
      <w:rFonts w:ascii="Times New Roman" w:hAnsi="Times New Roman" w:eastAsia="宋体" w:cs="Times New Roman"/>
    </w:rPr>
  </w:style>
  <w:style w:type="paragraph" w:styleId="1445" w:customStyle="1">
    <w:name w:val="Table Paragraph"/>
    <w:basedOn w:val="940"/>
    <w:uiPriority w:val="1"/>
    <w:qFormat/>
    <w:rPr>
      <w:rFonts w:ascii="宋体" w:hAnsi="宋体" w:eastAsia="宋体" w:cs="宋体"/>
      <w:lang w:val="zh-CN" w:eastAsia="zh-CN" w:bidi="zh-CN"/>
    </w:rPr>
  </w:style>
  <w:style w:type="paragraph" w:styleId="1446" w:customStyle="1">
    <w:name w:val="List Paragraph1"/>
    <w:basedOn w:val="940"/>
    <w:uiPriority w:val="34"/>
    <w:qFormat/>
    <w:pPr>
      <w:contextualSpacing/>
      <w:ind w:left="720"/>
      <w:jc w:val="left"/>
      <w:widowControl/>
    </w:pPr>
    <w:rPr>
      <w:rFonts w:ascii="Arial" w:hAnsi="Arial" w:eastAsia="黑体" w:cs="Times New Roman"/>
      <w:sz w:val="24"/>
      <w:lang w:eastAsia="en-US"/>
    </w:rPr>
  </w:style>
  <w:style w:type="paragraph" w:styleId="1447" w:customStyle="1">
    <w:name w:val="纯文本1"/>
    <w:basedOn w:val="940"/>
    <w:uiPriority w:val="0"/>
    <w:qFormat/>
    <w:rPr>
      <w:rFonts w:ascii="宋体" w:hAnsi="Courier New" w:eastAsia="楷体_GB2312"/>
      <w:sz w:val="26"/>
    </w:rPr>
  </w:style>
  <w:style w:type="table" w:styleId="1448" w:customStyle="1">
    <w:name w:val="Table Normal"/>
    <w:uiPriority w:val="0"/>
    <w:unhideWhenUsed/>
    <w:qFormat/>
    <w:rPr>
      <w:lang w:val="en-US" w:eastAsia="zh-CN" w:bidi="ar-SA"/>
    </w:rPr>
    <w:tblPr/>
  </w:style>
  <w:style w:type="table" w:styleId="1449" w:customStyle="1">
    <w:name w:val="无格式表格 11"/>
    <w:basedOn w:val="1129"/>
    <w:uiPriority w:val="41"/>
    <w:qFormat/>
    <w:tblPr/>
  </w:style>
  <w:style w:type="paragraph" w:styleId="1450" w:customStyle="1">
    <w:name w:val="索引 41"/>
    <w:basedOn w:val="940"/>
    <w:next w:val="940"/>
    <w:uiPriority w:val="0"/>
    <w:semiHidden/>
    <w:qFormat/>
    <w:pPr>
      <w:ind w:left="1260"/>
    </w:pPr>
    <w:rPr>
      <w:rFonts w:ascii="Calibri" w:hAnsi="Calibri" w:eastAsia="Calibri" w:cs="宋体"/>
      <w:sz w:val="20"/>
      <w:lang w:val="zh-CN"/>
    </w:rPr>
  </w:style>
  <w:style w:type="paragraph" w:styleId="1451" w:customStyle="1">
    <w:name w:val="页脚1"/>
    <w:basedOn w:val="940"/>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452" w:customStyle="1">
    <w:name w:val="标题 41"/>
    <w:basedOn w:val="940"/>
    <w:next w:val="1453"/>
    <w:uiPriority w:val="0"/>
    <w:qFormat/>
    <w:pPr>
      <w:keepLines/>
      <w:keepNext/>
      <w:spacing w:before="280" w:after="290" w:line="376" w:lineRule="auto"/>
      <w:outlineLvl w:val="3"/>
    </w:pPr>
    <w:rPr>
      <w:rFonts w:ascii="Arial" w:hAnsi="Arial" w:eastAsia="黑体" w:cs="Arial"/>
      <w:b/>
      <w:bCs/>
      <w:sz w:val="28"/>
      <w:szCs w:val="28"/>
    </w:rPr>
  </w:style>
  <w:style w:type="paragraph" w:styleId="1453" w:customStyle="1">
    <w:name w:val="正文缩进1"/>
    <w:basedOn w:val="940"/>
    <w:uiPriority w:val="0"/>
    <w:qFormat/>
    <w:pPr>
      <w:ind w:firstLine="420"/>
    </w:pPr>
    <w:rPr>
      <w:szCs w:val="21"/>
    </w:rPr>
  </w:style>
  <w:style w:type="paragraph" w:styleId="1454" w:customStyle="1">
    <w:name w:val="标题 31"/>
    <w:basedOn w:val="940"/>
    <w:next w:val="145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455" w:customStyle="1">
    <w:name w:val="Body text|1"/>
    <w:basedOn w:val="940"/>
    <w:uiPriority w:val="0"/>
    <w:qFormat/>
    <w:pPr>
      <w:ind w:firstLine="340"/>
      <w:spacing w:line="372" w:lineRule="auto"/>
      <w:shd w:val="clear" w:color="auto" w:fill="auto"/>
      <w:widowControl w:val="off"/>
    </w:pPr>
    <w:rPr>
      <w:rFonts w:ascii="宋体" w:hAnsi="宋体" w:eastAsia="宋体" w:cs="宋体"/>
      <w:sz w:val="16"/>
      <w:szCs w:val="16"/>
      <w:u w:val="none"/>
      <w:shd w:val="clear" w:color="auto" w:fill="auto"/>
      <w:lang w:val="zh-TW" w:eastAsia="zh-TW" w:bidi="zh-TW"/>
    </w:rPr>
  </w:style>
  <w:style w:type="numbering" w:styleId="14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dc:creator>
  <cp:lastModifiedBy>王春燕</cp:lastModifiedBy>
  <cp:revision>7</cp:revision>
  <dcterms:created xsi:type="dcterms:W3CDTF">2025-07-14T01:58:00Z</dcterms:created>
  <dcterms:modified xsi:type="dcterms:W3CDTF">2026-04-27T00:56:55Z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eyJoZGlkIjoiYjgwMzY0NTc3ZTVkZDMyYTNlZmVjMTQ3MzUwMDZmZGUiLCJ1c2VySWQiOiI0MDg4NzQ0NzcifQ==</vt:lpwstr>
  </property>
  <property fmtid="{D5CDD505-2E9C-101B-9397-08002B2CF9AE}" pid="3" name="KSOProductBuildVer">
    <vt:lpwstr>2052-12.1.0.25865</vt:lpwstr>
  </property>
  <property fmtid="{D5CDD505-2E9C-101B-9397-08002B2CF9AE}" pid="4" name="ICV">
    <vt:lpwstr>DACC16D17B744F5FBD789B3E05973952_13</vt:lpwstr>
  </property>
</Properties>
</file>