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2026-2028</w:t>
      </w:r>
      <w:r>
        <w:rPr>
          <w:rFonts w:ascii="SimSun" w:hAnsi="SimSun" w:eastAsia="SimSun" w:cs="SimSun"/>
          <w:b/>
          <w:color w:val="000000"/>
          <w:sz w:val="44"/>
        </w:rPr>
        <w:t xml:space="preserve">年建邺区水务工程</w:t>
      </w:r>
      <w:r/>
    </w:p>
    <w:p>
      <w:pPr>
        <w:ind w:left="0" w:right="0" w:firstLine="0"/>
        <w:jc w:val="center"/>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第三方质量与安全巡查服务项目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JSZC-320105-JCEC-C2026-0097</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采购人：南京市建邺区水务局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4</w:t>
      </w:r>
      <w:r>
        <w:rPr>
          <w:rFonts w:ascii="SimSun" w:hAnsi="SimSun" w:eastAsia="SimSun" w:cs="SimSun"/>
          <w:b/>
          <w:color w:val="000000"/>
          <w:sz w:val="32"/>
        </w:rPr>
        <w:t xml:space="preserve">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4052" w:history="1">
        <w:r>
          <w:rPr>
            <w:rStyle w:val="864"/>
            <w:rFonts w:ascii="SimSun" w:hAnsi="SimSun" w:eastAsia="SimSun" w:cs="SimSun"/>
            <w:color w:val="0000ee"/>
            <w:sz w:val="28"/>
            <w:u w:val="single"/>
          </w:rPr>
          <w:t xml:space="preserve">第一章</w:t>
        </w:r>
        <w:r>
          <w:rPr>
            <w:rStyle w:val="864"/>
            <w:rFonts w:ascii="Times New Roman" w:hAnsi="Times New Roman" w:eastAsia="Times New Roman" w:cs="Times New Roman"/>
            <w:color w:val="0000ee"/>
            <w:sz w:val="28"/>
            <w:u w:val="none"/>
          </w:rPr>
          <w:t xml:space="preserve"> </w:t>
        </w:r>
        <w:r>
          <w:rPr>
            <w:rStyle w:val="864"/>
            <w:rFonts w:ascii="SimSun" w:hAnsi="SimSun" w:eastAsia="SimSun" w:cs="SimSun"/>
            <w:color w:val="0000ee"/>
            <w:sz w:val="28"/>
            <w:u w:val="single"/>
          </w:rPr>
          <w:t xml:space="preserve">竞争性磋商公告</w:t>
        </w:r>
        <w:r>
          <w:rPr>
            <w:rStyle w:val="864"/>
            <w:rFonts w:ascii="Times New Roman" w:hAnsi="Times New Roman" w:eastAsia="Times New Roman" w:cs="Times New Roman"/>
            <w:color w:val="0000ee"/>
            <w:sz w:val="28"/>
            <w:u w:val="single"/>
          </w:rPr>
          <w:tab/>
        </w:r>
      </w:hyperlink>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6282" w:history="1">
        <w:r>
          <w:rPr>
            <w:rStyle w:val="864"/>
            <w:rFonts w:ascii="SimSun" w:hAnsi="SimSun" w:eastAsia="SimSun" w:cs="SimSun"/>
            <w:color w:val="0000ee"/>
            <w:sz w:val="28"/>
            <w:u w:val="single"/>
          </w:rPr>
          <w:t xml:space="preserve">第二章</w:t>
        </w:r>
        <w:r>
          <w:rPr>
            <w:rStyle w:val="864"/>
            <w:rFonts w:ascii="Times New Roman" w:hAnsi="Times New Roman" w:eastAsia="Times New Roman" w:cs="Times New Roman"/>
            <w:color w:val="0000ee"/>
            <w:sz w:val="28"/>
            <w:u w:val="none"/>
          </w:rPr>
          <w:t xml:space="preserve"> </w:t>
        </w:r>
        <w:r>
          <w:rPr>
            <w:rStyle w:val="864"/>
            <w:rFonts w:ascii="SimSun" w:hAnsi="SimSun" w:eastAsia="SimSun" w:cs="SimSun"/>
            <w:color w:val="0000ee"/>
            <w:sz w:val="28"/>
            <w:u w:val="single"/>
          </w:rPr>
          <w:t xml:space="preserve">竞争性磋商须知</w:t>
        </w:r>
        <w:r>
          <w:rPr>
            <w:rStyle w:val="864"/>
            <w:rFonts w:ascii="Times New Roman" w:hAnsi="Times New Roman" w:eastAsia="Times New Roman" w:cs="Times New Roman"/>
            <w:color w:val="0000ee"/>
            <w:sz w:val="28"/>
            <w:u w:val="single"/>
          </w:rPr>
          <w:tab/>
        </w:r>
      </w:hyperlink>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4381" w:history="1">
        <w:r>
          <w:rPr>
            <w:rStyle w:val="864"/>
            <w:rFonts w:ascii="SimSun" w:hAnsi="SimSun" w:eastAsia="SimSun" w:cs="SimSun"/>
            <w:color w:val="0000ee"/>
            <w:sz w:val="28"/>
            <w:u w:val="single"/>
          </w:rPr>
          <w:t xml:space="preserve">第三章</w:t>
        </w:r>
        <w:r>
          <w:rPr>
            <w:rStyle w:val="864"/>
            <w:rFonts w:ascii="Times New Roman" w:hAnsi="Times New Roman" w:eastAsia="Times New Roman" w:cs="Times New Roman"/>
            <w:color w:val="0000ee"/>
            <w:sz w:val="28"/>
            <w:u w:val="none"/>
          </w:rPr>
          <w:t xml:space="preserve"> </w:t>
        </w:r>
        <w:r>
          <w:rPr>
            <w:rStyle w:val="864"/>
            <w:rFonts w:ascii="SimSun" w:hAnsi="SimSun" w:eastAsia="SimSun" w:cs="SimSun"/>
            <w:color w:val="0000ee"/>
            <w:sz w:val="28"/>
            <w:u w:val="single"/>
          </w:rPr>
          <w:t xml:space="preserve">评审标准</w:t>
        </w:r>
        <w:r>
          <w:rPr>
            <w:rStyle w:val="864"/>
            <w:rFonts w:ascii="Times New Roman" w:hAnsi="Times New Roman" w:eastAsia="Times New Roman" w:cs="Times New Roman"/>
            <w:color w:val="0000ee"/>
            <w:sz w:val="28"/>
            <w:u w:val="single"/>
          </w:rPr>
          <w:tab/>
        </w:r>
      </w:hyperlink>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6393" w:history="1">
        <w:r>
          <w:rPr>
            <w:rStyle w:val="864"/>
            <w:rFonts w:ascii="SimSun" w:hAnsi="SimSun" w:eastAsia="SimSun" w:cs="SimSun"/>
            <w:color w:val="0000ee"/>
            <w:sz w:val="28"/>
            <w:u w:val="single"/>
          </w:rPr>
          <w:t xml:space="preserve">第四章</w:t>
        </w:r>
        <w:r>
          <w:rPr>
            <w:rStyle w:val="864"/>
            <w:rFonts w:ascii="Times New Roman" w:hAnsi="Times New Roman" w:eastAsia="Times New Roman" w:cs="Times New Roman"/>
            <w:color w:val="0000ee"/>
            <w:sz w:val="28"/>
            <w:u w:val="none"/>
          </w:rPr>
          <w:t xml:space="preserve"> </w:t>
        </w:r>
        <w:r>
          <w:rPr>
            <w:rStyle w:val="864"/>
            <w:rFonts w:ascii="SimSun" w:hAnsi="SimSun" w:eastAsia="SimSun" w:cs="SimSun"/>
            <w:color w:val="0000ee"/>
            <w:sz w:val="28"/>
            <w:u w:val="single"/>
          </w:rPr>
          <w:t xml:space="preserve">采购需求</w:t>
        </w:r>
        <w:r>
          <w:rPr>
            <w:rStyle w:val="864"/>
            <w:rFonts w:ascii="Times New Roman" w:hAnsi="Times New Roman" w:eastAsia="Times New Roman" w:cs="Times New Roman"/>
            <w:color w:val="0000ee"/>
            <w:sz w:val="28"/>
            <w:u w:val="single"/>
          </w:rPr>
          <w:tab/>
        </w:r>
      </w:hyperlink>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5690" w:history="1">
        <w:r>
          <w:rPr>
            <w:rStyle w:val="864"/>
            <w:rFonts w:ascii="SimSun" w:hAnsi="SimSun" w:eastAsia="SimSun" w:cs="SimSun"/>
            <w:color w:val="0000ee"/>
            <w:sz w:val="28"/>
            <w:u w:val="single"/>
          </w:rPr>
          <w:t xml:space="preserve">第五章</w:t>
        </w:r>
        <w:r>
          <w:rPr>
            <w:rStyle w:val="864"/>
            <w:rFonts w:ascii="Times New Roman" w:hAnsi="Times New Roman" w:eastAsia="Times New Roman" w:cs="Times New Roman"/>
            <w:color w:val="0000ee"/>
            <w:sz w:val="28"/>
            <w:u w:val="none"/>
          </w:rPr>
          <w:t xml:space="preserve"> </w:t>
        </w:r>
        <w:r>
          <w:rPr>
            <w:rStyle w:val="864"/>
            <w:rFonts w:ascii="SimSun" w:hAnsi="SimSun" w:eastAsia="SimSun" w:cs="SimSun"/>
            <w:color w:val="0000ee"/>
            <w:sz w:val="28"/>
            <w:u w:val="single"/>
          </w:rPr>
          <w:t xml:space="preserve">合同主要条款</w:t>
        </w:r>
        <w:r>
          <w:rPr>
            <w:rStyle w:val="864"/>
            <w:rFonts w:ascii="Times New Roman" w:hAnsi="Times New Roman" w:eastAsia="Times New Roman" w:cs="Times New Roman"/>
            <w:color w:val="0000ee"/>
            <w:sz w:val="28"/>
            <w:u w:val="single"/>
          </w:rPr>
          <w:tab/>
        </w:r>
      </w:hyperlink>
      <w:r/>
      <w:r/>
    </w:p>
    <w:p>
      <w:pPr>
        <w:ind w:left="0" w:right="0" w:firstLine="0"/>
        <w:jc w:val="both"/>
        <w:spacing w:before="0" w:after="0" w:line="85" w:lineRule="atLeast"/>
        <w:tabs>
          <w:tab w:val="left" w:pos="83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198" w:history="1">
        <w:r>
          <w:rPr>
            <w:rStyle w:val="864"/>
            <w:rFonts w:ascii="SimSun" w:hAnsi="SimSun" w:eastAsia="SimSun" w:cs="SimSun"/>
            <w:color w:val="0000ee"/>
            <w:sz w:val="28"/>
            <w:u w:val="single"/>
          </w:rPr>
          <w:t xml:space="preserve">第六章</w:t>
        </w:r>
        <w:r>
          <w:rPr>
            <w:rStyle w:val="864"/>
            <w:rFonts w:ascii="Times New Roman" w:hAnsi="Times New Roman" w:eastAsia="Times New Roman" w:cs="Times New Roman"/>
            <w:color w:val="0000ee"/>
            <w:sz w:val="28"/>
            <w:u w:val="none"/>
          </w:rPr>
          <w:t xml:space="preserve"> </w:t>
        </w:r>
        <w:r>
          <w:rPr>
            <w:rStyle w:val="864"/>
            <w:rFonts w:ascii="SimSun" w:hAnsi="SimSun" w:eastAsia="SimSun" w:cs="SimSun"/>
            <w:color w:val="0000ee"/>
            <w:sz w:val="28"/>
            <w:u w:val="single"/>
          </w:rPr>
          <w:t xml:space="preserve">磋商响应文件格式及附件</w:t>
        </w:r>
        <w:r>
          <w:rPr>
            <w:rStyle w:val="864"/>
            <w:rFonts w:ascii="Times New Roman" w:hAnsi="Times New Roman" w:eastAsia="Times New Roman" w:cs="Times New Roman"/>
            <w:color w:val="0000ee"/>
            <w:sz w:val="28"/>
            <w:u w:val="single"/>
          </w:rPr>
          <w:tab/>
        </w:r>
      </w:hyperlink>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
        <w:br w:type="page" w:clear="all"/>
      </w: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60"/>
        <w:spacing w:before="0" w:after="0" w:line="85" w:lineRule="atLeast"/>
        <w:tabs>
          <w:tab w:val="left" w:pos="390" w:leader="none"/>
          <w:tab w:val="left" w:pos="4404" w:leader="none"/>
        </w:tabs>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pacing w:val="8"/>
          <w:sz w:val="21"/>
          <w:u w:val="none"/>
        </w:rPr>
        <w:t xml:space="preserve">项目概况</w:t>
      </w:r>
      <w:r/>
    </w:p>
    <w:p>
      <w:pPr>
        <w:ind w:left="0" w:right="0" w:firstLine="428"/>
        <w:spacing w:before="0" w:after="0" w:line="85" w:lineRule="atLeast"/>
        <w:tabs>
          <w:tab w:val="left" w:pos="390" w:leader="none"/>
          <w:tab w:val="left" w:pos="4404" w:leader="none"/>
        </w:tabs>
        <w:pBdr>
          <w:top w:val="single" w:color="000000" w:sz="4" w:space="0"/>
          <w:left w:val="single" w:color="000000" w:sz="4" w:space="0"/>
          <w:bottom w:val="single" w:color="000000" w:sz="4" w:space="0"/>
          <w:right w:val="single" w:color="000000" w:sz="4" w:space="0"/>
        </w:pBdr>
      </w:pPr>
      <w:r>
        <w:rPr>
          <w:rFonts w:ascii="Times New Roman" w:hAnsi="Times New Roman" w:eastAsia="Times New Roman" w:cs="Times New Roman"/>
          <w:b/>
          <w:color w:val="000000"/>
          <w:sz w:val="21"/>
          <w:u w:val="single"/>
        </w:rPr>
        <w:t xml:space="preserve">2026-2028</w:t>
      </w:r>
      <w:r>
        <w:rPr>
          <w:rFonts w:ascii="SimSun" w:hAnsi="SimSun" w:eastAsia="SimSun" w:cs="SimSun"/>
          <w:b/>
          <w:color w:val="000000"/>
          <w:sz w:val="21"/>
          <w:u w:val="single"/>
        </w:rPr>
        <w:t xml:space="preserve">年建邺区水务工程第三方质量与安全巡查服务项目</w:t>
      </w:r>
      <w:r>
        <w:rPr>
          <w:rFonts w:ascii="SimSun" w:hAnsi="SimSun" w:eastAsia="SimSun" w:cs="SimSun"/>
          <w:color w:val="000000"/>
          <w:sz w:val="21"/>
        </w:rPr>
        <w:t xml:space="preserve">的潜在供应商应在</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苏采云</w:t>
      </w:r>
      <w:r>
        <w:rPr>
          <w:rFonts w:ascii="Times New Roman" w:hAnsi="Times New Roman" w:eastAsia="Times New Roman" w:cs="Times New Roman"/>
          <w:b/>
          <w:color w:val="000000"/>
          <w:sz w:val="21"/>
          <w:u w:val="single"/>
        </w:rPr>
        <w:t xml:space="preserve">”</w:t>
      </w:r>
      <w:r>
        <w:rPr>
          <w:rFonts w:ascii="SimSun" w:hAnsi="SimSun" w:eastAsia="SimSun" w:cs="SimSun"/>
          <w:b/>
          <w:color w:val="000000"/>
          <w:sz w:val="21"/>
          <w:u w:val="single"/>
        </w:rPr>
        <w:t xml:space="preserve">（网址：</w:t>
      </w:r>
      <w:r>
        <w:rPr>
          <w:rFonts w:ascii="Times New Roman" w:hAnsi="Times New Roman" w:eastAsia="Times New Roman" w:cs="Times New Roman"/>
          <w:b/>
          <w:color w:val="000000"/>
          <w:sz w:val="21"/>
          <w:u w:val="single"/>
        </w:rPr>
        <w:t xml:space="preserve">http://jszfcg.jsczt.cn/</w:t>
      </w:r>
      <w:r>
        <w:rPr>
          <w:rFonts w:ascii="SimSun" w:hAnsi="SimSun" w:eastAsia="SimSun" w:cs="SimSun"/>
          <w:b/>
          <w:color w:val="000000"/>
          <w:sz w:val="21"/>
          <w:u w:val="single"/>
        </w:rPr>
        <w:t xml:space="preserve">）系统</w:t>
      </w:r>
      <w:r>
        <w:rPr>
          <w:rFonts w:ascii="SimSun" w:hAnsi="SimSun" w:eastAsia="SimSun" w:cs="SimSun"/>
          <w:color w:val="000000"/>
          <w:sz w:val="21"/>
        </w:rPr>
        <w:t xml:space="preserve">获取采购文件，并于</w:t>
      </w:r>
      <w:r>
        <w:rPr>
          <w:rFonts w:ascii="Times New Roman" w:hAnsi="Times New Roman" w:eastAsia="Times New Roman" w:cs="Times New Roman"/>
          <w:b/>
          <w:color w:val="000000"/>
          <w:sz w:val="21"/>
          <w:u w:val="single"/>
        </w:rPr>
        <w:t xml:space="preserve">2026-05-08 09:30 </w:t>
      </w:r>
      <w:r>
        <w:rPr>
          <w:rFonts w:ascii="SimSun" w:hAnsi="SimSun" w:eastAsia="SimSun" w:cs="SimSun"/>
          <w:b/>
          <w:color w:val="000000"/>
          <w:sz w:val="21"/>
          <w:u w:val="single"/>
        </w:rPr>
        <w:t xml:space="preserve">（北京时间）</w:t>
      </w:r>
      <w:r>
        <w:rPr>
          <w:rFonts w:ascii="SimSun" w:hAnsi="SimSun" w:eastAsia="SimSun" w:cs="SimSun"/>
          <w:color w:val="000000"/>
          <w:sz w:val="21"/>
        </w:rPr>
        <w:t xml:space="preserve">前提交响应文件。</w:t>
      </w:r>
      <w:r/>
    </w:p>
    <w:p>
      <w:pPr>
        <w:ind w:left="0" w:right="0" w:firstLine="428"/>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项目编号：</w:t>
      </w:r>
      <w:r>
        <w:rPr>
          <w:rFonts w:ascii="Times New Roman" w:hAnsi="Times New Roman" w:eastAsia="Times New Roman" w:cs="Times New Roman"/>
          <w:color w:val="000000"/>
          <w:spacing w:val="8"/>
          <w:sz w:val="21"/>
        </w:rPr>
        <w:t xml:space="preserve">JSZC-320105-JCEC-C2026-0097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1.2</w:t>
      </w:r>
      <w:r>
        <w:rPr>
          <w:rFonts w:ascii="SimSun" w:hAnsi="SimSun" w:eastAsia="SimSun" w:cs="SimSun"/>
          <w:color w:val="000000"/>
          <w:spacing w:val="8"/>
          <w:sz w:val="21"/>
        </w:rPr>
        <w:t xml:space="preserve">项目名称：</w:t>
      </w:r>
      <w:r>
        <w:rPr>
          <w:rFonts w:ascii="Times New Roman" w:hAnsi="Times New Roman" w:eastAsia="Times New Roman" w:cs="Times New Roman"/>
          <w:color w:val="000000"/>
          <w:spacing w:val="8"/>
          <w:sz w:val="21"/>
        </w:rPr>
        <w:t xml:space="preserve">2026—2028</w:t>
      </w:r>
      <w:r>
        <w:rPr>
          <w:rFonts w:ascii="SimSun" w:hAnsi="SimSun" w:eastAsia="SimSun" w:cs="SimSun"/>
          <w:color w:val="000000"/>
          <w:spacing w:val="8"/>
          <w:sz w:val="21"/>
        </w:rPr>
        <w:t xml:space="preserve">年水务工程第三方质量与安全巡查服务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1.3</w:t>
      </w:r>
      <w:r>
        <w:rPr>
          <w:rFonts w:ascii="SimSun" w:hAnsi="SimSun" w:eastAsia="SimSun" w:cs="SimSun"/>
          <w:color w:val="000000"/>
          <w:spacing w:val="8"/>
          <w:sz w:val="21"/>
        </w:rPr>
        <w:t xml:space="preserve">采购方式：竞争性磋商</w:t>
      </w:r>
      <w:r>
        <w:rPr>
          <w:rFonts w:ascii="Times New Roman" w:hAnsi="Times New Roman" w:eastAsia="Times New Roman" w:cs="Times New Roman"/>
          <w:color w:val="000000"/>
          <w:spacing w:val="8"/>
          <w:sz w:val="21"/>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预算金额：</w:t>
      </w:r>
      <w:r>
        <w:rPr>
          <w:rFonts w:ascii="Times New Roman" w:hAnsi="Times New Roman" w:eastAsia="Times New Roman" w:cs="Times New Roman"/>
          <w:color w:val="000000"/>
          <w:spacing w:val="8"/>
          <w:sz w:val="21"/>
        </w:rPr>
        <w:t xml:space="preserve">120</w:t>
      </w:r>
      <w:r>
        <w:rPr>
          <w:rFonts w:ascii="SimSun" w:hAnsi="SimSun" w:eastAsia="SimSun" w:cs="SimSun"/>
          <w:color w:val="000000"/>
          <w:spacing w:val="8"/>
          <w:sz w:val="21"/>
        </w:rPr>
        <w:t xml:space="preserve">万元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1.5</w:t>
      </w:r>
      <w:r>
        <w:rPr>
          <w:rFonts w:ascii="SimSun" w:hAnsi="SimSun" w:eastAsia="SimSun" w:cs="SimSun"/>
          <w:color w:val="000000"/>
          <w:spacing w:val="8"/>
          <w:sz w:val="21"/>
        </w:rPr>
        <w:t xml:space="preserve">最高限价（如有）：</w:t>
      </w:r>
      <w:r>
        <w:rPr>
          <w:rFonts w:ascii="Times New Roman" w:hAnsi="Times New Roman" w:eastAsia="Times New Roman" w:cs="Times New Roman"/>
          <w:color w:val="000000"/>
          <w:spacing w:val="8"/>
          <w:sz w:val="21"/>
        </w:rPr>
        <w:t xml:space="preserve">120</w:t>
      </w:r>
      <w:r>
        <w:rPr>
          <w:rFonts w:ascii="SimSun" w:hAnsi="SimSun" w:eastAsia="SimSun" w:cs="SimSun"/>
          <w:color w:val="000000"/>
          <w:spacing w:val="8"/>
          <w:sz w:val="21"/>
        </w:rPr>
        <w:t xml:space="preserve">万元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1.6</w:t>
      </w:r>
      <w:r>
        <w:rPr>
          <w:rFonts w:ascii="SimSun" w:hAnsi="SimSun" w:eastAsia="SimSun" w:cs="SimSun"/>
          <w:color w:val="000000"/>
          <w:spacing w:val="8"/>
          <w:sz w:val="21"/>
        </w:rPr>
        <w:t xml:space="preserve">采购需求：</w:t>
      </w:r>
      <w:r>
        <w:rPr>
          <w:rFonts w:ascii="Times New Roman" w:hAnsi="Times New Roman" w:eastAsia="Times New Roman" w:cs="Times New Roman"/>
          <w:color w:val="000000"/>
          <w:spacing w:val="8"/>
          <w:sz w:val="21"/>
        </w:rPr>
        <w:t xml:space="preserve">2026-2028</w:t>
      </w:r>
      <w:r>
        <w:rPr>
          <w:rFonts w:ascii="SimSun" w:hAnsi="SimSun" w:eastAsia="SimSun" w:cs="SimSun"/>
          <w:color w:val="000000"/>
          <w:spacing w:val="8"/>
          <w:sz w:val="21"/>
        </w:rPr>
        <w:t xml:space="preserve">年建邺区水务工程第三方质量与安全巡查服务，具体技术参数详见磋商文件。</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1.7</w:t>
      </w:r>
      <w:r>
        <w:rPr>
          <w:rFonts w:ascii="SimSun" w:hAnsi="SimSun" w:eastAsia="SimSun" w:cs="SimSun"/>
          <w:color w:val="000000"/>
          <w:spacing w:val="8"/>
          <w:sz w:val="21"/>
        </w:rPr>
        <w:t xml:space="preserve">行业划分：其他未列明行业。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合同履行期限：服务期</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年，合同</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签，每年度合同到期前，经采购人考核合格后，双方签订下一年度合同。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1.9</w:t>
      </w:r>
      <w:r>
        <w:rPr>
          <w:rFonts w:ascii="SimSun" w:hAnsi="SimSun" w:eastAsia="SimSun" w:cs="SimSun"/>
          <w:color w:val="000000"/>
          <w:spacing w:val="8"/>
          <w:sz w:val="21"/>
        </w:rPr>
        <w:t xml:space="preserve">本项目（是</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否）接受联合体：否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二、申请人的资格要求：</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w:t>
      </w:r>
      <w:r>
        <w:rPr>
          <w:rFonts w:ascii="Times New Roman" w:hAnsi="Times New Roman" w:eastAsia="Times New Roman" w:cs="Times New Roman"/>
          <w:color w:val="000000"/>
          <w:sz w:val="21"/>
        </w:rPr>
        <w:t xml:space="preserve"> </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年度或</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年度的财务报表，或投标截止时间前六个月内银行出具的资信证明）；</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）缴纳社会保险的凭据），依法享受免缴、缓缴的，提供证明材料；</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本项目非专门面向中小企业（或监狱企业或残疾人福利性单位）采购。</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（三）本项目的特定资格要求：</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提供《南京市政府采购供应商信用记录表暨信用承诺书》网站在线打印，法定代表人签字并加盖单位公章。</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拒绝下述供应商参加本次采购活动：</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）单位负责人为同一人或者存在直接控股、管理关系的不同供应商，不得参加同一合同项下的政府采购活动。 </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）为采购项目提供整体设计、规范编制或者项目管理、监理、检测等服务的供应商，不得参加本项目的采购活动。 </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）供应商被“信用中国”网站（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(www.ccgp.gov.cn)</w:t>
      </w:r>
      <w:r>
        <w:rPr>
          <w:rFonts w:ascii="SimSun" w:hAnsi="SimSun" w:eastAsia="SimSun" w:cs="SimSun"/>
          <w:color w:val="000000"/>
          <w:sz w:val="21"/>
        </w:rPr>
        <w:t xml:space="preserve">列入失信被执行人、重大税收违法失信主体名单、政府采购严重违法失信行为记录名单。</w:t>
      </w:r>
      <w:r/>
    </w:p>
    <w:p>
      <w:pPr>
        <w:ind w:left="0" w:right="0" w:firstLine="42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三、获取采购文件</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时间：自磋商文件公告发布之日起</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个工作日。 </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）系统。</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获取方式：网上下载。</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w:t>
      </w:r>
      <w:r>
        <w:rPr>
          <w:rFonts w:ascii="Times New Roman" w:hAnsi="Times New Roman" w:eastAsia="Times New Roman" w:cs="Times New Roman"/>
          <w:color w:val="000000"/>
          <w:sz w:val="21"/>
        </w:rPr>
        <w:t xml:space="preserve">0.00</w:t>
      </w:r>
      <w:r>
        <w:rPr>
          <w:rFonts w:ascii="SimSun" w:hAnsi="SimSun" w:eastAsia="SimSun" w:cs="SimSun"/>
          <w:color w:val="000000"/>
          <w:sz w:val="21"/>
        </w:rPr>
        <w:t xml:space="preserve">元。</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b0f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四、响应文件提交</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w:t>
      </w:r>
      <w:r>
        <w:rPr>
          <w:rFonts w:ascii="SimSun" w:hAnsi="SimSun" w:eastAsia="SimSun" w:cs="SimSun"/>
          <w:b/>
          <w:color w:val="000000"/>
          <w:sz w:val="21"/>
        </w:rPr>
        <w:t xml:space="preserve">：</w:t>
      </w:r>
      <w:r>
        <w:rPr>
          <w:rFonts w:ascii="Times New Roman" w:hAnsi="Times New Roman" w:eastAsia="Times New Roman" w:cs="Times New Roman"/>
          <w:color w:val="000000"/>
          <w:sz w:val="21"/>
        </w:rPr>
        <w:t xml:space="preserve">2026-05-08 09:30 </w:t>
      </w:r>
      <w:r>
        <w:rPr>
          <w:rFonts w:ascii="SimSun" w:hAnsi="SimSun" w:eastAsia="SimSun" w:cs="SimSun"/>
          <w:color w:val="000000"/>
          <w:sz w:val="21"/>
        </w:rPr>
        <w:t xml:space="preserve">（北京时间）</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提交响应文件地点：</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苏采云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（网址：</w:t>
      </w:r>
      <w:r>
        <w:rPr>
          <w:rFonts w:ascii="Times New Roman" w:hAnsi="Times New Roman" w:eastAsia="Times New Roman" w:cs="Times New Roman"/>
          <w:color w:val="000000"/>
          <w:spacing w:val="8"/>
          <w:sz w:val="21"/>
        </w:rPr>
        <w:t xml:space="preserve">http://jszfcg.jsczt.cn/</w:t>
      </w:r>
      <w:r>
        <w:rPr>
          <w:rFonts w:ascii="SimSun" w:hAnsi="SimSun" w:eastAsia="SimSun" w:cs="SimSun"/>
          <w:color w:val="000000"/>
          <w:spacing w:val="8"/>
          <w:sz w:val="21"/>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b0f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五、开启</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Times New Roman" w:hAnsi="Times New Roman" w:eastAsia="Times New Roman" w:cs="Times New Roman"/>
          <w:color w:val="000000"/>
          <w:sz w:val="21"/>
        </w:rPr>
        <w:t xml:space="preserve">2026-05-08 09:30 </w:t>
      </w:r>
      <w:r>
        <w:rPr>
          <w:rFonts w:ascii="SimSun" w:hAnsi="SimSun" w:eastAsia="SimSun" w:cs="SimSun"/>
          <w:color w:val="000000"/>
          <w:sz w:val="21"/>
        </w:rPr>
        <w:t xml:space="preserve">（北京时间）</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地点：南京市鼓楼区清江南路</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网上开标室</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六、公告期限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个工作日。</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七、其他补充事宜</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本项目在</w:t>
      </w:r>
      <w:r>
        <w:rPr>
          <w:rFonts w:ascii="SimSun" w:hAnsi="SimSun" w:eastAsia="SimSun" w:cs="SimSun"/>
          <w:b/>
          <w:color w:val="000000"/>
          <w:sz w:val="21"/>
        </w:rPr>
        <w:t xml:space="preserve">南京公共采购信息网、江苏政府采购网、中国政府采购网</w:t>
      </w:r>
      <w:r>
        <w:rPr>
          <w:rFonts w:ascii="SimSun" w:hAnsi="SimSun" w:eastAsia="SimSun" w:cs="SimSun"/>
          <w:color w:val="000000"/>
          <w:sz w:val="21"/>
        </w:rPr>
        <w:t xml:space="preserve">网站发布公告。</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。供应商通过苏采云官网首页进行供应商注册及</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http://www.ccgp-jiangsu.gov.cn/jiangsu/zlxz/ee/ee3a4bc5a3454aa2b0d9312230633ce9.html</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系统的新用户，登录网址后，点击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后绑定、登录系统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采购项目参与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下载采购文件（文件后缀名为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 </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南京地区客服热线</w:t>
      </w:r>
      <w:r>
        <w:rPr>
          <w:rFonts w:ascii="Times New Roman" w:hAnsi="Times New Roman" w:eastAsia="Times New Roman" w:cs="Times New Roman"/>
          <w:color w:val="000000"/>
          <w:sz w:val="21"/>
        </w:rPr>
        <w:t xml:space="preserve">025-83633744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025-83633743</w:t>
      </w:r>
      <w:r>
        <w:rPr>
          <w:rFonts w:ascii="SimSun" w:hAnsi="SimSun" w:eastAsia="SimSun" w:cs="SimSun"/>
          <w:color w:val="000000"/>
          <w:sz w:val="21"/>
        </w:rPr>
        <w:t xml:space="preserve">。</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勘察现场或答疑：无</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b/>
          <w:color w:val="000000"/>
          <w:sz w:val="21"/>
        </w:rPr>
        <w:t xml:space="preserve">政府采购信用承诺</w:t>
      </w:r>
      <w:r/>
    </w:p>
    <w:p>
      <w:pPr>
        <w:ind w:left="0" w:right="0" w:firstLine="36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号规定，参加南京地区政府采购活动的供应商，应以书面形式向采购人或政府采购代理机构作出信用承诺。供应商应尽早做好承诺工作，点击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南京公共采购信息网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首页 （</w:t>
      </w:r>
      <w:r>
        <w:rPr>
          <w:rFonts w:ascii="Times New Roman" w:hAnsi="Times New Roman" w:eastAsia="Times New Roman" w:cs="Times New Roman"/>
          <w:color w:val="000000"/>
          <w:sz w:val="21"/>
        </w:rPr>
        <w:t xml:space="preserve">https://njgc.jfh.com/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南京市政府采购供应商诚信档案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系统链接打开系统页面（</w:t>
      </w:r>
      <w:r>
        <w:rPr>
          <w:rFonts w:ascii="Times New Roman" w:hAnsi="Times New Roman" w:eastAsia="Times New Roman" w:cs="Times New Roman"/>
          <w:color w:val="000000"/>
          <w:sz w:val="21"/>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供应商注册点这里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并按要求完成注册），然后在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信用记录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模块页面点击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信用记录打印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下载本单位《南京市政府采购供应商信用记录表暨信用承诺书》，由法定代表人签字并加盖单位公章，随响应文件一并递交。</w:t>
      </w:r>
      <w:r/>
    </w:p>
    <w:p>
      <w:pPr>
        <w:ind w:left="0" w:right="0" w:firstLine="36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rPr>
          <w:rFonts w:ascii="Times New Roman" w:hAnsi="Times New Roman" w:eastAsia="Times New Roman" w:cs="Times New Roman"/>
          <w:color w:val="000000"/>
          <w:sz w:val="21"/>
        </w:rPr>
        <w:t xml:space="preserve"> </w:t>
      </w:r>
      <w:r/>
    </w:p>
    <w:p>
      <w:pPr>
        <w:ind w:left="0" w:right="0" w:firstLine="36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 </w:t>
      </w:r>
      <w:r/>
    </w:p>
    <w:p>
      <w:pPr>
        <w:ind w:left="0" w:right="0" w:firstLine="36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 </w:t>
      </w:r>
      <w:r/>
    </w:p>
    <w:p>
      <w:pPr>
        <w:ind w:left="0" w:right="0" w:firstLine="36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 </w:t>
      </w:r>
      <w:r/>
    </w:p>
    <w:p>
      <w:pPr>
        <w:ind w:left="0" w:right="0" w:firstLine="36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 </w:t>
      </w:r>
      <w:r/>
    </w:p>
    <w:p>
      <w:pPr>
        <w:ind w:left="0" w:right="0" w:firstLine="36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 </w:t>
      </w:r>
      <w:r/>
    </w:p>
    <w:p>
      <w:pPr>
        <w:ind w:left="0" w:right="0" w:firstLine="36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 </w:t>
      </w:r>
      <w:r/>
    </w:p>
    <w:p>
      <w:pPr>
        <w:ind w:left="0" w:right="0" w:firstLine="36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36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w:t>
      </w:r>
      <w:r>
        <w:rPr>
          <w:rFonts w:ascii="Times New Roman" w:hAnsi="Times New Roman" w:eastAsia="Times New Roman" w:cs="Times New Roman"/>
          <w:b/>
          <w:color w:val="000000"/>
          <w:sz w:val="21"/>
        </w:rPr>
        <w:t xml:space="preserve"> </w:t>
      </w:r>
      <w:r/>
    </w:p>
    <w:p>
      <w:pPr>
        <w:ind w:left="0" w:right="0" w:firstLine="36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）供应商被列入严重失信主体名单； </w:t>
      </w:r>
      <w:r/>
    </w:p>
    <w:p>
      <w:pPr>
        <w:ind w:left="0" w:right="0" w:firstLine="36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）被相关监管部门作出行政处罚且尚在处罚有效期内； </w:t>
      </w:r>
      <w:r/>
    </w:p>
    <w:p>
      <w:pPr>
        <w:ind w:left="0" w:right="0" w:firstLine="36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）其他法律、行政法规规定的不适用信用承诺的情形。 </w:t>
      </w:r>
      <w:r/>
    </w:p>
    <w:p>
      <w:pPr>
        <w:ind w:left="0" w:right="0" w:firstLine="36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提供虚假材料谋取中标、成交</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的违法行为。</w:t>
      </w:r>
      <w:r/>
    </w:p>
    <w:p>
      <w:pPr>
        <w:ind w:left="0" w:right="0" w:firstLine="36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有关本次采购的事项若存在变动或修改，请及时关注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）更正公告。</w:t>
      </w:r>
      <w:r/>
    </w:p>
    <w:p>
      <w:pPr>
        <w:ind w:left="0" w:right="0" w:firstLine="36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八、对本次采购提出询问，请按以下方式联系。</w:t>
      </w:r>
      <w:r/>
    </w:p>
    <w:p>
      <w:pPr>
        <w:ind w:left="0" w:right="0" w:firstLine="460"/>
        <w:spacing w:before="0" w:after="0" w:line="85" w:lineRule="atLeast"/>
        <w:shd w:val="clear" w:color="ffffff" w:fill="ffffff"/>
        <w:rPr>
          <w:rFonts w:ascii="SimSun" w:hAnsi="SimSun" w:eastAsia="SimSun" w:cs="SimSun"/>
          <w:color w:val="000000"/>
          <w:spacing w:val="8"/>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szCs w:val="21"/>
        </w:rPr>
        <w:t xml:space="preserve">1.</w:t>
      </w:r>
      <w:r>
        <w:rPr>
          <w:rFonts w:ascii="SimSun" w:hAnsi="SimSun" w:eastAsia="SimSun" w:cs="SimSun"/>
          <w:color w:val="000000"/>
          <w:spacing w:val="8"/>
          <w:sz w:val="21"/>
          <w:szCs w:val="21"/>
        </w:rPr>
        <w:t xml:space="preserve">采购人信息</w:t>
      </w:r>
      <w:r>
        <w:rPr>
          <w:rFonts w:ascii="SimSun" w:hAnsi="SimSun" w:eastAsia="SimSun" w:cs="SimSun"/>
          <w:color w:val="000000"/>
          <w:spacing w:val="8"/>
          <w:sz w:val="21"/>
          <w:szCs w:val="21"/>
        </w:rPr>
      </w:r>
    </w:p>
    <w:p>
      <w:pPr>
        <w:ind w:left="0" w:right="0" w:firstLine="460"/>
        <w:spacing w:before="0" w:after="0" w:line="85" w:lineRule="atLeast"/>
        <w:shd w:val="clear" w:color="ffffff" w:fill="ffffff"/>
        <w:rPr>
          <w:rFonts w:ascii="SimSun" w:hAnsi="SimSun" w:eastAsia="SimSun" w:cs="SimSun"/>
          <w:color w:val="000000"/>
          <w:spacing w:val="8"/>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szCs w:val="21"/>
        </w:rPr>
        <w:t xml:space="preserve">名称：南京市建邺区水务局（机关）</w:t>
      </w:r>
      <w:r>
        <w:rPr>
          <w:rFonts w:ascii="SimSun" w:hAnsi="SimSun" w:eastAsia="SimSun" w:cs="SimSun"/>
          <w:color w:val="000000"/>
          <w:spacing w:val="8"/>
          <w:sz w:val="21"/>
          <w:szCs w:val="21"/>
        </w:rPr>
      </w:r>
    </w:p>
    <w:p>
      <w:pPr>
        <w:ind w:left="0" w:right="0" w:firstLine="460"/>
        <w:spacing w:before="0" w:after="0" w:line="85" w:lineRule="atLeast"/>
        <w:shd w:val="clear" w:color="ffffff" w:fill="ffffff"/>
        <w:rPr>
          <w:rFonts w:ascii="SimSun" w:hAnsi="SimSun" w:eastAsia="SimSun" w:cs="SimSun"/>
          <w:color w:val="000000"/>
          <w:spacing w:val="8"/>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szCs w:val="21"/>
        </w:rPr>
        <w:t xml:space="preserve">联系人：刘华勇</w:t>
      </w:r>
      <w:r>
        <w:rPr>
          <w:rFonts w:ascii="SimSun" w:hAnsi="SimSun" w:eastAsia="SimSun" w:cs="SimSun"/>
          <w:color w:val="000000"/>
          <w:spacing w:val="8"/>
          <w:sz w:val="21"/>
          <w:szCs w:val="21"/>
        </w:rPr>
      </w:r>
    </w:p>
    <w:p>
      <w:pPr>
        <w:ind w:left="0" w:right="0" w:firstLine="460"/>
        <w:spacing w:before="0" w:after="0" w:line="85" w:lineRule="atLeast"/>
        <w:shd w:val="clear" w:color="ffffff" w:fill="ffffff"/>
        <w:rPr>
          <w:rFonts w:ascii="SimSun" w:hAnsi="SimSun" w:eastAsia="SimSun" w:cs="SimSun"/>
          <w:color w:val="000000"/>
          <w:spacing w:val="8"/>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szCs w:val="21"/>
        </w:rPr>
        <w:t xml:space="preserve">联系电话：</w:t>
      </w:r>
      <w:r>
        <w:rPr>
          <w:rFonts w:ascii="SimSun" w:hAnsi="SimSun" w:eastAsia="SimSun" w:cs="SimSun"/>
          <w:color w:val="000000"/>
          <w:spacing w:val="8"/>
          <w:sz w:val="21"/>
          <w:szCs w:val="21"/>
        </w:rPr>
        <w:t xml:space="preserve">025-87767059</w:t>
      </w:r>
      <w:r>
        <w:rPr>
          <w:rFonts w:ascii="SimSun" w:hAnsi="SimSun" w:eastAsia="SimSun" w:cs="SimSun"/>
          <w:color w:val="000000"/>
          <w:spacing w:val="8"/>
          <w:sz w:val="21"/>
          <w:szCs w:val="21"/>
        </w:rPr>
      </w:r>
    </w:p>
    <w:p>
      <w:pPr>
        <w:ind w:left="0" w:right="0" w:firstLine="460"/>
        <w:spacing w:before="0" w:after="0" w:line="85" w:lineRule="atLeast"/>
        <w:shd w:val="clear" w:color="ffffff" w:fill="ffffff"/>
        <w:rPr>
          <w:rFonts w:ascii="SimSun" w:hAnsi="SimSun" w:eastAsia="SimSun" w:cs="SimSun"/>
          <w:color w:val="000000"/>
          <w:spacing w:val="8"/>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szCs w:val="21"/>
        </w:rPr>
        <w:t xml:space="preserve">地址：南京市建邺区奥体大街</w:t>
      </w:r>
      <w:r>
        <w:rPr>
          <w:rFonts w:ascii="SimSun" w:hAnsi="SimSun" w:eastAsia="SimSun" w:cs="SimSun"/>
          <w:color w:val="000000"/>
          <w:spacing w:val="8"/>
          <w:sz w:val="21"/>
          <w:szCs w:val="21"/>
        </w:rPr>
        <w:t xml:space="preserve">68</w:t>
      </w:r>
      <w:r>
        <w:rPr>
          <w:rFonts w:ascii="SimSun" w:hAnsi="SimSun" w:eastAsia="SimSun" w:cs="SimSun"/>
          <w:color w:val="000000"/>
          <w:spacing w:val="8"/>
          <w:sz w:val="21"/>
          <w:szCs w:val="21"/>
        </w:rPr>
        <w:t xml:space="preserve">号</w:t>
      </w:r>
      <w:r>
        <w:rPr>
          <w:rFonts w:ascii="SimSun" w:hAnsi="SimSun" w:eastAsia="SimSun" w:cs="SimSun"/>
          <w:color w:val="000000"/>
          <w:spacing w:val="8"/>
          <w:sz w:val="21"/>
          <w:szCs w:val="21"/>
        </w:rPr>
      </w:r>
    </w:p>
    <w:p>
      <w:pPr>
        <w:ind w:left="0" w:right="0" w:firstLine="460"/>
        <w:spacing w:before="0" w:after="0" w:line="85" w:lineRule="atLeast"/>
        <w:shd w:val="clear" w:color="ffffff" w:fill="ffffff"/>
        <w:rPr>
          <w:rFonts w:ascii="SimSun" w:hAnsi="SimSun" w:eastAsia="SimSun" w:cs="SimSun"/>
          <w:color w:val="000000"/>
          <w:spacing w:val="8"/>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szCs w:val="21"/>
        </w:rPr>
        <w:t xml:space="preserve">2.</w:t>
      </w:r>
      <w:r>
        <w:rPr>
          <w:rFonts w:ascii="SimSun" w:hAnsi="SimSun" w:eastAsia="SimSun" w:cs="SimSun"/>
          <w:color w:val="000000"/>
          <w:spacing w:val="8"/>
          <w:sz w:val="21"/>
          <w:szCs w:val="21"/>
        </w:rPr>
        <w:t xml:space="preserve">采购代理机构信息</w:t>
      </w:r>
      <w:r>
        <w:rPr>
          <w:rFonts w:ascii="SimSun" w:hAnsi="SimSun" w:eastAsia="SimSun" w:cs="SimSun"/>
          <w:color w:val="000000"/>
          <w:spacing w:val="8"/>
          <w:sz w:val="21"/>
          <w:szCs w:val="21"/>
        </w:rPr>
      </w:r>
    </w:p>
    <w:p>
      <w:pPr>
        <w:ind w:left="0" w:right="0" w:firstLine="460"/>
        <w:spacing w:before="0" w:after="0" w:line="85" w:lineRule="atLeast"/>
        <w:shd w:val="clear" w:color="ffffff" w:fill="ffffff"/>
        <w:rPr>
          <w:rFonts w:ascii="SimSun" w:hAnsi="SimSun" w:eastAsia="SimSun" w:cs="SimSun"/>
          <w:color w:val="000000"/>
          <w:spacing w:val="8"/>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szCs w:val="21"/>
        </w:rPr>
        <w:t xml:space="preserve">单位名称：江苏省设备成套股份有限公司</w:t>
      </w:r>
      <w:r>
        <w:rPr>
          <w:rFonts w:ascii="SimSun" w:hAnsi="SimSun" w:eastAsia="SimSun" w:cs="SimSun"/>
          <w:color w:val="000000"/>
          <w:spacing w:val="8"/>
          <w:sz w:val="21"/>
          <w:szCs w:val="21"/>
        </w:rPr>
      </w:r>
    </w:p>
    <w:p>
      <w:pPr>
        <w:ind w:left="0" w:right="0" w:firstLine="460"/>
        <w:spacing w:before="0" w:after="0" w:line="85" w:lineRule="atLeast"/>
        <w:shd w:val="clear" w:color="ffffff" w:fill="ffffff"/>
        <w:rPr>
          <w:rFonts w:ascii="SimSun" w:hAnsi="SimSun" w:eastAsia="SimSun" w:cs="SimSun"/>
          <w:color w:val="000000"/>
          <w:spacing w:val="8"/>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szCs w:val="21"/>
        </w:rPr>
        <w:t xml:space="preserve">单位地址：南京市鼓楼区清江南路</w:t>
      </w:r>
      <w:r>
        <w:rPr>
          <w:rFonts w:ascii="SimSun" w:hAnsi="SimSun" w:eastAsia="SimSun" w:cs="SimSun"/>
          <w:color w:val="000000"/>
          <w:spacing w:val="8"/>
          <w:sz w:val="21"/>
          <w:szCs w:val="21"/>
        </w:rPr>
        <w:t xml:space="preserve">18</w:t>
      </w:r>
      <w:r>
        <w:rPr>
          <w:rFonts w:ascii="SimSun" w:hAnsi="SimSun" w:eastAsia="SimSun" w:cs="SimSun"/>
          <w:color w:val="000000"/>
          <w:spacing w:val="8"/>
          <w:sz w:val="21"/>
          <w:szCs w:val="21"/>
        </w:rPr>
        <w:t xml:space="preserve">号鼓楼创新广场</w:t>
      </w:r>
      <w:r>
        <w:rPr>
          <w:rFonts w:ascii="SimSun" w:hAnsi="SimSun" w:eastAsia="SimSun" w:cs="SimSun"/>
          <w:color w:val="000000"/>
          <w:spacing w:val="8"/>
          <w:sz w:val="21"/>
          <w:szCs w:val="21"/>
        </w:rPr>
        <w:t xml:space="preserve">D</w:t>
      </w:r>
      <w:r>
        <w:rPr>
          <w:rFonts w:ascii="SimSun" w:hAnsi="SimSun" w:eastAsia="SimSun" w:cs="SimSun"/>
          <w:color w:val="000000"/>
          <w:spacing w:val="8"/>
          <w:sz w:val="21"/>
          <w:szCs w:val="21"/>
        </w:rPr>
        <w:t xml:space="preserve">栋</w:t>
      </w:r>
      <w:r>
        <w:rPr>
          <w:rFonts w:ascii="SimSun" w:hAnsi="SimSun" w:eastAsia="SimSun" w:cs="SimSun"/>
          <w:color w:val="000000"/>
          <w:spacing w:val="8"/>
          <w:sz w:val="21"/>
          <w:szCs w:val="21"/>
        </w:rPr>
        <w:t xml:space="preserve">10</w:t>
      </w:r>
      <w:r>
        <w:rPr>
          <w:rFonts w:ascii="SimSun" w:hAnsi="SimSun" w:eastAsia="SimSun" w:cs="SimSun"/>
          <w:color w:val="000000"/>
          <w:spacing w:val="8"/>
          <w:sz w:val="21"/>
          <w:szCs w:val="21"/>
        </w:rPr>
        <w:t xml:space="preserve">楼</w:t>
      </w:r>
      <w:r>
        <w:rPr>
          <w:rFonts w:ascii="SimSun" w:hAnsi="SimSun" w:eastAsia="SimSun" w:cs="SimSun"/>
          <w:color w:val="000000"/>
          <w:spacing w:val="8"/>
          <w:sz w:val="21"/>
          <w:szCs w:val="21"/>
        </w:rPr>
        <w:t xml:space="preserve">1005</w:t>
      </w:r>
      <w:r>
        <w:rPr>
          <w:rFonts w:ascii="SimSun" w:hAnsi="SimSun" w:eastAsia="SimSun" w:cs="SimSun"/>
          <w:color w:val="000000"/>
          <w:spacing w:val="8"/>
          <w:sz w:val="21"/>
          <w:szCs w:val="21"/>
        </w:rPr>
        <w:t xml:space="preserve">室</w:t>
      </w:r>
      <w:r>
        <w:rPr>
          <w:rFonts w:ascii="SimSun" w:hAnsi="SimSun" w:eastAsia="SimSun" w:cs="SimSun"/>
          <w:color w:val="000000"/>
          <w:spacing w:val="8"/>
          <w:sz w:val="21"/>
          <w:szCs w:val="21"/>
        </w:rPr>
      </w:r>
    </w:p>
    <w:p>
      <w:pPr>
        <w:ind w:left="0" w:right="0" w:firstLine="460"/>
        <w:spacing w:before="0" w:after="0" w:line="85" w:lineRule="atLeast"/>
        <w:shd w:val="clear" w:color="ffffff" w:fill="ffffff"/>
        <w:rPr>
          <w:rFonts w:ascii="SimSun" w:hAnsi="SimSun" w:eastAsia="SimSun" w:cs="SimSun"/>
          <w:color w:val="000000"/>
          <w:spacing w:val="8"/>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szCs w:val="21"/>
        </w:rPr>
        <w:t xml:space="preserve">联系人：丁婳婳、田文悦、丁浩</w:t>
      </w:r>
      <w:r>
        <w:rPr>
          <w:rFonts w:ascii="SimSun" w:hAnsi="SimSun" w:eastAsia="SimSun" w:cs="SimSun"/>
          <w:color w:val="000000"/>
          <w:spacing w:val="8"/>
          <w:sz w:val="21"/>
          <w:szCs w:val="21"/>
        </w:rPr>
      </w:r>
    </w:p>
    <w:p>
      <w:pPr>
        <w:ind w:left="0" w:right="0" w:firstLine="460"/>
        <w:spacing w:before="0" w:after="0" w:line="85" w:lineRule="atLeast"/>
        <w:shd w:val="clear" w:color="ffffff" w:fill="ffffff"/>
        <w:rPr>
          <w:rFonts w:ascii="SimSun" w:hAnsi="SimSun" w:eastAsia="SimSun" w:cs="SimSun"/>
          <w:color w:val="000000"/>
          <w:spacing w:val="8"/>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szCs w:val="21"/>
        </w:rPr>
        <w:t xml:space="preserve">电话：</w:t>
      </w:r>
      <w:r>
        <w:rPr>
          <w:rFonts w:ascii="SimSun" w:hAnsi="SimSun" w:eastAsia="SimSun" w:cs="SimSun"/>
          <w:color w:val="000000"/>
          <w:spacing w:val="8"/>
          <w:sz w:val="21"/>
          <w:szCs w:val="21"/>
        </w:rPr>
        <w:t xml:space="preserve">025-86632192</w:t>
      </w:r>
      <w:r>
        <w:rPr>
          <w:rFonts w:ascii="SimSun" w:hAnsi="SimSun" w:eastAsia="SimSun" w:cs="SimSun"/>
          <w:color w:val="000000"/>
          <w:spacing w:val="8"/>
          <w:sz w:val="21"/>
          <w:szCs w:val="21"/>
        </w:rPr>
      </w:r>
    </w:p>
    <w:p>
      <w:pPr>
        <w:ind w:left="0" w:right="0" w:firstLine="460"/>
        <w:spacing w:before="0" w:after="0" w:line="85" w:lineRule="atLeast"/>
        <w:shd w:val="clear" w:color="ffffff" w:fill="ffffff"/>
        <w:rPr>
          <w:rFonts w:ascii="SimSun" w:hAnsi="SimSun" w:eastAsia="SimSun" w:cs="SimSun"/>
          <w:color w:val="000000"/>
          <w:spacing w:val="8"/>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szCs w:val="21"/>
        </w:rPr>
        <w:t xml:space="preserve">电子邮箱：</w:t>
      </w:r>
      <w:r>
        <w:rPr>
          <w:rFonts w:ascii="SimSun" w:hAnsi="SimSun" w:eastAsia="SimSun" w:cs="SimSun"/>
          <w:color w:val="000000"/>
          <w:spacing w:val="8"/>
          <w:sz w:val="21"/>
          <w:szCs w:val="21"/>
        </w:rPr>
        <w:t xml:space="preserve">dinghh@jcec.cn</w:t>
      </w:r>
      <w:r>
        <w:rPr>
          <w:rFonts w:ascii="SimSun" w:hAnsi="SimSun" w:eastAsia="SimSun" w:cs="SimSun"/>
          <w:color w:val="000000"/>
          <w:spacing w:val="8"/>
          <w:sz w:val="21"/>
          <w:szCs w:val="21"/>
        </w:rPr>
      </w:r>
    </w:p>
    <w:p>
      <w:pPr>
        <w:ind w:left="0" w:right="0" w:firstLine="460"/>
        <w:spacing w:before="0" w:after="0" w:line="85" w:lineRule="atLeast"/>
        <w:shd w:val="clear" w:color="ffffff" w:fill="ffffff"/>
        <w:rPr>
          <w:rFonts w:ascii="SimSun" w:hAnsi="SimSun" w:eastAsia="SimSun" w:cs="SimSun"/>
          <w:color w:val="000000"/>
          <w:spacing w:val="8"/>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szCs w:val="21"/>
        </w:rPr>
        <w:t xml:space="preserve">3.</w:t>
      </w:r>
      <w:r>
        <w:rPr>
          <w:rFonts w:ascii="SimSun" w:hAnsi="SimSun" w:eastAsia="SimSun" w:cs="SimSun"/>
          <w:color w:val="000000"/>
          <w:spacing w:val="8"/>
          <w:sz w:val="21"/>
          <w:szCs w:val="21"/>
        </w:rPr>
        <w:t xml:space="preserve">项目联系方式</w:t>
      </w:r>
      <w:r>
        <w:rPr>
          <w:rFonts w:ascii="SimSun" w:hAnsi="SimSun" w:eastAsia="SimSun" w:cs="SimSun"/>
          <w:color w:val="000000"/>
          <w:spacing w:val="8"/>
          <w:sz w:val="21"/>
          <w:szCs w:val="21"/>
        </w:rPr>
      </w:r>
    </w:p>
    <w:p>
      <w:pPr>
        <w:ind w:left="0" w:right="0" w:firstLine="460"/>
        <w:spacing w:before="0" w:after="0" w:line="85" w:lineRule="atLeast"/>
        <w:shd w:val="clear" w:color="ffffff" w:fill="ffffff"/>
        <w:rPr>
          <w:rFonts w:ascii="SimSun" w:hAnsi="SimSun" w:eastAsia="SimSun" w:cs="SimSun"/>
          <w:color w:val="000000"/>
          <w:spacing w:val="8"/>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szCs w:val="21"/>
        </w:rPr>
        <w:t xml:space="preserve">项目联系人：丁婳婳、田文悦、丁浩</w:t>
      </w:r>
      <w:r>
        <w:rPr>
          <w:rFonts w:ascii="SimSun" w:hAnsi="SimSun" w:eastAsia="SimSun" w:cs="SimSun"/>
          <w:color w:val="000000"/>
          <w:spacing w:val="8"/>
          <w:sz w:val="21"/>
          <w:szCs w:val="21"/>
        </w:rPr>
      </w:r>
    </w:p>
    <w:p>
      <w:pPr>
        <w:ind w:left="0" w:right="0" w:firstLine="460"/>
        <w:spacing w:before="0" w:after="0" w:line="85" w:lineRule="atLeast"/>
        <w:shd w:val="clear" w:color="ffffff" w:fill="ffffff"/>
        <w:rPr>
          <w:rFonts w:ascii="SimSun" w:hAnsi="SimSun" w:eastAsia="SimSun" w:cs="SimSun"/>
          <w:color w:val="000000"/>
          <w:spacing w:val="8"/>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szCs w:val="21"/>
        </w:rPr>
        <w:t xml:space="preserve">电话：</w:t>
      </w:r>
      <w:r>
        <w:rPr>
          <w:rFonts w:ascii="SimSun" w:hAnsi="SimSun" w:eastAsia="SimSun" w:cs="SimSun"/>
          <w:color w:val="000000"/>
          <w:spacing w:val="8"/>
          <w:sz w:val="21"/>
          <w:szCs w:val="21"/>
        </w:rPr>
        <w:t xml:space="preserve">025-86632192</w:t>
      </w:r>
      <w:r>
        <w:rPr>
          <w:rFonts w:ascii="SimSun" w:hAnsi="SimSun" w:eastAsia="SimSun" w:cs="SimSun"/>
          <w:color w:val="000000"/>
          <w:spacing w:val="8"/>
          <w:sz w:val="21"/>
          <w:szCs w:val="21"/>
        </w:rP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本项目适用《中华人民共和国政府采购法》《中华人民共和国政府采购法实施条例》《政府采购竞争性磋商采购方式管理暂行办法》等有关法律、法规、规章和规定等。</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采购人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 “</w:t>
      </w:r>
      <w:r>
        <w:rPr>
          <w:rFonts w:ascii="SimSun" w:hAnsi="SimSun" w:eastAsia="SimSun" w:cs="SimSun"/>
          <w:color w:val="000000"/>
          <w:sz w:val="21"/>
        </w:rPr>
        <w:t xml:space="preserve">采购代理机构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货物和服务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指本采购文件中所述产品及相关服务。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用户或使用单位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是指使用服务的单位。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中小企业划型标准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号及《国家统计局关于印发〈统计上大中小微型企业划分办法（</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）〉的通知》国统字〔</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Times New Roman" w:hAnsi="Times New Roman" w:eastAsia="Times New Roman" w:cs="Times New Roman"/>
          <w:color w:val="000000"/>
          <w:sz w:val="21"/>
        </w:rPr>
        <w:t xml:space="preserve">2008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2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磋商文件包括以下主要内容：</w:t>
      </w:r>
      <w:r/>
    </w:p>
    <w:p>
      <w:pPr>
        <w:ind w:left="0" w:right="0" w:firstLine="79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9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534273793" w:history="1">
        <w:r>
          <w:rPr>
            <w:rStyle w:val="864"/>
            <w:rFonts w:ascii="SimSun" w:hAnsi="SimSun" w:eastAsia="SimSun" w:cs="SimSun"/>
            <w:color w:val="0000ee"/>
            <w:sz w:val="21"/>
            <w:u w:val="single"/>
          </w:rPr>
          <w:t xml:space="preserve">第二章竞争性磋商须知</w:t>
        </w:r>
      </w:hyperlink>
      <w:r/>
      <w:r/>
    </w:p>
    <w:p>
      <w:pPr>
        <w:ind w:left="0" w:right="0" w:firstLine="79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534273794" w:history="1">
        <w:r>
          <w:rPr>
            <w:rStyle w:val="864"/>
            <w:rFonts w:ascii="SimSun" w:hAnsi="SimSun" w:eastAsia="SimSun" w:cs="SimSun"/>
            <w:color w:val="0000ee"/>
            <w:sz w:val="21"/>
            <w:u w:val="single"/>
          </w:rPr>
          <w:t xml:space="preserve">第三章</w:t>
        </w:r>
      </w:hyperlink>
      <w:r>
        <w:rPr>
          <w:rFonts w:ascii="SimSun" w:hAnsi="SimSun" w:eastAsia="SimSun" w:cs="SimSun"/>
          <w:color w:val="000000"/>
          <w:sz w:val="21"/>
        </w:rPr>
        <w:t xml:space="preserve">评审标准</w:t>
      </w:r>
      <w:r/>
    </w:p>
    <w:p>
      <w:pPr>
        <w:ind w:left="0" w:right="0" w:firstLine="79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534273795" w:history="1">
        <w:r>
          <w:rPr>
            <w:rStyle w:val="864"/>
            <w:rFonts w:ascii="SimSun" w:hAnsi="SimSun" w:eastAsia="SimSun" w:cs="SimSun"/>
            <w:color w:val="0000ee"/>
            <w:sz w:val="21"/>
            <w:u w:val="single"/>
          </w:rPr>
          <w:t xml:space="preserve">第四章采购需求</w:t>
        </w:r>
      </w:hyperlink>
      <w:r/>
      <w:r/>
    </w:p>
    <w:p>
      <w:pPr>
        <w:ind w:left="0" w:right="0" w:firstLine="79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6" w:history="1">
        <w:r>
          <w:rPr>
            <w:rStyle w:val="864"/>
            <w:rFonts w:ascii="SimSun" w:hAnsi="SimSun" w:eastAsia="SimSun" w:cs="SimSun"/>
            <w:color w:val="0000ee"/>
            <w:sz w:val="21"/>
            <w:u w:val="single"/>
          </w:rPr>
          <w:t xml:space="preserve">第五章合同主要条款</w:t>
        </w:r>
      </w:hyperlink>
      <w:r/>
      <w:r/>
    </w:p>
    <w:p>
      <w:pPr>
        <w:ind w:left="0" w:right="0" w:firstLine="79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7" w:history="1">
        <w:r>
          <w:rPr>
            <w:rStyle w:val="864"/>
            <w:rFonts w:ascii="SimSun" w:hAnsi="SimSun" w:eastAsia="SimSun" w:cs="SimSun"/>
            <w:color w:val="0000ee"/>
            <w:sz w:val="21"/>
            <w:u w:val="single"/>
          </w:rPr>
          <w:t xml:space="preserve">第六章磋商响应文件格式及附件</w:t>
        </w:r>
      </w:hyperlink>
      <w:r/>
      <w:r/>
    </w:p>
    <w:p>
      <w:pPr>
        <w:numPr>
          <w:ilvl w:val="0"/>
          <w:numId w:val="3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磋商响应文件应按照竞争性磋商文件的规定编写并制作目录。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第六章 磋商响应文件格式及附件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）申请人资格资信证明文件：</w:t>
      </w:r>
      <w:r/>
    </w:p>
    <w:p>
      <w:pPr>
        <w:ind w:left="0" w:right="0" w:firstLine="85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）第一章竞争性磋商公告中</w:t>
      </w:r>
      <w:r>
        <w:rPr>
          <w:rFonts w:ascii="Times New Roman" w:hAnsi="Times New Roman" w:eastAsia="Times New Roman" w:cs="Times New Roman"/>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85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）第一章竞争性磋商公告中 </w:t>
      </w:r>
      <w:r>
        <w:rPr>
          <w:rFonts w:ascii="Times New Roman" w:hAnsi="Times New Roman" w:eastAsia="Times New Roman" w:cs="Times New Roman"/>
          <w:color w:val="000000"/>
          <w:sz w:val="21"/>
        </w:rPr>
        <w:t xml:space="preserve">2.2 </w:t>
      </w:r>
      <w:r>
        <w:rPr>
          <w:rFonts w:ascii="SimSun" w:hAnsi="SimSun" w:eastAsia="SimSun" w:cs="SimSun"/>
          <w:color w:val="000000"/>
          <w:spacing w:val="8"/>
          <w:sz w:val="21"/>
        </w:rPr>
        <w:t xml:space="preserve">落实政府采购政策需满足的资格要求；</w:t>
      </w:r>
      <w:r/>
    </w:p>
    <w:p>
      <w:pPr>
        <w:ind w:left="0" w:right="0" w:firstLine="67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 第一章竞争性磋商公告中 </w:t>
      </w:r>
      <w:r>
        <w:rPr>
          <w:rFonts w:ascii="Times New Roman" w:hAnsi="Times New Roman" w:eastAsia="Times New Roman" w:cs="Times New Roman"/>
          <w:color w:val="000000"/>
          <w:sz w:val="21"/>
        </w:rPr>
        <w:t xml:space="preserve">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）项目技术方案或服务说明；</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）《采购需求条款偏离表》；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 </w:t>
      </w:r>
      <w:r>
        <w:rPr>
          <w:rFonts w:ascii="SimSun" w:hAnsi="SimSun" w:eastAsia="SimSun" w:cs="SimSun"/>
          <w:b/>
          <w:color w:val="000000"/>
          <w:sz w:val="21"/>
        </w:rPr>
        <w:t xml:space="preserve">磋商响应文件的价格内容</w:t>
      </w:r>
      <w:r/>
    </w:p>
    <w:p>
      <w:pPr>
        <w:numPr>
          <w:ilvl w:val="0"/>
          <w:numId w:val="3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）供应商应在《报价一览表》《分项报价表》等标明标的的单价、总价以及分项报价等。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）响应文件所报的投标价格不得超过磋商文件规定的预算价、限价，超过磋商文件规定的，响应文件按无效处理。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）经磋商后，如果成交价低于供应商首次响应报价的话，除特别注明外，分项报价同比例调整。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7.8 </w:t>
      </w:r>
      <w:r>
        <w:rPr>
          <w:rFonts w:ascii="SimSun" w:hAnsi="SimSun" w:eastAsia="SimSun" w:cs="SimSun"/>
          <w:color w:val="000000"/>
          <w:sz w:val="21"/>
        </w:rPr>
        <w:t xml:space="preserve">如标书制作工具中格式和内容与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南京公共采购信息网、江苏政府采购网、中国政府采购网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发布的磋商文件不一致，以上述网站发布的磋商文件为准。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、磋商保证金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本项目无需缴纳磋商保证金。</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四、磋商响应文件的递交与解密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、响应文件递交与解密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 </w:t>
      </w:r>
      <w:r>
        <w:rPr>
          <w:rFonts w:ascii="SimSun" w:hAnsi="SimSun" w:eastAsia="SimSun" w:cs="SimSun"/>
          <w:color w:val="000000"/>
          <w:sz w:val="21"/>
        </w:rPr>
        <w:t xml:space="preserve">供应商应当按照《操作手册》规定，在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 </w:t>
      </w:r>
      <w:r>
        <w:rPr>
          <w:rFonts w:ascii="SimSun" w:hAnsi="SimSun" w:eastAsia="SimSun" w:cs="SimSun"/>
          <w:color w:val="000000"/>
          <w:sz w:val="21"/>
        </w:rPr>
        <w:t xml:space="preserve">供应商应充分考虑到网络环境、网络带宽等风险因素，如因供应商自身原因造成电子响应文件未在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系统规定的时间内成功解密的，按照本磋商文件规定做无效响应处理。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联合体（本项目不接受）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、磋商有效期</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、磋商组织</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 </w:t>
      </w:r>
      <w:r>
        <w:rPr>
          <w:rFonts w:ascii="SimSun" w:hAnsi="SimSun" w:eastAsia="SimSun" w:cs="SimSun"/>
          <w:color w:val="000000"/>
          <w:sz w:val="21"/>
        </w:rPr>
        <w:t xml:space="preserve">磋商小组将与通过资格审查和符合性审查的供应商分别进行磋商。磋商小组通过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系统向供应商发出《磋商函》，供应商应当按照要求在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13.5 </w:t>
      </w:r>
      <w:r>
        <w:rPr>
          <w:rFonts w:ascii="SimSun" w:hAnsi="SimSun" w:eastAsia="SimSun" w:cs="SimSun"/>
          <w:color w:val="000000"/>
          <w:sz w:val="21"/>
        </w:rPr>
        <w:t xml:space="preserve">磋商结束后，磋商小组将在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系统向所有实质性响应的供应商发出《最后报价要求函》及最后报价格式表，要求所有实质性响应的供应商在规定时间内提交最后报价并加盖电子公章，提交最后报价的供应商不得少于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家。最后报价是供应商响应文件的有效组成部分，</w:t>
      </w:r>
      <w:r>
        <w:rPr>
          <w:rFonts w:ascii="SimSun" w:hAnsi="SimSun" w:eastAsia="SimSun" w:cs="SimSun"/>
          <w:b/>
          <w:color w:val="000000"/>
          <w:sz w:val="21"/>
        </w:rPr>
        <w:t xml:space="preserve">除项目扩大了供货范围，增加了采购内容、提高了技术要求外，原则上不得高于上一轮报价。</w:t>
      </w:r>
      <w:r>
        <w:rPr>
          <w:rFonts w:ascii="SimSun" w:hAnsi="SimSun" w:eastAsia="SimSun" w:cs="SimSun"/>
          <w:color w:val="000000"/>
          <w:sz w:val="21"/>
        </w:rPr>
        <w:t xml:space="preserve">符合《政府采购竞争性磋商采购方式管理暂行办法》第三条第四项及《财政部关于竞争性磋商采购方式管理暂行办法有关问题的补充通知》（财库〔</w:t>
      </w:r>
      <w:r>
        <w:rPr>
          <w:rFonts w:ascii="Times New Roman" w:hAnsi="Times New Roman" w:eastAsia="Times New Roman" w:cs="Times New Roman"/>
          <w:color w:val="000000"/>
          <w:sz w:val="21"/>
        </w:rPr>
        <w:t xml:space="preserve">2015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124</w:t>
      </w:r>
      <w:r>
        <w:rPr>
          <w:rFonts w:ascii="SimSun" w:hAnsi="SimSun" w:eastAsia="SimSun" w:cs="SimSun"/>
          <w:color w:val="000000"/>
          <w:sz w:val="21"/>
        </w:rPr>
        <w:t xml:space="preserve">号）规定情形的，提交最后报价的供应商可以为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 </w:t>
      </w:r>
      <w:r>
        <w:rPr>
          <w:rFonts w:ascii="SimSun" w:hAnsi="SimSun" w:eastAsia="SimSun" w:cs="SimSun"/>
          <w:color w:val="000000"/>
          <w:sz w:val="21"/>
        </w:rPr>
        <w:t xml:space="preserve">供应商未在磋商小组规定的时间内在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系统中提交加盖电子公章的《退出磋商函》。</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13.7 </w:t>
      </w:r>
      <w:r>
        <w:rPr>
          <w:rFonts w:ascii="SimSun" w:hAnsi="SimSun" w:eastAsia="SimSun" w:cs="SimSun"/>
          <w:b/>
          <w:color w:val="000000"/>
          <w:sz w:val="21"/>
        </w:rPr>
        <w:t xml:space="preserve">出现下列情形之一的响应文件按照无效处理：</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）不满足</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第一章竞争性磋商公告 二、申请人资格要求</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的规定的； </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）未实质性响应磋商文件要求的；</w:t>
      </w:r>
      <w:r>
        <w:rPr>
          <w:rFonts w:ascii="SimSun" w:hAnsi="SimSun" w:eastAsia="SimSun" w:cs="SimSun"/>
          <w:b/>
          <w:color w:val="000000"/>
          <w:sz w:val="21"/>
        </w:rPr>
        <w:t xml:space="preserve">（实质性要求是指本磋商文件中用带星号（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须（必须）</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应（应当）</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）不符合法律、法规和磋商文件规定的其他实质性要求的；</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）供应商在苏采云系统规定的时间内未成功解密电子响应文件；</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）供应商未按照磋商文件要求上传电子响应文件。</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13.8</w:t>
      </w:r>
      <w:r>
        <w:rPr>
          <w:rFonts w:ascii="SimSun" w:hAnsi="SimSun" w:eastAsia="SimSun" w:cs="SimSun"/>
          <w:b/>
          <w:color w:val="000000"/>
          <w:sz w:val="21"/>
        </w:rPr>
        <w:t xml:space="preserve">出现下列情形之一的磋商终止：</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）除《政府采购竞争性磋商采购方式管理暂行办法》第三条第四项及《财政部关于竞争性磋商采购方式管理暂行办法有关问题的补充通知》（财库〔</w:t>
      </w:r>
      <w:r>
        <w:rPr>
          <w:rFonts w:ascii="Times New Roman" w:hAnsi="Times New Roman" w:eastAsia="Times New Roman" w:cs="Times New Roman"/>
          <w:color w:val="000000"/>
          <w:sz w:val="21"/>
        </w:rPr>
        <w:t xml:space="preserve">2015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）在苏采云系统规定时间内成功解密电子响应文件的供应商不足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13.9 </w:t>
      </w:r>
      <w:r>
        <w:rPr>
          <w:rFonts w:ascii="SimSun" w:hAnsi="SimSun" w:eastAsia="SimSun" w:cs="SimSun"/>
          <w:b/>
          <w:color w:val="000000"/>
          <w:sz w:val="21"/>
        </w:rPr>
        <w:t xml:space="preserve">磋商小组启动异常低价响应审查的情形和具体要求：</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13.9.1</w:t>
      </w:r>
      <w:r>
        <w:rPr>
          <w:rFonts w:ascii="SimSun" w:hAnsi="SimSun" w:eastAsia="SimSun" w:cs="SimSun"/>
          <w:color w:val="000000"/>
          <w:sz w:val="21"/>
        </w:rPr>
        <w:t xml:space="preserve">评审过程中出现下列情形之一的，磋商小组应当启动异常低价响应审查程序： </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）响应报价低于全部通过符合性审查供应商响应报价平均值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全部通过符合性审查供应商响应报价平均值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）响应报价低于通过符合性审查的次低报价供应商响应报价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通过符合性审查的次低报价供应商响应报价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）响应报价低于本项目最高限价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本项目最高限价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）评审委员会基于专业判断，认为供应商报价过低，有可能影响产品质量或者不能诚信履约的其他情形。</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13.9.2 </w:t>
      </w:r>
      <w:r>
        <w:rPr>
          <w:rFonts w:ascii="SimSun" w:hAnsi="SimSun" w:eastAsia="SimSun" w:cs="SimSun"/>
          <w:color w:val="000000"/>
          <w:sz w:val="21"/>
        </w:rPr>
        <w:t xml:space="preserve">磋商小组启动异常低价响应审查后，属于</w:t>
      </w:r>
      <w:r>
        <w:rPr>
          <w:rFonts w:ascii="Times New Roman" w:hAnsi="Times New Roman" w:eastAsia="Times New Roman" w:cs="Times New Roman"/>
          <w:color w:val="000000"/>
          <w:sz w:val="21"/>
        </w:rPr>
        <w:t xml:space="preserve">13.9.1</w:t>
      </w:r>
      <w:r>
        <w:rPr>
          <w:rFonts w:ascii="SimSun" w:hAnsi="SimSun" w:eastAsia="SimSun" w:cs="SimSun"/>
          <w:color w:val="000000"/>
          <w:sz w:val="21"/>
        </w:rPr>
        <w:t xml:space="preserve">条第（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）项至第（</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分钟。其中，属于</w:t>
      </w:r>
      <w:r>
        <w:rPr>
          <w:rFonts w:ascii="Times New Roman" w:hAnsi="Times New Roman" w:eastAsia="Times New Roman" w:cs="Times New Roman"/>
          <w:color w:val="000000"/>
          <w:sz w:val="21"/>
        </w:rPr>
        <w:t xml:space="preserve">13.9.1</w:t>
      </w:r>
      <w:r>
        <w:rPr>
          <w:rFonts w:ascii="SimSun" w:hAnsi="SimSun" w:eastAsia="SimSun" w:cs="SimSun"/>
          <w:color w:val="000000"/>
          <w:sz w:val="21"/>
        </w:rPr>
        <w:t xml:space="preserve">条第（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）项情形的，供应商已随响应文件一并提交相关书面说明及必要的证明材料的，在评审现场可不再重复提交。</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13.9.3</w:t>
      </w:r>
      <w:r>
        <w:rPr>
          <w:rFonts w:ascii="SimSun" w:hAnsi="SimSun" w:eastAsia="SimSun" w:cs="SimSun"/>
          <w:color w:val="000000"/>
          <w:sz w:val="21"/>
        </w:rPr>
        <w:t xml:space="preserve">磋商小组会依据专业经验，参考同类项目成交价格、类似产品市场价格水平、行业人工费用标准、国家有关部门指导行业协会发布的行业平均成本等情况，对报价合理性进行判断。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供应商不能提供书面说明、证明材料，或者提供的书面说明、证明材料不能证明其报价合理性的，磋商小组应当将其作为无效响应处理。</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13.9.4</w:t>
      </w:r>
      <w:r>
        <w:rPr>
          <w:rFonts w:ascii="SimSun" w:hAnsi="SimSun" w:eastAsia="SimSun" w:cs="SimSun"/>
          <w:color w:val="000000"/>
          <w:sz w:val="21"/>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、评分方法和标准</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rPr>
          <w:rFonts w:ascii="Times New Roman" w:hAnsi="Times New Roman" w:eastAsia="Times New Roman" w:cs="Times New Roman"/>
          <w:color w:val="000000"/>
          <w:sz w:val="21"/>
        </w:rPr>
        <w:t xml:space="preserve"> 14.2 </w:t>
      </w:r>
      <w:r>
        <w:rPr>
          <w:rFonts w:ascii="SimSun" w:hAnsi="SimSun" w:eastAsia="SimSun" w:cs="SimSun"/>
          <w:color w:val="000000"/>
          <w:sz w:val="21"/>
        </w:rPr>
        <w:t xml:space="preserve">综合评分的主要因素是：价格、技术、商务等。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 </w:t>
      </w:r>
      <w:r>
        <w:rPr>
          <w:rFonts w:ascii="SimSun" w:hAnsi="SimSun" w:eastAsia="SimSun" w:cs="SimSun"/>
          <w:color w:val="000000"/>
          <w:sz w:val="21"/>
        </w:rPr>
        <w:t xml:space="preserve">评分标准详见第三章。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系统下载。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系统不再保证提供下载《成交通知书》服务，因未及时下载而造成的不利后果由成交供应商自行承担。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15.5 </w:t>
      </w:r>
      <w:r>
        <w:rPr>
          <w:rFonts w:ascii="SimSun" w:hAnsi="SimSun" w:eastAsia="SimSun" w:cs="SimSun"/>
          <w:color w:val="000000"/>
          <w:sz w:val="21"/>
        </w:rPr>
        <w:t xml:space="preserve">采购人与成交供应商应当在成交通知书发出之日起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16.3 </w:t>
      </w:r>
      <w:r>
        <w:rPr>
          <w:rFonts w:ascii="SimSun" w:hAnsi="SimSun" w:eastAsia="SimSun" w:cs="SimSun"/>
          <w:color w:val="000000"/>
          <w:sz w:val="21"/>
        </w:rPr>
        <w:t xml:space="preserve">成交供应商因不可抗力或者自身原因不能履行合同的，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rPr>
          <w:rFonts w:ascii="SimSun" w:hAnsi="SimSun" w:eastAsia="SimSun" w:cs="SimSun"/>
          <w:b/>
          <w:color w:val="000000"/>
          <w:sz w:val="21"/>
          <w:highlight w:val="white"/>
        </w:rPr>
        <w:t xml:space="preserve">放弃或拒绝签订政府采购合同的成交供应商不得参加对该项目重新开展的采购活动，</w:t>
      </w:r>
      <w:r>
        <w:rPr>
          <w:rFonts w:ascii="SimSun" w:hAnsi="SimSun" w:eastAsia="SimSun" w:cs="SimSun"/>
          <w:b/>
          <w:color w:val="000000"/>
          <w:sz w:val="21"/>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 </w:t>
      </w:r>
      <w:r>
        <w:rPr>
          <w:rFonts w:ascii="SimSun" w:hAnsi="SimSun" w:eastAsia="SimSun" w:cs="SimSun"/>
          <w:color w:val="000000"/>
          <w:sz w:val="21"/>
        </w:rPr>
        <w:t xml:space="preserve">成交供应商拒绝签订政府采购合同的，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rPr>
          <w:rFonts w:ascii="SimSun" w:hAnsi="SimSun" w:eastAsia="SimSun" w:cs="SimSun"/>
          <w:b/>
          <w:color w:val="000000"/>
          <w:sz w:val="21"/>
        </w:rPr>
        <w:t xml:space="preserve">、质疑</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供应商认为磋商文件、磋商过程和中标、成交结果使自己的权益受到损害的，可以在知道或者应知其权益受到损害之日起七个工作日内，以书面形式向采购代理机构提出质疑。</w:t>
      </w:r>
      <w:r/>
    </w:p>
    <w:p>
      <w:pPr>
        <w:ind w:left="0" w:right="0" w:firstLine="43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17.9 </w:t>
      </w:r>
      <w:r>
        <w:rPr>
          <w:rFonts w:ascii="SimSun" w:hAnsi="SimSun" w:eastAsia="SimSun" w:cs="SimSun"/>
          <w:color w:val="000000"/>
          <w:sz w:val="21"/>
        </w:rPr>
        <w:t xml:space="preserve">质疑函应当现场书面提交至采购代理机构联系人（详见竞争性磋商公告）处，提交时应出示有效身份证明。</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rPr>
          <w:rFonts w:ascii="SimSun" w:hAnsi="SimSun" w:eastAsia="SimSun" w:cs="SimSun"/>
          <w:b/>
          <w:color w:val="000000"/>
          <w:sz w:val="21"/>
        </w:rPr>
        <w:t xml:space="preserve">、投诉</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18.4 </w:t>
      </w:r>
      <w:r>
        <w:rPr>
          <w:rFonts w:ascii="SimSun" w:hAnsi="SimSun" w:eastAsia="SimSun" w:cs="SimSun"/>
          <w:color w:val="000000"/>
          <w:sz w:val="21"/>
        </w:rPr>
        <w:t xml:space="preserve">投诉人在全国范围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年内参加政府采购活动：</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）捏造事实；</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）提供虚假材料；</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20.2 </w:t>
      </w:r>
      <w:r>
        <w:rPr>
          <w:rFonts w:ascii="SimSun" w:hAnsi="SimSun" w:eastAsia="SimSun" w:cs="SimSun"/>
          <w:color w:val="000000"/>
          <w:sz w:val="21"/>
        </w:rPr>
        <w:t xml:space="preserve">本次采购，招标代理服务费按《招标代理服务收费管理暂行办法》（国家发展计划委员会计价格〔</w:t>
      </w:r>
      <w:r>
        <w:rPr>
          <w:rFonts w:ascii="Times New Roman" w:hAnsi="Times New Roman" w:eastAsia="Times New Roman" w:cs="Times New Roman"/>
          <w:color w:val="000000"/>
          <w:sz w:val="21"/>
        </w:rPr>
        <w:t xml:space="preserve">2002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1980</w:t>
      </w:r>
      <w:r>
        <w:rPr>
          <w:rFonts w:ascii="SimSun" w:hAnsi="SimSun" w:eastAsia="SimSun" w:cs="SimSun"/>
          <w:color w:val="000000"/>
          <w:sz w:val="21"/>
        </w:rPr>
        <w:t xml:space="preserve">号）代理招标收费基准费率的</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计算，由采购人向采购代理机构支付招标服务费。</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评审标准</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9"/>
        <w:gridCol w:w="1167"/>
        <w:gridCol w:w="6100"/>
        <w:gridCol w:w="770"/>
      </w:tblGrid>
      <w:tr>
        <w:trPr>
          <w:trHeight w:val="4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7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采用低价优先法计算，即满足竞争性磋商文件要求且磋商价格最低的磋商报价为评标基准价，其价格分为满分。其他投标人的价格分统一按照下列公式计算：磋商报价得分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磋商报价）</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r>
      <w:tr>
        <w:trPr>
          <w:trHeight w:val="2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服务方案（</w:t>
            </w:r>
            <w:r>
              <w:rPr>
                <w:rFonts w:ascii="Times New Roman" w:hAnsi="Times New Roman" w:eastAsia="Times New Roman" w:cs="Times New Roman"/>
                <w:b/>
                <w:color w:val="000000"/>
                <w:sz w:val="21"/>
              </w:rPr>
              <w:t xml:space="preserve">44</w:t>
            </w:r>
            <w:r>
              <w:rPr>
                <w:rFonts w:ascii="SimSun" w:hAnsi="SimSun" w:eastAsia="SimSun" w:cs="SimSun"/>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对供应商提交的总体服务方案、巡查及资料检查考核流程的合理性、完整性；以及实施计划的科学性、针对性等进行评审。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服务方案、巡查及资料检查考核流程完整、针对性强，合理且科学的得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服务方案、巡查及资料检查考核流程较为完整，具有针对性，合理性的得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服务方案、巡查及资料检查考核流程有缺项的得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r>
      <w:tr>
        <w:trPr>
          <w:trHeight w:val="24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对供应商提交的针对本项目具体的巡查及资料检查的工作制度、工作程序的完整性、合理性、可操作性等进行评审。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巡查及资料检查工作制度、工作程序完善，合理性强的得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巡查及资料检查工作制度、工作程序较完善，合理性较强的得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巡查及资料检查工作制度、工作程序不完善，合理性一般的得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r>
      <w:tr>
        <w:trPr>
          <w:trHeight w:val="10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对供应商提交的针对本项目的日常维护期间的巡查方案的完整性、科学性、合理性等进行评审。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日常维护期间的巡查方案内容齐全、详细且科学性强的得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日常维护期间的巡查方案内容较为完善的得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日常维护期间的巡查方案内容一般，缺乏合理性的得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r>
      <w:tr>
        <w:trPr>
          <w:trHeight w:val="42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对供应商提交的针对本项目在服务过程中的建议及问题整改意见的符合性、合理性等进行评审。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提供建议和问题整改意见符合项目实际需求，具备科学性、合理性的得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提供建议和问题整改意见具备合理性的得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提供建议和问题整改意见的得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对供应商提交的方案中针对本项目服务的重点和难点进行分析并提出解决办法进行评审。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分析准确且具有针对性，对策措施具有建设性和合理性的得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分析较为准确，对策措施具有合理性的得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提供分析内容和磋商对策的得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r>
      <w:tr>
        <w:trPr>
          <w:trHeight w:val="55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供应商在质量安全巡查过程中，如因供应商巡查不当等原因导致安全隐患问题，造成安全事故，其责任均由供应商承担。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提供承诺书的得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分；未提供的得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10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vMerge w:val="restart"/>
            <w:textDirection w:val="lrTb"/>
            <w:noWrap w:val="false"/>
          </w:tcPr>
          <w:p>
            <w:pPr>
              <w:ind w:left="0" w:right="5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项目团队</w:t>
            </w:r>
            <w:r/>
          </w:p>
          <w:p>
            <w:pPr>
              <w:ind w:left="0" w:right="5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）具有中级职称的得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分；具有高级及以上职称的得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）具有国家注册安全工程师证书的得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分，提供上述人员证书复印件及供应商近半年内为其缴纳的任意一个月社保证明材料，未提供不得分。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133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）市政或水利相关专业工程师</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人且具有中级及以上职称的得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分；每增加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名符合上述要求的人员加</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分；本小项最高得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）资料员</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人，具有文秘类或工程类专科及以上学历，熟练掌握各类办公软件的运用，且每周</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个工作日在建邺区水务局驻点办公的得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分，提供承诺书并加盖公章、上述人员证书复印件及供应商近半年内为其缴纳的任意一个月社保证明材料，未提供不得分。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r>
      <w:tr>
        <w:trPr>
          <w:trHeight w:val="133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项目组成员每次巡查最少安排</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名巡查人员的得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分。提供承诺书并加盖公章，未提供不得分。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注：项目组成员除项目负责人外，可兼任巡查人员。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r>
      <w:tr>
        <w:trPr>
          <w:trHeight w:val="3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18</w:t>
            </w:r>
            <w:r>
              <w:rPr>
                <w:rFonts w:ascii="SimSun" w:hAnsi="SimSun" w:eastAsia="SimSun" w:cs="SimSun"/>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日起至今承担过类似第三方巡查业绩的，每有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个业绩得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分。提供合同复印件，时间以合同时间为准；提供的合同复印件必须充分反映相关的内容，如未能体现，可提供业主方出具的证明材料，否则视为未提供。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r>
      <w:tr>
        <w:trPr>
          <w:trHeight w:val="11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5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拟投入</w:t>
            </w:r>
            <w:r/>
          </w:p>
          <w:p>
            <w:pPr>
              <w:ind w:left="0" w:right="5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供应商提供自有或租赁检查专用汽车</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辆；到岗驾驶员具有三年及以上驾龄且近三年无严重交通违章行为的得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提供购车发票或车辆租赁合同，行驶证、相关查询记录和承诺书等材料。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对于专门面向中小企业或小型、微型企业的项目，只面向中小企业或小型、微型企业采购。对于非专门面向中小企业的项目，对小型和微型企业的价格给予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以上的，给予联合体</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的价格扣除。联合体各方均为小型、微型企业的，联合体视同为小型、微型企业给予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本项目对监狱和戒毒企业，给予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 </w:t>
      </w:r>
      <w:r>
        <w:rPr>
          <w:rFonts w:ascii="SimSun" w:hAnsi="SimSun" w:eastAsia="SimSun" w:cs="SimSun"/>
          <w:color w:val="000000"/>
          <w:sz w:val="21"/>
        </w:rPr>
        <w:t xml:space="preserve">监狱企业标准请参照《关于政府采购支持监狱企业发展有关问题的通知》（财库〔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本项目对残疾人福利性单位，给予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残疾人福利性单位标准请参照《关于促进残疾人就业政府采购政策的通知》（财库〔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0"/>
        <w:jc w:val="both"/>
        <w:spacing w:before="24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rPr>
          <w:rFonts w:ascii="SimSun" w:hAnsi="SimSun" w:eastAsia="SimSun" w:cs="SimSun"/>
          <w:color w:val="000000"/>
          <w:sz w:val="21"/>
        </w:rPr>
        <w:t xml:space="preserve">监狱企业、残疾人福利性单位属于小型、微型企业的，不重复享受政策。</w:t>
      </w:r>
      <w:r/>
    </w:p>
    <w:p>
      <w:pPr>
        <w:ind w:left="0" w:right="0" w:firstLine="0"/>
        <w:jc w:val="both"/>
        <w:spacing w:before="24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本国产品的价格扣除</w:t>
      </w:r>
      <w:r/>
    </w:p>
    <w:p>
      <w:pPr>
        <w:ind w:left="0" w:right="0" w:firstLine="0"/>
        <w:jc w:val="both"/>
        <w:spacing w:before="24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本国产品标准、本国产品标准的适用范围、对本国产品的支持政策等详见《国务院办公厅关于在政府采购中实施本国产品标准及相关政策的通知》（国办发〔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w:t>
      </w:r>
      <w:r/>
    </w:p>
    <w:p>
      <w:pPr>
        <w:ind w:left="0" w:right="0" w:firstLine="0"/>
        <w:jc w:val="both"/>
        <w:spacing w:before="24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6.2 </w:t>
      </w:r>
      <w:r>
        <w:rPr>
          <w:rFonts w:ascii="SimSun" w:hAnsi="SimSun" w:eastAsia="SimSun" w:cs="SimSun"/>
          <w:color w:val="000000"/>
          <w:sz w:val="21"/>
        </w:rPr>
        <w:t xml:space="preserve">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一、项目概况</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建邺区水务局为提高水务工程建设项目质量，强化日常管理，通过政府购买服务方式委托第三方专业机构，对辖区水务工程建设项目实施全过程质量安全巡查、现场核查等工作，及时防范化解质量安全风险。</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根据实际情况，项目从开始至最终资料归档时间基本超过</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年，为确保项目延续性，此次招标拟将</w:t>
      </w:r>
      <w:r>
        <w:rPr>
          <w:rFonts w:ascii="SimSun" w:hAnsi="SimSun" w:eastAsia="SimSun" w:cs="SimSun"/>
          <w:color w:val="000000"/>
          <w:spacing w:val="8"/>
          <w:sz w:val="21"/>
        </w:rPr>
        <w:t xml:space="preserve">服务期</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年，合同</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签，每年度合同到期前，经采购人考核合格后，双方签订下一年度合同。</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二、服务地点及内容</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、服务地点：南京市建邺区</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、服务内容：（</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在建涉水项目开展质量与安全巡查，包括但不限于质量安全手续办理、建设过程现场质量与安全巡查、竣工质量提供意见、资料整理、治欠保支工作巡查。巡查内容分资料检查和实体巡查。重点检查各参建主体（监理、施工、第三方检测等单位）的质量与安全履责行为。</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）往年项目竣工收尾等工作，包括项目竣工资料核查及竣工前工程实体巡查等。</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资料检查方面：</w:t>
      </w:r>
      <w:r>
        <w:rPr>
          <w:rFonts w:ascii="Times New Roman" w:hAnsi="Times New Roman" w:eastAsia="Times New Roman" w:cs="Times New Roman"/>
          <w:color w:val="000000"/>
          <w:sz w:val="21"/>
        </w:rPr>
        <w:t xml:space="preserve"> </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）开工资料：对建设单位申请工程开工提供的质量安全手续资料进行核查。</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过程资料：根据需要对工程资料、资质、证书、报告等程序性、针对性、有效性进行审查检验，包括但不限于：对监理部、施工单位项目部质量安全组织机构、管理制度建立情况；项目施工方案、应急预案、调排水方案、交通疏导方案等编制情况及监理单位对方案的审批情况；施工单位安全生产及日常安全教育培训资料；项目所用材料、构配件、设备的产品合格证及出厂证明等资质材料；治欠保支相关工作资料。同时，定期检查或抽检工程质量资料，包括工程资料的真实性、完整性、规范性和合法性。</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）竣工资料：工程竣工后，对工程质量评定相关资料进行核查。</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）根据建邺区水务局要求检查的其他资料。</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实体巡查方面：</w:t>
      </w:r>
      <w:r>
        <w:rPr>
          <w:rFonts w:ascii="Times New Roman" w:hAnsi="Times New Roman" w:eastAsia="Times New Roman" w:cs="Times New Roman"/>
          <w:color w:val="000000"/>
          <w:sz w:val="21"/>
        </w:rPr>
        <w:t xml:space="preserve"> </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）检查参建单位质量安全生产保证体系人员到岗履职情况，质量安全规章制度落实情况。</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检查施工现场材料是否按设计、合同执行，是否符合国家相关规定，委托飞行检测单位对工程实体、材料进行抽样检测，并出具飞行检测报告。检查使用和配备的安全防护材料和劳动防护用品（安全帽、安全带、安全网等）符合国家有关标准情况，重点检查井下隐蔽工程等安全防护措施。</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检查现场作业人员、施工机械、施工工艺是否存在安全隐患及违规违章情况；实际施工与施工组织设计中的技术措施、专项施工方案相符情况，调排水、连通管或井下等隐蔽工程按要求对专项施工方案进行论证、审批，并严格按照专项施工方案组织检查、验收、实施情况；检查现场安全文明施工、精细化管理、扬尘防治及生活区卫生安全等情况。</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）根据建邺区水务局要求检查的其他内容。</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巡查频次：</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）每个在建项目每周不少于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）已完工项目针对竣工资料进行核查。</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、工作成果提交要求</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对于在建涉水工程：</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）编制巡查服务大纲，按工作方案实施巡查服务工作。</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）对建设单位申请工程开工提供的质量安全手续资料进行核查，并协助采购人出具质量安全监督通知书。</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）施工期间常态化巡查：</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成交供应商专业巡查人员要求熟悉各水务工程工地范围及参建单位职责，巡视检查后，及时召集各参建单位参加检查问题反馈会议，分析评价质量、安全情况，提出整改要求，传达主管部门的有关要求，贯彻落实质量安全生产标准化要求，形成会议纪要。</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对日常巡查发现的问题要在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内编集成整改单，发送给相关单位及采购人。同时，督促参建单位限期整改，参建单位整改后填写整改回复单，由所在项目监理和建设单位核查整改结果，合格后报成交供应商，成交供应商需适时抽查复核。成交供应商要建立质量安全巡查台账，于每周一将上一周巡查情况、整改结果收集反馈采购人。对于屡教不改的问题，成交供应商需进行统计并及时报送采购人。</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成交供应商应每月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日前提供月报，包括项目巡查记录、《问题整改告知单》及《问题整改回复单》、月度分析报告等。并于</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日前发布下月巡查指导意见，对各工地的安全检查情况进行点评通报。</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④</w:t>
      </w:r>
      <w:r>
        <w:rPr>
          <w:rFonts w:ascii="SimSun" w:hAnsi="SimSun" w:eastAsia="SimSun" w:cs="SimSun"/>
          <w:color w:val="000000"/>
          <w:sz w:val="21"/>
        </w:rPr>
        <w:t xml:space="preserve">巡查中发现项目违规违章事项多、质量安全意识淡薄、质量安全风险大的情况及参建单位不执行整改指令、对施工现场存在的质量安全问题隐患拒不整改的，及时向采购人报告。</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⑤</w:t>
      </w:r>
      <w:r>
        <w:rPr>
          <w:rFonts w:ascii="SimSun" w:hAnsi="SimSun" w:eastAsia="SimSun" w:cs="SimSun"/>
          <w:color w:val="000000"/>
          <w:sz w:val="21"/>
        </w:rPr>
        <w:t xml:space="preserve">委托飞行检测单位对工程实体、材料进行抽查检测，并出具飞行检测报告，及时报告采购人。</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）项目竣工后，收集工程质量评定相关资料并进行核定，竣工验收十个工作日内提供竣工质量意见。</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）成交供应商巡查工作及人员必须服从采购人统一安排，配合采购人进行相关资料文件整理和汇报工作。</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对于已完工涉水工程：对竣工资料进行核查。</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合同主要条款</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南京市政府采购合同</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Times New Roman" w:hAnsi="Times New Roman" w:eastAsia="Times New Roman" w:cs="Times New Roman"/>
          <w:color w:val="000000"/>
          <w:sz w:val="32"/>
        </w:rPr>
        <w:t xml:space="preserve"> </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31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合同编号</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w:t>
      </w:r>
      <w:r>
        <w:rPr>
          <w:rFonts w:ascii="Times New Roman" w:hAnsi="Times New Roman" w:eastAsia="Times New Roman" w:cs="Times New Roman"/>
          <w:b/>
          <w:color w:val="000000"/>
          <w:sz w:val="32"/>
          <w:u w:val="single"/>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w:t>
      </w:r>
      <w:r>
        <w:rPr>
          <w:rFonts w:ascii="Times New Roman" w:hAnsi="Times New Roman" w:eastAsia="Times New Roman" w:cs="Times New Roman"/>
          <w:b/>
          <w:color w:val="000000"/>
          <w:sz w:val="32"/>
          <w:u w:val="single"/>
        </w:rPr>
        <w:t xml:space="preserve">          </w:t>
      </w:r>
      <w:r/>
    </w:p>
    <w:p>
      <w:pPr>
        <w:ind w:left="0" w:right="0" w:firstLine="19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使用单位</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w:t>
      </w:r>
      <w:r>
        <w:rPr>
          <w:rFonts w:ascii="Times New Roman" w:hAnsi="Times New Roman" w:eastAsia="Times New Roman" w:cs="Times New Roman"/>
          <w:b/>
          <w:color w:val="000000"/>
          <w:sz w:val="32"/>
          <w:u w:val="single"/>
        </w:rPr>
        <w:t xml:space="preserve">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供货单位</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w:t>
      </w:r>
      <w:r>
        <w:rPr>
          <w:rFonts w:ascii="Times New Roman" w:hAnsi="Times New Roman" w:eastAsia="Times New Roman" w:cs="Times New Roman"/>
          <w:b/>
          <w:color w:val="000000"/>
          <w:sz w:val="32"/>
          <w:u w:val="single"/>
        </w:rPr>
        <w:t xml:space="preserve">          </w:t>
      </w:r>
      <w:r/>
    </w:p>
    <w:p>
      <w:pPr>
        <w:ind w:left="0" w:right="0" w:firstLine="191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签订日期</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w:t>
      </w:r>
      <w:r>
        <w:rPr>
          <w:rFonts w:ascii="Times New Roman" w:hAnsi="Times New Roman" w:eastAsia="Times New Roman" w:cs="Times New Roman"/>
          <w:b/>
          <w:color w:val="000000"/>
          <w:sz w:val="32"/>
          <w:u w:val="single"/>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rPr>
          <w:rFonts w:ascii="Times New Roman" w:hAnsi="Times New Roman" w:eastAsia="Times New Roman" w:cs="Times New Roman"/>
          <w:b/>
          <w:color w:val="000000"/>
          <w:sz w:val="32"/>
        </w:rPr>
        <w:t xml:space="preserve">   </w:t>
      </w:r>
      <w:r/>
    </w:p>
    <w:p>
      <w:pPr>
        <w:ind w:left="0" w:right="0" w:firstLine="298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南京市工商行政管理局</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京</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市</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财</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政</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局</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监</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政府采购计划号：</w:t>
      </w:r>
      <w:r>
        <w:rPr>
          <w:rFonts w:ascii="Times New Roman" w:hAnsi="Times New Roman" w:eastAsia="Times New Roman" w:cs="Times New Roman"/>
          <w:color w:val="000000"/>
          <w:sz w:val="21"/>
        </w:rPr>
        <w:t xml:space="preserve"> </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2100" w:right="0" w:hanging="21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采购人（以下简称甲方）：南京市建邺区水务局</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6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供应商：（以下简称乙方）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6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为加强南京市建邺区水务工程的质量安全管理，依据《中华人民共和国政府采购法》、《中华人民共和国民法典》、《江苏省水利工程质量监督规程》、《江苏省水利建设工程质量监督管理办法》、《</w:t>
      </w:r>
      <w:r>
        <w:rPr>
          <w:rFonts w:ascii="SimSun" w:hAnsi="SimSun" w:eastAsia="SimSun" w:cs="SimSun"/>
          <w:color w:val="000000"/>
          <w:sz w:val="21"/>
          <w:highlight w:val="white"/>
        </w:rPr>
        <w:t xml:space="preserve">南京市水环境建设工程开工手续办理及质量安全监督管理办法（试行）</w:t>
      </w:r>
      <w:r>
        <w:rPr>
          <w:rFonts w:ascii="SimSun" w:hAnsi="SimSun" w:eastAsia="SimSun" w:cs="SimSun"/>
          <w:color w:val="000000"/>
          <w:sz w:val="21"/>
        </w:rPr>
        <w:t xml:space="preserve">》等法律法规规定，经双方协商一致，订立本合同。</w:t>
      </w:r>
      <w:r/>
    </w:p>
    <w:p>
      <w:pPr>
        <w:ind w:left="0" w:right="0" w:firstLine="42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服务内容、范围及频次</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在建涉水项目开展质量与安全巡查，包括但不限于质量安全手续办理、建设过程现场质量与安全巡查、竣工质量提供意见、资料整理、治欠保支工作巡查。巡查内容分资料检查和实体巡查。重点检查各参建主体（监理、施工、第三方检测等单位）的质量与安全履责行为。</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）往年项目竣工收尾等工作，包括项目竣工资料核查及竣工前工程实体巡查等。</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资料检查方面：</w:t>
      </w:r>
      <w:r>
        <w:rPr>
          <w:rFonts w:ascii="Times New Roman" w:hAnsi="Times New Roman" w:eastAsia="Times New Roman" w:cs="Times New Roman"/>
          <w:color w:val="000000"/>
          <w:sz w:val="21"/>
        </w:rPr>
        <w:t xml:space="preserve"> </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）开工资料：对建设单位申请工程开工提供的质量安全手续资料进行核查。</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过程资料：根据需要对工程资料、资质、证书、报告等程序性、针对性、有效性进行审查检验，包括但不限于：对监理部、施工单位项目部质量安全组织机构、管理制度建立情况；项目施工方案、应急预案、调排水方案、交通疏导方案等编制情况及监理单位对方案的审批情况；施工单位安全生产及日常安全教育培训资料；项目所用材料、构配件、设备的产品合格证及出厂证明等资质材料；治欠保支相关工作资料。同时，定期检查或抽检工程质量资料，包括工程资料的真实性、完整性、规范性和合法性。</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）竣工资料：工程竣工后，对工程质量评定相关资料进行核查。</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）根据建邺区水务局要求检查的其他资料。</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实体巡查方面：</w:t>
      </w:r>
      <w:r>
        <w:rPr>
          <w:rFonts w:ascii="Times New Roman" w:hAnsi="Times New Roman" w:eastAsia="Times New Roman" w:cs="Times New Roman"/>
          <w:color w:val="000000"/>
          <w:sz w:val="21"/>
        </w:rPr>
        <w:t xml:space="preserve"> </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）检查参建单位质量安全生产保证体系人员到岗履职情况，质量安全规章制度落实情况。</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检查施工现场材料是否按设计、合同执行，是否符合国家相关规定，委托飞行检测单位对工程实体、材料进行抽样检测，并出具飞行检测报告。检查使用和配备的安全防护材料和劳动防护用品（安全帽、安全带、安全网等）符合国家有关标准情况，重点检查井下隐蔽工程等安全防护措施。</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检查现场作业人员、施工机械、施工工艺是否存在安全隐患及违规违章情况；实际施工与施工组织设计中的技术措施、专项施工方案相符情况，调排水、连通管或井下等隐蔽工程按要求对专项施工方案进行论证、审批，并严格按照专项施工方案组织检查、验收、实施情况；检查现场安全文明施工、精细化管理、扬尘防治及生活区卫生安全等情况。</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）根据建邺区水务局要求检查的其他内容。</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巡查频次：</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）每个在建项目每周不少于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）已完工项目针对竣工资料进行核查。</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、工作成果提交要求</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对于在建涉水工程：</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）编制巡查服务大纲，按工作方案实施巡查服务工作。</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）对建设单位申请工程开工提供的质量安全手续资料进行核查，并协助甲方出具质量安全监督通知书。</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）施工期间常态化巡查：</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乙方专业巡查人员要求熟悉各水务工程工地范围及参建单位职责，巡视检查后，及时召集各参建单位参加检查问题反馈会议，分析评价质量、安全情况，提出整改要求，传达主管部门的有关要求，贯彻落实质量安全生产标准化要求，形成会议纪要。</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对日常巡查发现的问题要在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内编集成整改单，发送给相关单位及甲方。同时，督促参建单位限期整改，参建单位整改后填写整改回复单，由所在项目监理和建设单位核查整改结果，合格后报乙方，乙方需适时抽查复核。乙方要建立质量安全巡查台账，于每周一将上一周巡查情况、整改结果收集反馈甲方。对于屡教不改的问题，乙方需进行统计并及时报送甲方。</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乙方应每月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日前提供月报，包括项目巡查记录、《问题整改告知单》及《问题整改回复单》、月度分析报告等。并于</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日前发布下月巡查指导意见，对各工地的安全检查情况进行点评通报。</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④</w:t>
      </w:r>
      <w:r>
        <w:rPr>
          <w:rFonts w:ascii="SimSun" w:hAnsi="SimSun" w:eastAsia="SimSun" w:cs="SimSun"/>
          <w:color w:val="000000"/>
          <w:sz w:val="21"/>
        </w:rPr>
        <w:t xml:space="preserve">巡查中发现项目违规违章事项多、质量安全意识淡薄、质量安全风险大的情况及参建单位不执行整改指令、对施工现场存在的质量安全问题隐患拒不整改的，及时向甲方报告。</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⑤</w:t>
      </w:r>
      <w:r>
        <w:rPr>
          <w:rFonts w:ascii="SimSun" w:hAnsi="SimSun" w:eastAsia="SimSun" w:cs="SimSun"/>
          <w:color w:val="000000"/>
          <w:sz w:val="21"/>
        </w:rPr>
        <w:t xml:space="preserve">委托飞行检测单位对工程实体、材料进行抽查检测，并出具飞行检测报告，及时报告甲方。</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）项目竣工后，收集工程质量评定相关资料并进行核定，竣工验收十个工作日内提供竣工质量意见。</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）乙方巡查工作及人员必须服从甲方统一安排，配合甲方进行相关资料文件整理和汇报工作。</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对于已完工涉水工程：对竣工资料进行核查。</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合同总价款</w:t>
      </w:r>
      <w:r>
        <w:rPr>
          <w:rFonts w:ascii="Times New Roman" w:hAnsi="Times New Roman" w:eastAsia="Times New Roman" w:cs="Times New Roman"/>
          <w:color w:val="000000"/>
          <w:sz w:val="21"/>
        </w:rPr>
        <w:t xml:space="preserve"> </w:t>
      </w:r>
      <w:r/>
    </w:p>
    <w:p>
      <w:pPr>
        <w:ind w:left="0" w:right="0" w:firstLine="428"/>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本合同项下服务总价款为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（大写）人民币；即年度合同价款（总价款÷</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年）为</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（大写）人民币。</w:t>
      </w:r>
      <w:r/>
    </w:p>
    <w:p>
      <w:pPr>
        <w:ind w:left="0" w:right="0" w:firstLine="428"/>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甲方就本合同不再向乙方支付任何其他款项。</w:t>
      </w:r>
      <w:r/>
    </w:p>
    <w:p>
      <w:pPr>
        <w:ind w:left="0" w:right="0" w:firstLine="428"/>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乙方经甲方考核（详见附件</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2026-2028</w:t>
      </w:r>
      <w:r>
        <w:rPr>
          <w:rFonts w:ascii="SimSun" w:hAnsi="SimSun" w:eastAsia="SimSun" w:cs="SimSun"/>
          <w:color w:val="000000"/>
          <w:sz w:val="21"/>
        </w:rPr>
        <w:t xml:space="preserve">年建邺区水务工程第三方质量与安全巡查服务项目考核表）合格后续签的合同总价款以成交价为准。</w:t>
      </w:r>
      <w:r/>
    </w:p>
    <w:p>
      <w:pPr>
        <w:ind w:left="0" w:right="0" w:firstLine="4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服务期限</w:t>
      </w:r>
      <w:r/>
    </w:p>
    <w:p>
      <w:pPr>
        <w:ind w:left="0" w:right="0" w:firstLine="44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服务期</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年，合同</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签，每年度合同到期前，经甲方考核合格后，双方签订下一年度合同。</w:t>
      </w:r>
      <w:r/>
    </w:p>
    <w:p>
      <w:pPr>
        <w:ind w:left="0" w:right="0" w:firstLine="42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组成本合同的有关文件</w:t>
      </w:r>
      <w:r>
        <w:rPr>
          <w:rFonts w:ascii="Times New Roman" w:hAnsi="Times New Roman" w:eastAsia="Times New Roman" w:cs="Times New Roman"/>
          <w:color w:val="000000"/>
          <w:sz w:val="21"/>
        </w:rPr>
        <w:t xml:space="preserve">  </w:t>
      </w:r>
      <w:r/>
    </w:p>
    <w:p>
      <w:pPr>
        <w:ind w:left="0" w:right="0" w:firstLine="4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未尽事宜双方可以签订补充协议，补充协议是本合同不可分割的组成部分，与本合同具有同等法律效力。</w:t>
      </w:r>
      <w:r/>
    </w:p>
    <w:p>
      <w:pPr>
        <w:ind w:left="0" w:right="0" w:firstLine="42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甲方的权利与义务</w:t>
      </w:r>
      <w:r/>
    </w:p>
    <w:p>
      <w:pPr>
        <w:ind w:left="0" w:right="0" w:firstLine="42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、甲方有权随时监督检查乙方组织实施情况，对乙方实施项目的组织架构、设施设备、人员有权提出监督指导意见，对乙方违规运作或不实报告给予批评或处罚，确保服务项目的有序进行。</w:t>
      </w:r>
      <w:r/>
    </w:p>
    <w:p>
      <w:pPr>
        <w:ind w:left="0" w:right="0" w:firstLine="4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、甲方有权根据合同约定，临时安排乙方从事突发性检查任务，对乙方的配合给予评价。</w:t>
      </w:r>
      <w:r/>
    </w:p>
    <w:p>
      <w:pPr>
        <w:ind w:left="0" w:right="0" w:firstLine="4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、甲方有权根据合同约定，对乙方的文档管理、检查报告、项目报告进行审查、监督。</w:t>
      </w:r>
      <w:r/>
    </w:p>
    <w:p>
      <w:pPr>
        <w:ind w:left="0" w:right="0" w:firstLine="42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、如果甲方的工作任务有所变动，甲方有权在不增加任务量的情况下进行相应的调整，乙方应无条件接受。</w:t>
      </w:r>
      <w:r/>
    </w:p>
    <w:p>
      <w:pPr>
        <w:ind w:left="0" w:right="0" w:firstLine="42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、甲方认为不称职的乙方工作人员，有权要求乙方更换相关人员。更换人员一周内到位，人员标准不能低于原人员要求。</w:t>
      </w:r>
      <w:r/>
    </w:p>
    <w:p>
      <w:pPr>
        <w:ind w:left="0" w:right="0" w:firstLine="4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、甲方应提供乙方被巡查工程的概况、施工进度计划及被巡查单位的联系方式，并协助乙方熟悉工程现场情况。</w:t>
      </w:r>
      <w:r/>
    </w:p>
    <w:p>
      <w:pPr>
        <w:ind w:left="0" w:right="0" w:firstLine="4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、甲方应按合同约定，及时支付乙方服务费用。</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第七条乙方的权利与义务</w:t>
      </w:r>
      <w:r/>
    </w:p>
    <w:p>
      <w:pPr>
        <w:ind w:left="0" w:right="0" w:firstLine="4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、合同服务期限内，乙方有对服务所确定的范围和内容进行检查的权利，甲方应予以支持。</w:t>
      </w:r>
      <w:r/>
    </w:p>
    <w:p>
      <w:pPr>
        <w:ind w:left="0" w:right="0" w:firstLine="4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、乙方有按照本合同约定收取服务费用的权利。</w:t>
      </w:r>
      <w:r/>
    </w:p>
    <w:p>
      <w:pPr>
        <w:ind w:left="0" w:right="0" w:firstLine="4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、乙方应保证为甲方提供货物和服务任何一部分时不受第三方提出侵犯其专利权、版权、商标权或其他权利的起诉。一旦出现侵权，乙方应承担全部责任。</w:t>
      </w:r>
      <w:r/>
    </w:p>
    <w:p>
      <w:pPr>
        <w:ind w:left="0" w:right="0" w:firstLine="4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、乙方需成立项目组，明确项目负责人，确保人员到位，并将人员名单及资格证书等资料书面送甲方审核，具体要求如下：项目负责人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人，具有</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职称，同时具备</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证书；专业工程师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人，必须具有工程师及以上职称；资料员</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人，具有文秘类或工程类专业大学专科及以上学历，须熟练掌握各类办公软件的运用，要求每周不少于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个工作日在建邺区水务局驻点办公。每次巡查需安排</w:t>
      </w: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名巡查人员。</w:t>
      </w:r>
      <w:r/>
    </w:p>
    <w:p>
      <w:pPr>
        <w:ind w:left="0" w:right="0" w:firstLine="41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、乙方需自备电脑、打印机等办公设备，巡查专用汽车</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辆，以及有关专业检查设备。</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、乙方工作期间发生的安全事故或其他财产损失和人身伤害，均由乙方承担相关经济和法律责任。乙方必须为本项目人员购买足额意外伤害保险。</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、若因乙方巡查不到位或未及时下发整改告知单导致的安全事故，乙方需承担相应法律责任。</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乙方需确保合同服务范围内项目与本企业无利益关系，不得聘用与被巡查工程项目有利益关系的建设、勘察设计、监理、施工、检测及设备制造等单位的人员作为项目组成员。本条内容乙方需提供书面承诺至甲方。</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乙方应诚实信用，严格按照采购文件要求和承诺履行合同。乙方不得借服务为名，向被服务企业收取财物或者其他好处，不得利诱贿赂甲方。乙方要切实履行职责，检查不得走过场，不得弄虚作假，不得隐瞒真实情况。对发现在检查和复查过程中帮助企业隐瞒存在问题的，将终止本服务合同。</w:t>
      </w:r>
      <w:r/>
    </w:p>
    <w:p>
      <w:pPr>
        <w:ind w:left="0" w:right="0" w:firstLine="428"/>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、乙方对提供给甲方的巡查成果资料承担相应的法律责任。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合同款支付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、本合同项下所有款项均以人民币支付。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、本合同项下的采购资金由甲方自行支付，甲方付款前，由乙方向甲方开具发票。如乙方未及时开具发票，甲方有权不予付款。</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、付款方式：合同签订后一周内付至每年合同价款的</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，尾款在乙方服务期限届满后，乙方将服务期限内项目质量安全巡查资料汇总交接完毕，甲方确认无误后一次性付清。</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违约责任</w:t>
      </w:r>
      <w:r>
        <w:rPr>
          <w:rFonts w:ascii="Times New Roman" w:hAnsi="Times New Roman" w:eastAsia="Times New Roman" w:cs="Times New Roman"/>
          <w:b/>
          <w:color w:val="000000"/>
          <w:sz w:val="21"/>
        </w:rPr>
        <w:t xml:space="preserve">  </w:t>
      </w:r>
      <w:r/>
    </w:p>
    <w:p>
      <w:pPr>
        <w:numPr>
          <w:ilvl w:val="0"/>
          <w:numId w:val="32"/>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乙方项目组人员无相关专业技术资格证书，处罚违约金</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元／人次；擅自变更项目组成员或人员缺岗不到位，处罚违约金</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元／人次。累计发现三次以上情况，解除合同。</w:t>
      </w:r>
      <w:r/>
    </w:p>
    <w:p>
      <w:pPr>
        <w:numPr>
          <w:ilvl w:val="0"/>
          <w:numId w:val="32"/>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乙方项目组须严格按照巡查方案开展巡查。巡查频率不足、巡查报告未及时上报、职责缺位或未能发现明显重大质量安全隐患，处罚违约金</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元／次。</w:t>
      </w:r>
      <w:r/>
    </w:p>
    <w:p>
      <w:pPr>
        <w:numPr>
          <w:ilvl w:val="0"/>
          <w:numId w:val="32"/>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如需更换或增加人员，应书面向建邺区水务局申请，经批准同意后方可更换或增加，更换项目负责人按</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人次缴纳违约金。</w:t>
      </w:r>
      <w:r/>
    </w:p>
    <w:p>
      <w:pPr>
        <w:numPr>
          <w:ilvl w:val="0"/>
          <w:numId w:val="32"/>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发生以下情况，甲方有权终止本协议：</w:t>
      </w:r>
      <w:r/>
    </w:p>
    <w:p>
      <w:pPr>
        <w:numPr>
          <w:ilvl w:val="0"/>
          <w:numId w:val="33"/>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未按照约定要求驻点办公、设立办公设备、办公车辆及人员，且在十日内未整改到位的；</w:t>
      </w:r>
      <w:r/>
    </w:p>
    <w:p>
      <w:pPr>
        <w:numPr>
          <w:ilvl w:val="0"/>
          <w:numId w:val="33"/>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未按承诺、约定组建项目组或未经甲方许可擅自更换项目负责人及相关小组成员的；</w:t>
      </w:r>
      <w:r/>
    </w:p>
    <w:p>
      <w:pPr>
        <w:numPr>
          <w:ilvl w:val="0"/>
          <w:numId w:val="33"/>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在约定时间内，巡查服务大纲未通过甲方审核的，或不能满足具体项目巡查工作要求的；</w:t>
      </w:r>
      <w:r/>
    </w:p>
    <w:p>
      <w:pPr>
        <w:numPr>
          <w:ilvl w:val="0"/>
          <w:numId w:val="33"/>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未按照约定时间出具项目巡查记录、问题整改告知单等资料达三次的；</w:t>
      </w:r>
      <w:r/>
    </w:p>
    <w:p>
      <w:pPr>
        <w:numPr>
          <w:ilvl w:val="0"/>
          <w:numId w:val="33"/>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因巡查不到位造成施工期间发生重大质量安全事故的；</w:t>
      </w:r>
      <w:r/>
    </w:p>
    <w:p>
      <w:pPr>
        <w:numPr>
          <w:ilvl w:val="0"/>
          <w:numId w:val="33"/>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因巡查工作安排不合理，错过重要施工阶段和关键工程节点；</w:t>
      </w:r>
      <w:r/>
    </w:p>
    <w:p>
      <w:pPr>
        <w:numPr>
          <w:ilvl w:val="0"/>
          <w:numId w:val="33"/>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不能按审批通过后的巡查服务大纲开展巡查工作的；</w:t>
      </w:r>
      <w:r>
        <w:rPr>
          <w:rFonts w:ascii="Times New Roman" w:hAnsi="Times New Roman" w:eastAsia="Times New Roman" w:cs="Times New Roman"/>
          <w:color w:val="000000"/>
          <w:sz w:val="21"/>
        </w:rPr>
        <w:t xml:space="preserve"> </w:t>
      </w:r>
      <w:r/>
    </w:p>
    <w:p>
      <w:pPr>
        <w:numPr>
          <w:ilvl w:val="0"/>
          <w:numId w:val="33"/>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在协议期内乙方有转包和违规分包业务情况的。</w:t>
      </w:r>
      <w:r/>
    </w:p>
    <w:p>
      <w:pPr>
        <w:numPr>
          <w:ilvl w:val="0"/>
          <w:numId w:val="32"/>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因违约终止协议后，乙方</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年内不得参与甲方组织的巡查服务相关招标活动。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、任何一方发生违反本协议约定的行为，应按照《中华人民共和国民法典》规定承担相应违约责任。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、乙方在承担违约责任后，仍应继续履行合同规定的义务（甲方解除合同的除外）。甲方未能及时追究乙方的任何一项违约责任并不表明甲方放弃追究乙方该项或其他违约责任。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合同终止</w:t>
      </w:r>
      <w:r/>
    </w:p>
    <w:p>
      <w:pPr>
        <w:ind w:left="0" w:right="0" w:firstLine="428"/>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、本合同因下列原因而终止：</w:t>
      </w:r>
      <w:r/>
    </w:p>
    <w:p>
      <w:pPr>
        <w:ind w:left="0" w:right="0" w:firstLine="428"/>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）本合同正常履行完毕；</w:t>
      </w:r>
      <w:r/>
    </w:p>
    <w:p>
      <w:pPr>
        <w:ind w:left="0" w:right="0" w:firstLine="428"/>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）合同双方协议终止本合同的履行；</w:t>
      </w:r>
      <w:r/>
    </w:p>
    <w:p>
      <w:pPr>
        <w:ind w:left="0" w:right="0" w:firstLine="428"/>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）不可抗力事件导致本合同无法履行或履行不必要；</w:t>
      </w:r>
      <w:r/>
    </w:p>
    <w:p>
      <w:pPr>
        <w:ind w:left="0" w:right="0" w:firstLine="428"/>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）符合本合同约定的其他终止合同的条款。</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、对本合同终止有过错的一方应赔偿另一方因合同终止而受到的损失。对合同终止双方均无过错的，则各自承担所受到的损失。</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合同的转让</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争议的解决</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、因履行本合同引起的或与本合同有关的争议，甲、乙双方应首先通过友好协商解决，如果协商不能解决争议，则采取以下第（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）种方式解决争议：</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）向甲方所在地有管辖权的人民法院提起诉讼；</w:t>
      </w:r>
      <w:r/>
    </w:p>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）向南京仲裁委员会按其仲裁规则申请仲裁。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、在仲裁期间，本合同应继续履行。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合同生效及其他</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、本合同自签订之日起生效。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、本合同一式肆份，甲乙双方各执贰份。</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、本合同应按照中华人民共和国的现行法律进行解释。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2026-2028</w:t>
      </w:r>
      <w:r>
        <w:rPr>
          <w:rFonts w:ascii="SimSun" w:hAnsi="SimSun" w:eastAsia="SimSun" w:cs="SimSun"/>
          <w:b/>
          <w:color w:val="000000"/>
          <w:sz w:val="21"/>
        </w:rPr>
        <w:t xml:space="preserve">年建邺区水务工程第三方质量与安全巡查服务项目考核表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我单位为进一步精细化、完善化、规范化、标准化的第三方质量安全巡查服务体系、质量体系、管理体系，特制订本考核办法。具体如下：</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一、考核对象</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本办法适用于</w:t>
      </w:r>
      <w:r>
        <w:rPr>
          <w:rFonts w:ascii="Times New Roman" w:hAnsi="Times New Roman" w:eastAsia="Times New Roman" w:cs="Times New Roman"/>
          <w:color w:val="000000"/>
          <w:sz w:val="20"/>
        </w:rPr>
        <w:t xml:space="preserve">2026-2028</w:t>
      </w:r>
      <w:r>
        <w:rPr>
          <w:rFonts w:ascii="SimSun" w:hAnsi="SimSun" w:eastAsia="SimSun" w:cs="SimSun"/>
          <w:color w:val="000000"/>
          <w:sz w:val="20"/>
        </w:rPr>
        <w:t xml:space="preserve">年建邺区水务工程第三方质量与安全巡查服务</w:t>
      </w:r>
      <w:r>
        <w:rPr>
          <w:rFonts w:ascii="SimSun" w:hAnsi="SimSun" w:eastAsia="SimSun" w:cs="SimSun"/>
          <w:color w:val="000000"/>
          <w:spacing w:val="8"/>
          <w:sz w:val="20"/>
        </w:rPr>
        <w:t xml:space="preserve">单位</w:t>
      </w:r>
      <w:r>
        <w:rPr>
          <w:rFonts w:ascii="SimSun" w:hAnsi="SimSun" w:eastAsia="SimSun" w:cs="SimSun"/>
          <w:color w:val="000000"/>
          <w:sz w:val="20"/>
        </w:rPr>
        <w:t xml:space="preserve">，由南京市建邺区水务局负责对服务单位进行考核。</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二、考核内容</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服务单位的服务内容进行考核，包括但不仅限于质量安全手续办理、建设过程现场质量与安全巡查、竣工质量意见、资料整理、治欠保支工作。巡查内容分资料检查和实体巡查。重点检查各参建主体（监理、施工、第三方检测等单位）的质量与安全履责行为。往年区级项目竣工收尾等工作，包括项目竣工资料核查及竣工前工程实体巡查等项目竣工资料核查及竣工前工程实体巡查等。</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三、考核方式</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南京市建邺区水务局组建考核小组，采取专项检查和随机检查相结合的方法牵头组织考核。考核次数每年不少于两次，随机考核服务内容的完成情况。</w:t>
      </w:r>
      <w:r/>
    </w:p>
    <w:p>
      <w:pPr>
        <w:numPr>
          <w:ilvl w:val="0"/>
          <w:numId w:val="3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考核计分</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2"/>
        <w:gridCol w:w="965"/>
        <w:gridCol w:w="3238"/>
        <w:gridCol w:w="908"/>
        <w:gridCol w:w="706"/>
        <w:gridCol w:w="1444"/>
        <w:gridCol w:w="706"/>
        <w:gridCol w:w="605"/>
      </w:tblGrid>
      <w:tr>
        <w:trPr>
          <w:trHeight w:val="557"/>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服务考核表</w:t>
            </w:r>
            <w:r/>
          </w:p>
        </w:tc>
      </w:tr>
      <w:tr>
        <w:trPr>
          <w:trHeight w:val="29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3"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考核日期：</w:t>
            </w:r>
            <w:r>
              <w:rPr>
                <w:rFonts w:ascii="Times New Roman" w:hAnsi="Times New Roman" w:eastAsia="Times New Roman" w:cs="Times New Roman"/>
                <w:color w:val="000000"/>
                <w:sz w:val="20"/>
              </w:rPr>
              <w:t xml:space="preserve">    </w:t>
            </w:r>
            <w:r>
              <w:rPr>
                <w:rFonts w:ascii="SimSun" w:hAnsi="SimSun" w:eastAsia="SimSun" w:cs="SimSun"/>
                <w:color w:val="000000"/>
                <w:sz w:val="20"/>
              </w:rPr>
              <w:t xml:space="preserve">年</w:t>
            </w:r>
            <w:r>
              <w:rPr>
                <w:rFonts w:ascii="Times New Roman" w:hAnsi="Times New Roman" w:eastAsia="Times New Roman" w:cs="Times New Roman"/>
                <w:color w:val="000000"/>
                <w:sz w:val="20"/>
              </w:rPr>
              <w:t xml:space="preserve">    </w:t>
            </w:r>
            <w:r>
              <w:rPr>
                <w:rFonts w:ascii="SimSun" w:hAnsi="SimSun" w:eastAsia="SimSun" w:cs="SimSun"/>
                <w:color w:val="000000"/>
                <w:sz w:val="20"/>
              </w:rPr>
              <w:t xml:space="preserve">月</w:t>
            </w:r>
            <w:r>
              <w:rPr>
                <w:rFonts w:ascii="Times New Roman" w:hAnsi="Times New Roman" w:eastAsia="Times New Roman" w:cs="Times New Roman"/>
                <w:color w:val="000000"/>
                <w:sz w:val="20"/>
              </w:rPr>
              <w:t xml:space="preserve">    </w:t>
            </w:r>
            <w:r>
              <w:rPr>
                <w:rFonts w:ascii="SimSun" w:hAnsi="SimSun" w:eastAsia="SimSun" w:cs="SimSun"/>
                <w:color w:val="000000"/>
                <w:sz w:val="20"/>
              </w:rPr>
              <w:t xml:space="preserve">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spacing w:before="0" w:after="0" w:line="57" w:lineRule="atLeast"/>
            </w:pPr>
            <w:r/>
            <w:r/>
          </w:p>
        </w:tc>
      </w:tr>
      <w:tr>
        <w:trPr>
          <w:trHeight w:val="29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spacing w:before="0" w:after="0" w:line="57" w:lineRule="atLeast"/>
            </w:pPr>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考核项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分项考核内容及基准分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执行情况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标准分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评分标准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考评分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资料检查（</w:t>
            </w:r>
            <w:r>
              <w:rPr>
                <w:rFonts w:ascii="Times New Roman" w:hAnsi="Times New Roman" w:eastAsia="Times New Roman" w:cs="Times New Roman"/>
                <w:color w:val="000000"/>
                <w:sz w:val="20"/>
              </w:rPr>
              <w:t xml:space="preserve">21</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、开工资料：对建设单位申请工程开工提供的质量安全手续资料进行核查。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0-6</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spacing w:before="0" w:after="0" w:line="57" w:lineRule="atLeast"/>
            </w:pPr>
            <w:r/>
            <w:r/>
          </w:p>
        </w:tc>
      </w:tr>
      <w:tr>
        <w:trPr>
          <w:trHeight w:val="36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过程资料：根据需要对工程资料、资质、证书、报告等程序性、针对性、有效性进行审查检验，包括但不限于：对监理部、施工单位项目部质量安全组织机构、管理制度建立情况；项目施工方案、应急预案、调排水方案、交通疏导方案等编制情况及监理单位对方案的审批情况；施工单位安全生产及日常安全教育培训资料；项目所用材料、构配件、设备的产品合格证及出厂证明等资质材料；治欠保支相关工作资料。同时，定期检查或抽检工程质量资料，包括工程资料的真实性、完整性、规范性和合法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0-6</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spacing w:before="0" w:after="0" w:line="57" w:lineRule="atLeast"/>
            </w:pPr>
            <w:r/>
            <w:r/>
          </w:p>
        </w:tc>
      </w:tr>
      <w:tr>
        <w:trPr>
          <w:trHeight w:val="75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、竣工资料：工程竣工后，对工程质量评定相关资料进行核查。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0-6</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29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、根据建邺区水务局要求检查的其他资料。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0-3</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spacing w:before="0" w:after="0" w:line="57" w:lineRule="atLeast"/>
            </w:pPr>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实体巡查（</w:t>
            </w:r>
            <w:r>
              <w:rPr>
                <w:rFonts w:ascii="Times New Roman" w:hAnsi="Times New Roman" w:eastAsia="Times New Roman" w:cs="Times New Roman"/>
                <w:color w:val="000000"/>
                <w:sz w:val="20"/>
              </w:rPr>
              <w:t xml:space="preserve">25</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、组织机构健全，各项制度、流程管理规范。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0-2</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71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、综合管理能力，组织协调与沟通能力及顾全大局。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0-2</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51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、检查参建单位质量安全生产保证体系人员到岗履职情况，质量安全规章制度落实情况。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0-6</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177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、检查施工现场材料是否按设计、合同执行，是否符合国家相关规定，</w:t>
            </w:r>
            <w:r>
              <w:rPr>
                <w:rFonts w:ascii="SimSun" w:hAnsi="SimSun" w:eastAsia="SimSun" w:cs="SimSun"/>
                <w:color w:val="000000"/>
                <w:sz w:val="20"/>
                <w:highlight w:val="white"/>
              </w:rPr>
              <w:t xml:space="preserve">委托飞行检测单位对工程实体、材料进行抽查检测，并出具飞行检测报告</w:t>
            </w:r>
            <w:r>
              <w:rPr>
                <w:rFonts w:ascii="SimSun" w:hAnsi="SimSun" w:eastAsia="SimSun" w:cs="SimSun"/>
                <w:color w:val="000000"/>
                <w:sz w:val="20"/>
              </w:rPr>
              <w:t xml:space="preserve">。检查使用和配备的安全防护材料和劳动防护用品（安全帽、安全带、安全网等）符合国家有关标准情况，重点检查井下隐蔽工程等安全防护措施。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0-6</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spacing w:before="0" w:after="0" w:line="57" w:lineRule="atLeast"/>
            </w:pPr>
            <w:r/>
            <w:r/>
          </w:p>
        </w:tc>
      </w:tr>
      <w:tr>
        <w:trPr>
          <w:trHeight w:val="10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检查现场作业人员、施工机械、施工工艺是否存在安全隐患及违规违章情况；实际施工与施工组织设计中的技术措施、专项施工方案相符情况，调排水、连通管或井下等隐蔽工程按要求对专项施工方案进行论证、审批，并严格按照专项施工方案组织检查、验收、实施情况；检查现场安全文明施工、精细化管理、扬尘防治及生活区卫生安全等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0-6</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73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w:t>
            </w:r>
            <w:r>
              <w:rPr>
                <w:rFonts w:ascii="SimSun" w:hAnsi="SimSun" w:eastAsia="SimSun" w:cs="SimSun"/>
                <w:color w:val="000000"/>
                <w:sz w:val="20"/>
                <w:highlight w:val="white"/>
              </w:rPr>
              <w:t xml:space="preserve">根据建邺区水务局要求检查的其他内容。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0-3</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7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巡查频次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35</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每个在建项目每周不少于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每少</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次扣</w:t>
            </w: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spacing w:before="0" w:after="0" w:line="57" w:lineRule="atLeast"/>
            </w:pPr>
            <w:r/>
            <w:r/>
          </w:p>
        </w:tc>
      </w:tr>
      <w:tr>
        <w:trPr>
          <w:trHeight w:val="73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已完工项目针对竣工资料进行核查。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每少</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个项目核查扣</w:t>
            </w: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73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不定期巡查，具体根据采购人要求。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每有</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次未按要求进行巡查扣</w:t>
            </w: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工作成果提交要求</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19</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对于在建涉水工程：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）编制巡查服务大纲，按工作方案实施巡查服务工作。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）对建设单位申请工程开工提供的质量安全手续资料进行核查，并协助甲方出具质量安全监督通知书。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）施工期间常态化巡查：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0-15</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spacing w:before="0" w:after="0" w:line="57" w:lineRule="atLeast"/>
            </w:pPr>
            <w:r/>
            <w:r/>
          </w:p>
        </w:tc>
      </w:tr>
      <w:tr>
        <w:trPr>
          <w:trHeight w:val="73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对于已完工涉水工程：对竣工资料进行核查。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0-4</w:t>
            </w:r>
            <w:r>
              <w:rPr>
                <w:rFonts w:ascii="SimSun" w:hAnsi="SimSun" w:eastAsia="SimSun" w:cs="SimSun"/>
                <w:color w:val="000000"/>
                <w:sz w:val="20"/>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spacing w:before="0" w:after="0" w:line="57" w:lineRule="atLeast"/>
            </w:pPr>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加分项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详见</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特别说明</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、考评加分事项</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spacing w:before="0" w:after="0" w:line="57" w:lineRule="atLeast"/>
            </w:pPr>
            <w:r/>
            <w:r/>
          </w:p>
        </w:tc>
      </w:tr>
      <w:tr>
        <w:trPr>
          <w:trHeight w:val="2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考评人：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特别</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说明</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、考评加分事项：（</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）被上级机关通报表彰的，每次加</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分；被市级及以上表扬的，每次加</w:t>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分；被市级媒体正面报道的，每次加</w:t>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分；被省级以上媒体正面报道的，每次加</w:t>
            </w: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分（加分项</w:t>
            </w:r>
            <w:r>
              <w:rPr>
                <w:rFonts w:ascii="Times New Roman" w:hAnsi="Times New Roman" w:eastAsia="Times New Roman" w:cs="Times New Roman"/>
                <w:color w:val="000000"/>
                <w:sz w:val="20"/>
              </w:rPr>
              <w:t xml:space="preserve">10</w:t>
            </w:r>
            <w:r>
              <w:rPr>
                <w:rFonts w:ascii="SimSun" w:hAnsi="SimSun" w:eastAsia="SimSun" w:cs="SimSun"/>
                <w:color w:val="000000"/>
                <w:sz w:val="20"/>
              </w:rPr>
              <w:t xml:space="preserve">分封顶并且考核总分值不超过</w:t>
            </w:r>
            <w:r>
              <w:rPr>
                <w:rFonts w:ascii="Times New Roman" w:hAnsi="Times New Roman" w:eastAsia="Times New Roman" w:cs="Times New Roman"/>
                <w:color w:val="000000"/>
                <w:sz w:val="20"/>
              </w:rPr>
              <w:t xml:space="preserve">100</w:t>
            </w:r>
            <w:r>
              <w:rPr>
                <w:rFonts w:ascii="SimSun" w:hAnsi="SimSun" w:eastAsia="SimSun" w:cs="SimSun"/>
                <w:color w:val="000000"/>
                <w:sz w:val="20"/>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、当服务单位未按竞争性磋商文件及磋商响应文件要求履职尽责，在合同期内，年度考核结果低于</w:t>
            </w:r>
            <w:r>
              <w:rPr>
                <w:rFonts w:ascii="Times New Roman" w:hAnsi="Times New Roman" w:eastAsia="Times New Roman" w:cs="Times New Roman"/>
                <w:color w:val="000000"/>
                <w:sz w:val="20"/>
              </w:rPr>
              <w:t xml:space="preserve">60</w:t>
            </w:r>
            <w:r>
              <w:rPr>
                <w:rFonts w:ascii="SimSun" w:hAnsi="SimSun" w:eastAsia="SimSun" w:cs="SimSun"/>
                <w:color w:val="000000"/>
                <w:sz w:val="20"/>
              </w:rPr>
              <w:t xml:space="preserve">分（含</w:t>
            </w:r>
            <w:r>
              <w:rPr>
                <w:rFonts w:ascii="Times New Roman" w:hAnsi="Times New Roman" w:eastAsia="Times New Roman" w:cs="Times New Roman"/>
                <w:color w:val="000000"/>
                <w:sz w:val="20"/>
              </w:rPr>
              <w:t xml:space="preserve">60</w:t>
            </w:r>
            <w:r>
              <w:rPr>
                <w:rFonts w:ascii="SimSun" w:hAnsi="SimSun" w:eastAsia="SimSun" w:cs="SimSun"/>
                <w:color w:val="000000"/>
                <w:sz w:val="20"/>
              </w:rPr>
              <w:t xml:space="preserve">分）时，由招标人提出整改要求，该服务单位需在</w:t>
            </w:r>
            <w:r>
              <w:rPr>
                <w:rFonts w:ascii="Times New Roman" w:hAnsi="Times New Roman" w:eastAsia="Times New Roman" w:cs="Times New Roman"/>
                <w:color w:val="000000"/>
                <w:sz w:val="20"/>
              </w:rPr>
              <w:t xml:space="preserve">15</w:t>
            </w:r>
            <w:r>
              <w:rPr>
                <w:rFonts w:ascii="SimSun" w:hAnsi="SimSun" w:eastAsia="SimSun" w:cs="SimSun"/>
                <w:color w:val="000000"/>
                <w:sz w:val="20"/>
              </w:rPr>
              <w:t xml:space="preserve">个工作日内进行整改，如未达到招标人要求，则直接解除合同，服务单位需按合同违约条款对招标人进行赔偿。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、服务考核表最小计分单位精确到</w:t>
            </w:r>
            <w:r>
              <w:rPr>
                <w:rFonts w:ascii="Times New Roman" w:hAnsi="Times New Roman" w:eastAsia="Times New Roman" w:cs="Times New Roman"/>
                <w:color w:val="000000"/>
                <w:sz w:val="20"/>
              </w:rPr>
              <w:t xml:space="preserve">0.1</w:t>
            </w:r>
            <w:r>
              <w:rPr>
                <w:rFonts w:ascii="SimSun" w:hAnsi="SimSun" w:eastAsia="SimSun" w:cs="SimSun"/>
                <w:color w:val="000000"/>
                <w:sz w:val="20"/>
              </w:rPr>
              <w:t xml:space="preserve">分，总分值为</w:t>
            </w:r>
            <w:r>
              <w:rPr>
                <w:rFonts w:ascii="Times New Roman" w:hAnsi="Times New Roman" w:eastAsia="Times New Roman" w:cs="Times New Roman"/>
                <w:color w:val="000000"/>
                <w:sz w:val="20"/>
              </w:rPr>
              <w:t xml:space="preserve">100</w:t>
            </w:r>
            <w:r>
              <w:rPr>
                <w:rFonts w:ascii="SimSun" w:hAnsi="SimSun" w:eastAsia="SimSun" w:cs="SimSun"/>
                <w:color w:val="000000"/>
                <w:sz w:val="20"/>
              </w:rPr>
              <w:t xml:space="preserve">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、年度考核结果（分数）</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（单次考核结果（分数）相加）</w:t>
            </w:r>
            <w:r>
              <w:rPr>
                <w:rFonts w:ascii="Times New Roman" w:hAnsi="Times New Roman" w:eastAsia="Times New Roman" w:cs="Times New Roman"/>
                <w:color w:val="000000"/>
                <w:sz w:val="20"/>
              </w:rPr>
              <w:t xml:space="preserve">/</w:t>
            </w:r>
            <w:r>
              <w:rPr>
                <w:rFonts w:ascii="SimSun" w:hAnsi="SimSun" w:eastAsia="SimSun" w:cs="SimSun"/>
                <w:color w:val="000000"/>
                <w:sz w:val="20"/>
              </w:rPr>
              <w:t xml:space="preserve">考核次数。</w:t>
            </w:r>
            <w:r/>
          </w:p>
        </w:tc>
      </w:tr>
    </w:tbl>
    <w:p>
      <w:pPr>
        <w:numPr>
          <w:ilvl w:val="0"/>
          <w:numId w:val="3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考核结果</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、考核结果每年至少通报两次。</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、年度考核结果：</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）年度考核结果低于</w:t>
      </w:r>
      <w:r>
        <w:rPr>
          <w:rFonts w:ascii="Times New Roman" w:hAnsi="Times New Roman" w:eastAsia="Times New Roman" w:cs="Times New Roman"/>
          <w:color w:val="000000"/>
          <w:sz w:val="20"/>
        </w:rPr>
        <w:t xml:space="preserve">60</w:t>
      </w:r>
      <w:r>
        <w:rPr>
          <w:rFonts w:ascii="SimSun" w:hAnsi="SimSun" w:eastAsia="SimSun" w:cs="SimSun"/>
          <w:color w:val="000000"/>
          <w:sz w:val="20"/>
        </w:rPr>
        <w:t xml:space="preserve">分（含</w:t>
      </w:r>
      <w:r>
        <w:rPr>
          <w:rFonts w:ascii="Times New Roman" w:hAnsi="Times New Roman" w:eastAsia="Times New Roman" w:cs="Times New Roman"/>
          <w:color w:val="000000"/>
          <w:sz w:val="20"/>
        </w:rPr>
        <w:t xml:space="preserve">60</w:t>
      </w:r>
      <w:r>
        <w:rPr>
          <w:rFonts w:ascii="SimSun" w:hAnsi="SimSun" w:eastAsia="SimSun" w:cs="SimSun"/>
          <w:color w:val="000000"/>
          <w:sz w:val="20"/>
        </w:rPr>
        <w:t xml:space="preserve">分）时或因设备自身质量问题出现重大安全事故的，由招标人提出整改要求，该服务单位需在</w:t>
      </w:r>
      <w:r>
        <w:rPr>
          <w:rFonts w:ascii="Times New Roman" w:hAnsi="Times New Roman" w:eastAsia="Times New Roman" w:cs="Times New Roman"/>
          <w:color w:val="000000"/>
          <w:sz w:val="20"/>
        </w:rPr>
        <w:t xml:space="preserve">15</w:t>
      </w:r>
      <w:r>
        <w:rPr>
          <w:rFonts w:ascii="SimSun" w:hAnsi="SimSun" w:eastAsia="SimSun" w:cs="SimSun"/>
          <w:color w:val="000000"/>
          <w:sz w:val="20"/>
        </w:rPr>
        <w:t xml:space="preserve">个工作日内进行整改，如未达到招标人要求，则直接解除合同，服务单位需按合同违约条款对招标人进行赔偿；</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）年度考核结果低于</w:t>
      </w:r>
      <w:r>
        <w:rPr>
          <w:rFonts w:ascii="Times New Roman" w:hAnsi="Times New Roman" w:eastAsia="Times New Roman" w:cs="Times New Roman"/>
          <w:color w:val="000000"/>
          <w:sz w:val="20"/>
        </w:rPr>
        <w:t xml:space="preserve">70</w:t>
      </w:r>
      <w:r>
        <w:rPr>
          <w:rFonts w:ascii="SimSun" w:hAnsi="SimSun" w:eastAsia="SimSun" w:cs="SimSun"/>
          <w:color w:val="000000"/>
          <w:sz w:val="20"/>
        </w:rPr>
        <w:t xml:space="preserve">分（含</w:t>
      </w:r>
      <w:r>
        <w:rPr>
          <w:rFonts w:ascii="Times New Roman" w:hAnsi="Times New Roman" w:eastAsia="Times New Roman" w:cs="Times New Roman"/>
          <w:color w:val="000000"/>
          <w:sz w:val="20"/>
        </w:rPr>
        <w:t xml:space="preserve">70</w:t>
      </w:r>
      <w:r>
        <w:rPr>
          <w:rFonts w:ascii="SimSun" w:hAnsi="SimSun" w:eastAsia="SimSun" w:cs="SimSun"/>
          <w:color w:val="000000"/>
          <w:sz w:val="20"/>
        </w:rPr>
        <w:t xml:space="preserve">分）时，招标人将扣除合同总价款的</w:t>
      </w:r>
      <w:r>
        <w:rPr>
          <w:rFonts w:ascii="Times New Roman" w:hAnsi="Times New Roman" w:eastAsia="Times New Roman" w:cs="Times New Roman"/>
          <w:color w:val="000000"/>
          <w:sz w:val="20"/>
        </w:rPr>
        <w:t xml:space="preserve">20%</w:t>
      </w:r>
      <w:r>
        <w:rPr>
          <w:rFonts w:ascii="SimSun" w:hAnsi="SimSun" w:eastAsia="SimSun" w:cs="SimSun"/>
          <w:color w:val="000000"/>
          <w:sz w:val="20"/>
        </w:rPr>
        <w:t xml:space="preserve">；</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）年度考核结果低于</w:t>
      </w:r>
      <w:r>
        <w:rPr>
          <w:rFonts w:ascii="Times New Roman" w:hAnsi="Times New Roman" w:eastAsia="Times New Roman" w:cs="Times New Roman"/>
          <w:color w:val="000000"/>
          <w:sz w:val="20"/>
        </w:rPr>
        <w:t xml:space="preserve">80</w:t>
      </w:r>
      <w:r>
        <w:rPr>
          <w:rFonts w:ascii="SimSun" w:hAnsi="SimSun" w:eastAsia="SimSun" w:cs="SimSun"/>
          <w:color w:val="000000"/>
          <w:sz w:val="20"/>
        </w:rPr>
        <w:t xml:space="preserve">分（含</w:t>
      </w:r>
      <w:r>
        <w:rPr>
          <w:rFonts w:ascii="Times New Roman" w:hAnsi="Times New Roman" w:eastAsia="Times New Roman" w:cs="Times New Roman"/>
          <w:color w:val="000000"/>
          <w:sz w:val="20"/>
        </w:rPr>
        <w:t xml:space="preserve">80</w:t>
      </w:r>
      <w:r>
        <w:rPr>
          <w:rFonts w:ascii="SimSun" w:hAnsi="SimSun" w:eastAsia="SimSun" w:cs="SimSun"/>
          <w:color w:val="000000"/>
          <w:sz w:val="20"/>
        </w:rPr>
        <w:t xml:space="preserve">分）时，招标人将扣除合同总价款的</w:t>
      </w:r>
      <w:r>
        <w:rPr>
          <w:rFonts w:ascii="Times New Roman" w:hAnsi="Times New Roman" w:eastAsia="Times New Roman" w:cs="Times New Roman"/>
          <w:color w:val="000000"/>
          <w:sz w:val="20"/>
        </w:rPr>
        <w:t xml:space="preserve">10%</w:t>
      </w:r>
      <w:r>
        <w:rPr>
          <w:rFonts w:ascii="SimSun" w:hAnsi="SimSun" w:eastAsia="SimSun" w:cs="SimSun"/>
          <w:color w:val="000000"/>
          <w:sz w:val="20"/>
        </w:rPr>
        <w:t xml:space="preserve">；</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）年度考核结果低于</w:t>
      </w:r>
      <w:r>
        <w:rPr>
          <w:rFonts w:ascii="Times New Roman" w:hAnsi="Times New Roman" w:eastAsia="Times New Roman" w:cs="Times New Roman"/>
          <w:color w:val="000000"/>
          <w:sz w:val="20"/>
        </w:rPr>
        <w:t xml:space="preserve">90</w:t>
      </w:r>
      <w:r>
        <w:rPr>
          <w:rFonts w:ascii="SimSun" w:hAnsi="SimSun" w:eastAsia="SimSun" w:cs="SimSun"/>
          <w:color w:val="000000"/>
          <w:sz w:val="20"/>
        </w:rPr>
        <w:t xml:space="preserve">分（含</w:t>
      </w:r>
      <w:r>
        <w:rPr>
          <w:rFonts w:ascii="Times New Roman" w:hAnsi="Times New Roman" w:eastAsia="Times New Roman" w:cs="Times New Roman"/>
          <w:color w:val="000000"/>
          <w:sz w:val="20"/>
        </w:rPr>
        <w:t xml:space="preserve">90</w:t>
      </w:r>
      <w:r>
        <w:rPr>
          <w:rFonts w:ascii="SimSun" w:hAnsi="SimSun" w:eastAsia="SimSun" w:cs="SimSun"/>
          <w:color w:val="000000"/>
          <w:sz w:val="20"/>
        </w:rPr>
        <w:t xml:space="preserve">分）时，招标人将扣除合同总价款的</w:t>
      </w: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w:t>
      </w:r>
      <w:r/>
    </w:p>
    <w:p>
      <w:pPr>
        <w:numPr>
          <w:ilvl w:val="0"/>
          <w:numId w:val="3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有关要求</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思想重视。服务考核工作是提升服务水平、服务质量的重要手段，各服务单位要认真落实管理考核责任，切实抓好各项工作。</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坚持标准。考核人员必须认真学习并熟练掌握考核评分细则、检查标准、检查方法，确保正确实施，客观真实地反映服务水平、质量情况，确保检查考核结果的真实性和公平性。</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严守纪律。各级考核人员必须严肃考核纪律，坚持公平、公正、公开原则，考核人员自觉接受被考核单位和群众监督，对考核人员以权谋私、徇私舞弊等违规行为，将严肃查处，绝不姑息。</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第六章磋商响应文件格式及附件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供应商名称：（加盖电子公章）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numPr>
          <w:ilvl w:val="0"/>
          <w:numId w:val="35"/>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numPr>
          <w:ilvl w:val="0"/>
          <w:numId w:val="35"/>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基本目录</w:t>
      </w:r>
      <w:r/>
    </w:p>
    <w:p>
      <w:pPr>
        <w:ind w:left="0" w:right="0" w:firstLine="28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rPr>
        <w:t xml:space="preserve">、磋商报价表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磋商报价表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本次为首次报价</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8"/>
        <w:gridCol w:w="2619"/>
        <w:gridCol w:w="2481"/>
        <w:gridCol w:w="2572"/>
      </w:tblGrid>
      <w:tr>
        <w:trPr>
          <w:trHeight w:val="47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9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2026-2028</w:t>
            </w:r>
            <w:r>
              <w:rPr>
                <w:rFonts w:ascii="SimSun" w:hAnsi="SimSun" w:eastAsia="SimSun" w:cs="SimSun"/>
                <w:b/>
                <w:color w:val="000000"/>
                <w:sz w:val="21"/>
              </w:rPr>
              <w:t xml:space="preserve">年建邺区水务工程第三方质量与安全巡查服务项目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报价为</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年总价；</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rPr>
                <w:rFonts w:ascii="Times New Roman" w:hAnsi="Times New Roman" w:eastAsia="Times New Roman" w:cs="Times New Roman"/>
                <w:color w:val="000000"/>
                <w:sz w:val="21"/>
              </w:rPr>
              <w:t xml:space="preserve">120</w:t>
            </w:r>
            <w:r>
              <w:rPr>
                <w:rFonts w:ascii="SimSun" w:hAnsi="SimSun" w:eastAsia="SimSun" w:cs="SimSun"/>
                <w:color w:val="000000"/>
                <w:sz w:val="21"/>
              </w:rPr>
              <w:t xml:space="preserve">万元</w:t>
            </w:r>
            <w:r/>
          </w:p>
        </w:tc>
      </w:tr>
      <w:tr>
        <w:trPr>
          <w:trHeight w:val="11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交付使用时间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4"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满足竞争性磋商文件要求。</w:t>
            </w:r>
            <w:r/>
          </w:p>
        </w:tc>
      </w:tr>
      <w:tr>
        <w:trPr>
          <w:trHeight w:val="11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4"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p>
        </w:tc>
      </w:tr>
      <w:tr>
        <w:trPr>
          <w:trHeight w:val="11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报价说明：</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、本项目仅接受一个价格，不得填报有选择性报价方案。如有优惠条款须注明，但不得影响报价，影响项目履约交付。</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投标标的是否全部由小微企业提供</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栏内填写</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。如填写</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，投标人应按竞争性磋商文件要求提供《中小企业声明函》、《残疾人福利性单位声明函》、《属于监狱企业的证明文件》。</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、偏离说明：详见《偏离表》；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、分项报价表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分项报价表（如有）</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Sun" w:hAnsi="SimSun" w:eastAsia="SimSun" w:cs="SimSun"/>
          <w:color w:val="000000"/>
          <w:sz w:val="28"/>
        </w:rPr>
        <w:t xml:space="preserve">、竞争性磋商申请及声明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姓名和职务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代表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、按磋商文件要求，我们的报价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、本项目服务时间为：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、我方正式通讯方式为：</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u w:val="single"/>
        </w:rPr>
        <w:t xml:space="preserve">                       </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Times New Roman" w:hAnsi="Times New Roman" w:eastAsia="Times New Roman" w:cs="Times New Roman"/>
          <w:color w:val="000000"/>
          <w:sz w:val="21"/>
          <w:u w:val="single"/>
        </w:rPr>
        <w:t xml:space="preserve">                       </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Times New Roman" w:hAnsi="Times New Roman" w:eastAsia="Times New Roman" w:cs="Times New Roman"/>
          <w:color w:val="000000"/>
          <w:sz w:val="21"/>
          <w:u w:val="single"/>
        </w:rPr>
        <w:t xml:space="preserve">                       </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、我方正式开户银行和账号为：</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Times New Roman" w:hAnsi="Times New Roman" w:eastAsia="Times New Roman" w:cs="Times New Roman"/>
          <w:color w:val="000000"/>
          <w:sz w:val="21"/>
          <w:u w:val="single"/>
        </w:rPr>
        <w:t xml:space="preserve">                       </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Times New Roman" w:hAnsi="Times New Roman" w:eastAsia="Times New Roman" w:cs="Times New Roman"/>
          <w:color w:val="000000"/>
          <w:sz w:val="21"/>
          <w:u w:val="single"/>
        </w:rPr>
        <w:t xml:space="preserve">                       </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法人授权书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本授权书声明：（供应商名称）授权（被授权人姓名）作为我方参加编号为项目采购活动的合法代理人，以本单位名义全权处理一切与该项目采购有关的事务。</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____</w:t>
      </w:r>
      <w:r>
        <w:rPr>
          <w:rFonts w:ascii="SimSun" w:hAnsi="SimSun" w:eastAsia="SimSun" w:cs="SimSun"/>
          <w:color w:val="000000"/>
          <w:sz w:val="21"/>
        </w:rPr>
        <w:t xml:space="preserve">日起生效，特此声明。</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被授权人的身份证明文件的复印件：</w:t>
      </w:r>
      <w:r/>
    </w:p>
    <w:p>
      <w:pPr>
        <w:ind w:left="0" w:right="0" w:firstLine="428"/>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u w:val="none"/>
        </w:rPr>
        <w:t xml:space="preserve">、</w:t>
      </w:r>
      <w:r>
        <w:rPr>
          <w:rFonts w:ascii="SimSun" w:hAnsi="SimSun" w:eastAsia="SimSun" w:cs="SimSun"/>
          <w:color w:val="000000"/>
          <w:sz w:val="28"/>
        </w:rPr>
        <w:t xml:space="preserve">商务条款偏离表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312"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1"/>
        <w:gridCol w:w="1621"/>
        <w:gridCol w:w="2700"/>
        <w:gridCol w:w="1719"/>
        <w:gridCol w:w="1505"/>
        <w:gridCol w:w="115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说明：磋商响应文件商务部分内容响应存在正偏离或负偏离或无偏离的，请在本表中逐条列出。未列出的，视为响应磋商文件要求。如果行数不够，请自行增加。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Sun" w:hAnsi="SimSun" w:eastAsia="SimSun" w:cs="SimSun"/>
          <w:color w:val="000000"/>
          <w:sz w:val="28"/>
        </w:rPr>
        <w:t xml:space="preserve">、采购需求条款偏离表</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312"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3"/>
        <w:gridCol w:w="2387"/>
        <w:gridCol w:w="2641"/>
        <w:gridCol w:w="1198"/>
        <w:gridCol w:w="1398"/>
        <w:gridCol w:w="110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8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5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说明：磋商响应文件采购需求内容响应存在正偏离或负偏离或无偏离的，请在本表中逐条列出。未列出的，视为响应磋商文件要求。如果行数不够，请自行增加。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Sun" w:hAnsi="SimSun" w:eastAsia="SimSun" w:cs="SimSun"/>
          <w:color w:val="000000"/>
          <w:sz w:val="28"/>
        </w:rPr>
        <w:t xml:space="preserve">、其他文件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二、资格条件</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w:t>
      </w:r>
      <w:r>
        <w:rPr>
          <w:rFonts w:ascii="Times New Roman" w:hAnsi="Times New Roman" w:eastAsia="Times New Roman" w:cs="Times New Roman"/>
          <w:color w:val="000000"/>
          <w:sz w:val="21"/>
        </w:rPr>
        <w:t xml:space="preserve"> </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年度的财务报表，或投标截止时间前六个月内银行出具的资信证明）；</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缴纳社会保险的凭据），依法享受免缴、缓缴的，提供证明材料；</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rPr>
          <w:rFonts w:ascii="SimSun" w:hAnsi="SimSun" w:eastAsia="SimSun" w:cs="SimSun"/>
          <w:color w:val="000000"/>
          <w:sz w:val="21"/>
        </w:rPr>
        <w:t xml:space="preserve">我单位参加本次采购活动前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重大违法记录，且不是失信被执行人、重大税收违法失信主体名单、政府采购严重违法失信行为记录名单的供应商。</w:t>
      </w:r>
      <w:r/>
    </w:p>
    <w:p>
      <w:pPr>
        <w:ind w:left="0" w:right="0" w:firstLine="32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21"/>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1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）法律、行政法规规定的其他条件：无</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7</w:t>
      </w:r>
      <w:r>
        <w:rPr>
          <w:rFonts w:ascii="SimSun" w:hAnsi="SimSun" w:eastAsia="SimSun" w:cs="SimSun"/>
          <w:color w:val="000000"/>
          <w:spacing w:val="8"/>
          <w:sz w:val="21"/>
        </w:rPr>
        <w:t xml:space="preserve">）落实政府采购政策需满足的资格要求：</w:t>
      </w:r>
      <w:r>
        <w:rPr>
          <w:rFonts w:ascii="SimSun" w:hAnsi="SimSun" w:eastAsia="SimSun" w:cs="SimSun"/>
          <w:color w:val="000000"/>
          <w:sz w:val="21"/>
        </w:rPr>
        <w:t xml:space="preserve">本项目非专门面向中小企业（或监狱企业或残疾人福利性单位）采购。</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）采购人根据采购项目的特殊要求规定的特定条件，并提供符合特殊要求的证明材料或者情况说明。</w:t>
      </w:r>
      <w:r/>
    </w:p>
    <w:p>
      <w:pPr>
        <w:ind w:left="0"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9</w:t>
      </w:r>
      <w:r>
        <w:rPr>
          <w:rFonts w:ascii="SimSun" w:hAnsi="SimSun" w:eastAsia="SimSun" w:cs="SimSun"/>
          <w:color w:val="000000"/>
          <w:spacing w:val="8"/>
          <w:sz w:val="21"/>
        </w:rPr>
        <w:t xml:space="preserve">）本项目不接受联合体投标。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）《南京市政府采购供应商信用记录表暨信用承诺书》（网站在线打印，法定代表人签字并加盖单位公章）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 </w:t>
      </w:r>
      <w:r>
        <w:rPr>
          <w:rFonts w:ascii="SimSun" w:hAnsi="SimSun" w:eastAsia="SimSun" w:cs="SimSun"/>
          <w:color w:val="000000"/>
          <w:spacing w:val="8"/>
          <w:sz w:val="21"/>
        </w:rPr>
        <w:t xml:space="preserve">拒绝下述供应商参加本次采购活动：</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供应商被</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信用中国</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网站（</w:t>
      </w:r>
      <w:r>
        <w:rPr>
          <w:rFonts w:ascii="Times New Roman" w:hAnsi="Times New Roman" w:eastAsia="Times New Roman" w:cs="Times New Roman"/>
          <w:color w:val="000000"/>
          <w:spacing w:val="8"/>
          <w:sz w:val="21"/>
        </w:rPr>
        <w:t xml:space="preserve">www.creditchina.gov.cn</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中国政府采购网</w:t>
      </w:r>
      <w:r>
        <w:rPr>
          <w:rFonts w:ascii="Times New Roman" w:hAnsi="Times New Roman" w:eastAsia="Times New Roman" w:cs="Times New Roman"/>
          <w:color w:val="000000"/>
          <w:spacing w:val="8"/>
          <w:sz w:val="21"/>
        </w:rPr>
        <w:t xml:space="preserve">”(www.ccgp.gov.cn)</w:t>
      </w:r>
      <w:r>
        <w:rPr>
          <w:rFonts w:ascii="SimSun" w:hAnsi="SimSun" w:eastAsia="SimSun" w:cs="SimSun"/>
          <w:color w:val="000000"/>
          <w:spacing w:val="8"/>
          <w:sz w:val="21"/>
        </w:rPr>
        <w:t xml:space="preserve">列入失信被执行人、重大税收违法失信主体名单、政府采购严重违法失信行为记录名单</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三、符合条件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（注：满足采购文件要求，详见竞争性磋商须知。）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四、综合评审评分项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（注：详见第三章</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评审标准。）</w:t>
      </w:r>
      <w:r/>
    </w:p>
    <w:p>
      <w:pPr>
        <w:ind w:left="42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、拟参与本项目人员一览表</w:t>
      </w:r>
      <w:r/>
    </w:p>
    <w:p>
      <w:pPr>
        <w:ind w:left="0" w:right="0" w:firstLine="0"/>
        <w:jc w:val="center"/>
        <w:spacing w:before="312"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312"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、项目技术说明或实施方案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、其他</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五、价格折扣文件格式</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312" w:after="312"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中小企业声明函（工程、服务）</w:t>
      </w:r>
      <w:r/>
    </w:p>
    <w:p>
      <w:pPr>
        <w:ind w:left="0" w:right="0" w:firstLine="42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46</w:t>
      </w:r>
      <w:r>
        <w:rPr>
          <w:rFonts w:ascii="SimSun" w:hAnsi="SimSun" w:eastAsia="SimSun" w:cs="SimSun"/>
          <w:color w:val="000000"/>
          <w:sz w:val="21"/>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承建（承接）企业为（企业名称），从业人员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属于（采购文件中明确的所属行业），</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承建（承接）企业为（企业名称），从业人员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rPr>
          <w:rFonts w:ascii="Times New Roman" w:hAnsi="Times New Roman" w:eastAsia="Times New Roman" w:cs="Times New Roman"/>
          <w:color w:val="000000"/>
          <w:sz w:val="21"/>
        </w:rPr>
        <w:tab/>
      </w:r>
      <w:r/>
    </w:p>
    <w:p>
      <w:pPr>
        <w:ind w:left="0" w:right="0" w:firstLine="42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8"/>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8"/>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8"/>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8"/>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民政部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8"/>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136"/>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136"/>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136"/>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066"/>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p>
    <w:p>
      <w:pPr>
        <w:ind w:left="0" w:right="0" w:firstLine="4066"/>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含新疆生产建设兵团</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4066"/>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Heading 1"/>
    <w:link w:val="705"/>
    <w:uiPriority w:val="9"/>
    <w:qFormat/>
    <w:pPr>
      <w:keepLines/>
      <w:keepNext/>
      <w:spacing w:before="480" w:after="200"/>
      <w:outlineLvl w:val="0"/>
    </w:pPr>
    <w:rPr>
      <w:rFonts w:ascii="Arial" w:hAnsi="Arial" w:eastAsia="Arial" w:cs="Arial"/>
      <w:sz w:val="40"/>
      <w:szCs w:val="40"/>
    </w:rPr>
  </w:style>
  <w:style w:type="character" w:styleId="705">
    <w:name w:val="Heading 1 Char"/>
    <w:link w:val="704"/>
    <w:uiPriority w:val="9"/>
    <w:rPr>
      <w:rFonts w:ascii="Arial" w:hAnsi="Arial" w:eastAsia="Arial" w:cs="Arial"/>
      <w:sz w:val="40"/>
      <w:szCs w:val="40"/>
    </w:rPr>
  </w:style>
  <w:style w:type="paragraph" w:styleId="706">
    <w:name w:val="Heading 2"/>
    <w:link w:val="707"/>
    <w:uiPriority w:val="9"/>
    <w:unhideWhenUsed/>
    <w:qFormat/>
    <w:pPr>
      <w:keepLines/>
      <w:keepNext/>
      <w:spacing w:before="360" w:after="200"/>
      <w:outlineLvl w:val="1"/>
    </w:pPr>
    <w:rPr>
      <w:rFonts w:ascii="Arial" w:hAnsi="Arial" w:eastAsia="Arial" w:cs="Arial"/>
      <w:sz w:val="34"/>
    </w:rPr>
  </w:style>
  <w:style w:type="character" w:styleId="707">
    <w:name w:val="Heading 2 Char"/>
    <w:link w:val="706"/>
    <w:uiPriority w:val="9"/>
    <w:rPr>
      <w:rFonts w:ascii="Arial" w:hAnsi="Arial" w:eastAsia="Arial" w:cs="Arial"/>
      <w:sz w:val="34"/>
    </w:rPr>
  </w:style>
  <w:style w:type="paragraph" w:styleId="708">
    <w:name w:val="Heading 3"/>
    <w:link w:val="709"/>
    <w:uiPriority w:val="9"/>
    <w:unhideWhenUsed/>
    <w:qFormat/>
    <w:pPr>
      <w:keepLines/>
      <w:keepNext/>
      <w:spacing w:before="320" w:after="200"/>
      <w:outlineLvl w:val="2"/>
    </w:pPr>
    <w:rPr>
      <w:rFonts w:ascii="Arial" w:hAnsi="Arial" w:eastAsia="Arial" w:cs="Arial"/>
      <w:sz w:val="30"/>
      <w:szCs w:val="30"/>
    </w:rPr>
  </w:style>
  <w:style w:type="character" w:styleId="709">
    <w:name w:val="Heading 3 Char"/>
    <w:link w:val="708"/>
    <w:uiPriority w:val="9"/>
    <w:rPr>
      <w:rFonts w:ascii="Arial" w:hAnsi="Arial" w:eastAsia="Arial" w:cs="Arial"/>
      <w:sz w:val="30"/>
      <w:szCs w:val="30"/>
    </w:rPr>
  </w:style>
  <w:style w:type="paragraph" w:styleId="710">
    <w:name w:val="Heading 4"/>
    <w:link w:val="711"/>
    <w:uiPriority w:val="9"/>
    <w:unhideWhenUsed/>
    <w:qFormat/>
    <w:pPr>
      <w:keepLines/>
      <w:keepNext/>
      <w:spacing w:before="320" w:after="200"/>
      <w:outlineLvl w:val="3"/>
    </w:pPr>
    <w:rPr>
      <w:rFonts w:ascii="Arial" w:hAnsi="Arial" w:eastAsia="Arial" w:cs="Arial"/>
      <w:b/>
      <w:bCs/>
      <w:sz w:val="26"/>
      <w:szCs w:val="26"/>
    </w:rPr>
  </w:style>
  <w:style w:type="character" w:styleId="711">
    <w:name w:val="Heading 4 Char"/>
    <w:link w:val="710"/>
    <w:uiPriority w:val="9"/>
    <w:rPr>
      <w:rFonts w:ascii="Arial" w:hAnsi="Arial" w:eastAsia="Arial" w:cs="Arial"/>
      <w:b/>
      <w:bCs/>
      <w:sz w:val="26"/>
      <w:szCs w:val="26"/>
    </w:rPr>
  </w:style>
  <w:style w:type="paragraph" w:styleId="712">
    <w:name w:val="Heading 5"/>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link w:val="712"/>
    <w:uiPriority w:val="9"/>
    <w:rPr>
      <w:rFonts w:ascii="Arial" w:hAnsi="Arial" w:eastAsia="Arial" w:cs="Arial"/>
      <w:b/>
      <w:bCs/>
      <w:sz w:val="24"/>
      <w:szCs w:val="24"/>
    </w:rPr>
  </w:style>
  <w:style w:type="paragraph" w:styleId="714">
    <w:name w:val="Heading 6"/>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link w:val="714"/>
    <w:uiPriority w:val="9"/>
    <w:rPr>
      <w:rFonts w:ascii="Arial" w:hAnsi="Arial" w:eastAsia="Arial" w:cs="Arial"/>
      <w:b/>
      <w:bCs/>
      <w:sz w:val="22"/>
      <w:szCs w:val="22"/>
    </w:rPr>
  </w:style>
  <w:style w:type="paragraph" w:styleId="716">
    <w:name w:val="Heading 7"/>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link w:val="716"/>
    <w:uiPriority w:val="9"/>
    <w:rPr>
      <w:rFonts w:ascii="Arial" w:hAnsi="Arial" w:eastAsia="Arial" w:cs="Arial"/>
      <w:b/>
      <w:bCs/>
      <w:i/>
      <w:iCs/>
      <w:sz w:val="22"/>
      <w:szCs w:val="22"/>
    </w:rPr>
  </w:style>
  <w:style w:type="paragraph" w:styleId="718">
    <w:name w:val="Heading 8"/>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link w:val="718"/>
    <w:uiPriority w:val="9"/>
    <w:rPr>
      <w:rFonts w:ascii="Arial" w:hAnsi="Arial" w:eastAsia="Arial" w:cs="Arial"/>
      <w:i/>
      <w:iCs/>
      <w:sz w:val="22"/>
      <w:szCs w:val="22"/>
    </w:rPr>
  </w:style>
  <w:style w:type="paragraph" w:styleId="720">
    <w:name w:val="Heading 9"/>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link w:val="720"/>
    <w:uiPriority w:val="9"/>
    <w:rPr>
      <w:rFonts w:ascii="Arial" w:hAnsi="Arial" w:eastAsia="Arial" w:cs="Arial"/>
      <w:i/>
      <w:iCs/>
      <w:sz w:val="21"/>
      <w:szCs w:val="21"/>
    </w:rPr>
  </w:style>
  <w:style w:type="paragraph" w:styleId="722">
    <w:name w:val="List Paragraph"/>
    <w:uiPriority w:val="34"/>
    <w:qFormat/>
    <w:pPr>
      <w:contextualSpacing/>
      <w:ind w:left="720"/>
    </w:pPr>
  </w:style>
  <w:style w:type="paragraph" w:styleId="723">
    <w:name w:val="No Spacing"/>
    <w:uiPriority w:val="1"/>
    <w:qFormat/>
    <w:pPr>
      <w:spacing w:before="0" w:after="0" w:line="240" w:lineRule="auto"/>
    </w:pPr>
  </w:style>
  <w:style w:type="paragraph" w:styleId="724">
    <w:name w:val="Title"/>
    <w:link w:val="725"/>
    <w:uiPriority w:val="10"/>
    <w:qFormat/>
    <w:pPr>
      <w:contextualSpacing/>
      <w:spacing w:before="300" w:after="200"/>
    </w:pPr>
    <w:rPr>
      <w:sz w:val="48"/>
      <w:szCs w:val="48"/>
    </w:rPr>
  </w:style>
  <w:style w:type="character" w:styleId="725">
    <w:name w:val="Title Char"/>
    <w:link w:val="724"/>
    <w:uiPriority w:val="10"/>
    <w:rPr>
      <w:sz w:val="48"/>
      <w:szCs w:val="48"/>
    </w:rPr>
  </w:style>
  <w:style w:type="paragraph" w:styleId="726">
    <w:name w:val="Subtitle"/>
    <w:link w:val="727"/>
    <w:uiPriority w:val="11"/>
    <w:qFormat/>
    <w:pPr>
      <w:spacing w:before="200" w:after="200"/>
    </w:pPr>
    <w:rPr>
      <w:sz w:val="24"/>
      <w:szCs w:val="24"/>
    </w:rPr>
  </w:style>
  <w:style w:type="character" w:styleId="727">
    <w:name w:val="Subtitle Char"/>
    <w:link w:val="726"/>
    <w:uiPriority w:val="11"/>
    <w:rPr>
      <w:sz w:val="24"/>
      <w:szCs w:val="24"/>
    </w:rPr>
  </w:style>
  <w:style w:type="paragraph" w:styleId="728">
    <w:name w:val="Quote"/>
    <w:link w:val="729"/>
    <w:uiPriority w:val="29"/>
    <w:qFormat/>
    <w:pPr>
      <w:ind w:left="720" w:right="720"/>
    </w:pPr>
    <w:rPr>
      <w:i/>
    </w:rPr>
  </w:style>
  <w:style w:type="character" w:styleId="729">
    <w:name w:val="Quote Char"/>
    <w:link w:val="728"/>
    <w:uiPriority w:val="29"/>
    <w:rPr>
      <w:i/>
    </w:rPr>
  </w:style>
  <w:style w:type="paragraph" w:styleId="730">
    <w:name w:val="Intense Quote"/>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paragraph" w:styleId="732">
    <w:name w:val="Header"/>
    <w:link w:val="733"/>
    <w:uiPriority w:val="99"/>
    <w:unhideWhenUsed/>
    <w:pPr>
      <w:spacing w:after="0" w:line="240" w:lineRule="auto"/>
      <w:tabs>
        <w:tab w:val="center" w:pos="7143" w:leader="none"/>
        <w:tab w:val="right" w:pos="14287" w:leader="none"/>
      </w:tabs>
    </w:pPr>
  </w:style>
  <w:style w:type="character" w:styleId="733">
    <w:name w:val="Header Char"/>
    <w:link w:val="732"/>
    <w:uiPriority w:val="99"/>
  </w:style>
  <w:style w:type="paragraph" w:styleId="734">
    <w:name w:val="Footer"/>
    <w:link w:val="737"/>
    <w:uiPriority w:val="99"/>
    <w:unhideWhenUsed/>
    <w:pPr>
      <w:spacing w:after="0" w:line="240" w:lineRule="auto"/>
      <w:tabs>
        <w:tab w:val="center" w:pos="7143" w:leader="none"/>
        <w:tab w:val="right" w:pos="14287" w:leader="none"/>
      </w:tabs>
    </w:pPr>
  </w:style>
  <w:style w:type="character" w:styleId="735">
    <w:name w:val="Footer Char"/>
    <w:link w:val="734"/>
    <w:uiPriority w:val="99"/>
  </w:style>
  <w:style w:type="paragraph" w:styleId="736">
    <w:name w:val="Caption"/>
    <w:uiPriority w:val="35"/>
    <w:semiHidden/>
    <w:unhideWhenUsed/>
    <w:qFormat/>
    <w:pPr>
      <w:spacing w:line="276" w:lineRule="auto"/>
    </w:pPr>
    <w:rPr>
      <w:b/>
      <w:bCs/>
      <w:color w:val="4f81bd" w:themeColor="accent1"/>
      <w:sz w:val="18"/>
      <w:szCs w:val="18"/>
    </w:rPr>
  </w:style>
  <w:style w:type="character" w:styleId="737">
    <w:name w:val="Caption Char"/>
    <w:basedOn w:val="736"/>
    <w:link w:val="734"/>
    <w:uiPriority w:val="99"/>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Hyperlink"/>
    <w:uiPriority w:val="99"/>
    <w:unhideWhenUsed/>
    <w:rPr>
      <w:color w:val="0000ff" w:themeColor="hyperlink"/>
      <w:u w:val="single"/>
    </w:rPr>
  </w:style>
  <w:style w:type="paragraph" w:styleId="865">
    <w:name w:val="footnote text"/>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uiPriority w:val="99"/>
    <w:unhideWhenUsed/>
    <w:rPr>
      <w:vertAlign w:val="superscript"/>
    </w:rPr>
  </w:style>
  <w:style w:type="paragraph" w:styleId="868">
    <w:name w:val="endnote text"/>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uiPriority w:val="99"/>
    <w:semiHidden/>
    <w:unhideWhenUsed/>
    <w:rPr>
      <w:vertAlign w:val="superscript"/>
    </w:rPr>
  </w:style>
  <w:style w:type="paragraph" w:styleId="871">
    <w:name w:val="toc 1"/>
    <w:uiPriority w:val="39"/>
    <w:unhideWhenUsed/>
    <w:pPr>
      <w:ind w:left="0" w:right="0" w:firstLine="0"/>
      <w:spacing w:after="57"/>
    </w:pPr>
  </w:style>
  <w:style w:type="paragraph" w:styleId="872">
    <w:name w:val="toc 2"/>
    <w:uiPriority w:val="39"/>
    <w:unhideWhenUsed/>
    <w:pPr>
      <w:ind w:left="283" w:right="0" w:firstLine="0"/>
      <w:spacing w:after="57"/>
    </w:pPr>
  </w:style>
  <w:style w:type="paragraph" w:styleId="873">
    <w:name w:val="toc 3"/>
    <w:uiPriority w:val="39"/>
    <w:unhideWhenUsed/>
    <w:pPr>
      <w:ind w:left="567" w:right="0" w:firstLine="0"/>
      <w:spacing w:after="57"/>
    </w:pPr>
  </w:style>
  <w:style w:type="paragraph" w:styleId="874">
    <w:name w:val="toc 4"/>
    <w:uiPriority w:val="39"/>
    <w:unhideWhenUsed/>
    <w:pPr>
      <w:ind w:left="850" w:right="0" w:firstLine="0"/>
      <w:spacing w:after="57"/>
    </w:pPr>
  </w:style>
  <w:style w:type="paragraph" w:styleId="875">
    <w:name w:val="toc 5"/>
    <w:uiPriority w:val="39"/>
    <w:unhideWhenUsed/>
    <w:pPr>
      <w:ind w:left="1134" w:right="0" w:firstLine="0"/>
      <w:spacing w:after="57"/>
    </w:pPr>
  </w:style>
  <w:style w:type="paragraph" w:styleId="876">
    <w:name w:val="toc 6"/>
    <w:uiPriority w:val="39"/>
    <w:unhideWhenUsed/>
    <w:pPr>
      <w:ind w:left="1417" w:right="0" w:firstLine="0"/>
      <w:spacing w:after="57"/>
    </w:pPr>
  </w:style>
  <w:style w:type="paragraph" w:styleId="877">
    <w:name w:val="toc 7"/>
    <w:uiPriority w:val="39"/>
    <w:unhideWhenUsed/>
    <w:pPr>
      <w:ind w:left="1701" w:right="0" w:firstLine="0"/>
      <w:spacing w:after="57"/>
    </w:pPr>
  </w:style>
  <w:style w:type="paragraph" w:styleId="878">
    <w:name w:val="toc 8"/>
    <w:uiPriority w:val="39"/>
    <w:unhideWhenUsed/>
    <w:pPr>
      <w:ind w:left="1984" w:right="0" w:firstLine="0"/>
      <w:spacing w:after="57"/>
    </w:pPr>
  </w:style>
  <w:style w:type="paragraph" w:styleId="879">
    <w:name w:val="toc 9"/>
    <w:uiPriority w:val="39"/>
    <w:unhideWhenUsed/>
    <w:pPr>
      <w:ind w:left="2268" w:right="0" w:firstLine="0"/>
      <w:spacing w:after="57"/>
    </w:pPr>
  </w:style>
  <w:style w:type="paragraph" w:styleId="880">
    <w:name w:val="TOC Heading"/>
    <w:uiPriority w:val="39"/>
    <w:unhideWhenUsed/>
  </w:style>
  <w:style w:type="paragraph" w:styleId="881">
    <w:name w:val="table of figures"/>
    <w:uiPriority w:val="99"/>
    <w:unhideWhenUsed/>
    <w:pPr>
      <w:spacing w:after="0" w:afterAutospacing="0"/>
    </w:pPr>
  </w:style>
  <w:style w:type="character" w:styleId="882" w:default="1">
    <w:name w:val="Default Paragraph Font"/>
    <w:uiPriority w:val="1"/>
    <w:semiHidden/>
    <w:unhideWhenUsed/>
  </w:style>
  <w:style w:type="numbering" w:styleId="883" w:default="1">
    <w:name w:val="No List"/>
    <w:uiPriority w:val="99"/>
    <w:semiHidden/>
    <w:unhideWhenUsed/>
  </w:style>
  <w:style w:type="paragraph" w:styleId="884" w:default="1">
    <w:name w:val="Normal"/>
    <w:qFormat/>
  </w:style>
  <w:style w:type="table" w:styleId="8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052"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28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38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39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690"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98"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丁浩</cp:lastModifiedBy>
  <cp:revision>6</cp:revision>
  <dcterms:created xsi:type="dcterms:W3CDTF">2026-04-22T03:04:22Z</dcterms:created>
  <dcterms:modified xsi:type="dcterms:W3CDTF">2026-04-22T09:39:57Z</dcterms:modified>
</cp:coreProperties>
</file>