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center"/>
        <w:spacing w:line="360" w:lineRule="auto"/>
        <w:rPr>
          <w:rFonts w:hint="eastAsia" w:ascii="宋体" w:hAnsi="宋体" w:eastAsia="宋体"/>
          <w:b/>
          <w:color w:val="000000"/>
          <w:sz w:val="48"/>
          <w:szCs w:val="48"/>
          <w:lang w:val="en-US"/>
        </w:rPr>
      </w:pPr>
      <w:r>
        <w:rPr>
          <w:rFonts w:hint="eastAsia" w:ascii="宋体" w:hAnsi="宋体" w:eastAsia="宋体"/>
          <w:b/>
          <w:color w:val="000000"/>
          <w:sz w:val="48"/>
          <w:szCs w:val="48"/>
          <w:lang w:val="en-US"/>
        </w:rPr>
        <w:t xml:space="preserve">南京市城建中等专业学校2026-2029年食堂委托经营服务项目</w:t>
      </w:r>
      <w:r/>
    </w:p>
    <w:p>
      <w:pPr>
        <w:pStyle w:val="900"/>
        <w:jc w:val="center"/>
        <w:spacing w:line="360" w:lineRule="auto"/>
        <w:rPr>
          <w:rFonts w:hint="eastAsia" w:ascii="宋体" w:hAnsi="宋体" w:eastAsia="宋体"/>
          <w:color w:val="000000"/>
          <w:sz w:val="30"/>
          <w:szCs w:val="30"/>
        </w:rPr>
      </w:pPr>
      <w:r>
        <w:rPr>
          <w:rFonts w:hint="eastAsia" w:ascii="宋体" w:hAnsi="宋体" w:eastAsia="宋体"/>
          <w:color w:val="000000"/>
          <w:sz w:val="30"/>
          <w:szCs w:val="30"/>
        </w:rPr>
        <w:t xml:space="preserve">项目编号：</w:t>
      </w:r>
      <w:r>
        <w:rPr>
          <w:rFonts w:hint="eastAsia" w:ascii="宋体" w:hAnsi="宋体" w:eastAsia="宋体"/>
          <w:color w:val="000000"/>
          <w:sz w:val="30"/>
          <w:szCs w:val="30"/>
        </w:rPr>
        <w:t xml:space="preserve">JSZC-320100-JSJT-G2026-0005</w:t>
      </w:r>
      <w:r>
        <w:rPr>
          <w:rFonts w:hint="eastAsia" w:ascii="宋体" w:hAnsi="宋体" w:eastAsia="宋体"/>
          <w:color w:val="000000"/>
          <w:sz w:val="30"/>
          <w:szCs w:val="30"/>
        </w:rPr>
        <w:t xml:space="preserve"> </w:t>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t xml:space="preserve">公开招标文件</w:t>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rPr>
          <w:rFonts w:hint="eastAsia" w:ascii="宋体" w:hAnsi="宋体" w:eastAsia="宋体"/>
          <w:color w:val="000000"/>
          <w:sz w:val="24"/>
          <w:szCs w:val="24"/>
        </w:rPr>
      </w:pPr>
      <w:r>
        <w:rPr>
          <w:rFonts w:hint="eastAsia" w:ascii="宋体" w:hAnsi="宋体" w:eastAsia="宋体"/>
          <w:color w:val="000000"/>
          <w:sz w:val="24"/>
          <w:szCs w:val="24"/>
        </w:rPr>
      </w:r>
      <w:r/>
    </w:p>
    <w:p>
      <w:pPr>
        <w:pStyle w:val="900"/>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center"/>
        <w:spacing w:line="360" w:lineRule="auto"/>
        <w:rPr>
          <w:rFonts w:hint="eastAsia" w:ascii="宋体" w:hAnsi="宋体" w:eastAsia="宋体"/>
          <w:b/>
          <w:color w:val="000000"/>
          <w:sz w:val="32"/>
        </w:rPr>
      </w:pPr>
      <w:r>
        <w:rPr>
          <w:rFonts w:hint="eastAsia" w:ascii="宋体" w:hAnsi="宋体" w:eastAsia="宋体"/>
          <w:b/>
          <w:color w:val="000000"/>
          <w:spacing w:val="90"/>
          <w:sz w:val="32"/>
        </w:rPr>
        <w:t xml:space="preserve">采</w:t>
      </w:r>
      <w:r>
        <w:rPr>
          <w:rFonts w:ascii="宋体" w:hAnsi="宋体" w:eastAsia="宋体"/>
          <w:b/>
          <w:color w:val="000000"/>
          <w:spacing w:val="90"/>
          <w:sz w:val="32"/>
        </w:rPr>
        <w:t xml:space="preserve">购</w:t>
      </w:r>
      <w:r>
        <w:rPr>
          <w:rFonts w:hint="eastAsia" w:ascii="宋体" w:hAnsi="宋体" w:eastAsia="宋体"/>
          <w:b/>
          <w:color w:val="000000"/>
          <w:spacing w:val="10"/>
          <w:sz w:val="32"/>
        </w:rPr>
        <w:t xml:space="preserve">人</w:t>
      </w:r>
      <w:r>
        <w:rPr>
          <w:rFonts w:hint="eastAsia" w:ascii="宋体" w:hAnsi="宋体" w:eastAsia="宋体"/>
          <w:b/>
          <w:color w:val="000000"/>
          <w:sz w:val="32"/>
          <w:szCs w:val="22"/>
        </w:rPr>
        <w:t xml:space="preserve">：南京市城建中等专业学校（南京市城建职业培训中心、南京市建筑职工大学）</w:t>
      </w:r>
      <w:r>
        <w:rPr>
          <w:rFonts w:hint="eastAsia" w:ascii="宋体" w:hAnsi="宋体" w:eastAsia="宋体"/>
          <w:b/>
          <w:color w:val="000000"/>
          <w:sz w:val="32"/>
        </w:rPr>
      </w:r>
      <w:r/>
    </w:p>
    <w:p>
      <w:pPr>
        <w:pStyle w:val="900"/>
        <w:jc w:val="center"/>
        <w:spacing w:line="360" w:lineRule="auto"/>
        <w:rPr>
          <w:rFonts w:hint="eastAsia" w:ascii="宋体" w:hAnsi="宋体" w:eastAsia="宋体"/>
          <w:b/>
          <w:color w:val="000000"/>
          <w:sz w:val="32"/>
        </w:rPr>
      </w:pPr>
      <w:r>
        <w:rPr>
          <w:rFonts w:hint="eastAsia" w:ascii="宋体" w:hAnsi="宋体" w:eastAsia="宋体"/>
          <w:b/>
          <w:color w:val="000000"/>
          <w:sz w:val="32"/>
        </w:rPr>
        <w:t xml:space="preserve">采购代理机构：</w:t>
      </w:r>
      <w:r>
        <w:rPr>
          <w:rFonts w:hint="eastAsia" w:ascii="宋体" w:hAnsi="宋体" w:eastAsia="宋体"/>
          <w:b/>
          <w:color w:val="000000"/>
          <w:sz w:val="32"/>
          <w:szCs w:val="22"/>
        </w:rPr>
        <w:t xml:space="preserve">江苏建同工程咨询有限公司</w:t>
      </w:r>
      <w:r>
        <w:rPr>
          <w:rFonts w:hint="eastAsia" w:ascii="宋体" w:hAnsi="宋体" w:eastAsia="宋体"/>
          <w:b/>
          <w:color w:val="000000"/>
          <w:sz w:val="32"/>
        </w:rPr>
      </w:r>
      <w:r/>
    </w:p>
    <w:p>
      <w:pPr>
        <w:pStyle w:val="900"/>
        <w:jc w:val="center"/>
        <w:spacing w:line="360" w:lineRule="auto"/>
        <w:rPr>
          <w:rFonts w:hint="eastAsia" w:ascii="宋体" w:hAnsi="宋体" w:eastAsia="宋体"/>
          <w:b/>
          <w:color w:val="000000"/>
          <w:sz w:val="32"/>
        </w:rPr>
        <w:outlineLvl w:val="0"/>
      </w:pPr>
      <w:r/>
      <w:bookmarkStart w:id="0" w:name="_Toc23140"/>
      <w:r>
        <w:rPr>
          <w:rFonts w:ascii="宋体" w:hAnsi="宋体" w:eastAsia="宋体"/>
          <w:b/>
          <w:color w:val="000000"/>
          <w:sz w:val="32"/>
        </w:rPr>
        <w:t xml:space="preserve">20</w:t>
      </w:r>
      <w:r>
        <w:rPr>
          <w:rFonts w:hint="eastAsia" w:ascii="宋体" w:hAnsi="宋体" w:eastAsia="宋体"/>
          <w:b/>
          <w:color w:val="000000"/>
          <w:sz w:val="32"/>
        </w:rPr>
        <w:t xml:space="preserve">2</w:t>
      </w:r>
      <w:r>
        <w:rPr>
          <w:rFonts w:hint="eastAsia" w:ascii="宋体" w:hAnsi="宋体" w:eastAsia="宋体"/>
          <w:b/>
          <w:color w:val="000000"/>
          <w:sz w:val="32"/>
          <w:lang w:val="en-US"/>
        </w:rPr>
        <w:t xml:space="preserve">6</w:t>
      </w:r>
      <w:r>
        <w:rPr>
          <w:rFonts w:hint="eastAsia" w:ascii="宋体" w:hAnsi="宋体" w:eastAsia="宋体"/>
          <w:b/>
          <w:color w:val="000000"/>
          <w:sz w:val="32"/>
        </w:rPr>
        <w:t xml:space="preserve">年</w:t>
      </w:r>
      <w:r>
        <w:rPr>
          <w:rFonts w:hint="eastAsia" w:ascii="宋体" w:hAnsi="宋体" w:eastAsia="宋体"/>
          <w:b/>
          <w:color w:val="000000"/>
          <w:sz w:val="32"/>
          <w:lang w:val="en-US"/>
        </w:rPr>
        <w:t xml:space="preserve">06</w:t>
      </w:r>
      <w:r>
        <w:rPr>
          <w:rFonts w:hint="eastAsia" w:ascii="宋体" w:hAnsi="宋体" w:eastAsia="宋体"/>
          <w:b/>
          <w:color w:val="000000"/>
          <w:sz w:val="32"/>
        </w:rPr>
        <w:t xml:space="preserve">月</w:t>
      </w:r>
      <w:bookmarkEnd w:id="0"/>
      <w:r>
        <w:rPr>
          <w:rFonts w:hint="eastAsia" w:ascii="宋体" w:hAnsi="宋体" w:eastAsia="宋体"/>
          <w:b/>
          <w:color w:val="000000"/>
          <w:sz w:val="32"/>
        </w:rPr>
      </w:r>
      <w:r/>
    </w:p>
    <w:p>
      <w:pPr>
        <w:pStyle w:val="900"/>
        <w:jc w:val="center"/>
        <w:spacing w:line="360" w:lineRule="auto"/>
        <w:rPr>
          <w:rFonts w:hint="eastAsia" w:ascii="宋体" w:hAnsi="宋体" w:eastAsia="宋体"/>
          <w:b/>
          <w:bCs/>
          <w:color w:val="000000"/>
          <w:sz w:val="32"/>
          <w:szCs w:val="32"/>
        </w:rPr>
        <w:outlineLvl w:val="0"/>
      </w:pPr>
      <w:r>
        <w:rPr>
          <w:rFonts w:hint="eastAsia" w:ascii="宋体" w:hAnsi="宋体" w:eastAsia="宋体"/>
          <w:b/>
          <w:bCs/>
          <w:color w:val="000000"/>
          <w:sz w:val="32"/>
          <w:szCs w:val="32"/>
        </w:rPr>
      </w:r>
      <w:r/>
    </w:p>
    <w:p>
      <w:pPr>
        <w:pStyle w:val="900"/>
        <w:jc w:val="center"/>
        <w:spacing w:line="360" w:lineRule="auto"/>
        <w:rPr>
          <w:rFonts w:hint="eastAsia" w:ascii="宋体" w:hAnsi="宋体" w:eastAsia="宋体"/>
          <w:b/>
          <w:bCs/>
          <w:color w:val="000000"/>
          <w:sz w:val="44"/>
          <w:szCs w:val="44"/>
        </w:rPr>
        <w:outlineLvl w:val="0"/>
      </w:pPr>
      <w:r/>
      <w:bookmarkStart w:id="1" w:name="_Toc31944"/>
      <w:r>
        <w:rPr>
          <w:rFonts w:hint="eastAsia" w:ascii="宋体" w:hAnsi="宋体" w:eastAsia="宋体"/>
          <w:b/>
          <w:bCs/>
          <w:color w:val="000000"/>
          <w:sz w:val="44"/>
          <w:szCs w:val="44"/>
        </w:rPr>
        <w:t xml:space="preserve">目</w:t>
      </w:r>
      <w:r>
        <w:rPr>
          <w:rFonts w:hint="eastAsia" w:ascii="宋体" w:hAnsi="宋体" w:eastAsia="宋体"/>
          <w:b/>
          <w:bCs/>
          <w:color w:val="000000"/>
          <w:sz w:val="44"/>
          <w:szCs w:val="44"/>
          <w:lang w:val="en-US"/>
        </w:rPr>
        <w:t xml:space="preserve">  </w:t>
      </w:r>
      <w:r>
        <w:rPr>
          <w:rFonts w:hint="eastAsia" w:ascii="宋体" w:hAnsi="宋体" w:eastAsia="宋体"/>
          <w:b/>
          <w:bCs/>
          <w:color w:val="000000"/>
          <w:sz w:val="44"/>
          <w:szCs w:val="44"/>
        </w:rPr>
        <w:t xml:space="preserve">录</w:t>
      </w:r>
      <w:bookmarkEnd w:id="1"/>
      <w:r>
        <w:rPr>
          <w:rFonts w:hint="eastAsia" w:ascii="宋体" w:hAnsi="宋体" w:eastAsia="宋体"/>
          <w:b/>
          <w:bCs/>
          <w:color w:val="000000"/>
          <w:sz w:val="44"/>
          <w:szCs w:val="44"/>
        </w:rPr>
      </w:r>
      <w:r/>
    </w:p>
    <w:p>
      <w:pPr>
        <w:pStyle w:val="900"/>
        <w:jc w:val="left"/>
        <w:spacing w:line="360" w:lineRule="auto"/>
        <w:rPr>
          <w:rFonts w:hint="eastAsia" w:ascii="宋体" w:hAnsi="宋体" w:eastAsia="宋体"/>
          <w:bCs/>
          <w:color w:val="000000"/>
          <w:sz w:val="28"/>
          <w:szCs w:val="28"/>
        </w:rPr>
        <w:outlineLvl w:val="0"/>
      </w:pPr>
      <w:r>
        <w:rPr>
          <w:rFonts w:hint="eastAsia" w:ascii="宋体" w:hAnsi="宋体" w:eastAsia="宋体"/>
          <w:bCs/>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TOC \o "1-3" \h \u </w:instrText>
      </w:r>
      <w:r>
        <w:rPr>
          <w:rFonts w:hint="eastAsia" w:ascii="宋体" w:hAnsi="宋体" w:eastAsia="宋体" w:cs="宋体"/>
          <w:bCs/>
          <w:color w:val="000000"/>
          <w:sz w:val="28"/>
          <w:szCs w:val="28"/>
        </w:rPr>
        <w:fldChar w:fldCharType="separate"/>
      </w: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_Toc3583 </w:instrText>
      </w:r>
      <w:r>
        <w:rPr>
          <w:rFonts w:hint="eastAsia" w:ascii="宋体" w:hAnsi="宋体" w:eastAsia="宋体" w:cs="宋体"/>
          <w:bCs/>
          <w:color w:val="000000"/>
          <w:sz w:val="28"/>
          <w:szCs w:val="28"/>
        </w:rPr>
        <w:fldChar w:fldCharType="separate"/>
      </w:r>
      <w:r>
        <w:rPr>
          <w:rFonts w:hint="eastAsia" w:ascii="宋体" w:hAnsi="宋体" w:eastAsia="宋体" w:cs="宋体"/>
          <w:bCs/>
          <w:color w:val="000000"/>
          <w:sz w:val="28"/>
          <w:szCs w:val="28"/>
        </w:rPr>
        <w:t xml:space="preserve">第一章  投标邀请</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_Toc3583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_Toc30372 </w:instrText>
      </w:r>
      <w:r>
        <w:rPr>
          <w:rFonts w:hint="eastAsia" w:ascii="宋体" w:hAnsi="宋体" w:eastAsia="宋体" w:cs="宋体"/>
          <w:bCs/>
          <w:color w:val="000000"/>
          <w:sz w:val="28"/>
          <w:szCs w:val="28"/>
        </w:rPr>
        <w:fldChar w:fldCharType="separate"/>
      </w:r>
      <w:r>
        <w:rPr>
          <w:rFonts w:hint="eastAsia" w:ascii="宋体" w:hAnsi="宋体" w:eastAsia="宋体" w:cs="宋体"/>
          <w:bCs/>
          <w:color w:val="000000"/>
          <w:sz w:val="28"/>
          <w:szCs w:val="28"/>
        </w:rPr>
        <w:t xml:space="preserve">第二章  供应商须知</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_Toc30372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5</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_Toc20929 </w:instrText>
      </w:r>
      <w:r>
        <w:rPr>
          <w:rFonts w:hint="eastAsia" w:ascii="宋体" w:hAnsi="宋体" w:eastAsia="宋体" w:cs="宋体"/>
          <w:bCs/>
          <w:color w:val="000000"/>
          <w:sz w:val="28"/>
          <w:szCs w:val="28"/>
        </w:rPr>
        <w:fldChar w:fldCharType="separate"/>
      </w:r>
      <w:r>
        <w:rPr>
          <w:rFonts w:hint="eastAsia" w:ascii="宋体" w:hAnsi="宋体" w:eastAsia="宋体" w:cs="宋体"/>
          <w:bCs/>
          <w:color w:val="000000"/>
          <w:sz w:val="28"/>
          <w:szCs w:val="28"/>
        </w:rPr>
        <w:t xml:space="preserve">第三章  评分标准</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_Toc20929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20</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_Toc3357 </w:instrText>
      </w:r>
      <w:r>
        <w:rPr>
          <w:rFonts w:hint="eastAsia" w:ascii="宋体" w:hAnsi="宋体" w:eastAsia="宋体" w:cs="宋体"/>
          <w:bCs/>
          <w:color w:val="000000"/>
          <w:sz w:val="28"/>
          <w:szCs w:val="28"/>
        </w:rPr>
        <w:fldChar w:fldCharType="separate"/>
      </w:r>
      <w:r>
        <w:rPr>
          <w:rFonts w:hint="eastAsia" w:ascii="宋体" w:hAnsi="宋体" w:eastAsia="宋体" w:cs="宋体"/>
          <w:color w:val="000000"/>
          <w:sz w:val="28"/>
          <w:szCs w:val="28"/>
        </w:rPr>
        <w:t xml:space="preserve">第四章  采购需求</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_Toc3357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24</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_Toc3666 </w:instrText>
      </w:r>
      <w:r>
        <w:rPr>
          <w:rFonts w:hint="eastAsia" w:ascii="宋体" w:hAnsi="宋体" w:eastAsia="宋体" w:cs="宋体"/>
          <w:bCs/>
          <w:color w:val="000000"/>
          <w:sz w:val="28"/>
          <w:szCs w:val="28"/>
        </w:rPr>
        <w:fldChar w:fldCharType="separate"/>
      </w:r>
      <w:r>
        <w:rPr>
          <w:rFonts w:hint="eastAsia" w:ascii="宋体" w:hAnsi="宋体" w:eastAsia="宋体" w:cs="宋体"/>
          <w:color w:val="000000"/>
          <w:sz w:val="28"/>
          <w:szCs w:val="28"/>
        </w:rPr>
        <w:t xml:space="preserve">第五章  合同主要条款及格式</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_Toc3666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32</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62"/>
        <w:spacing w:before="0" w:after="0"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color w:val="000000"/>
          <w:sz w:val="28"/>
          <w:szCs w:val="28"/>
        </w:rPr>
        <w:instrText xml:space="preserve"> HYPERLINK \l _Toc8669 </w:instrText>
      </w:r>
      <w:r>
        <w:rPr>
          <w:rFonts w:hint="eastAsia" w:ascii="宋体" w:hAnsi="宋体" w:eastAsia="宋体" w:cs="宋体"/>
          <w:bCs/>
          <w:color w:val="000000"/>
          <w:sz w:val="28"/>
          <w:szCs w:val="28"/>
        </w:rPr>
        <w:fldChar w:fldCharType="separate"/>
      </w:r>
      <w:r>
        <w:rPr>
          <w:rFonts w:hint="eastAsia" w:ascii="宋体" w:hAnsi="宋体" w:eastAsia="宋体" w:cs="宋体"/>
          <w:color w:val="000000"/>
          <w:sz w:val="28"/>
          <w:szCs w:val="28"/>
        </w:rPr>
        <w:t xml:space="preserve">第六章  </w:t>
      </w:r>
      <w:r>
        <w:rPr>
          <w:rFonts w:hint="eastAsia" w:ascii="宋体" w:hAnsi="宋体" w:eastAsia="宋体" w:cs="宋体"/>
          <w:color w:val="000000"/>
          <w:sz w:val="28"/>
          <w:szCs w:val="28"/>
          <w:lang w:val="en-US"/>
        </w:rPr>
        <w:t xml:space="preserve">投标文件格式及附件</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_Toc8669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51</w:t>
      </w:r>
      <w:r>
        <w:rPr>
          <w:rFonts w:hint="eastAsia" w:ascii="宋体" w:hAnsi="宋体" w:eastAsia="宋体" w:cs="宋体"/>
          <w:color w:val="000000"/>
          <w:sz w:val="28"/>
          <w:szCs w:val="28"/>
        </w:rPr>
        <w:fldChar w:fldCharType="end"/>
      </w:r>
      <w:r>
        <w:rPr>
          <w:rFonts w:hint="eastAsia" w:ascii="宋体" w:hAnsi="宋体" w:eastAsia="宋体" w:cs="宋体"/>
          <w:bCs/>
          <w:color w:val="000000"/>
          <w:sz w:val="28"/>
          <w:szCs w:val="28"/>
        </w:rPr>
        <w:fldChar w:fldCharType="end"/>
      </w:r>
      <w:r>
        <w:rPr>
          <w:rFonts w:hint="eastAsia" w:ascii="宋体" w:hAnsi="宋体" w:eastAsia="宋体" w:cs="宋体"/>
          <w:color w:val="000000"/>
          <w:sz w:val="28"/>
          <w:szCs w:val="28"/>
        </w:rPr>
      </w:r>
      <w:r/>
    </w:p>
    <w:p>
      <w:pPr>
        <w:pStyle w:val="975"/>
        <w:ind w:left="0"/>
        <w:spacing w:line="480" w:lineRule="auto"/>
        <w:tabs>
          <w:tab w:val="right" w:pos="830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0"/>
        <w:jc w:val="left"/>
        <w:spacing w:line="48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fldChar w:fldCharType="end"/>
      </w:r>
      <w:r>
        <w:rPr>
          <w:rFonts w:hint="eastAsia" w:ascii="宋体" w:hAnsi="宋体" w:eastAsia="宋体" w:cs="宋体"/>
          <w:bCs/>
          <w:color w:val="000000"/>
          <w:sz w:val="28"/>
          <w:szCs w:val="28"/>
        </w:rPr>
      </w:r>
      <w:r/>
    </w:p>
    <w:p>
      <w:pPr>
        <w:shd w:val="nil" w:color="auto"/>
        <w:rPr>
          <w:rFonts w:hint="eastAsia" w:ascii="宋体" w:hAnsi="宋体" w:eastAsia="宋体"/>
          <w:b/>
          <w:bCs/>
          <w:color w:val="000000"/>
          <w:sz w:val="36"/>
          <w:szCs w:val="36"/>
        </w:rPr>
        <w:outlineLvl w:val="0"/>
      </w:pPr>
      <w:r>
        <w:rPr>
          <w:rFonts w:hint="eastAsia" w:ascii="宋体" w:hAnsi="宋体" w:eastAsia="宋体"/>
          <w:b/>
          <w:bCs/>
          <w:color w:val="000000"/>
          <w:sz w:val="36"/>
          <w:szCs w:val="36"/>
          <w:highlight w:val="none"/>
        </w:rPr>
        <w:br w:type="page" w:clear="all"/>
      </w:r>
      <w:r>
        <w:rPr>
          <w:rFonts w:hint="eastAsia" w:ascii="宋体" w:hAnsi="宋体" w:eastAsia="宋体"/>
          <w:b/>
          <w:bCs/>
          <w:color w:val="000000"/>
          <w:sz w:val="36"/>
          <w:szCs w:val="36"/>
          <w:highlight w:val="none"/>
        </w:rPr>
      </w:r>
      <w:r/>
    </w:p>
    <w:p>
      <w:pPr>
        <w:pStyle w:val="900"/>
        <w:jc w:val="center"/>
        <w:spacing w:line="360" w:lineRule="auto"/>
        <w:rPr>
          <w:rFonts w:hint="eastAsia" w:ascii="宋体" w:hAnsi="宋体" w:eastAsia="宋体"/>
          <w:b/>
          <w:bCs/>
          <w:color w:val="000000"/>
          <w:sz w:val="36"/>
          <w:szCs w:val="36"/>
          <w:highlight w:val="none"/>
        </w:rPr>
        <w:outlineLvl w:val="0"/>
      </w:pPr>
      <w:r/>
      <w:bookmarkStart w:id="2" w:name="_Toc3583"/>
      <w:r>
        <w:rPr>
          <w:rFonts w:hint="eastAsia" w:ascii="宋体" w:hAnsi="宋体" w:eastAsia="宋体"/>
          <w:b/>
          <w:bCs/>
          <w:color w:val="000000"/>
          <w:sz w:val="36"/>
          <w:szCs w:val="36"/>
        </w:rPr>
        <w:t xml:space="preserve">第一章  投标邀请</w:t>
      </w:r>
      <w:bookmarkEnd w:id="2"/>
      <w:r>
        <w:rPr>
          <w:rFonts w:hint="eastAsia" w:ascii="宋体" w:hAnsi="宋体" w:eastAsia="宋体"/>
          <w:b/>
          <w:bCs/>
          <w:color w:val="000000"/>
          <w:sz w:val="36"/>
          <w:szCs w:val="36"/>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5"/>
      </w:tblGrid>
      <w:tr>
        <w:trPr/>
        <w:tc>
          <w:tcPr>
            <w:tcW w:w="8755" w:type="dxa"/>
            <w:vAlign w:val="top"/>
            <w:textDirection w:val="lrTb"/>
            <w:noWrap w:val="false"/>
          </w:tcPr>
          <w:p>
            <w:pPr>
              <w:pStyle w:val="900"/>
              <w:contextualSpacing/>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项目概况</w:t>
            </w:r>
            <w:r/>
          </w:p>
          <w:p>
            <w:pPr>
              <w:pStyle w:val="900"/>
              <w:contextualSpacing/>
              <w:jc w:val="left"/>
              <w:spacing w:line="400" w:lineRule="exact"/>
              <w:rPr>
                <w:rFonts w:hint="eastAsia" w:ascii="宋体" w:hAnsi="宋体" w:eastAsia="宋体" w:cs="宋体"/>
                <w:color w:val="000000"/>
                <w:sz w:val="21"/>
                <w:szCs w:val="21"/>
                <w:lang w:val="en-US"/>
              </w:rPr>
            </w:pPr>
            <w:r>
              <w:rPr>
                <w:rFonts w:hint="eastAsia" w:ascii="宋体" w:hAnsi="宋体" w:eastAsia="宋体" w:cs="宋体"/>
                <w:bCs/>
                <w:color w:val="000000"/>
                <w:sz w:val="21"/>
                <w:szCs w:val="21"/>
                <w:u w:val="single"/>
                <w:lang w:val="en-US"/>
              </w:rPr>
              <w:t xml:space="preserve">南京市城建中等专业学校2026-2029年食堂委托经营服务项目</w:t>
            </w:r>
            <w:r>
              <w:rPr>
                <w:rFonts w:ascii="宋体" w:hAnsi="宋体" w:eastAsia="宋体" w:cs="宋体"/>
                <w:bCs/>
                <w:color w:val="000000"/>
                <w:sz w:val="21"/>
                <w:szCs w:val="21"/>
                <w:u w:val="single"/>
                <w:lang w:val="en-US"/>
              </w:rPr>
              <w:t xml:space="preserve">JSZC-320100-JSJT-G2026-0005</w:t>
            </w:r>
            <w:r>
              <w:rPr>
                <w:rFonts w:hint="eastAsia" w:ascii="宋体" w:hAnsi="宋体" w:eastAsia="宋体" w:cs="宋体"/>
                <w:color w:val="000000"/>
                <w:sz w:val="21"/>
                <w:szCs w:val="21"/>
                <w:lang w:val="en-US"/>
              </w:rPr>
              <w:t xml:space="preserve">招标项目的潜在供应商应在“</w:t>
            </w:r>
            <w:r>
              <w:rPr>
                <w:rFonts w:ascii="SimSun" w:hAnsi="SimSun" w:eastAsia="SimSun" w:cs="SimSun"/>
                <w:color w:val="000000"/>
                <w:sz w:val="21"/>
              </w:rPr>
              <w:t xml:space="preserve">江苏省政府采购管理交易系统（苏采云）”系统自行免费下载获取招标文件</w:t>
            </w:r>
            <w:r>
              <w:rPr>
                <w:rFonts w:hint="eastAsia" w:ascii="宋体" w:hAnsi="宋体" w:eastAsia="宋体" w:cs="宋体"/>
                <w:color w:val="000000"/>
                <w:sz w:val="21"/>
                <w:szCs w:val="21"/>
                <w:lang w:val="en-US"/>
              </w:rPr>
              <w:t xml:space="preserve">，并于</w:t>
            </w:r>
            <w:r>
              <w:rPr>
                <w:rFonts w:hint="eastAsia" w:ascii="宋体" w:hAnsi="宋体" w:eastAsia="宋体" w:cs="宋体"/>
                <w:color w:val="000000"/>
                <w:sz w:val="21"/>
                <w:szCs w:val="21"/>
                <w:u w:val="single"/>
                <w:lang w:val="en-US"/>
              </w:rPr>
              <w:t xml:space="preserve">2026年6月</w:t>
            </w:r>
            <w:r>
              <w:rPr>
                <w:rFonts w:hint="eastAsia" w:ascii="宋体" w:hAnsi="宋体" w:eastAsia="宋体" w:cs="宋体"/>
                <w:color w:val="000000"/>
                <w:sz w:val="21"/>
                <w:szCs w:val="21"/>
                <w:u w:val="single"/>
                <w:lang w:val="en-US"/>
              </w:rPr>
              <w:t xml:space="preserve">29</w:t>
            </w:r>
            <w:r>
              <w:rPr>
                <w:rFonts w:hint="eastAsia" w:ascii="宋体" w:hAnsi="宋体" w:eastAsia="宋体" w:cs="宋体"/>
                <w:color w:val="000000"/>
                <w:sz w:val="21"/>
                <w:szCs w:val="21"/>
                <w:u w:val="single"/>
                <w:lang w:val="en-US"/>
              </w:rPr>
              <w:t xml:space="preserve">日14点30分</w:t>
            </w:r>
            <w:r>
              <w:rPr>
                <w:rFonts w:hint="eastAsia" w:ascii="宋体" w:hAnsi="宋体" w:eastAsia="宋体" w:cs="宋体"/>
                <w:bCs/>
                <w:color w:val="000000"/>
                <w:sz w:val="21"/>
                <w:szCs w:val="21"/>
                <w:lang w:val="en-US"/>
              </w:rPr>
              <w:t xml:space="preserve">（北京时间）前递交投标文件</w:t>
            </w:r>
            <w:r>
              <w:rPr>
                <w:rFonts w:hint="eastAsia" w:ascii="宋体" w:hAnsi="宋体" w:eastAsia="宋体" w:cs="宋体"/>
                <w:color w:val="000000"/>
                <w:sz w:val="21"/>
                <w:szCs w:val="21"/>
                <w:lang w:val="en-US"/>
              </w:rPr>
              <w:t xml:space="preserve">。</w:t>
            </w:r>
            <w:r/>
          </w:p>
        </w:tc>
      </w:tr>
    </w:tbl>
    <w:p>
      <w:pPr>
        <w:pStyle w:val="900"/>
        <w:contextualSpacing/>
        <w:spacing w:line="400" w:lineRule="exact"/>
        <w:rPr>
          <w:rFonts w:hint="eastAsia" w:ascii="宋体" w:hAnsi="宋体" w:eastAsia="宋体" w:cs="宋体"/>
          <w:color w:val="000000"/>
          <w:sz w:val="21"/>
          <w:szCs w:val="21"/>
          <w:lang w:val="en-US"/>
        </w:rPr>
      </w:pPr>
      <w:r>
        <w:rPr>
          <w:rFonts w:hint="eastAsia" w:ascii="宋体" w:hAnsi="宋体" w:eastAsia="宋体" w:cs="宋体"/>
          <w:b/>
          <w:bCs/>
          <w:color w:val="000000"/>
          <w:sz w:val="21"/>
          <w:szCs w:val="21"/>
        </w:rPr>
        <w:t xml:space="preserve">一、项目基本情况</w:t>
      </w:r>
      <w:r>
        <w:rPr>
          <w:rFonts w:hint="eastAsia" w:ascii="宋体" w:hAnsi="宋体" w:eastAsia="宋体" w:cs="宋体"/>
          <w:color w:val="000000"/>
          <w:sz w:val="21"/>
          <w:szCs w:val="21"/>
          <w:lang w:val="en-US"/>
        </w:rPr>
      </w:r>
      <w:r/>
    </w:p>
    <w:p>
      <w:pPr>
        <w:pStyle w:val="900"/>
        <w:contextualSpacing/>
        <w:ind w:firstLine="422"/>
        <w:spacing w:line="400" w:lineRule="exact"/>
        <w:tabs>
          <w:tab w:val="left" w:pos="3179" w:leader="none"/>
        </w:tabs>
        <w:rPr>
          <w:rFonts w:hint="eastAsia" w:ascii="宋体" w:hAnsi="宋体" w:eastAsia="宋体" w:cs="宋体"/>
          <w:bCs/>
          <w:color w:val="000000"/>
          <w:sz w:val="21"/>
          <w:szCs w:val="21"/>
          <w:lang w:val="en-US"/>
        </w:rPr>
      </w:pPr>
      <w:r>
        <w:rPr>
          <w:rFonts w:hint="eastAsia" w:ascii="宋体" w:hAnsi="宋体" w:eastAsia="宋体" w:cs="宋体"/>
          <w:b/>
          <w:bCs/>
          <w:color w:val="000000"/>
          <w:sz w:val="21"/>
          <w:szCs w:val="21"/>
        </w:rPr>
        <w:t xml:space="preserve">1、</w:t>
      </w:r>
      <w:r>
        <w:rPr>
          <w:rFonts w:hint="eastAsia" w:ascii="宋体" w:hAnsi="宋体" w:eastAsia="宋体" w:cs="宋体"/>
          <w:b/>
          <w:color w:val="000000"/>
          <w:sz w:val="21"/>
          <w:szCs w:val="21"/>
        </w:rPr>
        <w:t xml:space="preserve">项目编号：</w:t>
      </w:r>
      <w:r>
        <w:rPr>
          <w:rFonts w:ascii="宋体" w:hAnsi="宋体" w:eastAsia="宋体" w:cs="宋体"/>
          <w:bCs/>
          <w:color w:val="000000"/>
          <w:sz w:val="21"/>
          <w:szCs w:val="21"/>
          <w:lang w:val="en-US"/>
        </w:rPr>
        <w:t xml:space="preserve">JSZC-320100-JSJT-G2026-0005</w:t>
      </w:r>
      <w:r>
        <w:rPr>
          <w:rFonts w:hint="eastAsia" w:ascii="宋体" w:hAnsi="宋体" w:eastAsia="宋体" w:cs="宋体"/>
          <w:bCs/>
          <w:color w:val="000000"/>
          <w:sz w:val="21"/>
          <w:szCs w:val="21"/>
          <w:lang w:val="en-US"/>
        </w:rPr>
      </w:r>
      <w:r/>
    </w:p>
    <w:p>
      <w:pPr>
        <w:pStyle w:val="900"/>
        <w:contextualSpacing/>
        <w:ind w:firstLine="422"/>
        <w:spacing w:line="400" w:lineRule="exact"/>
        <w:rPr>
          <w:rFonts w:hint="eastAsia" w:ascii="宋体" w:hAnsi="宋体" w:eastAsia="宋体" w:cs="宋体"/>
          <w:bCs/>
          <w:color w:val="000000"/>
          <w:sz w:val="21"/>
          <w:szCs w:val="21"/>
        </w:rPr>
      </w:pPr>
      <w:r>
        <w:rPr>
          <w:rFonts w:hint="eastAsia" w:ascii="宋体" w:hAnsi="宋体" w:eastAsia="宋体" w:cs="宋体"/>
          <w:b/>
          <w:color w:val="000000"/>
          <w:sz w:val="21"/>
          <w:szCs w:val="21"/>
          <w:lang w:val="en-US"/>
        </w:rPr>
        <w:t xml:space="preserve">2、</w:t>
      </w:r>
      <w:r>
        <w:rPr>
          <w:rFonts w:hint="eastAsia" w:ascii="宋体" w:hAnsi="宋体" w:eastAsia="宋体" w:cs="宋体"/>
          <w:b/>
          <w:bCs/>
          <w:color w:val="000000"/>
          <w:sz w:val="21"/>
          <w:szCs w:val="21"/>
        </w:rPr>
        <w:t xml:space="preserve">项目名称：</w:t>
      </w:r>
      <w:r>
        <w:rPr>
          <w:rFonts w:hint="eastAsia" w:ascii="宋体" w:hAnsi="宋体" w:eastAsia="宋体" w:cs="宋体"/>
          <w:bCs/>
          <w:color w:val="000000"/>
          <w:sz w:val="21"/>
          <w:szCs w:val="21"/>
        </w:rPr>
        <w:t xml:space="preserve">南京市城建中等专业学校2026-2029年食堂委托经营服务项目</w:t>
      </w:r>
      <w:r/>
    </w:p>
    <w:p>
      <w:pPr>
        <w:pStyle w:val="900"/>
        <w:contextualSpacing/>
        <w:ind w:firstLine="422"/>
        <w:spacing w:line="400" w:lineRule="exact"/>
        <w:rPr>
          <w:rFonts w:hint="eastAsia" w:ascii="宋体" w:hAnsi="宋体" w:eastAsia="宋体" w:cs="宋体"/>
          <w:color w:val="000000"/>
          <w:sz w:val="21"/>
          <w:szCs w:val="21"/>
          <w:lang w:val="en-US"/>
        </w:rPr>
      </w:pPr>
      <w:r>
        <w:rPr>
          <w:rFonts w:hint="eastAsia" w:ascii="宋体" w:hAnsi="宋体" w:eastAsia="宋体" w:cs="宋体"/>
          <w:b/>
          <w:bCs/>
          <w:color w:val="000000"/>
          <w:sz w:val="21"/>
          <w:szCs w:val="21"/>
        </w:rPr>
        <w:t xml:space="preserve">3、预算金额：</w:t>
      </w:r>
      <w:r>
        <w:rPr>
          <w:rFonts w:hint="eastAsia" w:ascii="宋体" w:hAnsi="宋体" w:eastAsia="宋体" w:cs="宋体"/>
          <w:bCs/>
          <w:color w:val="000000"/>
          <w:sz w:val="21"/>
          <w:szCs w:val="21"/>
        </w:rPr>
        <w:t xml:space="preserve">人民币1200万元</w:t>
      </w:r>
      <w:r>
        <w:rPr>
          <w:rFonts w:hint="eastAsia" w:ascii="宋体" w:hAnsi="宋体" w:eastAsia="宋体" w:cs="宋体"/>
          <w:color w:val="000000"/>
          <w:sz w:val="21"/>
          <w:szCs w:val="21"/>
          <w:lang w:val="en-US"/>
        </w:rPr>
      </w:r>
      <w:r/>
    </w:p>
    <w:p>
      <w:pPr>
        <w:pStyle w:val="900"/>
        <w:contextualSpacing/>
        <w:ind w:firstLine="422"/>
        <w:spacing w:line="400" w:lineRule="exact"/>
        <w:shd w:val="clear" w:color="auto" w:fill="ffffff"/>
        <w:widowControl/>
        <w:rPr>
          <w:rFonts w:hint="eastAsia" w:ascii="宋体" w:hAnsi="宋体" w:eastAsia="宋体" w:cs="宋体"/>
          <w:bCs/>
          <w:color w:val="000000"/>
          <w:sz w:val="21"/>
          <w:szCs w:val="21"/>
          <w:lang w:val="en-US"/>
        </w:rPr>
      </w:pPr>
      <w:r>
        <w:rPr>
          <w:rFonts w:hint="eastAsia" w:ascii="宋体" w:hAnsi="宋体" w:eastAsia="宋体" w:cs="宋体"/>
          <w:b/>
          <w:bCs/>
          <w:color w:val="000000"/>
          <w:sz w:val="21"/>
          <w:szCs w:val="21"/>
        </w:rPr>
        <w:t xml:space="preserve">4、最高限价：</w:t>
      </w:r>
      <w:r>
        <w:rPr>
          <w:rFonts w:hint="eastAsia" w:ascii="宋体" w:hAnsi="宋体" w:eastAsia="宋体" w:cs="宋体"/>
          <w:bCs/>
          <w:color w:val="000000"/>
          <w:sz w:val="21"/>
          <w:szCs w:val="21"/>
        </w:rPr>
        <w:t xml:space="preserve">人民币1200万元（3年）。注：超出最高限价的报价，将作无效报价处理</w:t>
      </w:r>
      <w:r>
        <w:rPr>
          <w:rFonts w:hint="eastAsia" w:ascii="宋体" w:hAnsi="宋体" w:eastAsia="宋体" w:cs="宋体"/>
          <w:bCs/>
          <w:color w:val="000000"/>
          <w:sz w:val="21"/>
          <w:szCs w:val="21"/>
          <w:lang w:val="en-US"/>
        </w:rPr>
        <w:t xml:space="preserve">。 </w:t>
      </w:r>
      <w:r/>
    </w:p>
    <w:p>
      <w:pPr>
        <w:pStyle w:val="900"/>
        <w:contextualSpacing/>
        <w:ind w:firstLine="422"/>
        <w:spacing w:line="400" w:lineRule="exact"/>
        <w:rPr>
          <w:rFonts w:hint="eastAsia" w:ascii="宋体" w:hAnsi="宋体" w:eastAsia="宋体" w:cs="宋体"/>
          <w:bCs/>
          <w:color w:val="000000"/>
          <w:sz w:val="21"/>
          <w:szCs w:val="21"/>
          <w:lang w:val="en-US"/>
        </w:rPr>
      </w:pPr>
      <w:r>
        <w:rPr>
          <w:rFonts w:hint="eastAsia" w:ascii="宋体" w:hAnsi="宋体" w:eastAsia="宋体" w:cs="宋体"/>
          <w:b/>
          <w:bCs/>
          <w:color w:val="000000"/>
          <w:sz w:val="21"/>
          <w:szCs w:val="21"/>
        </w:rPr>
        <w:t xml:space="preserve">5、采购需求：</w:t>
      </w:r>
      <w:r>
        <w:rPr>
          <w:rFonts w:hint="eastAsia" w:ascii="宋体" w:hAnsi="宋体" w:eastAsia="宋体" w:cs="宋体"/>
          <w:bCs/>
          <w:color w:val="000000"/>
          <w:sz w:val="21"/>
          <w:szCs w:val="21"/>
        </w:rPr>
        <w:t xml:space="preserve">提供食堂餐饮服务，</w:t>
      </w:r>
      <w:r>
        <w:rPr>
          <w:rFonts w:hint="eastAsia" w:ascii="宋体" w:hAnsi="宋体" w:eastAsia="宋体" w:cs="宋体"/>
          <w:color w:val="000000"/>
          <w:sz w:val="21"/>
          <w:szCs w:val="21"/>
          <w:lang w:val="en-US"/>
        </w:rPr>
        <w:t xml:space="preserve">现有在校学生</w:t>
      </w:r>
      <w:r>
        <w:rPr>
          <w:rFonts w:ascii="宋体" w:hAnsi="宋体" w:eastAsia="宋体" w:cs="宋体"/>
          <w:color w:val="000000"/>
          <w:sz w:val="21"/>
          <w:szCs w:val="21"/>
          <w:lang w:val="en-US"/>
        </w:rPr>
        <w:t xml:space="preserve">1080</w:t>
      </w:r>
      <w:r>
        <w:rPr>
          <w:rFonts w:hint="eastAsia" w:ascii="宋体" w:hAnsi="宋体" w:eastAsia="宋体" w:cs="宋体"/>
          <w:color w:val="000000"/>
          <w:sz w:val="21"/>
          <w:szCs w:val="21"/>
          <w:lang w:val="en-US"/>
        </w:rPr>
        <w:t xml:space="preserve">人、教职工</w:t>
      </w:r>
      <w:r>
        <w:rPr>
          <w:rFonts w:ascii="宋体" w:hAnsi="宋体" w:eastAsia="宋体" w:cs="宋体"/>
          <w:color w:val="000000"/>
          <w:sz w:val="21"/>
          <w:szCs w:val="21"/>
          <w:lang w:val="en-US"/>
        </w:rPr>
        <w:t xml:space="preserve">96</w:t>
      </w:r>
      <w:r>
        <w:rPr>
          <w:rFonts w:hint="eastAsia" w:ascii="宋体" w:hAnsi="宋体" w:eastAsia="宋体" w:cs="宋体"/>
          <w:color w:val="000000"/>
          <w:sz w:val="21"/>
          <w:szCs w:val="21"/>
          <w:lang w:val="en-US"/>
        </w:rPr>
        <w:t xml:space="preserve">人，整体常驻人员规模约</w:t>
      </w:r>
      <w:r>
        <w:rPr>
          <w:rFonts w:ascii="宋体" w:hAnsi="宋体" w:eastAsia="宋体" w:cs="宋体"/>
          <w:color w:val="000000"/>
          <w:sz w:val="21"/>
          <w:szCs w:val="21"/>
          <w:lang w:val="en-US"/>
        </w:rPr>
        <w:t xml:space="preserve">1200</w:t>
      </w:r>
      <w:r>
        <w:rPr>
          <w:rFonts w:hint="eastAsia" w:ascii="宋体" w:hAnsi="宋体" w:eastAsia="宋体" w:cs="宋体"/>
          <w:color w:val="000000"/>
          <w:sz w:val="21"/>
          <w:szCs w:val="21"/>
          <w:lang w:val="en-US"/>
        </w:rPr>
        <w:t xml:space="preserve">人。具体详见招标文件第四章采购需求。</w:t>
      </w:r>
      <w:r>
        <w:rPr>
          <w:rFonts w:hint="eastAsia" w:ascii="宋体" w:hAnsi="宋体" w:eastAsia="宋体" w:cs="宋体"/>
          <w:bCs/>
          <w:color w:val="000000"/>
          <w:sz w:val="21"/>
          <w:szCs w:val="21"/>
          <w:lang w:val="en-US"/>
        </w:rPr>
      </w:r>
      <w:r/>
    </w:p>
    <w:p>
      <w:pPr>
        <w:pStyle w:val="900"/>
        <w:ind w:firstLine="422"/>
        <w:spacing w:line="400" w:lineRule="exact"/>
        <w:tabs>
          <w:tab w:val="left" w:pos="900" w:leader="none"/>
        </w:tabs>
        <w:rPr>
          <w:rFonts w:hint="eastAsia" w:ascii="宋体" w:hAnsi="宋体" w:eastAsia="宋体" w:cs="宋体"/>
          <w:bCs/>
          <w:color w:val="000000"/>
          <w:sz w:val="21"/>
          <w:szCs w:val="21"/>
          <w:lang w:val="en-US"/>
        </w:rPr>
      </w:pPr>
      <w:r>
        <w:rPr>
          <w:rFonts w:hint="eastAsia" w:ascii="宋体" w:hAnsi="宋体" w:eastAsia="宋体" w:cs="宋体"/>
          <w:b/>
          <w:bCs/>
          <w:color w:val="000000"/>
          <w:sz w:val="21"/>
          <w:szCs w:val="21"/>
        </w:rPr>
        <w:t xml:space="preserve">6、</w:t>
      </w:r>
      <w:r>
        <w:rPr>
          <w:rFonts w:hint="eastAsia" w:ascii="宋体" w:hAnsi="宋体" w:eastAsia="宋体" w:cs="宋体"/>
          <w:b/>
          <w:bCs/>
          <w:color w:val="000000"/>
          <w:sz w:val="21"/>
          <w:szCs w:val="21"/>
          <w:lang w:val="en-US"/>
        </w:rPr>
        <w:t xml:space="preserve">合同履行期限：</w:t>
      </w:r>
      <w:r>
        <w:rPr>
          <w:rFonts w:hint="eastAsia" w:ascii="宋体" w:hAnsi="宋体" w:eastAsia="宋体" w:cs="宋体"/>
          <w:color w:val="000000"/>
          <w:sz w:val="21"/>
          <w:szCs w:val="21"/>
          <w:lang w:val="en-US"/>
        </w:rPr>
        <w:t xml:space="preserve">本项目一次采购三年有效，合同一年一签，一年合同期满后，采购人有权根据考核结果决定是否签订后续服务合同，最多可续签两次。</w:t>
      </w:r>
      <w:r>
        <w:rPr>
          <w:rFonts w:hint="eastAsia" w:ascii="宋体" w:hAnsi="宋体" w:eastAsia="宋体" w:cs="宋体"/>
          <w:bCs/>
          <w:color w:val="000000"/>
          <w:sz w:val="21"/>
          <w:szCs w:val="21"/>
          <w:lang w:val="en-US"/>
        </w:rPr>
      </w:r>
      <w:r/>
    </w:p>
    <w:p>
      <w:pPr>
        <w:pStyle w:val="900"/>
        <w:contextualSpacing/>
        <w:ind w:firstLine="422"/>
        <w:spacing w:line="400" w:lineRule="exact"/>
        <w:tabs>
          <w:tab w:val="left" w:pos="900" w:leader="none"/>
        </w:tabs>
        <w:rPr>
          <w:rFonts w:hint="eastAsia" w:ascii="宋体" w:hAnsi="宋体" w:eastAsia="宋体" w:cs="宋体"/>
          <w:bCs/>
          <w:color w:val="000000"/>
          <w:sz w:val="21"/>
          <w:szCs w:val="21"/>
          <w:lang w:val="en-US"/>
        </w:rPr>
      </w:pPr>
      <w:r>
        <w:rPr>
          <w:rFonts w:hint="eastAsia" w:ascii="宋体" w:hAnsi="宋体" w:eastAsia="宋体" w:cs="宋体"/>
          <w:b/>
          <w:bCs/>
          <w:color w:val="000000"/>
          <w:sz w:val="21"/>
          <w:szCs w:val="21"/>
          <w:lang w:val="en-US"/>
        </w:rPr>
        <w:t xml:space="preserve">7、本项目是否接受联合体：</w:t>
      </w:r>
      <w:r>
        <w:rPr>
          <w:rFonts w:hint="eastAsia" w:ascii="宋体" w:hAnsi="宋体" w:eastAsia="宋体" w:cs="宋体"/>
          <w:bCs/>
          <w:color w:val="000000"/>
          <w:sz w:val="21"/>
          <w:szCs w:val="21"/>
          <w:lang w:val="en-US"/>
        </w:rPr>
        <w:t xml:space="preserve">否</w:t>
      </w:r>
      <w:r/>
    </w:p>
    <w:p>
      <w:pPr>
        <w:pStyle w:val="900"/>
        <w:contextualSpacing/>
        <w:ind w:firstLine="422"/>
        <w:spacing w:line="400" w:lineRule="exact"/>
        <w:tabs>
          <w:tab w:val="left" w:pos="900" w:leader="none"/>
        </w:tabs>
        <w:rPr>
          <w:rFonts w:hint="eastAsia" w:ascii="宋体" w:hAnsi="宋体" w:eastAsia="宋体" w:cs="宋体"/>
          <w:b/>
          <w:bCs/>
          <w:color w:val="000000"/>
          <w:sz w:val="21"/>
          <w:szCs w:val="21"/>
          <w:lang w:val="en-US"/>
        </w:rPr>
      </w:pPr>
      <w:r>
        <w:rPr>
          <w:rFonts w:hint="eastAsia" w:ascii="宋体" w:hAnsi="宋体" w:eastAsia="宋体" w:cs="宋体"/>
          <w:b/>
          <w:bCs/>
          <w:color w:val="000000"/>
          <w:sz w:val="21"/>
          <w:szCs w:val="21"/>
          <w:lang w:val="en-US"/>
        </w:rPr>
        <w:t xml:space="preserve">8、采购标的所属行业：</w:t>
      </w:r>
      <w:r>
        <w:rPr>
          <w:rFonts w:hint="eastAsia" w:ascii="宋体" w:hAnsi="宋体" w:eastAsia="宋体" w:cs="宋体"/>
          <w:bCs/>
          <w:color w:val="000000"/>
          <w:sz w:val="21"/>
          <w:szCs w:val="21"/>
          <w:lang w:val="en-US"/>
        </w:rPr>
        <w:t xml:space="preserve">餐饮业</w:t>
      </w:r>
      <w:r>
        <w:rPr>
          <w:rFonts w:hint="eastAsia" w:ascii="宋体" w:hAnsi="宋体" w:eastAsia="宋体" w:cs="宋体"/>
          <w:b/>
          <w:bCs/>
          <w:color w:val="000000"/>
          <w:sz w:val="21"/>
          <w:szCs w:val="21"/>
          <w:lang w:val="en-US"/>
        </w:rPr>
      </w:r>
      <w:r/>
    </w:p>
    <w:p>
      <w:pPr>
        <w:pStyle w:val="900"/>
        <w:contextualSpacing/>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r/>
    </w:p>
    <w:p>
      <w:pPr>
        <w:pStyle w:val="900"/>
        <w:contextualSpacing/>
        <w:ind w:firstLine="42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1、满足《中华人民共和国政府采购法》第二十二条规定:</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（1）具有独立承担民事责任的能力（提供法人或者其他组织的营业执照扫描件加盖电子公章上传至电子投标文件中，自然人的身份证明加盖电子公章上传至电子投标文件中）；</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2）具有良好的商业信誉和健全的财务会计制度（提供参加本次政府采购活动前6个月内至少一个月份的会计报表（至少包括资产负债表和利润表）或其2024年度或者2025年度经审计的财务报告或近6个月内银行出具的资信证明加盖电子公章上传至电子投标文件中，成立不满6个月的无需提供）；</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（3）</w:t>
      </w:r>
      <w:bookmarkStart w:id="3" w:name="OLE_LINK3"/>
      <w:r/>
      <w:bookmarkStart w:id="4" w:name="OLE_LINK4"/>
      <w:r>
        <w:rPr>
          <w:rFonts w:hint="eastAsia" w:ascii="宋体" w:hAnsi="宋体" w:eastAsia="宋体" w:cs="宋体"/>
          <w:bCs/>
          <w:color w:val="000000"/>
          <w:sz w:val="21"/>
          <w:szCs w:val="21"/>
          <w:lang w:val="en-US"/>
        </w:rPr>
        <w:t xml:space="preserve">具有履行合同所必需的设备和专业技术能力（根据项目需求提供履行合同所必需的设备和专业技术能力的证明材料或承诺书原件）</w:t>
      </w:r>
      <w:bookmarkEnd w:id="3"/>
      <w:r/>
      <w:bookmarkEnd w:id="4"/>
      <w:r>
        <w:rPr>
          <w:rFonts w:hint="eastAsia" w:ascii="宋体" w:hAnsi="宋体" w:eastAsia="宋体" w:cs="宋体"/>
          <w:bCs/>
          <w:color w:val="000000"/>
          <w:sz w:val="21"/>
          <w:szCs w:val="21"/>
          <w:lang w:val="en-US"/>
        </w:rPr>
        <w:t xml:space="preserve">；</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（4）</w:t>
      </w:r>
      <w:bookmarkStart w:id="5" w:name="OLE_LINK5"/>
      <w:r>
        <w:rPr>
          <w:rFonts w:hint="eastAsia" w:ascii="宋体" w:hAnsi="宋体" w:eastAsia="宋体" w:cs="宋体"/>
          <w:bCs/>
          <w:color w:val="000000"/>
          <w:sz w:val="21"/>
          <w:szCs w:val="21"/>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相关材料加盖电子公章上传至电子投标文件中，成立不足1个月的供应商无缴纳税收和社会保障资金记录的提供说明材料加盖电子公章上传至电子投标文件中。备注：依法免税或不需要缴纳社会保障资金的供应商，应提供相应文件证明其依法免税或不需要缴纳社会保障资金）</w:t>
      </w:r>
      <w:bookmarkEnd w:id="5"/>
      <w:r>
        <w:rPr>
          <w:rFonts w:hint="eastAsia" w:ascii="宋体" w:hAnsi="宋体" w:eastAsia="宋体" w:cs="宋体"/>
          <w:bCs/>
          <w:color w:val="000000"/>
          <w:sz w:val="21"/>
          <w:szCs w:val="21"/>
          <w:lang w:val="en-US"/>
        </w:rPr>
        <w:t xml:space="preserve">；</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（5）</w:t>
      </w:r>
      <w:bookmarkStart w:id="6" w:name="OLE_LINK6"/>
      <w:r>
        <w:rPr>
          <w:rFonts w:hint="eastAsia" w:ascii="宋体" w:hAnsi="宋体" w:eastAsia="宋体" w:cs="宋体"/>
          <w:bCs/>
          <w:color w:val="000000"/>
          <w:sz w:val="21"/>
          <w:szCs w:val="21"/>
          <w:lang w:val="en-US"/>
        </w:rPr>
        <w:t xml:space="preserve">参加政府采购活动前三年内，在经营活动中没有重大违法记录（提供参加本次政府采购活动前3年内在经营活动中没有重大违法记录的书面声明）</w:t>
      </w:r>
      <w:bookmarkEnd w:id="6"/>
      <w:r>
        <w:rPr>
          <w:rFonts w:hint="eastAsia" w:ascii="宋体" w:hAnsi="宋体" w:eastAsia="宋体" w:cs="宋体"/>
          <w:bCs/>
          <w:color w:val="000000"/>
          <w:sz w:val="21"/>
          <w:szCs w:val="21"/>
          <w:lang w:val="en-US"/>
        </w:rPr>
        <w:t xml:space="preserve">；</w:t>
      </w:r>
      <w:r/>
    </w:p>
    <w:p>
      <w:pPr>
        <w:pStyle w:val="900"/>
        <w:contextualSpacing/>
        <w:ind w:firstLine="42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rPr>
        <w:t xml:space="preserve">（6）</w:t>
      </w:r>
      <w:bookmarkStart w:id="7" w:name="OLE_LINK8"/>
      <w:r/>
      <w:bookmarkStart w:id="8" w:name="OLE_LINK7"/>
      <w:r>
        <w:rPr>
          <w:rFonts w:hint="eastAsia" w:ascii="宋体" w:hAnsi="宋体" w:eastAsia="宋体" w:cs="宋体"/>
          <w:bCs/>
          <w:color w:val="000000"/>
          <w:sz w:val="21"/>
          <w:szCs w:val="21"/>
          <w:lang w:val="en-US"/>
        </w:rPr>
        <w:t xml:space="preserve">法律、行政法规规定的其他条件（提供项目实施所必须的许可资质证明材料）：无</w:t>
      </w:r>
      <w:bookmarkEnd w:id="7"/>
      <w:r/>
      <w:bookmarkEnd w:id="8"/>
      <w:r>
        <w:rPr>
          <w:rFonts w:hint="eastAsia" w:ascii="宋体" w:hAnsi="宋体" w:eastAsia="宋体" w:cs="宋体"/>
          <w:bCs/>
          <w:color w:val="000000"/>
          <w:sz w:val="21"/>
          <w:szCs w:val="21"/>
          <w:lang w:val="en-US"/>
        </w:rPr>
        <w:t xml:space="preserve">。</w:t>
      </w:r>
      <w:r>
        <w:rPr>
          <w:rFonts w:hint="eastAsia" w:ascii="宋体" w:hAnsi="宋体" w:eastAsia="宋体" w:cs="宋体"/>
          <w:bCs/>
          <w:color w:val="000000"/>
          <w:sz w:val="21"/>
          <w:szCs w:val="21"/>
        </w:rPr>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rPr>
        <w:t xml:space="preserve">落实政府采购政策需满足的资格要求：</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按照采用以下第（4）种方式落实政府采购促进中小企业发展的要求：</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（1）本项目整体专门面向中小企业采购服务。</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（2）本项目整体专门面向小微企业采购服务。</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（3）本项目通过以下第种方式预留部分采购份额采购中小企业服务：</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①本项目要求供应商以联合体形式参加，企业合同金额应当达到的比例为%。</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②本项目要求供应商进行合同分包，企业合同金额应当达到的比例为%。</w:t>
      </w:r>
      <w:r/>
    </w:p>
    <w:p>
      <w:pPr>
        <w:pStyle w:val="900"/>
        <w:contextualSpacing/>
        <w:ind w:firstLine="420"/>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（4）本项目为非预留份额的采购项目或采购包，执行价格扣除优惠政策。 </w:t>
      </w:r>
      <w:r/>
    </w:p>
    <w:p>
      <w:pPr>
        <w:pStyle w:val="900"/>
        <w:contextualSpacing/>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3、本项目的特定资格要求：</w:t>
      </w:r>
      <w:r/>
    </w:p>
    <w:p>
      <w:pPr>
        <w:pStyle w:val="900"/>
        <w:contextualSpacing/>
        <w:ind w:firstLine="420"/>
        <w:jc w:val="left"/>
        <w:spacing w:line="400" w:lineRule="exact"/>
        <w:rPr>
          <w:rFonts w:ascii="宋体" w:hAnsi="宋体" w:eastAsia="宋体" w:cs="宋体"/>
          <w:bCs/>
          <w:color w:val="000000"/>
          <w:sz w:val="21"/>
          <w:szCs w:val="21"/>
          <w:lang w:val="en-US"/>
        </w:rPr>
      </w:pPr>
      <w:r/>
      <w:bookmarkStart w:id="9" w:name="OLE_LINK9"/>
      <w:r>
        <w:rPr>
          <w:rFonts w:hint="eastAsia" w:ascii="宋体" w:hAnsi="宋体" w:eastAsia="宋体" w:cs="宋体"/>
          <w:bCs/>
          <w:color w:val="000000"/>
          <w:sz w:val="21"/>
          <w:szCs w:val="21"/>
          <w:lang w:val="en-US"/>
        </w:rPr>
        <w:t xml:space="preserve">（1）供应商具有市场监督管理局核发的《食品经营许可证》或《餐饮服务许可证》（提供有效的证书加盖电子公章上传至电子投标文件中）。</w:t>
      </w:r>
      <w:r>
        <w:rPr>
          <w:rFonts w:ascii="宋体" w:hAnsi="宋体" w:eastAsia="宋体" w:cs="宋体"/>
          <w:bCs/>
          <w:color w:val="000000"/>
          <w:sz w:val="21"/>
          <w:szCs w:val="21"/>
          <w:lang w:val="en-US"/>
        </w:rPr>
      </w:r>
      <w:r/>
    </w:p>
    <w:p>
      <w:pPr>
        <w:pStyle w:val="900"/>
        <w:contextualSpacing/>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（2）供应商诚信档案注册登记管理：详见“六、其他补充事宜”。</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拒绝下述供应商参加本次采购活动：</w:t>
      </w:r>
      <w:r>
        <w:rPr>
          <w:rFonts w:hint="eastAsia"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①供应商单位负责人为同一人或者存在直接控股、管理关系的不同供应商，不得参加同一合同项下的政府采购活动。</w:t>
      </w:r>
      <w:r/>
    </w:p>
    <w:p>
      <w:pPr>
        <w:pStyle w:val="900"/>
        <w:contextualSpacing/>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②凡为采购项目提供规范编制或者项目管理、监理、检测等服务的供应商，不得再参加本项目的采购活动。</w:t>
      </w:r>
      <w:r/>
    </w:p>
    <w:p>
      <w:pPr>
        <w:pStyle w:val="900"/>
        <w:contextualSpacing/>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③供应商被“信用中国”网站（www.creditchina.gov.cn）、“中国政府采购网”（www.ccgp.gov.cn）列入失信被执行人、重大税收违法案件当事人名单、政府采购严重违法失信行为记录名单。</w:t>
      </w:r>
      <w:r/>
    </w:p>
    <w:p>
      <w:pPr>
        <w:pStyle w:val="900"/>
        <w:contextualSpacing/>
        <w:jc w:val="left"/>
        <w:spacing w:line="400" w:lineRule="exact"/>
        <w:rPr>
          <w:rFonts w:hint="eastAsia" w:ascii="宋体" w:hAnsi="宋体" w:eastAsia="宋体" w:cs="宋体"/>
          <w:b/>
          <w:bCs/>
          <w:color w:val="000000"/>
          <w:sz w:val="21"/>
          <w:szCs w:val="21"/>
        </w:rPr>
      </w:pPr>
      <w:r/>
      <w:bookmarkEnd w:id="9"/>
      <w:r>
        <w:rPr>
          <w:rFonts w:hint="eastAsia" w:ascii="宋体" w:hAnsi="宋体" w:eastAsia="宋体" w:cs="宋体"/>
          <w:b/>
          <w:bCs/>
          <w:color w:val="000000"/>
          <w:sz w:val="21"/>
          <w:szCs w:val="21"/>
        </w:rPr>
        <w:t xml:space="preserve">三、获取招标文件</w:t>
      </w:r>
      <w:r/>
    </w:p>
    <w:p>
      <w:pPr>
        <w:pStyle w:val="900"/>
        <w:contextualSpacing/>
        <w:ind w:firstLine="420"/>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1、时间：</w:t>
      </w:r>
      <w:r>
        <w:rPr>
          <w:rFonts w:hint="eastAsia" w:ascii="宋体" w:hAnsi="宋体" w:eastAsia="宋体" w:cs="宋体"/>
          <w:color w:val="000000"/>
          <w:sz w:val="21"/>
          <w:szCs w:val="21"/>
        </w:rPr>
        <w:t xml:space="preserve">自招标文件公告发布之日起</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个工作日</w:t>
      </w:r>
      <w:r>
        <w:rPr>
          <w:rFonts w:hint="eastAsia" w:ascii="宋体" w:hAnsi="宋体" w:eastAsia="宋体" w:cs="宋体"/>
          <w:color w:val="000000"/>
          <w:sz w:val="21"/>
          <w:szCs w:val="21"/>
          <w:lang w:val="en-US"/>
        </w:rPr>
      </w:r>
      <w:r/>
    </w:p>
    <w:p>
      <w:pPr>
        <w:pStyle w:val="900"/>
        <w:contextualSpacing/>
        <w:ind w:firstLine="420"/>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2、地点：“江苏省政府采购管理交易系统（苏采云）”系统自行免费下载</w:t>
      </w:r>
      <w:r/>
    </w:p>
    <w:p>
      <w:pPr>
        <w:pStyle w:val="900"/>
        <w:contextualSpacing/>
        <w:ind w:firstLine="420"/>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3、方式：“江苏省政府采购管理交易系统（苏采云）”系统自行免费下载</w:t>
      </w:r>
      <w:r/>
    </w:p>
    <w:p>
      <w:pPr>
        <w:pStyle w:val="900"/>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4、售价：0.00元</w:t>
      </w:r>
      <w:r>
        <w:rPr>
          <w:rFonts w:hint="eastAsia" w:ascii="宋体" w:hAnsi="宋体" w:eastAsia="宋体" w:cs="宋体"/>
          <w:color w:val="000000"/>
          <w:sz w:val="21"/>
          <w:szCs w:val="21"/>
        </w:rPr>
      </w:r>
      <w:r/>
    </w:p>
    <w:p>
      <w:pPr>
        <w:pStyle w:val="900"/>
        <w:contextualSpacing/>
        <w:spacing w:line="40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四、提交投标文件截止时间、开标时间和地点</w:t>
      </w:r>
      <w:r>
        <w:rPr>
          <w:rFonts w:hint="eastAsia" w:ascii="宋体" w:hAnsi="宋体" w:eastAsia="宋体" w:cs="宋体"/>
          <w:color w:val="000000"/>
          <w:sz w:val="21"/>
          <w:szCs w:val="21"/>
        </w:rPr>
      </w:r>
      <w:r/>
    </w:p>
    <w:p>
      <w:pPr>
        <w:pStyle w:val="900"/>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bCs/>
          <w:color w:val="000000"/>
          <w:sz w:val="21"/>
          <w:szCs w:val="21"/>
          <w:lang w:val="en-US"/>
        </w:rPr>
        <w:t xml:space="preserve">时间：</w:t>
      </w:r>
      <w:r>
        <w:rPr>
          <w:rFonts w:hint="eastAsia" w:ascii="宋体" w:hAnsi="宋体" w:eastAsia="宋体" w:cs="宋体"/>
          <w:color w:val="000000"/>
          <w:sz w:val="21"/>
          <w:szCs w:val="21"/>
        </w:rPr>
        <w:t xml:space="preserve">202</w:t>
      </w: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lang w:val="en-US"/>
        </w:rPr>
        <w:t xml:space="preserve">  </w:t>
      </w:r>
      <w:r>
        <w:rPr>
          <w:rFonts w:hint="eastAsia" w:ascii="宋体" w:hAnsi="宋体" w:eastAsia="宋体" w:cs="宋体"/>
          <w:color w:val="000000"/>
          <w:sz w:val="21"/>
          <w:szCs w:val="21"/>
        </w:rPr>
        <w:t xml:space="preserve">14：30（北京时间）</w:t>
      </w:r>
      <w:r/>
    </w:p>
    <w:p>
      <w:pPr>
        <w:pStyle w:val="900"/>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地点：（1）提交投标文件地点：江苏省政府采购管理交易系统（苏采云）（以下简称“苏采云”）（网址： http://jszfcg.jsczt.cn/）；（2）开标地点：“苏采云”网上开标大厅。</w:t>
      </w:r>
      <w:r/>
    </w:p>
    <w:p>
      <w:pPr>
        <w:pStyle w:val="900"/>
        <w:contextualSpacing/>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五、公告期限</w:t>
      </w:r>
      <w:r/>
    </w:p>
    <w:p>
      <w:pPr>
        <w:pStyle w:val="900"/>
        <w:contextualSpacing/>
        <w:ind w:firstLine="42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自本公告发布之日起5个工作日</w:t>
      </w:r>
      <w:r/>
    </w:p>
    <w:p>
      <w:pPr>
        <w:pStyle w:val="900"/>
        <w:contextualSpacing/>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六、其它补充事宜</w:t>
      </w:r>
      <w:r/>
    </w:p>
    <w:p>
      <w:pPr>
        <w:pStyle w:val="900"/>
        <w:contextualSpacing/>
        <w:ind w:firstLine="42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1、本次招标若符合政府强制采购节能产品、鼓励环保产品、扶持福利企业、促进残疾人就业、支持监狱和戒毒企业、支持本国产品等政策，将落实相关政策。</w:t>
      </w:r>
      <w:r/>
    </w:p>
    <w:p>
      <w:pPr>
        <w:pStyle w:val="900"/>
        <w:ind w:firstLine="420"/>
        <w:spacing w:line="40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206"/>
        <w:jc w:val="left"/>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操作手册下载地址：http://www.ccgp-jiangsu.gov.cn/jiangsu/zlxz/ee/ee3a4bc5a3454aa2b0d9312230633ce9.html</w:t>
      </w:r>
      <w:r/>
    </w:p>
    <w:p>
      <w:pPr>
        <w:pStyle w:val="120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首次登录“苏采云”系统的新用户，登录网址后，点击“用户注册”--“新CA办理指南”--获取CA后绑定、登录系统--采购项目参与--下载采购文件（文件后缀名为“.kedt”）。</w:t>
      </w:r>
      <w:r/>
    </w:p>
    <w:p>
      <w:pPr>
        <w:pStyle w:val="120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“苏采云”南京地区客服热线025-83633744、025-83633743。</w:t>
      </w:r>
      <w:r/>
    </w:p>
    <w:p>
      <w:pPr>
        <w:pStyle w:val="1206"/>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有关本次招标的事项若存在变动或修改，请及时关注“江苏政府采购网”（www.ccgp-jiangsu.gov.cn）更正公告。</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rPr>
        <w:t xml:space="preserve">3、</w:t>
      </w:r>
      <w:r>
        <w:rPr>
          <w:rFonts w:hint="eastAsia" w:ascii="宋体" w:hAnsi="宋体" w:eastAsia="宋体" w:cs="宋体"/>
          <w:bCs/>
          <w:color w:val="000000"/>
          <w:sz w:val="21"/>
          <w:szCs w:val="21"/>
        </w:rPr>
        <w:t xml:space="preserve">供应商诚信档案注册登记管理：</w:t>
      </w:r>
      <w:r/>
    </w:p>
    <w:p>
      <w:pPr>
        <w:pStyle w:val="900"/>
        <w:contextualSpacing/>
        <w:ind w:firstLine="420"/>
        <w:jc w:val="left"/>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rPr>
        <w:t xml:space="preserve">根据《关于在政府采购活动中推行信用承诺制的通知》宁财购通〔2021〕5号规定，</w:t>
      </w:r>
      <w:r>
        <w:rPr>
          <w:rFonts w:hint="eastAsia" w:ascii="宋体" w:hAnsi="宋体" w:eastAsia="宋体" w:cs="宋体"/>
          <w:bCs/>
          <w:color w:val="000000"/>
          <w:sz w:val="21"/>
          <w:szCs w:val="21"/>
          <w:lang w:val="en-US"/>
        </w:rPr>
        <w:t xml:space="preserve">参加</w:t>
      </w:r>
      <w:r>
        <w:rPr>
          <w:rFonts w:hint="eastAsia" w:ascii="宋体" w:hAnsi="宋体" w:eastAsia="宋体" w:cs="宋体"/>
          <w:bCs/>
          <w:color w:val="000000"/>
          <w:sz w:val="21"/>
          <w:szCs w:val="21"/>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lang w:val="en-US"/>
        </w:rPr>
        <w:t xml:space="preserve">首页</w:t>
      </w:r>
      <w:r>
        <w:rPr>
          <w:rFonts w:hint="eastAsia" w:ascii="宋体" w:hAnsi="宋体" w:eastAsia="宋体" w:cs="宋体"/>
          <w:bCs/>
          <w:color w:val="000000"/>
          <w:sz w:val="21"/>
          <w:szCs w:val="21"/>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lang w:val="en-US"/>
        </w:rPr>
        <w:t xml:space="preserve">法定代表人</w:t>
      </w:r>
      <w:r>
        <w:rPr>
          <w:rFonts w:hint="eastAsia" w:ascii="宋体" w:hAnsi="宋体" w:eastAsia="宋体" w:cs="宋体"/>
          <w:bCs/>
          <w:color w:val="000000"/>
          <w:sz w:val="21"/>
          <w:szCs w:val="21"/>
        </w:rPr>
        <w:t xml:space="preserve">签字并盖单位公章</w:t>
      </w:r>
      <w:r>
        <w:rPr>
          <w:rFonts w:hint="eastAsia" w:ascii="宋体" w:hAnsi="宋体" w:eastAsia="宋体" w:cs="宋体"/>
          <w:bCs/>
          <w:color w:val="000000"/>
          <w:sz w:val="21"/>
          <w:szCs w:val="21"/>
          <w:lang w:val="en-US"/>
        </w:rPr>
        <w:t xml:space="preserve">扫描上传至电子投标文件中。</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在政府采购资格审查环节，供应商只需提供书面《南京市政府采购供应商信用记录表暨信用承诺书》，即可替代以下证明材料：</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（1）具有独立承担民事责任的能力；</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（2）具有良好的商业信誉和健全的财务会计制度；</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（3）有履行合同所必需的设备和专业技术能力；</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（4）有依法缴纳税收和社会保障资金的良好记录；</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（5）参加政府采购活动前三年内，在经营活动中没有重大违法记录；</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（6）符合法律、行政法规和采购文件规定的其他条件</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供应商在中标（成交）后，应按采购文件要求，将上述由信用承诺书替代的证明材料提交采购人或采购代理机构核验。经核验无误后，由采购人或采购代理机构发出中标（成交）通知书。 </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供应商涉及以下情形的，不适用信用承诺： </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（1）供应商被列入严重失信主体名单； </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（2）被相关监管部门作出行政处罚且尚在处罚有效期内； </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（3）其他法律、行政法规规定的不适用信用承诺的情形。 </w:t>
      </w:r>
      <w:r/>
    </w:p>
    <w:p>
      <w:pPr>
        <w:pStyle w:val="900"/>
        <w:contextualSpacing/>
        <w:ind w:firstLine="420"/>
        <w:jc w:val="left"/>
        <w:spacing w:line="400" w:lineRule="exact"/>
        <w:rPr>
          <w:rFonts w:ascii="宋体" w:hAnsi="宋体" w:eastAsia="宋体" w:cs="宋体"/>
          <w:b/>
          <w:bCs/>
          <w:color w:val="000000"/>
          <w:sz w:val="21"/>
          <w:szCs w:val="21"/>
          <w:lang w:val="en-US"/>
        </w:rPr>
      </w:pPr>
      <w:r>
        <w:rPr>
          <w:rFonts w:hint="eastAsia" w:ascii="宋体" w:hAnsi="宋体" w:eastAsia="宋体" w:cs="宋体"/>
          <w:bCs/>
          <w:color w:val="000000"/>
          <w:sz w:val="21"/>
          <w:szCs w:val="21"/>
        </w:rPr>
        <w:t xml:space="preserve">供应商对信用承诺内容的真实性、合法性、有效性负责。如作出虚假信用承诺，视同为“提供虚假材料谋取中标、成交”的违法行为。</w:t>
      </w:r>
      <w:r>
        <w:rPr>
          <w:rFonts w:ascii="宋体" w:hAnsi="宋体" w:eastAsia="宋体" w:cs="宋体"/>
          <w:b/>
          <w:bCs/>
          <w:color w:val="000000"/>
          <w:sz w:val="21"/>
          <w:szCs w:val="21"/>
          <w:lang w:val="en-US"/>
        </w:rPr>
      </w:r>
      <w:r/>
    </w:p>
    <w:p>
      <w:pPr>
        <w:pStyle w:val="900"/>
        <w:contextualSpacing/>
        <w:spacing w:line="400" w:lineRule="exact"/>
        <w:rPr>
          <w:rFonts w:hint="eastAsia" w:ascii="宋体" w:hAnsi="宋体" w:eastAsia="宋体" w:cs="宋体"/>
          <w:b/>
          <w:bCs/>
          <w:color w:val="000000"/>
          <w:sz w:val="21"/>
          <w:szCs w:val="21"/>
          <w:lang w:val="en-US"/>
        </w:rPr>
      </w:pPr>
      <w:r>
        <w:rPr>
          <w:rFonts w:hint="eastAsia" w:ascii="宋体" w:hAnsi="宋体" w:eastAsia="宋体" w:cs="宋体"/>
          <w:b/>
          <w:bCs/>
          <w:color w:val="000000"/>
          <w:sz w:val="21"/>
          <w:szCs w:val="21"/>
          <w:lang w:val="en-US"/>
        </w:rPr>
        <w:t xml:space="preserve">七、对本次招标提出询问，请按以下方式联系。</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1、单位名称：南京市城建中等专业学校（南京市城建职业培训中心、南京市建筑职工大学）</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地    址：南京市江宁区麒麟街道大泉水路</w:t>
      </w:r>
      <w:r>
        <w:rPr>
          <w:rFonts w:ascii="宋体" w:hAnsi="宋体" w:eastAsia="宋体" w:cs="宋体"/>
          <w:color w:val="000000"/>
          <w:sz w:val="21"/>
          <w:szCs w:val="21"/>
          <w:lang w:val="en-US"/>
        </w:rPr>
        <w:t xml:space="preserve">208</w:t>
      </w:r>
      <w:r>
        <w:rPr>
          <w:rFonts w:hint="eastAsia" w:ascii="宋体" w:hAnsi="宋体" w:eastAsia="宋体" w:cs="宋体"/>
          <w:color w:val="000000"/>
          <w:sz w:val="21"/>
          <w:szCs w:val="21"/>
          <w:lang w:val="en-US"/>
        </w:rPr>
        <w:t xml:space="preserve">号</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联系方式：</w:t>
      </w:r>
      <w:r>
        <w:rPr>
          <w:rFonts w:ascii="宋体" w:hAnsi="宋体" w:eastAsia="宋体" w:cs="宋体"/>
          <w:color w:val="000000"/>
          <w:sz w:val="21"/>
          <w:szCs w:val="21"/>
          <w:lang w:val="en-US"/>
        </w:rPr>
        <w:t xml:space="preserve">025-69812652</w:t>
      </w:r>
      <w:r>
        <w:rPr>
          <w:rFonts w:hint="eastAsia" w:ascii="宋体" w:hAnsi="宋体" w:eastAsia="宋体" w:cs="宋体"/>
          <w:color w:val="000000"/>
          <w:sz w:val="21"/>
          <w:szCs w:val="21"/>
          <w:lang w:val="en-US"/>
        </w:rPr>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2、采购代理机构：江苏建同工程咨询有限公司</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地    址：南京市建邺区南湖路58号南苑大厦12楼</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联系方式：谢喜华 沈佳玲 025-83203815-801</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3、项目联系方式</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联 系 人：谢喜华 沈佳玲</w:t>
      </w:r>
      <w:r/>
    </w:p>
    <w:p>
      <w:pPr>
        <w:pStyle w:val="900"/>
        <w:ind w:firstLine="420"/>
        <w:jc w:val="left"/>
        <w:spacing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联系方式：025-83203815-801</w:t>
      </w:r>
      <w:r/>
    </w:p>
    <w:p>
      <w:pPr>
        <w:pStyle w:val="900"/>
        <w:jc w:val="center"/>
        <w:spacing w:line="400" w:lineRule="exact"/>
        <w:rPr>
          <w:rFonts w:hint="eastAsia" w:ascii="宋体" w:hAnsi="宋体" w:eastAsia="宋体"/>
          <w:color w:val="000000"/>
          <w:sz w:val="24"/>
          <w:szCs w:val="24"/>
        </w:rPr>
        <w:outlineLvl w:val="0"/>
      </w:pPr>
      <w:r>
        <w:rPr>
          <w:rFonts w:hint="eastAsia" w:ascii="宋体" w:hAnsi="宋体" w:eastAsia="宋体" w:cs="宋体"/>
          <w:color w:val="000000"/>
          <w:sz w:val="21"/>
          <w:szCs w:val="21"/>
        </w:rPr>
        <w:br w:type="page" w:clear="all"/>
      </w:r>
      <w:bookmarkStart w:id="10" w:name="_Toc30372"/>
      <w:r>
        <w:rPr>
          <w:rFonts w:hint="eastAsia" w:ascii="宋体" w:hAnsi="宋体" w:eastAsia="宋体"/>
          <w:b/>
          <w:bCs/>
          <w:color w:val="000000"/>
          <w:sz w:val="36"/>
          <w:szCs w:val="36"/>
        </w:rPr>
        <w:t xml:space="preserve">第二章</w:t>
      </w:r>
      <w:r>
        <w:rPr>
          <w:rFonts w:ascii="宋体" w:hAnsi="宋体" w:eastAsia="宋体"/>
          <w:b/>
          <w:bCs/>
          <w:color w:val="000000"/>
          <w:sz w:val="36"/>
          <w:szCs w:val="36"/>
        </w:rPr>
        <w:t xml:space="preserve">  </w:t>
      </w:r>
      <w:r>
        <w:rPr>
          <w:rFonts w:hint="eastAsia" w:ascii="宋体" w:hAnsi="宋体" w:eastAsia="宋体"/>
          <w:b/>
          <w:bCs/>
          <w:color w:val="000000"/>
          <w:sz w:val="36"/>
          <w:szCs w:val="36"/>
        </w:rPr>
        <w:t xml:space="preserve">供应商须知</w:t>
      </w:r>
      <w:bookmarkEnd w:id="10"/>
      <w:r>
        <w:rPr>
          <w:rFonts w:hint="eastAsia" w:ascii="宋体" w:hAnsi="宋体" w:eastAsia="宋体"/>
          <w:color w:val="000000"/>
          <w:sz w:val="24"/>
          <w:szCs w:val="24"/>
        </w:rPr>
      </w:r>
      <w:r/>
    </w:p>
    <w:p>
      <w:pPr>
        <w:pStyle w:val="900"/>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须知前附表</w:t>
      </w:r>
      <w:r/>
    </w:p>
    <w:tbl>
      <w:tblPr>
        <w:tblW w:w="889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72"/>
        <w:gridCol w:w="6416"/>
      </w:tblGrid>
      <w:tr>
        <w:trPr>
          <w:trHeight w:val="240"/>
        </w:trPr>
        <w:tc>
          <w:tcPr>
            <w:tcW w:w="709" w:type="dxa"/>
            <w:vAlign w:val="center"/>
            <w:textDirection w:val="lrTb"/>
            <w:noWrap w:val="false"/>
          </w:tcPr>
          <w:p>
            <w:pPr>
              <w:pStyle w:val="900"/>
              <w:contextualSpacing/>
              <w:jc w:val="center"/>
              <w:spacing w:line="36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p>
        </w:tc>
        <w:tc>
          <w:tcPr>
            <w:tcW w:w="1772" w:type="dxa"/>
            <w:vAlign w:val="center"/>
            <w:textDirection w:val="lrTb"/>
            <w:noWrap w:val="false"/>
          </w:tcPr>
          <w:p>
            <w:pPr>
              <w:pStyle w:val="900"/>
              <w:contextualSpacing/>
              <w:jc w:val="center"/>
              <w:spacing w:line="36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名 称</w:t>
            </w:r>
            <w:r/>
          </w:p>
        </w:tc>
        <w:tc>
          <w:tcPr>
            <w:tcW w:w="6416" w:type="dxa"/>
            <w:vAlign w:val="center"/>
            <w:textDirection w:val="lrTb"/>
            <w:noWrap w:val="false"/>
          </w:tcPr>
          <w:p>
            <w:pPr>
              <w:pStyle w:val="900"/>
              <w:contextualSpacing/>
              <w:jc w:val="center"/>
              <w:spacing w:line="36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内   容</w:t>
            </w:r>
            <w:r/>
          </w:p>
        </w:tc>
      </w:tr>
      <w:tr>
        <w:trPr>
          <w:trHeight w:val="1068"/>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采购人</w:t>
            </w:r>
            <w:r/>
          </w:p>
        </w:tc>
        <w:tc>
          <w:tcPr>
            <w:tcW w:w="6416" w:type="dxa"/>
            <w:vAlign w:val="top"/>
            <w:textDirection w:val="lrTb"/>
            <w:noWrap w:val="false"/>
          </w:tcPr>
          <w:p>
            <w:pPr>
              <w:pStyle w:val="900"/>
              <w:contextualSpacing/>
              <w:spacing w:line="360" w:lineRule="exact"/>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单位名称：南京市城建中等专业学校（南京市城建职业培训中心、南京市建筑职工大学）</w:t>
            </w:r>
            <w:r/>
          </w:p>
          <w:p>
            <w:pPr>
              <w:pStyle w:val="900"/>
              <w:contextualSpacing/>
              <w:spacing w:line="360" w:lineRule="exact"/>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联 系 人：高老师</w:t>
            </w:r>
            <w:r/>
          </w:p>
          <w:p>
            <w:pPr>
              <w:pStyle w:val="900"/>
              <w:contextualSpacing/>
              <w:spacing w:line="360" w:lineRule="exact"/>
              <w:rPr>
                <w:rFonts w:hint="eastAsia" w:ascii="宋体" w:hAnsi="宋体" w:eastAsia="宋体"/>
                <w:color w:val="000000"/>
                <w:sz w:val="21"/>
                <w:szCs w:val="21"/>
                <w:lang w:val="en-US"/>
              </w:rPr>
            </w:pPr>
            <w:r>
              <w:rPr>
                <w:rFonts w:hint="eastAsia" w:ascii="宋体" w:hAnsi="宋体" w:eastAsia="宋体"/>
                <w:bCs/>
                <w:color w:val="000000"/>
                <w:sz w:val="21"/>
                <w:szCs w:val="21"/>
                <w:lang w:val="en-US"/>
              </w:rPr>
              <w:t xml:space="preserve">电    话：</w:t>
            </w:r>
            <w:r>
              <w:rPr>
                <w:rFonts w:hint="eastAsia" w:ascii="宋体" w:hAnsi="宋体"/>
                <w:bCs/>
                <w:color w:val="000000"/>
                <w:szCs w:val="21"/>
              </w:rPr>
              <w:t xml:space="preserve">025-</w:t>
            </w:r>
            <w:r>
              <w:rPr>
                <w:rFonts w:ascii="宋体" w:hAnsi="宋体"/>
                <w:bCs/>
                <w:color w:val="000000"/>
                <w:szCs w:val="21"/>
              </w:rPr>
              <w:t xml:space="preserve">69812652</w:t>
            </w:r>
            <w:r>
              <w:rPr>
                <w:rFonts w:hint="eastAsia" w:ascii="宋体" w:hAnsi="宋体" w:eastAsia="宋体"/>
                <w:color w:val="000000"/>
                <w:sz w:val="21"/>
                <w:szCs w:val="21"/>
                <w:lang w:val="en-US"/>
              </w:rPr>
            </w:r>
            <w:r/>
          </w:p>
        </w:tc>
      </w:tr>
      <w:tr>
        <w:trPr>
          <w:trHeight w:val="70"/>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代理机构</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w:t>
            </w:r>
            <w:r>
              <w:rPr>
                <w:rFonts w:hint="eastAsia" w:ascii="宋体" w:hAnsi="宋体" w:eastAsia="宋体" w:cs="宋体"/>
                <w:color w:val="000000"/>
                <w:sz w:val="21"/>
                <w:szCs w:val="21"/>
              </w:rPr>
              <w:t xml:space="preserve">江苏建同工程咨询有限公司</w:t>
            </w:r>
            <w:r>
              <w:rPr>
                <w:rFonts w:hint="eastAsia" w:ascii="宋体" w:hAnsi="宋体" w:eastAsia="宋体"/>
                <w:color w:val="000000"/>
                <w:sz w:val="21"/>
                <w:szCs w:val="21"/>
              </w:rPr>
            </w:r>
            <w:r/>
          </w:p>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地址：</w:t>
            </w:r>
            <w:r>
              <w:rPr>
                <w:rFonts w:hint="eastAsia" w:ascii="宋体" w:hAnsi="宋体" w:eastAsia="宋体" w:cs="宋体"/>
                <w:color w:val="000000"/>
                <w:sz w:val="21"/>
                <w:szCs w:val="21"/>
              </w:rPr>
              <w:t xml:space="preserve">南京市建邺区南湖路58号南苑大厦12楼</w:t>
            </w:r>
            <w:r>
              <w:rPr>
                <w:rFonts w:hint="eastAsia" w:ascii="宋体" w:hAnsi="宋体" w:eastAsia="宋体"/>
                <w:color w:val="000000"/>
                <w:sz w:val="21"/>
                <w:szCs w:val="21"/>
              </w:rPr>
            </w:r>
            <w:r/>
          </w:p>
          <w:p>
            <w:pPr>
              <w:pStyle w:val="900"/>
              <w:contextualSpacing/>
              <w:spacing w:line="360" w:lineRule="exact"/>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联系人：谢喜华 </w:t>
            </w:r>
            <w:r>
              <w:rPr>
                <w:rFonts w:hint="eastAsia" w:ascii="宋体" w:hAnsi="宋体" w:eastAsia="宋体" w:cs="宋体"/>
                <w:color w:val="000000"/>
                <w:sz w:val="21"/>
                <w:szCs w:val="21"/>
              </w:rPr>
              <w:t xml:space="preserve">沈佳玲</w:t>
            </w:r>
            <w:r>
              <w:rPr>
                <w:rFonts w:ascii="宋体" w:hAnsi="宋体" w:eastAsia="宋体"/>
                <w:color w:val="000000"/>
                <w:sz w:val="21"/>
                <w:szCs w:val="21"/>
              </w:rPr>
            </w:r>
            <w:r/>
          </w:p>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cs="宋体"/>
                <w:bCs/>
                <w:color w:val="000000"/>
                <w:sz w:val="21"/>
                <w:szCs w:val="21"/>
              </w:rPr>
              <w:t xml:space="preserve">025-83203815-80</w:t>
            </w:r>
            <w:r>
              <w:rPr>
                <w:rFonts w:hint="eastAsia" w:ascii="宋体" w:hAnsi="宋体" w:eastAsia="宋体" w:cs="宋体"/>
                <w:bCs/>
                <w:color w:val="000000"/>
                <w:sz w:val="21"/>
                <w:szCs w:val="21"/>
                <w:lang w:val="en-US"/>
              </w:rPr>
              <w:t xml:space="preserve">1</w:t>
            </w:r>
            <w:r>
              <w:rPr>
                <w:rFonts w:hint="eastAsia" w:ascii="宋体" w:hAnsi="宋体" w:eastAsia="宋体"/>
                <w:color w:val="000000"/>
                <w:sz w:val="21"/>
                <w:szCs w:val="21"/>
              </w:rPr>
            </w:r>
            <w:r/>
          </w:p>
        </w:tc>
      </w:tr>
      <w:tr>
        <w:trPr>
          <w:trHeight w:val="558"/>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s="宋体"/>
                <w:bCs/>
                <w:color w:val="000000"/>
                <w:sz w:val="21"/>
                <w:szCs w:val="21"/>
                <w:lang w:val="en-US"/>
              </w:rPr>
            </w:pPr>
            <w:r>
              <w:rPr>
                <w:rFonts w:hint="eastAsia" w:ascii="宋体" w:hAnsi="宋体" w:eastAsia="宋体" w:cs="宋体"/>
                <w:color w:val="000000"/>
                <w:sz w:val="21"/>
                <w:szCs w:val="21"/>
              </w:rPr>
              <w:t xml:space="preserve">南京市城建中等专业学校2026-2029年食堂委托经营服务项目</w:t>
            </w:r>
            <w:r>
              <w:rPr>
                <w:rFonts w:hint="eastAsia" w:ascii="宋体" w:hAnsi="宋体" w:eastAsia="宋体" w:cs="宋体"/>
                <w:bCs/>
                <w:color w:val="000000"/>
                <w:sz w:val="21"/>
                <w:szCs w:val="21"/>
                <w:lang w:val="en-US"/>
              </w:rPr>
            </w:r>
            <w:r/>
          </w:p>
        </w:tc>
      </w:tr>
      <w:tr>
        <w:trPr>
          <w:trHeight w:val="558"/>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4</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项目概况及项目要求</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bCs/>
                <w:color w:val="000000"/>
                <w:sz w:val="21"/>
                <w:szCs w:val="21"/>
              </w:rPr>
            </w:pPr>
            <w:r>
              <w:rPr>
                <w:rFonts w:hint="eastAsia" w:ascii="宋体" w:hAnsi="宋体" w:eastAsia="宋体" w:cs="宋体"/>
                <w:bCs/>
                <w:color w:val="000000"/>
                <w:sz w:val="21"/>
                <w:szCs w:val="21"/>
              </w:rPr>
              <w:t xml:space="preserve">提供食堂餐饮服务，</w:t>
            </w:r>
            <w:r>
              <w:rPr>
                <w:rFonts w:hint="eastAsia" w:ascii="宋体" w:hAnsi="宋体" w:eastAsia="宋体" w:cs="宋体"/>
                <w:color w:val="000000"/>
                <w:sz w:val="21"/>
                <w:szCs w:val="21"/>
                <w:lang w:val="en-US"/>
              </w:rPr>
              <w:t xml:space="preserve">现有在校学生</w:t>
            </w:r>
            <w:r>
              <w:rPr>
                <w:rFonts w:ascii="宋体" w:hAnsi="宋体" w:eastAsia="宋体" w:cs="宋体"/>
                <w:color w:val="000000"/>
                <w:sz w:val="21"/>
                <w:szCs w:val="21"/>
                <w:lang w:val="en-US"/>
              </w:rPr>
              <w:t xml:space="preserve">1080</w:t>
            </w:r>
            <w:r>
              <w:rPr>
                <w:rFonts w:hint="eastAsia" w:ascii="宋体" w:hAnsi="宋体" w:eastAsia="宋体" w:cs="宋体"/>
                <w:color w:val="000000"/>
                <w:sz w:val="21"/>
                <w:szCs w:val="21"/>
                <w:lang w:val="en-US"/>
              </w:rPr>
              <w:t xml:space="preserve">人、教职工</w:t>
            </w:r>
            <w:r>
              <w:rPr>
                <w:rFonts w:ascii="宋体" w:hAnsi="宋体" w:eastAsia="宋体" w:cs="宋体"/>
                <w:color w:val="000000"/>
                <w:sz w:val="21"/>
                <w:szCs w:val="21"/>
                <w:lang w:val="en-US"/>
              </w:rPr>
              <w:t xml:space="preserve">96</w:t>
            </w:r>
            <w:r>
              <w:rPr>
                <w:rFonts w:hint="eastAsia" w:ascii="宋体" w:hAnsi="宋体" w:eastAsia="宋体" w:cs="宋体"/>
                <w:color w:val="000000"/>
                <w:sz w:val="21"/>
                <w:szCs w:val="21"/>
                <w:lang w:val="en-US"/>
              </w:rPr>
              <w:t xml:space="preserve">人，整体常驻人员规模约</w:t>
            </w:r>
            <w:r>
              <w:rPr>
                <w:rFonts w:ascii="宋体" w:hAnsi="宋体" w:eastAsia="宋体" w:cs="宋体"/>
                <w:color w:val="000000"/>
                <w:sz w:val="21"/>
                <w:szCs w:val="21"/>
                <w:lang w:val="en-US"/>
              </w:rPr>
              <w:t xml:space="preserve">1200</w:t>
            </w:r>
            <w:r>
              <w:rPr>
                <w:rFonts w:hint="eastAsia" w:ascii="宋体" w:hAnsi="宋体" w:eastAsia="宋体" w:cs="宋体"/>
                <w:color w:val="000000"/>
                <w:sz w:val="21"/>
                <w:szCs w:val="21"/>
                <w:lang w:val="en-US"/>
              </w:rPr>
              <w:t xml:space="preserve">人。具体详见招标文件第四章采购需求。</w:t>
            </w:r>
            <w:r>
              <w:rPr>
                <w:rFonts w:hint="eastAsia" w:ascii="宋体" w:hAnsi="宋体" w:eastAsia="宋体"/>
                <w:bCs/>
                <w:color w:val="000000"/>
                <w:sz w:val="21"/>
                <w:szCs w:val="21"/>
              </w:rPr>
            </w:r>
            <w:r/>
          </w:p>
        </w:tc>
      </w:tr>
      <w:tr>
        <w:trPr>
          <w:trHeight w:val="559"/>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5</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资金来源</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已落实</w:t>
            </w:r>
            <w:r/>
          </w:p>
        </w:tc>
      </w:tr>
      <w:tr>
        <w:trPr>
          <w:trHeight w:val="559"/>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6</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采购资金的支付</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详见合同文本</w:t>
            </w:r>
            <w:r/>
          </w:p>
        </w:tc>
      </w:tr>
      <w:tr>
        <w:trPr>
          <w:trHeight w:val="467"/>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7</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合同履行期限</w:t>
            </w:r>
            <w:r/>
          </w:p>
        </w:tc>
        <w:tc>
          <w:tcPr>
            <w:tcW w:w="6416" w:type="dxa"/>
            <w:vAlign w:val="center"/>
            <w:textDirection w:val="lrTb"/>
            <w:noWrap w:val="false"/>
          </w:tcPr>
          <w:p>
            <w:pPr>
              <w:pStyle w:val="900"/>
              <w:spacing w:line="360" w:lineRule="exact"/>
              <w:tabs>
                <w:tab w:val="left" w:pos="900" w:leader="none"/>
              </w:tabs>
              <w:rPr>
                <w:rFonts w:hint="eastAsia" w:ascii="宋体" w:hAnsi="宋体" w:eastAsia="宋体"/>
                <w:color w:val="000000"/>
                <w:sz w:val="21"/>
                <w:szCs w:val="21"/>
                <w:lang w:val="en-US"/>
              </w:rPr>
            </w:pPr>
            <w:r>
              <w:rPr>
                <w:rFonts w:hint="eastAsia" w:ascii="宋体" w:hAnsi="宋体" w:eastAsia="宋体" w:cs="宋体"/>
                <w:color w:val="000000"/>
                <w:sz w:val="21"/>
                <w:szCs w:val="21"/>
                <w:lang w:val="en-US"/>
              </w:rPr>
              <w:t xml:space="preserve">本项目一次采购三年有效，合同一年一签，一年合同期满后，采购人有权根据考核结果决定是否签订后续服务合同，最多可续签两次。</w:t>
            </w:r>
            <w:r>
              <w:rPr>
                <w:rFonts w:hint="eastAsia" w:ascii="宋体" w:hAnsi="宋体" w:eastAsia="宋体"/>
                <w:color w:val="000000"/>
                <w:sz w:val="21"/>
                <w:szCs w:val="21"/>
                <w:lang w:val="en-US"/>
              </w:rPr>
            </w:r>
            <w:r/>
          </w:p>
        </w:tc>
      </w:tr>
      <w:tr>
        <w:trPr>
          <w:trHeight w:val="467"/>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8</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项目地点</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南京市江宁区</w:t>
            </w:r>
            <w:r>
              <w:rPr>
                <w:rFonts w:hint="eastAsia" w:ascii="宋体" w:hAnsi="宋体" w:eastAsia="宋体"/>
                <w:bCs/>
                <w:color w:val="000000"/>
                <w:sz w:val="21"/>
                <w:szCs w:val="21"/>
                <w:lang w:val="en-US"/>
              </w:rPr>
              <w:t xml:space="preserve">南京市城建中等专业学校（南京市城建职业培训中心、南京市建筑职工大学）</w:t>
            </w:r>
            <w:r>
              <w:rPr>
                <w:rFonts w:hint="eastAsia" w:ascii="宋体" w:hAnsi="宋体" w:eastAsia="宋体"/>
                <w:color w:val="000000"/>
                <w:sz w:val="21"/>
                <w:szCs w:val="21"/>
                <w:lang w:val="en-US"/>
              </w:rPr>
              <w:t xml:space="preserve">麒麟校区</w:t>
            </w:r>
            <w:r/>
          </w:p>
        </w:tc>
      </w:tr>
      <w:tr>
        <w:trPr>
          <w:trHeight w:val="467"/>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s="宋体"/>
                <w:color w:val="000000"/>
                <w:sz w:val="21"/>
                <w:szCs w:val="21"/>
              </w:rPr>
              <w:t xml:space="preserve">质量及验收标准</w:t>
            </w:r>
            <w:r>
              <w:rPr>
                <w:rFonts w:hint="eastAsia" w:ascii="宋体" w:hAnsi="宋体" w:eastAsia="宋体"/>
                <w:color w:val="000000"/>
                <w:sz w:val="21"/>
                <w:szCs w:val="21"/>
              </w:rPr>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s="宋体"/>
                <w:bCs/>
                <w:color w:val="000000"/>
                <w:sz w:val="21"/>
                <w:szCs w:val="21"/>
                <w:lang w:val="en-US"/>
              </w:rPr>
            </w:pPr>
            <w:r>
              <w:rPr>
                <w:rFonts w:hint="eastAsia" w:ascii="宋体" w:hAnsi="宋体" w:eastAsia="宋体"/>
                <w:bCs/>
                <w:color w:val="000000"/>
                <w:sz w:val="21"/>
                <w:szCs w:val="21"/>
                <w:lang w:val="en-US"/>
              </w:rPr>
              <w:t xml:space="preserve">符合国家、省、市相关规定及采购人要求</w:t>
            </w:r>
            <w:r>
              <w:rPr>
                <w:rFonts w:hint="eastAsia" w:ascii="宋体" w:hAnsi="宋体" w:eastAsia="宋体" w:cs="宋体"/>
                <w:bCs/>
                <w:color w:val="000000"/>
                <w:sz w:val="21"/>
                <w:szCs w:val="21"/>
                <w:lang w:val="en-US"/>
              </w:rPr>
            </w:r>
            <w:r/>
          </w:p>
        </w:tc>
      </w:tr>
      <w:tr>
        <w:trPr>
          <w:trHeight w:val="70"/>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10</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供应商资质条件、能力和信誉</w:t>
            </w:r>
            <w:r/>
          </w:p>
        </w:tc>
        <w:tc>
          <w:tcPr>
            <w:tcW w:w="6416" w:type="dxa"/>
            <w:vAlign w:val="center"/>
            <w:textDirection w:val="lrTb"/>
            <w:noWrap w:val="false"/>
          </w:tcPr>
          <w:p>
            <w:pPr>
              <w:pStyle w:val="900"/>
              <w:contextualSpacing/>
              <w:spacing w:line="360" w:lineRule="exact"/>
              <w:rPr>
                <w:rFonts w:hint="eastAsia" w:ascii="宋体" w:hAnsi="宋体" w:eastAsia="宋体" w:cs="楷体"/>
                <w:bCs/>
                <w:color w:val="000000"/>
                <w:sz w:val="21"/>
                <w:szCs w:val="21"/>
              </w:rPr>
            </w:pPr>
            <w:r>
              <w:rPr>
                <w:rFonts w:hint="eastAsia" w:ascii="宋体" w:hAnsi="宋体" w:eastAsia="宋体" w:cs="楷体"/>
                <w:bCs/>
                <w:color w:val="000000"/>
                <w:sz w:val="21"/>
                <w:szCs w:val="21"/>
              </w:rPr>
              <w:t xml:space="preserve">详见招标公告</w:t>
            </w:r>
            <w:r/>
          </w:p>
        </w:tc>
      </w:tr>
      <w:tr>
        <w:trPr>
          <w:trHeight w:val="470"/>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11</w:t>
            </w:r>
            <w:r/>
          </w:p>
        </w:tc>
        <w:tc>
          <w:tcPr>
            <w:tcW w:w="1772" w:type="dxa"/>
            <w:vAlign w:val="center"/>
            <w:textDirection w:val="lrTb"/>
            <w:noWrap w:val="false"/>
          </w:tcPr>
          <w:p>
            <w:pPr>
              <w:pStyle w:val="900"/>
              <w:jc w:val="center"/>
              <w:spacing w:line="360" w:lineRule="exact"/>
              <w:rPr>
                <w:rFonts w:ascii="宋体" w:hAnsi="宋体" w:eastAsia="宋体" w:cs="宋体"/>
                <w:color w:val="000000"/>
                <w:sz w:val="21"/>
                <w:szCs w:val="21"/>
              </w:rPr>
            </w:pPr>
            <w:r>
              <w:rPr>
                <w:rFonts w:hint="eastAsia" w:ascii="宋体" w:hAnsi="宋体" w:eastAsia="宋体"/>
                <w:bCs/>
                <w:color w:val="000000"/>
                <w:sz w:val="21"/>
                <w:szCs w:val="21"/>
              </w:rPr>
              <w:t xml:space="preserve">投标文件的组成</w:t>
            </w:r>
            <w:r>
              <w:rPr>
                <w:rFonts w:ascii="宋体" w:hAnsi="宋体" w:eastAsia="宋体" w:cs="宋体"/>
                <w:color w:val="000000"/>
                <w:sz w:val="21"/>
                <w:szCs w:val="21"/>
              </w:rPr>
            </w:r>
            <w:r/>
          </w:p>
        </w:tc>
        <w:tc>
          <w:tcPr>
            <w:tcW w:w="6416" w:type="dxa"/>
            <w:vAlign w:val="center"/>
            <w:textDirection w:val="lrTb"/>
            <w:noWrap w:val="false"/>
          </w:tcPr>
          <w:p>
            <w:pPr>
              <w:pStyle w:val="90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详见第六章投标文件格式及附件</w:t>
            </w:r>
            <w:r/>
          </w:p>
        </w:tc>
      </w:tr>
      <w:tr>
        <w:trPr>
          <w:trHeight w:val="500"/>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12</w:t>
            </w:r>
            <w:r/>
          </w:p>
        </w:tc>
        <w:tc>
          <w:tcPr>
            <w:tcW w:w="1772" w:type="dxa"/>
            <w:vAlign w:val="center"/>
            <w:textDirection w:val="lrTb"/>
            <w:noWrap w:val="false"/>
          </w:tcPr>
          <w:p>
            <w:pPr>
              <w:pStyle w:val="900"/>
              <w:jc w:val="center"/>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评审方法</w:t>
            </w:r>
            <w:r>
              <w:rPr>
                <w:rFonts w:ascii="宋体" w:hAnsi="宋体" w:eastAsia="宋体" w:cs="宋体"/>
                <w:color w:val="000000"/>
                <w:sz w:val="21"/>
                <w:szCs w:val="21"/>
              </w:rPr>
            </w:r>
            <w:r/>
          </w:p>
        </w:tc>
        <w:tc>
          <w:tcPr>
            <w:tcW w:w="6416" w:type="dxa"/>
            <w:vAlign w:val="center"/>
            <w:textDirection w:val="lrTb"/>
            <w:noWrap w:val="false"/>
          </w:tcPr>
          <w:p>
            <w:pPr>
              <w:pStyle w:val="900"/>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综合评分法</w:t>
            </w:r>
            <w:r>
              <w:rPr>
                <w:rFonts w:ascii="宋体" w:hAnsi="宋体" w:eastAsia="宋体" w:cs="宋体"/>
                <w:color w:val="000000"/>
                <w:sz w:val="21"/>
                <w:szCs w:val="21"/>
              </w:rPr>
            </w:r>
            <w:r/>
          </w:p>
        </w:tc>
      </w:tr>
      <w:tr>
        <w:trPr>
          <w:trHeight w:val="27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13</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bCs/>
                <w:color w:val="000000"/>
                <w:sz w:val="21"/>
                <w:szCs w:val="21"/>
              </w:rPr>
              <w:t xml:space="preserve">提交投标文件截止时间和地点</w:t>
            </w:r>
            <w:r>
              <w:rPr>
                <w:rFonts w:hint="eastAsia" w:ascii="宋体" w:hAnsi="宋体" w:eastAsia="宋体"/>
                <w:color w:val="000000"/>
                <w:sz w:val="21"/>
                <w:szCs w:val="21"/>
              </w:rPr>
            </w:r>
            <w:r/>
          </w:p>
        </w:tc>
        <w:tc>
          <w:tcPr>
            <w:tcW w:w="6416" w:type="dxa"/>
            <w:vAlign w:val="center"/>
            <w:textDirection w:val="lrTb"/>
            <w:noWrap w:val="false"/>
          </w:tcPr>
          <w:p>
            <w:pPr>
              <w:pStyle w:val="900"/>
              <w:contextualSpacing/>
              <w:spacing w:line="360" w:lineRule="exact"/>
              <w:rPr>
                <w:rFonts w:ascii="宋体" w:hAnsi="宋体" w:eastAsia="宋体"/>
                <w:color w:val="000000"/>
                <w:sz w:val="21"/>
                <w:szCs w:val="21"/>
              </w:rPr>
            </w:pPr>
            <w:r>
              <w:rPr>
                <w:rFonts w:hint="eastAsia" w:ascii="宋体" w:hAnsi="宋体" w:eastAsia="宋体" w:cs="宋体"/>
                <w:bCs/>
                <w:color w:val="000000"/>
                <w:sz w:val="21"/>
                <w:szCs w:val="21"/>
                <w:lang w:val="en-US"/>
              </w:rPr>
              <w:t xml:space="preserve">投标截止时间：2026年6月</w:t>
            </w:r>
            <w:r>
              <w:rPr>
                <w:rFonts w:hint="eastAsia" w:ascii="宋体" w:hAnsi="宋体" w:eastAsia="宋体" w:cs="宋体"/>
                <w:bCs/>
                <w:color w:val="000000"/>
                <w:sz w:val="21"/>
                <w:szCs w:val="21"/>
                <w:lang w:val="en-US"/>
              </w:rPr>
              <w:t xml:space="preserve">29</w:t>
            </w:r>
            <w:r>
              <w:rPr>
                <w:rFonts w:hint="eastAsia" w:ascii="宋体" w:hAnsi="宋体" w:eastAsia="宋体" w:cs="宋体"/>
                <w:bCs/>
                <w:color w:val="000000"/>
                <w:sz w:val="21"/>
                <w:szCs w:val="21"/>
                <w:lang w:val="en-US"/>
              </w:rPr>
              <w:t xml:space="preserve">日14时3</w:t>
            </w:r>
            <w:r>
              <w:rPr>
                <w:rFonts w:ascii="宋体" w:hAnsi="宋体" w:eastAsia="宋体" w:cs="宋体"/>
                <w:bCs/>
                <w:color w:val="000000"/>
                <w:sz w:val="21"/>
                <w:szCs w:val="21"/>
                <w:lang w:val="en-US"/>
              </w:rPr>
              <w:t xml:space="preserve">0</w:t>
            </w:r>
            <w:r>
              <w:rPr>
                <w:rFonts w:hint="eastAsia" w:ascii="宋体" w:hAnsi="宋体" w:eastAsia="宋体" w:cs="宋体"/>
                <w:bCs/>
                <w:color w:val="000000"/>
                <w:sz w:val="21"/>
                <w:szCs w:val="21"/>
                <w:lang w:val="en-US"/>
              </w:rPr>
              <w:t xml:space="preserve">分</w:t>
            </w:r>
            <w:r>
              <w:rPr>
                <w:rFonts w:hint="eastAsia" w:ascii="宋体" w:hAnsi="宋体" w:eastAsia="宋体"/>
                <w:color w:val="000000"/>
                <w:sz w:val="21"/>
                <w:szCs w:val="21"/>
              </w:rPr>
              <w:t xml:space="preserve">（北京时间）</w:t>
            </w:r>
            <w:r>
              <w:rPr>
                <w:rFonts w:ascii="宋体" w:hAnsi="宋体" w:eastAsia="宋体"/>
                <w:color w:val="000000"/>
                <w:sz w:val="21"/>
                <w:szCs w:val="21"/>
              </w:rPr>
            </w:r>
            <w:r/>
          </w:p>
          <w:p>
            <w:pPr>
              <w:pStyle w:val="900"/>
              <w:contextualSpacing/>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投标文件接收地点：</w:t>
            </w:r>
            <w:r>
              <w:rPr>
                <w:rFonts w:hint="eastAsia" w:ascii="宋体" w:hAnsi="宋体" w:eastAsia="宋体" w:cs="宋体"/>
                <w:color w:val="000000"/>
                <w:sz w:val="21"/>
                <w:szCs w:val="21"/>
              </w:rPr>
              <w:t xml:space="preserve">江苏省政府采购管理交易系统（苏采云）（以下简称“苏采云”）（网址： http://jszfcg.jsczt.cn/）</w:t>
            </w:r>
            <w:r>
              <w:rPr>
                <w:rFonts w:hint="eastAsia" w:ascii="宋体" w:hAnsi="宋体" w:eastAsia="宋体"/>
                <w:color w:val="000000"/>
                <w:sz w:val="21"/>
                <w:szCs w:val="21"/>
              </w:rPr>
              <w:t xml:space="preserve"> </w:t>
            </w:r>
            <w:r/>
          </w:p>
        </w:tc>
      </w:tr>
      <w:tr>
        <w:trPr>
          <w:trHeight w:val="27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14</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投标文件的递交和解密</w:t>
            </w:r>
            <w:r/>
          </w:p>
        </w:tc>
        <w:tc>
          <w:tcPr>
            <w:tcW w:w="6416" w:type="dxa"/>
            <w:vAlign w:val="center"/>
            <w:textDirection w:val="lrTb"/>
            <w:noWrap w:val="false"/>
          </w:tcPr>
          <w:p>
            <w:pPr>
              <w:pStyle w:val="900"/>
              <w:contextualSpacing/>
              <w:spacing w:line="36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（1）供应商应当按照《操作手册》规定，在招标公告规定的投标截止时间前制作并上传电子投标文件。招标代理机构拒绝接收提交投标文件截止时间后上传的任何电子投标文件。</w:t>
            </w:r>
            <w:r/>
          </w:p>
          <w:p>
            <w:pPr>
              <w:pStyle w:val="900"/>
              <w:contextualSpacing/>
              <w:spacing w:line="36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2）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p>
        </w:tc>
      </w:tr>
      <w:tr>
        <w:trPr>
          <w:trHeight w:val="268"/>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15</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开标时间和地点</w:t>
            </w:r>
            <w:r/>
          </w:p>
        </w:tc>
        <w:tc>
          <w:tcPr>
            <w:tcW w:w="6416" w:type="dxa"/>
            <w:vAlign w:val="center"/>
            <w:textDirection w:val="lrTb"/>
            <w:noWrap w:val="false"/>
          </w:tcPr>
          <w:p>
            <w:pPr>
              <w:pStyle w:val="900"/>
              <w:contextualSpacing/>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开标时间：</w:t>
            </w:r>
            <w:r>
              <w:rPr>
                <w:rFonts w:hint="eastAsia" w:ascii="宋体" w:hAnsi="宋体" w:eastAsia="宋体" w:cs="宋体"/>
                <w:bCs/>
                <w:color w:val="000000"/>
                <w:sz w:val="21"/>
                <w:szCs w:val="21"/>
                <w:lang w:val="en-US"/>
              </w:rPr>
              <w:t xml:space="preserve">2026年6月</w:t>
            </w:r>
            <w:r>
              <w:rPr>
                <w:rFonts w:hint="eastAsia" w:ascii="宋体" w:hAnsi="宋体" w:eastAsia="宋体" w:cs="宋体"/>
                <w:bCs/>
                <w:color w:val="000000"/>
                <w:sz w:val="21"/>
                <w:szCs w:val="21"/>
                <w:lang w:val="en-US"/>
              </w:rPr>
              <w:t xml:space="preserve">29</w:t>
            </w:r>
            <w:r>
              <w:rPr>
                <w:rFonts w:hint="eastAsia" w:ascii="宋体" w:hAnsi="宋体" w:eastAsia="宋体" w:cs="宋体"/>
                <w:bCs/>
                <w:color w:val="000000"/>
                <w:sz w:val="21"/>
                <w:szCs w:val="21"/>
                <w:lang w:val="en-US"/>
              </w:rPr>
              <w:t xml:space="preserve">日14时3</w:t>
            </w:r>
            <w:r>
              <w:rPr>
                <w:rFonts w:ascii="宋体" w:hAnsi="宋体" w:eastAsia="宋体" w:cs="宋体"/>
                <w:bCs/>
                <w:color w:val="000000"/>
                <w:sz w:val="21"/>
                <w:szCs w:val="21"/>
                <w:lang w:val="en-US"/>
              </w:rPr>
              <w:t xml:space="preserve">0</w:t>
            </w:r>
            <w:r>
              <w:rPr>
                <w:rFonts w:hint="eastAsia" w:ascii="宋体" w:hAnsi="宋体" w:eastAsia="宋体" w:cs="宋体"/>
                <w:bCs/>
                <w:color w:val="000000"/>
                <w:sz w:val="21"/>
                <w:szCs w:val="21"/>
                <w:lang w:val="en-US"/>
              </w:rPr>
              <w:t xml:space="preserve">分</w:t>
            </w:r>
            <w:r>
              <w:rPr>
                <w:rFonts w:hint="eastAsia" w:ascii="宋体" w:hAnsi="宋体" w:eastAsia="宋体"/>
                <w:color w:val="000000"/>
                <w:sz w:val="21"/>
                <w:szCs w:val="21"/>
              </w:rPr>
              <w:t xml:space="preserve">（北京时间）</w:t>
            </w:r>
            <w:r/>
          </w:p>
          <w:p>
            <w:pPr>
              <w:pStyle w:val="900"/>
              <w:contextualSpacing/>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开标地点：</w:t>
            </w:r>
            <w:r>
              <w:rPr>
                <w:rFonts w:hint="eastAsia" w:ascii="宋体" w:hAnsi="宋体" w:eastAsia="宋体" w:cs="宋体"/>
                <w:color w:val="000000"/>
                <w:sz w:val="21"/>
                <w:szCs w:val="21"/>
              </w:rPr>
              <w:t xml:space="preserve">“苏采云”政府采购交易系统网上开标大厅</w:t>
            </w:r>
            <w:r>
              <w:rPr>
                <w:rFonts w:hint="eastAsia" w:ascii="宋体" w:hAnsi="宋体" w:eastAsia="宋体"/>
                <w:color w:val="000000"/>
                <w:sz w:val="21"/>
                <w:szCs w:val="21"/>
              </w:rPr>
            </w:r>
            <w:r/>
          </w:p>
        </w:tc>
      </w:tr>
      <w:tr>
        <w:trPr>
          <w:trHeight w:val="625"/>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16</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最高限价</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人民币1200万元（3年）。注：超出最高限价的报价，将作无效报价处理</w:t>
            </w:r>
            <w:r>
              <w:rPr>
                <w:rFonts w:hint="eastAsia" w:ascii="宋体" w:hAnsi="宋体" w:eastAsia="宋体" w:cs="宋体"/>
                <w:bCs/>
                <w:color w:val="000000"/>
                <w:sz w:val="21"/>
                <w:szCs w:val="21"/>
                <w:lang w:val="en-US"/>
              </w:rPr>
              <w:t xml:space="preserve">。</w:t>
            </w:r>
            <w:r>
              <w:rPr>
                <w:rFonts w:hint="eastAsia" w:ascii="宋体" w:hAnsi="宋体" w:eastAsia="宋体"/>
                <w:bCs/>
                <w:color w:val="000000"/>
                <w:sz w:val="21"/>
                <w:szCs w:val="21"/>
              </w:rPr>
              <w:t xml:space="preserve"> </w:t>
            </w:r>
            <w:r>
              <w:rPr>
                <w:rFonts w:hint="eastAsia" w:ascii="宋体" w:hAnsi="宋体" w:eastAsia="宋体" w:cs="宋体"/>
                <w:b/>
                <w:color w:val="000000"/>
                <w:sz w:val="21"/>
                <w:szCs w:val="21"/>
              </w:rPr>
            </w:r>
            <w:r/>
          </w:p>
        </w:tc>
      </w:tr>
      <w:tr>
        <w:trPr>
          <w:trHeight w:val="625"/>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17</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投标有效期</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b/>
                <w:color w:val="000000"/>
                <w:sz w:val="21"/>
                <w:szCs w:val="21"/>
              </w:rPr>
            </w:pPr>
            <w:r>
              <w:rPr>
                <w:rFonts w:hint="eastAsia" w:ascii="宋体" w:hAnsi="宋体" w:eastAsia="宋体"/>
                <w:color w:val="000000"/>
                <w:sz w:val="21"/>
                <w:szCs w:val="21"/>
              </w:rPr>
              <w:t xml:space="preserve">投标截止日后90个日历天内</w:t>
            </w:r>
            <w:r>
              <w:rPr>
                <w:rFonts w:hint="eastAsia" w:ascii="宋体" w:hAnsi="宋体" w:eastAsia="宋体"/>
                <w:b/>
                <w:color w:val="000000"/>
                <w:sz w:val="21"/>
                <w:szCs w:val="21"/>
              </w:rPr>
            </w:r>
            <w:r/>
          </w:p>
        </w:tc>
      </w:tr>
      <w:tr>
        <w:trPr>
          <w:trHeight w:val="625"/>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18</w:t>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政府采购政策落实</w:t>
            </w:r>
            <w:r/>
          </w:p>
        </w:tc>
        <w:tc>
          <w:tcPr>
            <w:tcW w:w="6416" w:type="dxa"/>
            <w:vAlign w:val="center"/>
            <w:textDirection w:val="lrTb"/>
            <w:noWrap w:val="false"/>
          </w:tcPr>
          <w:p>
            <w:pPr>
              <w:pStyle w:val="900"/>
              <w:contextualSpacing/>
              <w:spacing w:line="3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本次招标若符合政府强制采购节能产品、鼓励环保产品、扶持福利企业、促进残疾人就业、支持监狱和戒毒企业、支持本国产品等政策，将落实相关政策。</w:t>
            </w:r>
            <w:r/>
          </w:p>
        </w:tc>
      </w:tr>
      <w:tr>
        <w:trPr>
          <w:trHeight w:val="625"/>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19</w:t>
            </w:r>
            <w:r>
              <w:rPr>
                <w:rFonts w:hint="eastAsia" w:ascii="宋体" w:hAnsi="宋体" w:eastAsia="宋体"/>
                <w:color w:val="000000"/>
                <w:sz w:val="21"/>
                <w:szCs w:val="21"/>
              </w:rPr>
            </w:r>
            <w:r/>
          </w:p>
        </w:tc>
        <w:tc>
          <w:tcPr>
            <w:tcW w:w="1772" w:type="dxa"/>
            <w:vAlign w:val="center"/>
            <w:textDirection w:val="lrTb"/>
            <w:noWrap w:val="false"/>
          </w:tcPr>
          <w:p>
            <w:pPr>
              <w:pStyle w:val="90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接收</w:t>
            </w:r>
            <w:r>
              <w:rPr>
                <w:rFonts w:ascii="宋体" w:hAnsi="宋体" w:eastAsia="宋体" w:cs="宋体"/>
                <w:color w:val="000000"/>
                <w:sz w:val="21"/>
                <w:szCs w:val="21"/>
              </w:rPr>
              <w:t xml:space="preserve">质疑的方式</w:t>
            </w:r>
            <w:r>
              <w:rPr>
                <w:rFonts w:hint="eastAsia" w:ascii="宋体" w:hAnsi="宋体" w:eastAsia="宋体" w:cs="宋体"/>
                <w:color w:val="000000"/>
                <w:sz w:val="21"/>
                <w:szCs w:val="21"/>
              </w:rPr>
              <w:t xml:space="preserve">及</w:t>
            </w:r>
            <w:r>
              <w:rPr>
                <w:rFonts w:ascii="宋体" w:hAnsi="宋体" w:eastAsia="宋体" w:cs="宋体"/>
                <w:color w:val="000000"/>
                <w:sz w:val="21"/>
                <w:szCs w:val="21"/>
              </w:rPr>
              <w:t xml:space="preserve">联系方式</w:t>
            </w:r>
            <w:r>
              <w:rPr>
                <w:rFonts w:hint="eastAsia" w:ascii="宋体" w:hAnsi="宋体" w:eastAsia="宋体" w:cs="宋体"/>
                <w:color w:val="000000"/>
                <w:sz w:val="21"/>
                <w:szCs w:val="21"/>
              </w:rPr>
            </w:r>
            <w:r/>
          </w:p>
        </w:tc>
        <w:tc>
          <w:tcPr>
            <w:tcW w:w="6416" w:type="dxa"/>
            <w:vAlign w:val="center"/>
            <w:textDirection w:val="lrTb"/>
            <w:noWrap w:val="false"/>
          </w:tcPr>
          <w:p>
            <w:pPr>
              <w:pStyle w:val="900"/>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供应商应</w:t>
            </w:r>
            <w:r>
              <w:rPr>
                <w:rFonts w:ascii="宋体" w:hAnsi="宋体" w:eastAsia="宋体" w:cs="宋体"/>
                <w:color w:val="000000"/>
                <w:sz w:val="21"/>
                <w:szCs w:val="21"/>
              </w:rPr>
              <w:t xml:space="preserve">在法定质疑</w:t>
            </w:r>
            <w:r>
              <w:rPr>
                <w:rFonts w:hint="eastAsia" w:ascii="宋体" w:hAnsi="宋体" w:eastAsia="宋体" w:cs="宋体"/>
                <w:color w:val="000000"/>
                <w:sz w:val="21"/>
                <w:szCs w:val="21"/>
              </w:rPr>
              <w:t xml:space="preserve">期内一次性</w:t>
            </w:r>
            <w:r>
              <w:rPr>
                <w:rFonts w:ascii="宋体" w:hAnsi="宋体" w:eastAsia="宋体" w:cs="宋体"/>
                <w:color w:val="000000"/>
                <w:sz w:val="21"/>
                <w:szCs w:val="21"/>
              </w:rPr>
              <w:t xml:space="preserve">提出针对同一</w:t>
            </w:r>
            <w:r>
              <w:rPr>
                <w:rFonts w:hint="eastAsia" w:ascii="宋体" w:hAnsi="宋体" w:eastAsia="宋体" w:cs="宋体"/>
                <w:color w:val="000000"/>
                <w:sz w:val="21"/>
                <w:szCs w:val="21"/>
              </w:rPr>
              <w:t xml:space="preserve">采购</w:t>
            </w:r>
            <w:r>
              <w:rPr>
                <w:rFonts w:ascii="宋体" w:hAnsi="宋体" w:eastAsia="宋体" w:cs="宋体"/>
                <w:color w:val="000000"/>
                <w:sz w:val="21"/>
                <w:szCs w:val="21"/>
              </w:rPr>
              <w:t xml:space="preserve">程序环节的质疑，</w:t>
            </w:r>
            <w:r>
              <w:rPr>
                <w:rFonts w:hint="eastAsia" w:ascii="宋体" w:hAnsi="宋体" w:eastAsia="宋体" w:cs="宋体"/>
                <w:color w:val="000000"/>
                <w:sz w:val="21"/>
                <w:szCs w:val="21"/>
              </w:rPr>
              <w:t xml:space="preserve">质疑函</w:t>
            </w:r>
            <w:r>
              <w:rPr>
                <w:rFonts w:ascii="宋体" w:hAnsi="宋体" w:eastAsia="宋体" w:cs="宋体"/>
                <w:color w:val="000000"/>
                <w:sz w:val="21"/>
                <w:szCs w:val="21"/>
              </w:rPr>
              <w:t xml:space="preserve">应以书面形式递交至</w:t>
            </w:r>
            <w:r>
              <w:rPr>
                <w:rFonts w:hint="eastAsia" w:ascii="宋体" w:hAnsi="宋体" w:eastAsia="宋体" w:cs="宋体"/>
                <w:color w:val="000000"/>
                <w:sz w:val="21"/>
                <w:szCs w:val="21"/>
              </w:rPr>
              <w:t xml:space="preserve">采购</w:t>
            </w:r>
            <w:r>
              <w:rPr>
                <w:rFonts w:ascii="宋体" w:hAnsi="宋体" w:eastAsia="宋体" w:cs="宋体"/>
                <w:color w:val="000000"/>
                <w:sz w:val="21"/>
                <w:szCs w:val="21"/>
              </w:rPr>
              <w:t xml:space="preserve">代理</w:t>
            </w:r>
            <w:r>
              <w:rPr>
                <w:rFonts w:hint="eastAsia" w:ascii="宋体" w:hAnsi="宋体" w:eastAsia="宋体" w:cs="宋体"/>
                <w:color w:val="000000"/>
                <w:sz w:val="21"/>
                <w:szCs w:val="21"/>
              </w:rPr>
              <w:t xml:space="preserve">机构</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须由法定代表人</w:t>
            </w:r>
            <w:r>
              <w:rPr>
                <w:rFonts w:ascii="宋体" w:hAnsi="宋体" w:eastAsia="宋体" w:cs="宋体"/>
                <w:color w:val="000000"/>
                <w:sz w:val="21"/>
                <w:szCs w:val="21"/>
              </w:rPr>
              <w:t xml:space="preserve">、主要负责人</w:t>
            </w:r>
            <w:r>
              <w:rPr>
                <w:rFonts w:hint="eastAsia" w:ascii="宋体" w:hAnsi="宋体" w:eastAsia="宋体" w:cs="宋体"/>
                <w:color w:val="000000"/>
                <w:sz w:val="21"/>
                <w:szCs w:val="21"/>
              </w:rPr>
              <w:t xml:space="preserve">或其</w:t>
            </w:r>
            <w:r>
              <w:rPr>
                <w:rFonts w:ascii="宋体" w:hAnsi="宋体" w:eastAsia="宋体" w:cs="宋体"/>
                <w:color w:val="000000"/>
                <w:sz w:val="21"/>
                <w:szCs w:val="21"/>
              </w:rPr>
              <w:t xml:space="preserve">授权代表</w:t>
            </w:r>
            <w:r>
              <w:rPr>
                <w:rFonts w:hint="eastAsia" w:ascii="宋体" w:hAnsi="宋体" w:eastAsia="宋体" w:cs="宋体"/>
                <w:color w:val="000000"/>
                <w:sz w:val="21"/>
                <w:szCs w:val="21"/>
              </w:rPr>
              <w:t xml:space="preserve">签字</w:t>
            </w:r>
            <w:r>
              <w:rPr>
                <w:rFonts w:ascii="宋体" w:hAnsi="宋体" w:eastAsia="宋体" w:cs="宋体"/>
                <w:color w:val="000000"/>
                <w:sz w:val="21"/>
                <w:szCs w:val="21"/>
              </w:rPr>
              <w:t xml:space="preserve">或者盖章，</w:t>
            </w:r>
            <w:r>
              <w:rPr>
                <w:rFonts w:hint="eastAsia" w:ascii="宋体" w:hAnsi="宋体" w:eastAsia="宋体" w:cs="宋体"/>
                <w:color w:val="000000"/>
                <w:sz w:val="21"/>
                <w:szCs w:val="21"/>
              </w:rPr>
              <w:t xml:space="preserve">并</w:t>
            </w:r>
            <w:r>
              <w:rPr>
                <w:rFonts w:ascii="宋体" w:hAnsi="宋体" w:eastAsia="宋体" w:cs="宋体"/>
                <w:color w:val="000000"/>
                <w:sz w:val="21"/>
                <w:szCs w:val="21"/>
              </w:rPr>
              <w:t xml:space="preserve">加盖</w:t>
            </w:r>
            <w:r>
              <w:rPr>
                <w:rFonts w:hint="eastAsia" w:ascii="宋体" w:hAnsi="宋体" w:eastAsia="宋体" w:cs="宋体"/>
                <w:color w:val="000000"/>
                <w:sz w:val="21"/>
                <w:szCs w:val="21"/>
              </w:rPr>
              <w:t xml:space="preserve">供应商</w:t>
            </w:r>
            <w:r>
              <w:rPr>
                <w:rFonts w:ascii="宋体" w:hAnsi="宋体" w:eastAsia="宋体" w:cs="宋体"/>
                <w:color w:val="000000"/>
                <w:sz w:val="21"/>
                <w:szCs w:val="21"/>
              </w:rPr>
              <w:t xml:space="preserve">公章）</w:t>
            </w:r>
            <w:r/>
          </w:p>
          <w:p>
            <w:pPr>
              <w:pStyle w:val="90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w:t>
            </w:r>
            <w:r>
              <w:rPr>
                <w:rFonts w:ascii="宋体" w:hAnsi="宋体" w:eastAsia="宋体" w:cs="宋体"/>
                <w:color w:val="000000"/>
                <w:sz w:val="21"/>
                <w:szCs w:val="21"/>
              </w:rPr>
              <w:t xml:space="preserve">方式详见本表</w:t>
            </w:r>
            <w:r>
              <w:rPr>
                <w:rFonts w:hint="eastAsia" w:ascii="宋体" w:hAnsi="宋体" w:eastAsia="宋体" w:cs="宋体"/>
                <w:color w:val="000000"/>
                <w:sz w:val="21"/>
                <w:szCs w:val="21"/>
              </w:rPr>
            </w:r>
            <w:r/>
          </w:p>
        </w:tc>
      </w:tr>
      <w:tr>
        <w:trPr>
          <w:trHeight w:val="625"/>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0</w:t>
            </w:r>
            <w:r>
              <w:rPr>
                <w:rFonts w:hint="eastAsia" w:ascii="宋体" w:hAnsi="宋体" w:eastAsia="宋体"/>
                <w:color w:val="000000"/>
                <w:sz w:val="21"/>
                <w:szCs w:val="21"/>
              </w:rPr>
            </w:r>
            <w:r/>
          </w:p>
        </w:tc>
        <w:tc>
          <w:tcPr>
            <w:tcW w:w="1772" w:type="dxa"/>
            <w:vAlign w:val="center"/>
            <w:textDirection w:val="lrTb"/>
            <w:noWrap w:val="false"/>
          </w:tcPr>
          <w:p>
            <w:pPr>
              <w:pStyle w:val="900"/>
              <w:jc w:val="center"/>
              <w:spacing w:line="360" w:lineRule="exact"/>
              <w:rPr>
                <w:rFonts w:ascii="宋体" w:hAnsi="宋体" w:eastAsia="宋体" w:cs="宋体"/>
                <w:color w:val="000000"/>
                <w:sz w:val="21"/>
                <w:szCs w:val="21"/>
              </w:rPr>
            </w:pPr>
            <w:r>
              <w:rPr>
                <w:rFonts w:hint="eastAsia" w:ascii="宋体" w:hAnsi="宋体" w:eastAsia="宋体"/>
                <w:color w:val="000000"/>
                <w:sz w:val="21"/>
                <w:szCs w:val="21"/>
              </w:rPr>
              <w:t xml:space="preserve">如发生此列情况之一，供应商的投标文件将被拒绝</w:t>
            </w:r>
            <w:r>
              <w:rPr>
                <w:rFonts w:ascii="宋体" w:hAnsi="宋体" w:eastAsia="宋体" w:cs="宋体"/>
                <w:color w:val="000000"/>
                <w:sz w:val="21"/>
                <w:szCs w:val="21"/>
              </w:rPr>
            </w:r>
            <w:r/>
          </w:p>
        </w:tc>
        <w:tc>
          <w:tcPr>
            <w:tcW w:w="6416" w:type="dxa"/>
            <w:vAlign w:val="center"/>
            <w:textDirection w:val="lrTb"/>
            <w:noWrap w:val="false"/>
          </w:tcPr>
          <w:p>
            <w:pPr>
              <w:pStyle w:val="900"/>
              <w:spacing w:line="36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（1）未按规定获取招标文件的；</w:t>
            </w:r>
            <w:r/>
          </w:p>
          <w:p>
            <w:pPr>
              <w:pStyle w:val="900"/>
              <w:spacing w:line="36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（2）未在规定时间内解密的投标文件。</w:t>
            </w:r>
            <w:r/>
          </w:p>
        </w:tc>
      </w:tr>
      <w:tr>
        <w:trPr>
          <w:trHeight w:val="42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1</w:t>
            </w:r>
            <w:r>
              <w:rPr>
                <w:rFonts w:hint="eastAsia" w:ascii="宋体" w:hAnsi="宋体" w:eastAsia="宋体"/>
                <w:color w:val="000000"/>
                <w:sz w:val="21"/>
                <w:szCs w:val="21"/>
              </w:rPr>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现场勘查</w:t>
            </w:r>
            <w:r/>
          </w:p>
        </w:tc>
        <w:tc>
          <w:tcPr>
            <w:tcW w:w="6416" w:type="dxa"/>
            <w:vAlign w:val="center"/>
            <w:textDirection w:val="lrTb"/>
            <w:noWrap w:val="false"/>
          </w:tcPr>
          <w:p>
            <w:pPr>
              <w:pStyle w:val="900"/>
              <w:contextualSpacing/>
              <w:spacing w:line="360" w:lineRule="exact"/>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本项目组织集中踏勘及答疑，供应商代表携带加盖单位公章的法定代表人授权委托书和被授权人身份证复印件参加。签到时间：</w:t>
            </w:r>
            <w:r>
              <w:rPr>
                <w:rFonts w:ascii="宋体" w:hAnsi="宋体" w:eastAsia="宋体"/>
                <w:color w:val="000000"/>
                <w:sz w:val="21"/>
                <w:szCs w:val="21"/>
              </w:rPr>
              <w:t xml:space="preserve">202</w:t>
            </w:r>
            <w:r>
              <w:rPr>
                <w:rFonts w:hint="eastAsia" w:ascii="宋体" w:hAnsi="宋体" w:eastAsia="宋体"/>
                <w:color w:val="000000"/>
                <w:sz w:val="21"/>
                <w:szCs w:val="21"/>
              </w:rPr>
              <w:t xml:space="preserve">6年6月</w:t>
            </w:r>
            <w:r>
              <w:rPr>
                <w:rFonts w:hint="eastAsia" w:ascii="宋体" w:hAnsi="宋体" w:eastAsia="宋体"/>
                <w:color w:val="000000"/>
                <w:sz w:val="21"/>
                <w:szCs w:val="21"/>
              </w:rPr>
              <w:t xml:space="preserve">17</w:t>
            </w:r>
            <w:r>
              <w:rPr>
                <w:rFonts w:hint="eastAsia" w:ascii="宋体" w:hAnsi="宋体" w:eastAsia="宋体"/>
                <w:color w:val="000000"/>
                <w:sz w:val="21"/>
                <w:szCs w:val="21"/>
              </w:rPr>
              <w:t xml:space="preserve">日</w:t>
            </w:r>
            <w:r>
              <w:rPr>
                <w:rFonts w:ascii="宋体" w:hAnsi="宋体" w:eastAsia="宋体"/>
                <w:color w:val="000000"/>
                <w:sz w:val="21"/>
                <w:szCs w:val="21"/>
              </w:rPr>
              <w:t xml:space="preserve">15</w:t>
            </w:r>
            <w:r>
              <w:rPr>
                <w:rFonts w:hint="eastAsia" w:ascii="宋体" w:hAnsi="宋体" w:eastAsia="宋体"/>
                <w:color w:val="000000"/>
                <w:sz w:val="21"/>
                <w:szCs w:val="21"/>
              </w:rPr>
              <w:t xml:space="preserve">时</w:t>
            </w:r>
            <w:r>
              <w:rPr>
                <w:rFonts w:ascii="宋体" w:hAnsi="宋体" w:eastAsia="宋体"/>
                <w:color w:val="000000"/>
                <w:sz w:val="21"/>
                <w:szCs w:val="21"/>
              </w:rPr>
              <w:t xml:space="preserve">00</w:t>
            </w:r>
            <w:r>
              <w:rPr>
                <w:rFonts w:hint="eastAsia" w:ascii="宋体" w:hAnsi="宋体" w:eastAsia="宋体"/>
                <w:color w:val="000000"/>
                <w:sz w:val="21"/>
                <w:szCs w:val="21"/>
              </w:rPr>
              <w:t xml:space="preserve">分至</w:t>
            </w:r>
            <w:r>
              <w:rPr>
                <w:rFonts w:ascii="宋体" w:hAnsi="宋体" w:eastAsia="宋体"/>
                <w:color w:val="000000"/>
                <w:sz w:val="21"/>
                <w:szCs w:val="21"/>
              </w:rPr>
              <w:t xml:space="preserve">15</w:t>
            </w:r>
            <w:r>
              <w:rPr>
                <w:rFonts w:hint="eastAsia" w:ascii="宋体" w:hAnsi="宋体" w:eastAsia="宋体"/>
                <w:color w:val="000000"/>
                <w:sz w:val="21"/>
                <w:szCs w:val="21"/>
              </w:rPr>
              <w:t xml:space="preserve">时</w:t>
            </w:r>
            <w:r>
              <w:rPr>
                <w:rFonts w:ascii="宋体" w:hAnsi="宋体" w:eastAsia="宋体"/>
                <w:color w:val="000000"/>
                <w:sz w:val="21"/>
                <w:szCs w:val="21"/>
              </w:rPr>
              <w:t xml:space="preserve">30</w:t>
            </w:r>
            <w:r>
              <w:rPr>
                <w:rFonts w:hint="eastAsia" w:ascii="宋体" w:hAnsi="宋体" w:eastAsia="宋体"/>
                <w:color w:val="000000"/>
                <w:sz w:val="21"/>
                <w:szCs w:val="21"/>
              </w:rPr>
              <w:t xml:space="preserve">分。集合地址：</w:t>
            </w:r>
            <w:r>
              <w:rPr>
                <w:rFonts w:hint="eastAsia" w:ascii="宋体" w:hAnsi="宋体" w:eastAsia="宋体" w:cs="宋体"/>
                <w:color w:val="000000"/>
                <w:sz w:val="21"/>
                <w:szCs w:val="21"/>
                <w:lang w:val="en-US"/>
              </w:rPr>
              <w:t xml:space="preserve">南京市江宁区麒麟街道大泉水路</w:t>
            </w:r>
            <w:r>
              <w:rPr>
                <w:rFonts w:ascii="宋体" w:hAnsi="宋体" w:eastAsia="宋体" w:cs="宋体"/>
                <w:color w:val="000000"/>
                <w:sz w:val="21"/>
                <w:szCs w:val="21"/>
                <w:lang w:val="en-US"/>
              </w:rPr>
              <w:t xml:space="preserve">208</w:t>
            </w:r>
            <w:r>
              <w:rPr>
                <w:rFonts w:hint="eastAsia" w:ascii="宋体" w:hAnsi="宋体" w:eastAsia="宋体" w:cs="宋体"/>
                <w:color w:val="000000"/>
                <w:sz w:val="21"/>
                <w:szCs w:val="21"/>
                <w:lang w:val="en-US"/>
              </w:rPr>
              <w:t xml:space="preserve">号</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联系人：陈老师，</w:t>
            </w:r>
            <w:r>
              <w:rPr>
                <w:rFonts w:hint="eastAsia" w:ascii="宋体" w:hAnsi="宋体"/>
                <w:bCs/>
                <w:color w:val="000000"/>
                <w:szCs w:val="21"/>
              </w:rPr>
              <w:t xml:space="preserve">025-</w:t>
            </w:r>
            <w:r>
              <w:rPr>
                <w:rFonts w:ascii="宋体" w:hAnsi="宋体"/>
                <w:bCs/>
                <w:color w:val="000000"/>
                <w:szCs w:val="21"/>
              </w:rPr>
              <w:t xml:space="preserve">69812652</w:t>
            </w:r>
            <w:r>
              <w:rPr>
                <w:rFonts w:hint="eastAsia" w:ascii="宋体" w:hAnsi="宋体" w:eastAsia="宋体"/>
                <w:color w:val="000000"/>
                <w:sz w:val="21"/>
                <w:szCs w:val="21"/>
              </w:rPr>
              <w:t xml:space="preserve">。各供应商应自行踏勘现场，熟悉项目情况，了解一切可能影响投标报价的因素，且供应商应对自行获得的资料、信息的正确性负全部责任，因此所需费用自行承担。一旦供应商中标，中标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ascii="宋体" w:hAnsi="宋体" w:eastAsia="宋体"/>
                <w:color w:val="000000"/>
                <w:sz w:val="21"/>
                <w:szCs w:val="21"/>
                <w:lang w:val="en-US"/>
              </w:rPr>
            </w:r>
            <w:r/>
          </w:p>
        </w:tc>
      </w:tr>
      <w:tr>
        <w:trPr>
          <w:trHeight w:val="42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2</w:t>
            </w:r>
            <w:r>
              <w:rPr>
                <w:rFonts w:hint="eastAsia" w:ascii="宋体" w:hAnsi="宋体" w:eastAsia="宋体"/>
                <w:color w:val="000000"/>
                <w:sz w:val="21"/>
                <w:szCs w:val="21"/>
              </w:rPr>
            </w:r>
            <w:r/>
          </w:p>
        </w:tc>
        <w:tc>
          <w:tcPr>
            <w:tcW w:w="1772" w:type="dxa"/>
            <w:vAlign w:val="center"/>
            <w:textDirection w:val="lrTb"/>
            <w:noWrap w:val="false"/>
          </w:tcPr>
          <w:p>
            <w:pPr>
              <w:pStyle w:val="900"/>
              <w:jc w:val="center"/>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领取补充文件</w:t>
            </w:r>
            <w:r>
              <w:rPr>
                <w:rFonts w:ascii="宋体" w:hAnsi="宋体" w:eastAsia="宋体" w:cs="宋体"/>
                <w:color w:val="000000"/>
                <w:sz w:val="21"/>
                <w:szCs w:val="21"/>
              </w:rPr>
            </w:r>
            <w:r/>
          </w:p>
          <w:p>
            <w:pPr>
              <w:pStyle w:val="900"/>
              <w:jc w:val="center"/>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时间及地点</w:t>
            </w:r>
            <w:r>
              <w:rPr>
                <w:rFonts w:ascii="宋体" w:hAnsi="宋体" w:eastAsia="宋体" w:cs="宋体"/>
                <w:color w:val="000000"/>
                <w:sz w:val="21"/>
                <w:szCs w:val="21"/>
              </w:rPr>
            </w:r>
            <w:r/>
          </w:p>
        </w:tc>
        <w:tc>
          <w:tcPr>
            <w:tcW w:w="6416" w:type="dxa"/>
            <w:vAlign w:val="center"/>
            <w:textDirection w:val="lrTb"/>
            <w:noWrap w:val="false"/>
          </w:tcPr>
          <w:p>
            <w:pPr>
              <w:pStyle w:val="900"/>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时间：另行安排（如有）</w:t>
            </w:r>
            <w:r>
              <w:rPr>
                <w:rFonts w:ascii="宋体" w:hAnsi="宋体" w:eastAsia="宋体" w:cs="宋体"/>
                <w:color w:val="000000"/>
                <w:sz w:val="21"/>
                <w:szCs w:val="21"/>
              </w:rPr>
            </w:r>
            <w:r/>
          </w:p>
          <w:p>
            <w:pPr>
              <w:pStyle w:val="900"/>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地点：“苏采云”政府采购交易系统网上开标大厅</w:t>
            </w:r>
            <w:r>
              <w:rPr>
                <w:rFonts w:ascii="宋体" w:hAnsi="宋体" w:eastAsia="宋体" w:cs="宋体"/>
                <w:color w:val="000000"/>
                <w:sz w:val="21"/>
                <w:szCs w:val="21"/>
              </w:rPr>
            </w:r>
            <w:r/>
          </w:p>
        </w:tc>
      </w:tr>
      <w:tr>
        <w:trPr>
          <w:trHeight w:val="42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3</w:t>
            </w:r>
            <w:r>
              <w:rPr>
                <w:rFonts w:hint="eastAsia" w:ascii="宋体" w:hAnsi="宋体" w:eastAsia="宋体"/>
                <w:color w:val="000000"/>
                <w:sz w:val="21"/>
                <w:szCs w:val="21"/>
              </w:rPr>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发布媒体</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bCs/>
                <w:color w:val="000000"/>
                <w:sz w:val="21"/>
                <w:szCs w:val="21"/>
              </w:rPr>
              <w:t xml:space="preserve">南京公共采购信息网、江苏省政府采购网、中国政府采购网</w:t>
            </w:r>
            <w:r>
              <w:rPr>
                <w:rFonts w:hint="eastAsia" w:ascii="宋体" w:hAnsi="宋体" w:eastAsia="宋体"/>
                <w:color w:val="000000"/>
                <w:sz w:val="21"/>
                <w:szCs w:val="21"/>
              </w:rPr>
            </w:r>
            <w:r/>
          </w:p>
        </w:tc>
      </w:tr>
      <w:tr>
        <w:trPr>
          <w:trHeight w:val="42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4</w:t>
            </w:r>
            <w:r>
              <w:rPr>
                <w:rFonts w:hint="eastAsia" w:ascii="宋体" w:hAnsi="宋体" w:eastAsia="宋体"/>
                <w:color w:val="000000"/>
                <w:sz w:val="21"/>
                <w:szCs w:val="21"/>
              </w:rPr>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采购标的所属行业</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餐饮业</w:t>
            </w:r>
            <w:r/>
          </w:p>
        </w:tc>
      </w:tr>
      <w:tr>
        <w:trPr>
          <w:trHeight w:val="574"/>
        </w:trPr>
        <w:tc>
          <w:tcPr>
            <w:tcW w:w="709" w:type="dxa"/>
            <w:vAlign w:val="center"/>
            <w:textDirection w:val="lrTb"/>
            <w:noWrap w:val="false"/>
          </w:tcPr>
          <w:p>
            <w:pPr>
              <w:pStyle w:val="900"/>
              <w:contextualSpacing/>
              <w:jc w:val="center"/>
              <w:spacing w:line="360" w:lineRule="exact"/>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lang w:val="en-US"/>
              </w:rPr>
              <w:t xml:space="preserve">5</w:t>
            </w:r>
            <w:r>
              <w:rPr>
                <w:rFonts w:ascii="宋体" w:hAnsi="宋体" w:eastAsia="宋体"/>
                <w:color w:val="000000"/>
                <w:sz w:val="21"/>
                <w:szCs w:val="21"/>
                <w:lang w:val="en-US"/>
              </w:rPr>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是否接受联合体投标</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不接受</w:t>
            </w:r>
            <w:r/>
          </w:p>
        </w:tc>
      </w:tr>
      <w:tr>
        <w:trPr>
          <w:trHeight w:val="574"/>
        </w:trPr>
        <w:tc>
          <w:tcPr>
            <w:tcW w:w="709"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r>
            <w:r/>
          </w:p>
        </w:tc>
        <w:tc>
          <w:tcPr>
            <w:tcW w:w="1772" w:type="dxa"/>
            <w:vAlign w:val="center"/>
            <w:textDirection w:val="lrTb"/>
            <w:noWrap w:val="false"/>
          </w:tcPr>
          <w:p>
            <w:pPr>
              <w:pStyle w:val="900"/>
              <w:contextualSpacing/>
              <w:jc w:val="center"/>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其它说明</w:t>
            </w:r>
            <w:r/>
          </w:p>
        </w:tc>
        <w:tc>
          <w:tcPr>
            <w:tcW w:w="6416" w:type="dxa"/>
            <w:vAlign w:val="center"/>
            <w:textDirection w:val="lrTb"/>
            <w:noWrap w:val="false"/>
          </w:tcPr>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）投标文件采用的语言:中文，投标报价计价:人民币。</w:t>
            </w:r>
            <w:r/>
          </w:p>
          <w:p>
            <w:pPr>
              <w:pStyle w:val="900"/>
              <w:contextualSpacing/>
              <w:spacing w:line="360" w:lineRule="exact"/>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）中标后，中标人须</w:t>
            </w:r>
            <w:r>
              <w:rPr>
                <w:rFonts w:hint="eastAsia" w:ascii="宋体" w:hAnsi="宋体" w:eastAsia="宋体"/>
                <w:bCs/>
                <w:color w:val="000000"/>
                <w:sz w:val="21"/>
                <w:szCs w:val="21"/>
                <w:lang w:val="en-US"/>
              </w:rPr>
              <w:t xml:space="preserve">无偿提供胶装牢固的3份纸质版投标文件</w:t>
            </w:r>
            <w:r>
              <w:rPr>
                <w:rFonts w:hint="eastAsia" w:ascii="宋体" w:hAnsi="宋体" w:eastAsia="宋体" w:cs="宋体"/>
                <w:color w:val="000000"/>
                <w:sz w:val="21"/>
                <w:szCs w:val="21"/>
              </w:rPr>
              <w:t xml:space="preserve">（与投标时一致）</w:t>
            </w:r>
            <w:r>
              <w:rPr>
                <w:rFonts w:hint="eastAsia" w:ascii="宋体" w:hAnsi="宋体" w:eastAsia="宋体"/>
                <w:bCs/>
                <w:color w:val="000000"/>
                <w:sz w:val="21"/>
                <w:szCs w:val="21"/>
                <w:lang w:val="en-US"/>
              </w:rPr>
              <w:t xml:space="preserve">。</w:t>
            </w:r>
            <w:r>
              <w:rPr>
                <w:rFonts w:hint="eastAsia" w:ascii="宋体" w:hAnsi="宋体" w:eastAsia="宋体"/>
                <w:color w:val="000000"/>
                <w:sz w:val="21"/>
                <w:szCs w:val="21"/>
              </w:rPr>
            </w:r>
            <w:r/>
          </w:p>
        </w:tc>
      </w:tr>
    </w:tbl>
    <w:p>
      <w:pPr>
        <w:pStyle w:val="900"/>
        <w:spacing w:line="400" w:lineRule="exact"/>
        <w:rPr>
          <w:rFonts w:ascii="宋体" w:hAnsi="宋体" w:eastAsia="宋体"/>
          <w:b/>
          <w:bCs/>
          <w:color w:val="000000"/>
          <w:sz w:val="21"/>
          <w:szCs w:val="21"/>
        </w:rPr>
      </w:pPr>
      <w:r>
        <w:rPr>
          <w:rFonts w:ascii="宋体" w:hAnsi="宋体" w:eastAsia="宋体"/>
          <w:b/>
          <w:bCs/>
          <w:color w:val="000000"/>
          <w:sz w:val="24"/>
          <w:szCs w:val="24"/>
        </w:rPr>
        <w:br w:type="page" w:clear="all"/>
      </w:r>
      <w:r>
        <w:rPr>
          <w:rFonts w:hint="eastAsia" w:ascii="宋体" w:hAnsi="宋体" w:eastAsia="宋体"/>
          <w:b/>
          <w:bCs/>
          <w:color w:val="000000"/>
          <w:sz w:val="24"/>
          <w:szCs w:val="24"/>
        </w:rPr>
        <w:t xml:space="preserve"> </w:t>
      </w:r>
      <w:r>
        <w:rPr>
          <w:rFonts w:hint="eastAsia" w:ascii="宋体" w:hAnsi="宋体" w:eastAsia="宋体"/>
          <w:b/>
          <w:bCs/>
          <w:color w:val="000000"/>
          <w:sz w:val="21"/>
          <w:szCs w:val="21"/>
        </w:rPr>
        <w:t xml:space="preserve">一、总</w:t>
      </w:r>
      <w:r>
        <w:rPr>
          <w:rFonts w:ascii="宋体" w:hAnsi="宋体" w:eastAsia="宋体"/>
          <w:b/>
          <w:bCs/>
          <w:color w:val="000000"/>
          <w:sz w:val="21"/>
          <w:szCs w:val="21"/>
        </w:rPr>
        <w:t xml:space="preserve">   </w:t>
      </w:r>
      <w:r>
        <w:rPr>
          <w:rFonts w:hint="eastAsia" w:ascii="宋体" w:hAnsi="宋体" w:eastAsia="宋体"/>
          <w:b/>
          <w:bCs/>
          <w:color w:val="000000"/>
          <w:sz w:val="21"/>
          <w:szCs w:val="21"/>
        </w:rPr>
        <w:t xml:space="preserve">则</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outlineLvl w:val="0"/>
      </w:pPr>
      <w:r/>
      <w:bookmarkStart w:id="11" w:name="_Toc6027"/>
      <w:r>
        <w:rPr>
          <w:rFonts w:ascii="宋体" w:hAnsi="宋体" w:eastAsia="宋体"/>
          <w:color w:val="000000"/>
          <w:sz w:val="21"/>
          <w:szCs w:val="21"/>
        </w:rPr>
        <w:t xml:space="preserve">1</w:t>
      </w:r>
      <w:r>
        <w:rPr>
          <w:rFonts w:hint="eastAsia" w:ascii="宋体" w:hAnsi="宋体" w:eastAsia="宋体"/>
          <w:color w:val="000000"/>
          <w:sz w:val="21"/>
          <w:szCs w:val="21"/>
        </w:rPr>
        <w:t xml:space="preserve">、适用法律</w:t>
      </w:r>
      <w:bookmarkEnd w:id="11"/>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ascii="宋体" w:hAnsi="宋体" w:eastAsia="宋体"/>
          <w:color w:val="000000"/>
          <w:sz w:val="21"/>
          <w:szCs w:val="21"/>
        </w:rPr>
        <w:t xml:space="preserve">1.1</w:t>
      </w:r>
      <w:r>
        <w:rPr>
          <w:rFonts w:hint="eastAsia" w:ascii="宋体" w:hAnsi="宋体" w:eastAsia="宋体"/>
          <w:color w:val="000000"/>
          <w:sz w:val="21"/>
          <w:szCs w:val="21"/>
        </w:rPr>
        <w:t xml:space="preserve"> 《中华人民共和国政府采购法》、《中华人民共和国政府采购法实施条例》、《政府采购货物和服务招标投标管理办法》等有关法律、规章和规定等。</w:t>
      </w:r>
      <w:r>
        <w:rPr>
          <w:rFonts w:ascii="宋体" w:hAnsi="宋体" w:eastAsia="宋体"/>
          <w:color w:val="000000"/>
          <w:sz w:val="21"/>
          <w:szCs w:val="21"/>
        </w:rPr>
      </w:r>
      <w:r/>
    </w:p>
    <w:p>
      <w:pPr>
        <w:pStyle w:val="900"/>
        <w:ind w:firstLine="420"/>
        <w:spacing w:line="400" w:lineRule="exact"/>
        <w:rPr>
          <w:rFonts w:ascii="宋体" w:hAnsi="宋体" w:eastAsia="宋体"/>
          <w:b/>
          <w:color w:val="000000"/>
          <w:sz w:val="21"/>
          <w:szCs w:val="21"/>
        </w:rPr>
        <w:outlineLvl w:val="0"/>
      </w:pPr>
      <w:r/>
      <w:bookmarkStart w:id="12" w:name="_Toc21823"/>
      <w:r>
        <w:rPr>
          <w:rFonts w:ascii="宋体" w:hAnsi="宋体" w:eastAsia="宋体"/>
          <w:b/>
          <w:color w:val="000000"/>
          <w:sz w:val="21"/>
          <w:szCs w:val="21"/>
        </w:rPr>
        <w:t xml:space="preserve">2</w:t>
      </w:r>
      <w:r>
        <w:rPr>
          <w:rFonts w:hint="eastAsia" w:ascii="宋体" w:hAnsi="宋体" w:eastAsia="宋体"/>
          <w:b/>
          <w:color w:val="000000"/>
          <w:sz w:val="21"/>
          <w:szCs w:val="21"/>
        </w:rPr>
        <w:t xml:space="preserve">、定义</w:t>
      </w:r>
      <w:bookmarkEnd w:id="12"/>
      <w:r>
        <w:rPr>
          <w:rFonts w:ascii="宋体" w:hAnsi="宋体" w:eastAsia="宋体"/>
          <w:b/>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1 “供应商”是指参加投标竞争，并符合招标文件规定资格条件的法人、其他组织或者自然人。</w:t>
      </w:r>
      <w:r/>
    </w:p>
    <w:p>
      <w:pPr>
        <w:pStyle w:val="900"/>
        <w:ind w:firstLine="420"/>
        <w:spacing w:line="400" w:lineRule="exact"/>
        <w:rPr>
          <w:rFonts w:hint="eastAsia" w:ascii="宋体" w:hAnsi="宋体" w:eastAsia="宋体"/>
          <w:b/>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2 “产品”指本招标文件中所述产品及相关服务。</w:t>
      </w:r>
      <w:r>
        <w:rPr>
          <w:rFonts w:hint="eastAsia" w:ascii="宋体" w:hAnsi="宋体" w:eastAsia="宋体"/>
          <w:b/>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3 “用户或使用单位”是指使用服务的单位。</w:t>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3、政策功能</w:t>
      </w:r>
      <w:r/>
    </w:p>
    <w:p>
      <w:pPr>
        <w:pStyle w:val="900"/>
        <w:ind w:firstLine="412"/>
        <w:spacing w:line="400" w:lineRule="exact"/>
        <w:rPr>
          <w:rFonts w:hint="eastAsia" w:ascii="宋体" w:hAnsi="宋体" w:eastAsia="宋体"/>
          <w:color w:val="000000"/>
          <w:sz w:val="21"/>
          <w:szCs w:val="21"/>
          <w:lang w:val="en-US"/>
        </w:rPr>
      </w:pPr>
      <w:r>
        <w:rPr>
          <w:rFonts w:hint="eastAsia" w:ascii="宋体" w:hAnsi="宋体" w:eastAsia="宋体"/>
          <w:color w:val="000000"/>
          <w:sz w:val="21"/>
          <w:szCs w:val="21"/>
        </w:rPr>
        <w:t xml:space="preserve">3.1</w:t>
      </w:r>
      <w:r>
        <w:rPr>
          <w:rFonts w:hint="eastAsia" w:ascii="宋体" w:hAnsi="宋体" w:eastAsia="宋体"/>
          <w:color w:val="000000"/>
          <w:sz w:val="21"/>
          <w:szCs w:val="21"/>
          <w:lang w:val="en-US"/>
        </w:rPr>
        <w:t xml:space="preserve">政府采购促进中小企业发展，在政府采购活动中，供应商提供的货物、工程或者服务符合下列情形的，享受中小企业扶持政策：</w:t>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1</w:t>
      </w:r>
      <w:r>
        <w:rPr>
          <w:rFonts w:hint="eastAsia" w:ascii="宋体" w:hAnsi="宋体" w:eastAsia="宋体"/>
          <w:color w:val="000000"/>
          <w:sz w:val="21"/>
          <w:szCs w:val="21"/>
          <w:lang w:val="en-US"/>
        </w:rPr>
        <w:t xml:space="preserve">）在货物采购项目中，货物由中小企业制造，即货物由中小企业生产且使用该中小企业商号或者注册商标；</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2</w:t>
      </w:r>
      <w:r>
        <w:rPr>
          <w:rFonts w:hint="eastAsia" w:ascii="宋体" w:hAnsi="宋体" w:eastAsia="宋体"/>
          <w:color w:val="000000"/>
          <w:sz w:val="21"/>
          <w:szCs w:val="21"/>
          <w:lang w:val="en-US"/>
        </w:rPr>
        <w:t xml:space="preserve">）在工程采购项目中，工程由中小企业承建，即工程施工单位为中小企业；</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）在服务采购项目中，服务由中小企业承接，即提供服务的人员为中小企业依照《中华人民共和国劳动合同法》订立劳动合同的从业人员。</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在货物采购项目中，供应商提供的货物既有中小企业制造货物，也有大型企业制造货物的，不享受中小企业扶持政策。</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以联合体形式参加政府采购活动，联合体各方均为中小企业的，联合体视同中小企业。其中，联合体各方均为小微企业的，联合体视同小微企业。</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w:t>
      </w:r>
      <w:r>
        <w:rPr>
          <w:rFonts w:ascii="宋体" w:hAnsi="宋体" w:eastAsia="宋体"/>
          <w:color w:val="000000"/>
          <w:sz w:val="21"/>
          <w:szCs w:val="21"/>
          <w:lang w:val="en-US"/>
        </w:rPr>
        <w:t xml:space="preserve">2011</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300</w:t>
      </w:r>
      <w:r>
        <w:rPr>
          <w:rFonts w:hint="eastAsia" w:ascii="宋体" w:hAnsi="宋体" w:eastAsia="宋体"/>
          <w:color w:val="000000"/>
          <w:sz w:val="21"/>
          <w:szCs w:val="21"/>
          <w:lang w:val="en-US"/>
        </w:rPr>
        <w:t xml:space="preserve">号及《国家统计局关于印发〈统计上大中小微型企业划分办法（</w:t>
      </w:r>
      <w:r>
        <w:rPr>
          <w:rFonts w:ascii="宋体" w:hAnsi="宋体" w:eastAsia="宋体"/>
          <w:color w:val="000000"/>
          <w:sz w:val="21"/>
          <w:szCs w:val="21"/>
          <w:lang w:val="en-US"/>
        </w:rPr>
        <w:t xml:space="preserve">2017</w:t>
      </w:r>
      <w:r>
        <w:rPr>
          <w:rFonts w:hint="eastAsia" w:ascii="宋体" w:hAnsi="宋体" w:eastAsia="宋体"/>
          <w:color w:val="000000"/>
          <w:sz w:val="21"/>
          <w:szCs w:val="21"/>
          <w:lang w:val="en-US"/>
        </w:rPr>
        <w:t xml:space="preserve">）〉的通知》国统字〔</w:t>
      </w:r>
      <w:r>
        <w:rPr>
          <w:rFonts w:ascii="宋体" w:hAnsi="宋体" w:eastAsia="宋体"/>
          <w:color w:val="000000"/>
          <w:sz w:val="21"/>
          <w:szCs w:val="21"/>
          <w:lang w:val="en-US"/>
        </w:rPr>
        <w:t xml:space="preserve">2017</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213</w:t>
      </w:r>
      <w:r>
        <w:rPr>
          <w:rFonts w:hint="eastAsia" w:ascii="宋体" w:hAnsi="宋体" w:eastAsia="宋体"/>
          <w:color w:val="000000"/>
          <w:sz w:val="21"/>
          <w:szCs w:val="21"/>
          <w:lang w:val="en-US"/>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ascii="宋体" w:hAnsi="宋体" w:eastAsia="宋体"/>
          <w:color w:val="000000"/>
          <w:sz w:val="21"/>
          <w:szCs w:val="21"/>
          <w:lang w:val="en-US"/>
        </w:rPr>
        <w:t xml:space="preserve">3.2 </w:t>
      </w:r>
      <w:r>
        <w:rPr>
          <w:rFonts w:hint="eastAsia" w:ascii="宋体" w:hAnsi="宋体" w:eastAsia="宋体"/>
          <w:color w:val="000000"/>
          <w:sz w:val="21"/>
          <w:szCs w:val="21"/>
          <w:lang w:val="en-US"/>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color w:val="000000"/>
          <w:sz w:val="21"/>
          <w:szCs w:val="21"/>
          <w:lang w:val="en-US"/>
        </w:rPr>
        <w:t xml:space="preserve">2014</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68</w:t>
      </w:r>
      <w:r>
        <w:rPr>
          <w:rFonts w:hint="eastAsia" w:ascii="宋体" w:hAnsi="宋体" w:eastAsia="宋体"/>
          <w:color w:val="000000"/>
          <w:sz w:val="21"/>
          <w:szCs w:val="21"/>
          <w:lang w:val="en-US"/>
        </w:rPr>
        <w:t xml:space="preserve">号。</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ascii="宋体" w:hAnsi="宋体" w:eastAsia="宋体"/>
          <w:color w:val="000000"/>
          <w:sz w:val="21"/>
          <w:szCs w:val="21"/>
          <w:lang w:val="en-US"/>
        </w:rPr>
        <w:t xml:space="preserve">3.3 </w:t>
      </w:r>
      <w:r>
        <w:rPr>
          <w:rFonts w:hint="eastAsia" w:ascii="宋体" w:hAnsi="宋体" w:eastAsia="宋体"/>
          <w:color w:val="000000"/>
          <w:sz w:val="21"/>
          <w:szCs w:val="21"/>
          <w:lang w:val="en-US"/>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color w:val="000000"/>
          <w:sz w:val="21"/>
          <w:szCs w:val="21"/>
          <w:lang w:val="en-US"/>
        </w:rPr>
        <w:t xml:space="preserve">2017</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t xml:space="preserve">141</w:t>
      </w:r>
      <w:r>
        <w:rPr>
          <w:rFonts w:hint="eastAsia" w:ascii="宋体" w:hAnsi="宋体" w:eastAsia="宋体"/>
          <w:color w:val="000000"/>
          <w:sz w:val="21"/>
          <w:szCs w:val="21"/>
          <w:lang w:val="en-US"/>
        </w:rPr>
        <w:t xml:space="preserve">号。</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ascii="宋体" w:hAnsi="宋体" w:eastAsia="宋体"/>
          <w:color w:val="000000"/>
          <w:sz w:val="21"/>
          <w:szCs w:val="21"/>
          <w:lang w:val="en-US"/>
        </w:rPr>
        <w:t xml:space="preserve">3.4 </w:t>
      </w:r>
      <w:r>
        <w:rPr>
          <w:rFonts w:hint="eastAsia" w:ascii="宋体" w:hAnsi="宋体" w:eastAsia="宋体"/>
          <w:color w:val="000000"/>
          <w:sz w:val="21"/>
          <w:szCs w:val="21"/>
          <w:lang w:val="en-US"/>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ascii="宋体" w:hAnsi="宋体" w:eastAsia="宋体"/>
          <w:color w:val="000000"/>
          <w:sz w:val="21"/>
          <w:szCs w:val="21"/>
          <w:lang w:val="en-US"/>
        </w:rPr>
        <w:t xml:space="preserve">3.5 </w:t>
      </w:r>
      <w:r>
        <w:rPr>
          <w:rFonts w:hint="eastAsia" w:ascii="宋体" w:hAnsi="宋体" w:eastAsia="宋体"/>
          <w:color w:val="000000"/>
          <w:sz w:val="21"/>
          <w:szCs w:val="21"/>
          <w:lang w:val="en-US"/>
        </w:rPr>
        <w:t xml:space="preserve">提供的产品属于信息安全产品的，供应商应当选择经国家认证的信息安全产品投标，并提供由中国信息安全认证中心按国家标准认证颁发的有效认证证书复印件。</w:t>
      </w:r>
      <w:r>
        <w:rPr>
          <w:rFonts w:ascii="宋体" w:hAnsi="宋体" w:eastAsia="宋体"/>
          <w:color w:val="000000"/>
          <w:sz w:val="21"/>
          <w:szCs w:val="21"/>
          <w:lang w:val="en-US"/>
        </w:rPr>
      </w:r>
      <w:r/>
    </w:p>
    <w:p>
      <w:pPr>
        <w:pStyle w:val="900"/>
        <w:ind w:firstLine="412"/>
        <w:spacing w:line="400" w:lineRule="exact"/>
        <w:rPr>
          <w:rFonts w:ascii="宋体" w:hAnsi="宋体" w:eastAsia="宋体"/>
          <w:color w:val="000000"/>
          <w:sz w:val="21"/>
          <w:szCs w:val="21"/>
          <w:lang w:val="en-US"/>
        </w:rPr>
      </w:pPr>
      <w:r>
        <w:rPr>
          <w:rFonts w:ascii="宋体" w:hAnsi="宋体" w:eastAsia="宋体"/>
          <w:color w:val="000000"/>
          <w:sz w:val="21"/>
          <w:szCs w:val="21"/>
          <w:lang w:val="en-US"/>
        </w:rPr>
        <w:t xml:space="preserve">3.6 </w:t>
      </w:r>
      <w:r>
        <w:rPr>
          <w:rFonts w:hint="eastAsia" w:ascii="宋体" w:hAnsi="宋体" w:eastAsia="宋体"/>
          <w:color w:val="000000"/>
          <w:sz w:val="21"/>
          <w:szCs w:val="21"/>
          <w:lang w:val="en-US"/>
        </w:rPr>
        <w:t xml:space="preserve">提供的产品属于政府强制采购节能产品的，供应商应当选择依据国家标准中二级能效（水效）指标认证的节能产品投标，并提供有效的节能产品认证证书复印件。</w:t>
      </w:r>
      <w:r>
        <w:rPr>
          <w:rFonts w:ascii="宋体" w:hAnsi="宋体" w:eastAsia="宋体"/>
          <w:color w:val="000000"/>
          <w:sz w:val="21"/>
          <w:szCs w:val="21"/>
          <w:lang w:val="en-US"/>
        </w:rPr>
      </w:r>
      <w:r/>
    </w:p>
    <w:p>
      <w:pPr>
        <w:pStyle w:val="900"/>
        <w:ind w:firstLine="412"/>
        <w:spacing w:line="400" w:lineRule="exact"/>
        <w:rPr>
          <w:rFonts w:hint="eastAsia" w:ascii="宋体" w:hAnsi="宋体" w:eastAsia="宋体"/>
          <w:color w:val="000000"/>
          <w:sz w:val="21"/>
          <w:szCs w:val="21"/>
          <w:lang w:val="en-US"/>
        </w:rPr>
      </w:pPr>
      <w:r>
        <w:rPr>
          <w:rFonts w:ascii="宋体" w:hAnsi="宋体" w:eastAsia="宋体"/>
          <w:color w:val="000000"/>
          <w:sz w:val="21"/>
          <w:szCs w:val="21"/>
          <w:lang w:val="en-US"/>
        </w:rPr>
        <w:t xml:space="preserve">3.7</w:t>
      </w:r>
      <w:r>
        <w:rPr>
          <w:rFonts w:hint="eastAsia" w:ascii="宋体" w:hAnsi="宋体" w:eastAsia="宋体"/>
          <w:color w:val="000000"/>
          <w:sz w:val="21"/>
          <w:szCs w:val="21"/>
          <w:lang w:val="en-US"/>
        </w:rPr>
        <w:t xml:space="preserve">提供的产品属于环境标志产品的，供应商应当选择依据相关标准的最新版本认证的环境标志产品投标，并提供有效的环境标志产品认证证书复印件。</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3.8.实施本国产品标准及相关政策</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3.8.2本国产品应当符合以下条件：</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（1）在中国境内生产</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（2）在中国境内生产的组件成本占比达到规定比例</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（3）特定产品的关键组件、关键工序符合相关要求</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3.8.3本国产品标准的适用范围</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3.8.4对本国产品的支持政策</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本项目如既有本国产品又有非本国产品参与竞争，依法对本国产品给予价格评审优惠，具体详见第三章。</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3.8.5政策执行要求</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900"/>
        <w:ind w:firstLine="412"/>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0"/>
        <w:ind w:firstLine="413"/>
        <w:spacing w:line="400" w:lineRule="exact"/>
        <w:rPr>
          <w:rFonts w:ascii="宋体" w:hAnsi="宋体" w:eastAsia="宋体"/>
          <w:b/>
          <w:color w:val="000000"/>
          <w:sz w:val="21"/>
          <w:szCs w:val="21"/>
        </w:rPr>
      </w:pPr>
      <w:r>
        <w:rPr>
          <w:rFonts w:hint="eastAsia" w:ascii="宋体" w:hAnsi="宋体" w:eastAsia="宋体"/>
          <w:b/>
          <w:color w:val="000000"/>
          <w:sz w:val="21"/>
          <w:szCs w:val="21"/>
        </w:rPr>
        <w:t xml:space="preserve">二、招标文件</w:t>
      </w:r>
      <w:r>
        <w:rPr>
          <w:rFonts w:ascii="宋体" w:hAnsi="宋体" w:eastAsia="宋体"/>
          <w:b/>
          <w:color w:val="000000"/>
          <w:sz w:val="21"/>
          <w:szCs w:val="21"/>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4、招标文件组成</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.1</w:t>
      </w:r>
      <w:r>
        <w:rPr>
          <w:rFonts w:hint="eastAsia" w:ascii="宋体" w:hAnsi="宋体" w:eastAsia="宋体"/>
          <w:color w:val="000000"/>
          <w:sz w:val="21"/>
          <w:szCs w:val="21"/>
        </w:rPr>
        <w:t xml:space="preserve"> 招标文件组成：投标邀请、供应商须知、供应商应当提交的资格和资信证明文件、投标报价要求、投标文件编制要求、招标项目的技术参数、要求、合同主要条款及合同签订方式、提供服务的时间、付款条件、评标方法、评标标准、无效投标和废标条款、附件等。</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.2</w:t>
      </w:r>
      <w:r>
        <w:rPr>
          <w:rFonts w:hint="eastAsia" w:ascii="宋体" w:hAnsi="宋体" w:eastAsia="宋体"/>
          <w:color w:val="000000"/>
          <w:sz w:val="21"/>
          <w:szCs w:val="21"/>
        </w:rPr>
        <w:t xml:space="preserve"> 招标的最小单位是包。招标服务数量及技术要求中未分包的，供应商对要求提供的服务不得部分投标；招标数量及技术要求中已经分包的，可以以包为单位投标。</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w:t>
      </w:r>
      <w:r>
        <w:rPr>
          <w:rFonts w:hint="eastAsia" w:ascii="宋体" w:hAnsi="宋体" w:eastAsia="宋体"/>
          <w:color w:val="000000"/>
          <w:sz w:val="21"/>
          <w:szCs w:val="21"/>
        </w:rPr>
        <w:t xml:space="preserve">3 如果要求供应商按照招标文件规定提交备选投标方案的，供应商可以提交备选方案；否则，备选方案将被拒绝。</w:t>
      </w:r>
      <w:r>
        <w:rPr>
          <w:rFonts w:ascii="宋体" w:hAnsi="宋体" w:eastAsia="宋体"/>
          <w:color w:val="000000"/>
          <w:sz w:val="21"/>
          <w:szCs w:val="21"/>
        </w:rPr>
      </w:r>
      <w:r/>
    </w:p>
    <w:p>
      <w:pPr>
        <w:pStyle w:val="900"/>
        <w:ind w:firstLine="420"/>
        <w:spacing w:line="400" w:lineRule="exact"/>
        <w:rPr>
          <w:rFonts w:ascii="宋体" w:hAnsi="宋体" w:eastAsia="宋体"/>
          <w:b/>
          <w:bCs/>
          <w:color w:val="000000"/>
          <w:sz w:val="21"/>
          <w:szCs w:val="21"/>
        </w:rPr>
        <w:outlineLvl w:val="0"/>
      </w:pPr>
      <w:r/>
      <w:bookmarkStart w:id="13" w:name="_Toc26646"/>
      <w:r>
        <w:rPr>
          <w:rFonts w:hint="eastAsia" w:ascii="宋体" w:hAnsi="宋体" w:eastAsia="宋体"/>
          <w:b/>
          <w:bCs/>
          <w:color w:val="000000"/>
          <w:sz w:val="21"/>
          <w:szCs w:val="21"/>
        </w:rPr>
        <w:t xml:space="preserve">5、招标文件的澄清、修改</w:t>
      </w:r>
      <w:bookmarkEnd w:id="13"/>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.1</w:t>
      </w:r>
      <w:r>
        <w:rPr>
          <w:rFonts w:hint="eastAsia" w:ascii="宋体" w:hAnsi="宋体" w:eastAsia="宋体"/>
          <w:color w:val="000000"/>
          <w:sz w:val="21"/>
          <w:szCs w:val="21"/>
        </w:rPr>
        <w:t xml:space="preserve"> 对已发出的招标文件进行必要澄清或者修改的，将在招标文件要求提交投标文件截止时间十五日前，在原招标公告媒体发布更正公告，该澄清或者修改的内容为招标文件的组成部分。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w:t>
      </w:r>
      <w:r>
        <w:rPr>
          <w:rFonts w:hint="eastAsia" w:ascii="宋体" w:hAnsi="宋体" w:eastAsia="宋体"/>
          <w:color w:val="000000"/>
          <w:sz w:val="21"/>
          <w:szCs w:val="21"/>
        </w:rPr>
        <w:t xml:space="preserve">2 在招标文件要求提交投标文件截止时间前，有权决定延长投标截止时间和开标时间，并在原采购信息发布媒体上发布变更公告。</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w:t>
      </w:r>
      <w:r>
        <w:rPr>
          <w:rFonts w:hint="eastAsia" w:ascii="宋体" w:hAnsi="宋体" w:eastAsia="宋体"/>
          <w:color w:val="000000"/>
          <w:sz w:val="21"/>
          <w:szCs w:val="21"/>
        </w:rPr>
        <w:t xml:space="preserve">3</w:t>
      </w:r>
      <w:r>
        <w:rPr>
          <w:rFonts w:hint="eastAsia" w:ascii="宋体" w:hAnsi="宋体" w:eastAsia="宋体"/>
          <w:b/>
          <w:color w:val="000000"/>
          <w:sz w:val="21"/>
          <w:szCs w:val="21"/>
        </w:rPr>
        <w:t xml:space="preserve"> </w:t>
      </w:r>
      <w:r>
        <w:rPr>
          <w:rFonts w:hint="eastAsia" w:ascii="宋体" w:hAnsi="宋体" w:eastAsia="宋体"/>
          <w:color w:val="000000"/>
          <w:sz w:val="21"/>
          <w:szCs w:val="21"/>
        </w:rPr>
        <w:t xml:space="preserve">供应商应在投标截止时间前关注原采购信息发布媒体上有关本招标项目有无变更公告。</w:t>
      </w:r>
      <w:r>
        <w:rPr>
          <w:rFonts w:ascii="宋体" w:hAnsi="宋体" w:eastAsia="宋体"/>
          <w:color w:val="000000"/>
          <w:sz w:val="21"/>
          <w:szCs w:val="21"/>
        </w:rPr>
      </w:r>
      <w:r/>
    </w:p>
    <w:p>
      <w:pPr>
        <w:pStyle w:val="900"/>
        <w:ind w:firstLine="420"/>
        <w:spacing w:line="400" w:lineRule="exact"/>
        <w:rPr>
          <w:rFonts w:hint="eastAsia" w:ascii="宋体" w:hAnsi="宋体" w:eastAsia="宋体"/>
          <w:b/>
          <w:bCs/>
          <w:color w:val="000000"/>
          <w:sz w:val="21"/>
          <w:szCs w:val="21"/>
        </w:rPr>
        <w:outlineLvl w:val="0"/>
      </w:pPr>
      <w:r/>
      <w:bookmarkStart w:id="14" w:name="_Toc1064"/>
      <w:r>
        <w:rPr>
          <w:rFonts w:hint="eastAsia" w:ascii="宋体" w:hAnsi="宋体" w:eastAsia="宋体"/>
          <w:b/>
          <w:bCs/>
          <w:color w:val="000000"/>
          <w:sz w:val="21"/>
          <w:szCs w:val="21"/>
        </w:rPr>
        <w:t xml:space="preserve">三、投标</w:t>
      </w:r>
      <w:bookmarkEnd w:id="14"/>
      <w:r>
        <w:rPr>
          <w:rFonts w:hint="eastAsia" w:ascii="宋体" w:hAnsi="宋体" w:eastAsia="宋体"/>
          <w:b/>
          <w:bCs/>
          <w:color w:val="000000"/>
          <w:sz w:val="21"/>
          <w:szCs w:val="21"/>
        </w:rPr>
      </w:r>
      <w:r/>
    </w:p>
    <w:p>
      <w:pPr>
        <w:pStyle w:val="900"/>
        <w:ind w:firstLine="420"/>
        <w:spacing w:line="400" w:lineRule="exact"/>
        <w:rPr>
          <w:rFonts w:ascii="宋体" w:hAnsi="宋体" w:eastAsia="宋体"/>
          <w:b/>
          <w:bCs/>
          <w:color w:val="000000"/>
          <w:sz w:val="21"/>
          <w:szCs w:val="21"/>
        </w:rPr>
      </w:pPr>
      <w:r>
        <w:rPr>
          <w:rFonts w:hint="eastAsia" w:ascii="宋体" w:hAnsi="宋体" w:eastAsia="宋体"/>
          <w:b/>
          <w:bCs/>
          <w:color w:val="000000"/>
          <w:sz w:val="21"/>
          <w:szCs w:val="21"/>
        </w:rPr>
        <w:t xml:space="preserve">6、投标文件的语言、计量单位、货币和编制</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 供应商提交的投标文件、技术文件和资料，包括图纸中的说明，以及供应商与代理单位就有关投标的所有来往函电均应使用中文。投标文件中若有英文或其他语言文字的资料，应提供相应的中文翻译资料。对不同文本投标文件的解释发生异议的，以</w:t>
      </w:r>
      <w:r>
        <w:rPr>
          <w:rFonts w:hint="eastAsia" w:ascii="宋体" w:hAnsi="宋体" w:eastAsia="宋体"/>
          <w:b/>
          <w:color w:val="000000"/>
          <w:sz w:val="21"/>
          <w:szCs w:val="21"/>
        </w:rPr>
        <w:t xml:space="preserve">中文</w:t>
      </w:r>
      <w:r>
        <w:rPr>
          <w:rFonts w:hint="eastAsia" w:ascii="宋体" w:hAnsi="宋体" w:eastAsia="宋体"/>
          <w:color w:val="000000"/>
          <w:sz w:val="21"/>
          <w:szCs w:val="21"/>
        </w:rPr>
        <w:t xml:space="preserve">文本为准。</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.2</w:t>
      </w:r>
      <w:r>
        <w:rPr>
          <w:rFonts w:hint="eastAsia" w:ascii="宋体" w:hAnsi="宋体" w:eastAsia="宋体"/>
          <w:color w:val="000000"/>
          <w:sz w:val="21"/>
          <w:szCs w:val="21"/>
        </w:rPr>
        <w:t xml:space="preserve"> 供应商所使用的计量单位应为国家法定计量单位。</w:t>
      </w:r>
      <w:r>
        <w:rPr>
          <w:rFonts w:ascii="宋体" w:hAnsi="宋体" w:eastAsia="宋体"/>
          <w:color w:val="000000"/>
          <w:sz w:val="21"/>
          <w:szCs w:val="21"/>
        </w:rPr>
      </w:r>
      <w:r/>
    </w:p>
    <w:p>
      <w:pPr>
        <w:pStyle w:val="900"/>
        <w:ind w:firstLine="420"/>
        <w:jc w:val="left"/>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.3</w:t>
      </w:r>
      <w:r>
        <w:rPr>
          <w:rFonts w:hint="eastAsia" w:ascii="宋体" w:hAnsi="宋体" w:eastAsia="宋体"/>
          <w:color w:val="000000"/>
          <w:sz w:val="21"/>
          <w:szCs w:val="21"/>
        </w:rPr>
        <w:t xml:space="preserve"> 供应商应用人民币报价。投标产品如果是进口产品的，应提供人民币与美元之间的汇率；报价单位为“元”。</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.4</w:t>
      </w:r>
      <w:r>
        <w:rPr>
          <w:rFonts w:hint="eastAsia" w:ascii="宋体" w:hAnsi="宋体" w:eastAsia="宋体"/>
          <w:color w:val="000000"/>
          <w:sz w:val="21"/>
          <w:szCs w:val="21"/>
        </w:rPr>
        <w:t xml:space="preserve"> 投标文件应字迹清楚、内容齐全、不得涂改。如有修改，修改处须有供应商公章或投标专用章和法定代表人或其授权的供应商代表签字。</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 供应商应在投标文件中写清相应的项目名称、供应商全称等。</w:t>
      </w:r>
      <w:r>
        <w:rPr>
          <w:rFonts w:ascii="宋体" w:hAnsi="宋体" w:eastAsia="宋体"/>
          <w:color w:val="000000"/>
          <w:sz w:val="21"/>
          <w:szCs w:val="21"/>
        </w:rPr>
      </w:r>
      <w:r/>
    </w:p>
    <w:p>
      <w:pPr>
        <w:pStyle w:val="900"/>
        <w:ind w:firstLine="420"/>
        <w:spacing w:line="40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6.</w:t>
      </w:r>
      <w:r>
        <w:rPr>
          <w:rFonts w:hint="eastAsia" w:ascii="宋体" w:hAnsi="宋体" w:eastAsia="宋体"/>
          <w:bCs/>
          <w:color w:val="000000"/>
          <w:sz w:val="21"/>
          <w:szCs w:val="21"/>
          <w:lang w:val="en-US"/>
        </w:rPr>
        <w:t xml:space="preserve">6</w:t>
      </w:r>
      <w:r>
        <w:rPr>
          <w:rFonts w:hint="eastAsia" w:ascii="宋体" w:hAnsi="宋体" w:eastAsia="宋体"/>
          <w:bCs/>
          <w:color w:val="000000"/>
          <w:sz w:val="21"/>
          <w:szCs w:val="21"/>
        </w:rPr>
        <w:t xml:space="preserve"> 如标书制作工具中格式和内容与“江苏政府采购网”发布的招标文件不一致，以“江苏政府采购网”发布的招标文件为准。</w:t>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Cs/>
          <w:color w:val="000000"/>
          <w:sz w:val="21"/>
          <w:szCs w:val="21"/>
        </w:rPr>
        <w:t xml:space="preserve">6.</w:t>
      </w:r>
      <w:r>
        <w:rPr>
          <w:rFonts w:hint="eastAsia" w:ascii="宋体" w:hAnsi="宋体" w:eastAsia="宋体"/>
          <w:bCs/>
          <w:color w:val="000000"/>
          <w:sz w:val="21"/>
          <w:szCs w:val="21"/>
          <w:lang w:val="en-US"/>
        </w:rPr>
        <w:t xml:space="preserve">7</w:t>
      </w:r>
      <w:r>
        <w:rPr>
          <w:rFonts w:hint="eastAsia" w:ascii="宋体" w:hAnsi="宋体" w:eastAsia="宋体"/>
          <w:bCs/>
          <w:color w:val="000000"/>
          <w:sz w:val="21"/>
          <w:szCs w:val="21"/>
        </w:rPr>
        <w:t xml:space="preserve"> 供应商所使用的技术标准应遵循国家最新标准及规范。</w:t>
      </w:r>
      <w:r>
        <w:rPr>
          <w:rFonts w:hint="eastAsia" w:ascii="宋体" w:hAnsi="宋体" w:eastAsia="宋体"/>
          <w:b/>
          <w:color w:val="000000"/>
          <w:sz w:val="21"/>
          <w:szCs w:val="21"/>
        </w:rPr>
        <w:t xml:space="preserve">   </w:t>
      </w:r>
      <w:r/>
    </w:p>
    <w:p>
      <w:pPr>
        <w:pStyle w:val="900"/>
        <w:ind w:firstLine="420"/>
        <w:spacing w:line="400" w:lineRule="exact"/>
        <w:rPr>
          <w:rFonts w:ascii="宋体" w:hAnsi="宋体" w:eastAsia="宋体"/>
          <w:b/>
          <w:bCs/>
          <w:color w:val="000000"/>
          <w:sz w:val="21"/>
          <w:szCs w:val="21"/>
        </w:rPr>
      </w:pPr>
      <w:r>
        <w:rPr>
          <w:rFonts w:hint="eastAsia" w:ascii="宋体" w:hAnsi="宋体" w:eastAsia="宋体"/>
          <w:b/>
          <w:color w:val="000000"/>
          <w:sz w:val="21"/>
          <w:szCs w:val="21"/>
        </w:rPr>
        <w:t xml:space="preserve">7</w:t>
      </w:r>
      <w:r>
        <w:rPr>
          <w:rFonts w:hint="eastAsia" w:ascii="宋体" w:hAnsi="宋体" w:eastAsia="宋体"/>
          <w:b/>
          <w:bCs/>
          <w:color w:val="000000"/>
          <w:sz w:val="21"/>
          <w:szCs w:val="21"/>
        </w:rPr>
        <w:t xml:space="preserve">、联合投标</w:t>
      </w:r>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bCs/>
          <w:color w:val="000000"/>
          <w:sz w:val="21"/>
          <w:szCs w:val="21"/>
        </w:rPr>
        <w:t xml:space="preserve">7.1 </w:t>
      </w:r>
      <w:r>
        <w:rPr>
          <w:rFonts w:ascii="宋体" w:hAnsi="宋体" w:eastAsia="宋体"/>
          <w:color w:val="000000"/>
          <w:sz w:val="21"/>
          <w:szCs w:val="21"/>
        </w:rPr>
        <w:t xml:space="preserve">两个以上的自然人、法人或者其他组织可以组成一个联合体，以一个供应商的身份共同参加政府采购。</w:t>
      </w:r>
      <w:r>
        <w:rPr>
          <w:rFonts w:hint="eastAsia"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7.2 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7.3 大中型企业和其他自然人、法人或者其他组织可以与小型、微型企业、残疾人福利性单位组成联合体共同参加非专门面向中小企业的政府采购活动。联合协议中约定，小型、微型企业、残疾人福利性单位的协议合同金额占到联合体协议合同总金额30%以上的，给予联合体4%的价格扣除。联合体各方均为小型、微型企业、残疾人福利性单位的，联合体视同为小型、微型企业、残疾人福利性单位享受10%价格扣除。组成联合体的大中型企业和其他自然人、法人或者其他组织，与小型、微型企业、残疾人福利性单位之间不得存在投资关系。</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pStyle w:val="900"/>
        <w:ind w:firstLine="422"/>
        <w:spacing w:line="400" w:lineRule="exact"/>
        <w:rPr>
          <w:rFonts w:hint="eastAsia" w:ascii="宋体" w:hAnsi="宋体" w:eastAsia="宋体"/>
          <w:b/>
          <w:bCs/>
          <w:i/>
          <w:color w:val="000000"/>
          <w:sz w:val="21"/>
          <w:szCs w:val="21"/>
        </w:rPr>
      </w:pPr>
      <w:r>
        <w:rPr>
          <w:rFonts w:hint="eastAsia" w:ascii="宋体" w:hAnsi="宋体" w:eastAsia="宋体"/>
          <w:b/>
          <w:color w:val="000000"/>
          <w:sz w:val="21"/>
          <w:szCs w:val="21"/>
        </w:rPr>
        <w:t xml:space="preserve">7.5  本项目不接受联合体投标。</w:t>
      </w:r>
      <w:r>
        <w:rPr>
          <w:rFonts w:hint="eastAsia" w:ascii="宋体" w:hAnsi="宋体" w:eastAsia="宋体"/>
          <w:b/>
          <w:bCs/>
          <w:i/>
          <w:color w:val="000000"/>
          <w:sz w:val="21"/>
          <w:szCs w:val="21"/>
        </w:rPr>
      </w:r>
      <w:r/>
    </w:p>
    <w:p>
      <w:pPr>
        <w:pStyle w:val="900"/>
        <w:ind w:firstLine="420"/>
        <w:spacing w:line="400" w:lineRule="exact"/>
        <w:rPr>
          <w:rFonts w:ascii="宋体" w:hAnsi="宋体" w:eastAsia="宋体"/>
          <w:b/>
          <w:bCs/>
          <w:color w:val="000000"/>
          <w:sz w:val="21"/>
          <w:szCs w:val="21"/>
        </w:rPr>
        <w:outlineLvl w:val="0"/>
      </w:pPr>
      <w:r/>
      <w:bookmarkStart w:id="15" w:name="_Toc18655"/>
      <w:r>
        <w:rPr>
          <w:rFonts w:hint="eastAsia" w:ascii="宋体" w:hAnsi="宋体" w:eastAsia="宋体"/>
          <w:b/>
          <w:bCs/>
          <w:color w:val="000000"/>
          <w:sz w:val="21"/>
          <w:szCs w:val="21"/>
        </w:rPr>
        <w:t xml:space="preserve">8、投标费用</w:t>
      </w:r>
      <w:bookmarkEnd w:id="15"/>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8</w:t>
      </w:r>
      <w:r>
        <w:rPr>
          <w:rFonts w:ascii="宋体" w:hAnsi="宋体" w:eastAsia="宋体"/>
          <w:color w:val="000000"/>
          <w:sz w:val="21"/>
          <w:szCs w:val="21"/>
        </w:rPr>
        <w:t xml:space="preserve">.1</w:t>
      </w:r>
      <w:r>
        <w:rPr>
          <w:rFonts w:hint="eastAsia" w:ascii="宋体" w:hAnsi="宋体" w:eastAsia="宋体"/>
          <w:color w:val="000000"/>
          <w:sz w:val="21"/>
          <w:szCs w:val="21"/>
        </w:rPr>
        <w:t xml:space="preserve"> 供应商应承担所有与准备和参加投标有关的费用，无论采购结果如何，代理机构和采购人在任何情况下均无义务和责任承担这些费用。</w:t>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8.2 中标人在领取中标通知书后三日内，应向采购代理机构一次性交纳服务费，服务费具体收取标准见前附表。</w:t>
      </w:r>
      <w:r>
        <w:rPr>
          <w:rFonts w:ascii="宋体" w:hAnsi="宋体" w:eastAsia="宋体"/>
          <w:color w:val="000000"/>
          <w:sz w:val="21"/>
          <w:szCs w:val="21"/>
          <w:lang w:val="en-US"/>
        </w:rPr>
      </w:r>
      <w:r/>
    </w:p>
    <w:p>
      <w:pPr>
        <w:pStyle w:val="900"/>
        <w:ind w:firstLine="420"/>
        <w:spacing w:line="400" w:lineRule="exact"/>
        <w:rPr>
          <w:rFonts w:ascii="宋体" w:hAnsi="宋体" w:eastAsia="宋体"/>
          <w:b/>
          <w:bCs/>
          <w:color w:val="000000"/>
          <w:sz w:val="21"/>
          <w:szCs w:val="21"/>
        </w:rPr>
      </w:pPr>
      <w:r>
        <w:rPr>
          <w:rFonts w:hint="eastAsia" w:ascii="宋体" w:hAnsi="宋体" w:eastAsia="宋体"/>
          <w:b/>
          <w:color w:val="000000"/>
          <w:sz w:val="21"/>
          <w:szCs w:val="21"/>
        </w:rPr>
        <w:t xml:space="preserve">9</w:t>
      </w:r>
      <w:r>
        <w:rPr>
          <w:rFonts w:hint="eastAsia" w:ascii="宋体" w:hAnsi="宋体" w:eastAsia="宋体"/>
          <w:b/>
          <w:bCs/>
          <w:color w:val="000000"/>
          <w:sz w:val="21"/>
          <w:szCs w:val="21"/>
        </w:rPr>
        <w:t xml:space="preserve">、投标文件组成</w:t>
      </w:r>
      <w:r>
        <w:rPr>
          <w:rFonts w:ascii="宋体" w:hAnsi="宋体" w:eastAsia="宋体"/>
          <w:b/>
          <w:bCs/>
          <w:color w:val="000000"/>
          <w:sz w:val="21"/>
          <w:szCs w:val="21"/>
        </w:rPr>
      </w:r>
      <w:r/>
    </w:p>
    <w:p>
      <w:pPr>
        <w:pStyle w:val="900"/>
        <w:ind w:firstLine="420"/>
        <w:spacing w:line="400" w:lineRule="exact"/>
        <w:widowControl/>
        <w:rPr>
          <w:rFonts w:hint="eastAsia" w:ascii="宋体" w:hAnsi="宋体" w:eastAsia="宋体" w:cs="宋体"/>
          <w:b/>
          <w:color w:val="000000"/>
          <w:sz w:val="21"/>
          <w:szCs w:val="21"/>
        </w:rPr>
      </w:pPr>
      <w:r>
        <w:rPr>
          <w:rFonts w:hint="eastAsia" w:ascii="宋体" w:hAnsi="宋体" w:eastAsia="宋体"/>
          <w:color w:val="000000"/>
          <w:sz w:val="21"/>
          <w:szCs w:val="21"/>
        </w:rPr>
        <w:t xml:space="preserve">9</w:t>
      </w:r>
      <w:r>
        <w:rPr>
          <w:rFonts w:ascii="宋体" w:hAnsi="宋体" w:eastAsia="宋体"/>
          <w:color w:val="000000"/>
          <w:sz w:val="21"/>
          <w:szCs w:val="21"/>
        </w:rPr>
        <w:t xml:space="preserve">.1</w:t>
      </w:r>
      <w:r>
        <w:rPr>
          <w:rFonts w:hint="eastAsia" w:ascii="宋体" w:hAnsi="宋体" w:eastAsia="宋体"/>
          <w:color w:val="000000"/>
          <w:sz w:val="21"/>
          <w:szCs w:val="21"/>
        </w:rPr>
        <w:t xml:space="preserve"> 供应商应当根据招标文件要求编制投标文件，投标文件应对招标文件提出的要求和条件作出实质性响应，并在《偏离表》等处逐条标明满足与否。</w:t>
      </w:r>
      <w:r>
        <w:rPr>
          <w:rFonts w:hint="eastAsia" w:ascii="宋体" w:hAnsi="宋体" w:eastAsia="宋体" w:cs="宋体"/>
          <w:b/>
          <w:color w:val="000000"/>
          <w:sz w:val="21"/>
          <w:szCs w:val="21"/>
        </w:rPr>
      </w:r>
      <w:r/>
    </w:p>
    <w:p>
      <w:pPr>
        <w:pStyle w:val="900"/>
        <w:ind w:firstLine="412"/>
        <w:spacing w:line="400" w:lineRule="exact"/>
        <w:rPr>
          <w:rFonts w:hint="eastAsia" w:ascii="宋体" w:hAnsi="宋体" w:eastAsia="宋体"/>
          <w:b/>
          <w:color w:val="000000"/>
          <w:sz w:val="21"/>
          <w:szCs w:val="21"/>
        </w:rPr>
      </w:pPr>
      <w:r>
        <w:rPr>
          <w:rFonts w:hint="eastAsia" w:ascii="宋体" w:hAnsi="宋体" w:eastAsia="宋体"/>
          <w:color w:val="000000"/>
          <w:sz w:val="21"/>
          <w:szCs w:val="21"/>
        </w:rPr>
        <w:t xml:space="preserve">9.2 供应商根据招标文件载明的标的采购项目实际情况，拟在中标后将中标项目的非主体、非关键性工作交由他人完成的，应当在投标文件中载明。</w:t>
      </w:r>
      <w:r>
        <w:rPr>
          <w:rFonts w:hint="eastAsia" w:ascii="宋体" w:hAnsi="宋体" w:eastAsia="宋体"/>
          <w:b/>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9.3 投标文件由商务部分、技术部分、价格部分，以及其他部分组成。</w:t>
      </w:r>
      <w:r>
        <w:rPr>
          <w:rFonts w:ascii="宋体" w:hAnsi="宋体" w:eastAsia="宋体"/>
          <w:color w:val="000000"/>
          <w:sz w:val="21"/>
          <w:szCs w:val="21"/>
        </w:rPr>
      </w:r>
      <w:r/>
    </w:p>
    <w:p>
      <w:pPr>
        <w:pStyle w:val="900"/>
        <w:ind w:firstLine="422"/>
        <w:spacing w:line="400" w:lineRule="exact"/>
        <w:rPr>
          <w:rFonts w:ascii="宋体" w:hAnsi="宋体" w:eastAsia="宋体"/>
          <w:b/>
          <w:color w:val="000000"/>
          <w:sz w:val="21"/>
          <w:szCs w:val="21"/>
        </w:rPr>
      </w:pPr>
      <w:r>
        <w:rPr>
          <w:rFonts w:hint="eastAsia" w:ascii="宋体" w:hAnsi="宋体" w:eastAsia="宋体"/>
          <w:b/>
          <w:color w:val="000000"/>
          <w:sz w:val="21"/>
          <w:szCs w:val="21"/>
        </w:rPr>
        <w:t xml:space="preserve">10、投标文件的商务部分</w:t>
      </w:r>
      <w:r>
        <w:rPr>
          <w:rFonts w:ascii="宋体" w:hAnsi="宋体" w:eastAsia="宋体"/>
          <w:b/>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10</w:t>
      </w:r>
      <w:r>
        <w:rPr>
          <w:rFonts w:ascii="宋体" w:hAnsi="宋体" w:eastAsia="宋体"/>
          <w:color w:val="000000"/>
          <w:sz w:val="21"/>
          <w:szCs w:val="21"/>
        </w:rPr>
        <w:t xml:space="preserve">.1</w:t>
      </w:r>
      <w:r>
        <w:rPr>
          <w:rFonts w:hint="eastAsia" w:ascii="宋体" w:hAnsi="宋体" w:eastAsia="宋体"/>
          <w:color w:val="000000"/>
          <w:sz w:val="21"/>
          <w:szCs w:val="21"/>
        </w:rPr>
        <w:t xml:space="preserve"> 商务部分是证明供应商有资格参加投标和中标后有能力履行合同的文件，这些文件应能满足招标的要求，包括但不限于下列文件，</w:t>
      </w:r>
      <w:r>
        <w:rPr>
          <w:rFonts w:hint="eastAsia" w:ascii="宋体" w:hAnsi="宋体" w:eastAsia="宋体"/>
          <w:b/>
          <w:color w:val="000000"/>
          <w:sz w:val="21"/>
          <w:szCs w:val="21"/>
        </w:rPr>
        <w:t xml:space="preserve">其中加</w:t>
      </w:r>
      <w:r>
        <w:rPr>
          <w:rFonts w:hint="eastAsia" w:ascii="宋体" w:hAnsi="宋体" w:eastAsia="宋体" w:cs="宋体"/>
          <w:b/>
          <w:color w:val="000000"/>
          <w:sz w:val="21"/>
          <w:szCs w:val="21"/>
        </w:rPr>
        <w:t xml:space="preserve">★</w:t>
      </w:r>
      <w:r>
        <w:rPr>
          <w:rFonts w:hint="eastAsia" w:ascii="宋体" w:hAnsi="宋体" w:eastAsia="宋体"/>
          <w:b/>
          <w:color w:val="000000"/>
          <w:sz w:val="21"/>
          <w:szCs w:val="21"/>
        </w:rPr>
        <w:t xml:space="preserve">项目不得有缺失或无效：</w:t>
      </w:r>
      <w:r>
        <w:rPr>
          <w:rFonts w:hint="eastAsia" w:ascii="宋体" w:hAnsi="宋体" w:eastAsia="宋体"/>
          <w:color w:val="000000"/>
          <w:sz w:val="21"/>
          <w:szCs w:val="21"/>
        </w:rPr>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（1）投标函（投标申请及声明）；</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（2）法定代表人授权委托书及委托代理人的身份证明文件的复印件；</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（3）《开标一览表》；</w:t>
      </w:r>
      <w:r/>
    </w:p>
    <w:p>
      <w:pPr>
        <w:pStyle w:val="900"/>
        <w:ind w:firstLine="422"/>
        <w:spacing w:line="40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（4）第二章投标供应商须知前附表</w:t>
      </w:r>
      <w:r>
        <w:rPr>
          <w:rFonts w:hint="eastAsia" w:ascii="宋体" w:hAnsi="宋体" w:eastAsia="宋体"/>
          <w:color w:val="000000"/>
          <w:sz w:val="21"/>
          <w:szCs w:val="21"/>
        </w:rPr>
        <w:t xml:space="preserve">中的供应商资质条件、能力和信誉的证明文件</w:t>
      </w:r>
      <w:r>
        <w:rPr>
          <w:rFonts w:hint="eastAsia" w:ascii="宋体" w:hAnsi="宋体" w:eastAsia="宋体" w:cs="宋体"/>
          <w:color w:val="000000"/>
          <w:sz w:val="21"/>
          <w:szCs w:val="21"/>
        </w:rPr>
        <w:t xml:space="preserve">；</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（5）《商务条款偏离表》；</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（6）供应商认为需要提供的其他资格证明文件和商务资料。</w:t>
      </w:r>
      <w:r/>
    </w:p>
    <w:p>
      <w:pPr>
        <w:pStyle w:val="900"/>
        <w:ind w:firstLine="420"/>
        <w:spacing w:line="400" w:lineRule="exact"/>
        <w:rPr>
          <w:rFonts w:hint="eastAsia" w:ascii="宋体" w:hAnsi="宋体" w:eastAsia="宋体"/>
          <w:b/>
          <w:bCs/>
          <w:color w:val="000000"/>
          <w:sz w:val="21"/>
          <w:szCs w:val="21"/>
        </w:rPr>
      </w:pPr>
      <w:r>
        <w:rPr>
          <w:rFonts w:hint="eastAsia" w:ascii="宋体" w:hAnsi="宋体" w:eastAsia="宋体"/>
          <w:b/>
          <w:bCs/>
          <w:color w:val="000000"/>
          <w:sz w:val="21"/>
          <w:szCs w:val="21"/>
        </w:rPr>
        <w:t xml:space="preserve">11、投标文件的技术部分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11</w:t>
      </w:r>
      <w:r>
        <w:rPr>
          <w:rFonts w:ascii="宋体" w:hAnsi="宋体" w:eastAsia="宋体"/>
          <w:color w:val="000000"/>
          <w:sz w:val="21"/>
          <w:szCs w:val="21"/>
        </w:rPr>
        <w:t xml:space="preserve">.1</w:t>
      </w:r>
      <w:r>
        <w:rPr>
          <w:rFonts w:hint="eastAsia" w:ascii="宋体" w:hAnsi="宋体" w:eastAsia="宋体"/>
          <w:color w:val="000000"/>
          <w:sz w:val="21"/>
          <w:szCs w:val="21"/>
        </w:rPr>
        <w:t xml:space="preserve"> 技术部分是证明供应商提供的货物和服务是合格的、并符合招标文件要求的证明文件，以及对投标报价表中的服务的详细说明，这些文件可以是文字资料、图纸和数据等。</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11.2 若技术性能无特殊说明，则按国家有关部门最新颁布的标准及规范为准；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11.3 提供的货物/服务如与招标文件要求有不符之处，应说明其差别之所在，并在《技术条款偏离表》中逐条予以说明。</w:t>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color w:val="000000"/>
          <w:sz w:val="21"/>
          <w:szCs w:val="21"/>
        </w:rPr>
        <w:t xml:space="preserve">11.4 投标文件应按照招标文件要求提供技术资料、文件和有关证明，包括但不限于</w:t>
      </w:r>
      <w:r>
        <w:rPr>
          <w:rFonts w:hint="eastAsia" w:ascii="宋体" w:hAnsi="宋体" w:eastAsia="宋体"/>
          <w:b/>
          <w:color w:val="000000"/>
          <w:sz w:val="21"/>
          <w:szCs w:val="21"/>
        </w:rPr>
        <w:t xml:space="preserve">其中加</w:t>
      </w:r>
      <w:r>
        <w:rPr>
          <w:rFonts w:hint="eastAsia" w:ascii="宋体" w:hAnsi="宋体" w:eastAsia="宋体" w:cs="宋体"/>
          <w:b/>
          <w:color w:val="000000"/>
          <w:sz w:val="21"/>
          <w:szCs w:val="21"/>
        </w:rPr>
        <w:t xml:space="preserve">★</w:t>
      </w:r>
      <w:r>
        <w:rPr>
          <w:rFonts w:hint="eastAsia" w:ascii="宋体" w:hAnsi="宋体" w:eastAsia="宋体"/>
          <w:b/>
          <w:color w:val="000000"/>
          <w:sz w:val="21"/>
          <w:szCs w:val="21"/>
        </w:rPr>
        <w:t xml:space="preserve">项目不得有缺失或无效：</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）服务方案；</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）《技术条款偏离表》；</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）供应商认为需要提供的其他技术资料。</w:t>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12、投标文件的价格部分</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价格部分是对投标价格构成的说明，每一项仅接受一个价格。</w:t>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cs="宋体"/>
          <w:color w:val="000000"/>
          <w:sz w:val="21"/>
          <w:szCs w:val="21"/>
        </w:rPr>
        <w:t xml:space="preserve">12.2 报价应包含完成本项目发生的所有含税费用、支付给员工的工资和国家强制缴纳的各种社会保障资金</w:t>
      </w:r>
      <w:r>
        <w:rPr>
          <w:rFonts w:hint="eastAsia" w:ascii="宋体" w:hAnsi="宋体" w:eastAsia="宋体"/>
          <w:bCs/>
          <w:color w:val="000000"/>
          <w:sz w:val="21"/>
          <w:szCs w:val="21"/>
        </w:rPr>
        <w:t xml:space="preserve">，以</w:t>
      </w:r>
      <w:r>
        <w:rPr>
          <w:rFonts w:hint="eastAsia" w:ascii="宋体" w:hAnsi="宋体" w:eastAsia="宋体"/>
          <w:color w:val="000000"/>
          <w:sz w:val="21"/>
          <w:szCs w:val="21"/>
        </w:rPr>
        <w:t xml:space="preserve">及供应商认为需要的其他费用等。</w:t>
      </w:r>
      <w:r>
        <w:rPr>
          <w:rFonts w:hint="eastAsia" w:ascii="宋体" w:hAnsi="宋体" w:eastAsia="宋体"/>
          <w:b/>
          <w:color w:val="000000"/>
          <w:sz w:val="21"/>
          <w:szCs w:val="21"/>
        </w:rPr>
      </w:r>
      <w:r/>
    </w:p>
    <w:p>
      <w:pPr>
        <w:pStyle w:val="900"/>
        <w:ind w:firstLine="420"/>
        <w:spacing w:line="400" w:lineRule="exact"/>
        <w:rPr>
          <w:rFonts w:hint="eastAsia" w:ascii="宋体" w:hAnsi="宋体" w:eastAsia="宋体"/>
          <w:b/>
          <w:bCs/>
          <w:color w:val="000000"/>
          <w:sz w:val="21"/>
          <w:szCs w:val="21"/>
        </w:rPr>
      </w:pPr>
      <w:r>
        <w:rPr>
          <w:rFonts w:hint="eastAsia" w:ascii="宋体" w:hAnsi="宋体" w:eastAsia="宋体"/>
          <w:color w:val="000000"/>
          <w:sz w:val="21"/>
          <w:szCs w:val="21"/>
        </w:rPr>
        <w:t xml:space="preserve">12.3 供应商的任何错漏、优惠、竞争性报价不得作为减轻责任、减少服务、增加收费、降低质量的理由。</w:t>
      </w:r>
      <w:r>
        <w:rPr>
          <w:rFonts w:hint="eastAsia"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12.4 供应商应在《开标一览表》等标明提供货物及服务的单价、总价以及分项报价。供应商系中小企业（含中型、小型、微型企业）、残疾人福利性单位、监狱和戒毒企业，</w:t>
      </w:r>
      <w:r>
        <w:rPr>
          <w:rFonts w:hint="eastAsia" w:ascii="宋体" w:hAnsi="宋体" w:eastAsia="宋体" w:cs="宋体"/>
          <w:color w:val="000000"/>
          <w:sz w:val="21"/>
          <w:szCs w:val="21"/>
        </w:rPr>
        <w:t xml:space="preserve">须在</w:t>
      </w:r>
      <w:r>
        <w:rPr>
          <w:rFonts w:hint="eastAsia" w:ascii="宋体" w:hAnsi="宋体" w:eastAsia="宋体"/>
          <w:color w:val="000000"/>
          <w:sz w:val="21"/>
          <w:szCs w:val="21"/>
        </w:rPr>
        <w:t xml:space="preserve">《投标申请及声明》中注明。</w:t>
      </w:r>
      <w:r>
        <w:rPr>
          <w:rFonts w:ascii="宋体" w:hAnsi="宋体" w:eastAsia="宋体"/>
          <w:color w:val="000000"/>
          <w:sz w:val="21"/>
          <w:szCs w:val="21"/>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13、投标文件的其他部分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13.1 其他部分由供应商根据编制投标文件需要提供的其他相关文件。</w:t>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4、投标保证金</w:t>
      </w:r>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14.1本次采购无需缴纳投标保证金。</w:t>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5、投标有效期</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5</w:t>
      </w:r>
      <w:r>
        <w:rPr>
          <w:rFonts w:ascii="宋体" w:hAnsi="宋体" w:eastAsia="宋体"/>
          <w:color w:val="000000"/>
          <w:sz w:val="21"/>
          <w:szCs w:val="21"/>
        </w:rPr>
        <w:t xml:space="preserve">.1</w:t>
      </w:r>
      <w:r>
        <w:rPr>
          <w:rFonts w:hint="eastAsia" w:ascii="宋体" w:hAnsi="宋体" w:eastAsia="宋体"/>
          <w:color w:val="000000"/>
          <w:sz w:val="21"/>
          <w:szCs w:val="21"/>
        </w:rPr>
        <w:t xml:space="preserve"> 自开标之日起90天内投标有效。</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5</w:t>
      </w:r>
      <w:r>
        <w:rPr>
          <w:rFonts w:ascii="宋体" w:hAnsi="宋体" w:eastAsia="宋体"/>
          <w:color w:val="000000"/>
          <w:sz w:val="21"/>
          <w:szCs w:val="21"/>
        </w:rPr>
        <w:t xml:space="preserve">.2</w:t>
      </w:r>
      <w:r>
        <w:rPr>
          <w:rFonts w:hint="eastAsia" w:ascii="宋体" w:hAnsi="宋体" w:eastAsia="宋体"/>
          <w:color w:val="000000"/>
          <w:sz w:val="21"/>
          <w:szCs w:val="21"/>
        </w:rPr>
        <w:t xml:space="preserve"> 在特殊情况下，在原投标有效期截止之前，可要求供应商同意延长投标有效期，这种要求与答复均以书面形式提交。供应商可拒绝这种要求。接收延长投标有效期的供应商将不会要求和允许修正其投标。</w:t>
      </w:r>
      <w:r>
        <w:rPr>
          <w:rFonts w:ascii="宋体" w:hAnsi="宋体" w:eastAsia="宋体"/>
          <w:color w:val="000000"/>
          <w:sz w:val="21"/>
          <w:szCs w:val="21"/>
        </w:rPr>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6、投标文件的编制、签署</w:t>
      </w:r>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投标文件应按照招标文件要求加盖电子公章，否则视为无效投标</w:t>
      </w:r>
      <w:r>
        <w:rPr>
          <w:rFonts w:hint="eastAsia" w:ascii="宋体" w:hAnsi="宋体" w:eastAsia="宋体"/>
          <w:color w:val="000000"/>
          <w:sz w:val="21"/>
          <w:szCs w:val="21"/>
        </w:rPr>
        <w:t xml:space="preserve">。</w:t>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7、投标文件的递交和解密</w:t>
      </w:r>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7</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7</w:t>
      </w:r>
      <w:r>
        <w:rPr>
          <w:rFonts w:ascii="宋体" w:hAnsi="宋体" w:eastAsia="宋体"/>
          <w:color w:val="000000"/>
          <w:sz w:val="21"/>
          <w:szCs w:val="21"/>
        </w:rPr>
        <w:t xml:space="preserve">.</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olor w:val="000000"/>
          <w:sz w:val="21"/>
          <w:szCs w:val="21"/>
        </w:rPr>
      </w:r>
      <w:r/>
    </w:p>
    <w:p>
      <w:pPr>
        <w:pStyle w:val="900"/>
        <w:ind w:firstLine="420"/>
        <w:spacing w:line="400" w:lineRule="exact"/>
        <w:rPr>
          <w:rFonts w:ascii="宋体" w:hAnsi="宋体" w:eastAsia="宋体"/>
          <w:b/>
          <w:bCs/>
          <w:color w:val="000000"/>
          <w:sz w:val="21"/>
          <w:szCs w:val="21"/>
        </w:rPr>
      </w:pPr>
      <w:r>
        <w:rPr>
          <w:rFonts w:hint="eastAsia" w:ascii="宋体" w:hAnsi="宋体" w:eastAsia="宋体"/>
          <w:b/>
          <w:bCs/>
          <w:color w:val="000000"/>
          <w:sz w:val="21"/>
          <w:szCs w:val="21"/>
        </w:rPr>
        <w:t xml:space="preserve">18、投标文件的修改和撤回</w:t>
      </w:r>
      <w:r>
        <w:rPr>
          <w:rFonts w:ascii="宋体" w:hAnsi="宋体" w:eastAsia="宋体"/>
          <w:b/>
          <w:bCs/>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18</w:t>
      </w:r>
      <w:r>
        <w:rPr>
          <w:rFonts w:ascii="宋体" w:hAnsi="宋体" w:eastAsia="宋体"/>
          <w:color w:val="000000"/>
          <w:sz w:val="21"/>
          <w:szCs w:val="21"/>
        </w:rPr>
        <w:t xml:space="preserve">.1 </w:t>
      </w:r>
      <w:r>
        <w:rPr>
          <w:rFonts w:hint="eastAsia" w:ascii="宋体" w:hAnsi="宋体" w:eastAsia="宋体"/>
          <w:color w:val="000000"/>
          <w:sz w:val="21"/>
          <w:szCs w:val="21"/>
        </w:rPr>
        <w:t xml:space="preserve">供应商在投标截止时间前，可以对所递交的投标文件进行补充、修改或撤回。补充、修改的内容应当按照招标文件要求签署、盖章，并作为投标文件的组成部分。</w:t>
      </w:r>
      <w:r/>
    </w:p>
    <w:p>
      <w:pPr>
        <w:pStyle w:val="900"/>
        <w:ind w:firstLine="420"/>
        <w:spacing w:line="40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18</w:t>
      </w:r>
      <w:r>
        <w:rPr>
          <w:rFonts w:ascii="宋体" w:hAnsi="宋体" w:eastAsia="宋体"/>
          <w:color w:val="000000"/>
          <w:sz w:val="21"/>
          <w:szCs w:val="21"/>
          <w:lang w:val="en-US"/>
        </w:rPr>
        <w:t xml:space="preserve">.</w:t>
      </w:r>
      <w:r>
        <w:rPr>
          <w:rFonts w:hint="eastAsia" w:ascii="宋体" w:hAnsi="宋体" w:eastAsia="宋体"/>
          <w:color w:val="000000"/>
          <w:sz w:val="21"/>
          <w:szCs w:val="21"/>
          <w:lang w:val="en-US"/>
        </w:rPr>
        <w:t xml:space="preserve">2 投标截止时间之后，投标文件不得撤回。</w:t>
      </w:r>
      <w:r/>
    </w:p>
    <w:p>
      <w:pPr>
        <w:pStyle w:val="900"/>
        <w:ind w:firstLine="420"/>
        <w:spacing w:line="400" w:lineRule="exact"/>
        <w:rPr>
          <w:rFonts w:hint="eastAsia" w:ascii="宋体" w:hAnsi="宋体" w:eastAsia="宋体"/>
          <w:b/>
          <w:bCs/>
          <w:color w:val="000000"/>
          <w:sz w:val="21"/>
          <w:szCs w:val="21"/>
        </w:rPr>
        <w:outlineLvl w:val="0"/>
      </w:pPr>
      <w:r/>
      <w:bookmarkStart w:id="16" w:name="_Toc11233"/>
      <w:r>
        <w:rPr>
          <w:rFonts w:hint="eastAsia" w:ascii="宋体" w:hAnsi="宋体" w:eastAsia="宋体"/>
          <w:b/>
          <w:bCs/>
          <w:color w:val="000000"/>
          <w:sz w:val="21"/>
          <w:szCs w:val="21"/>
        </w:rPr>
        <w:t xml:space="preserve">四、开标、评标与确定中标人</w:t>
      </w:r>
      <w:bookmarkEnd w:id="16"/>
      <w:r>
        <w:rPr>
          <w:rFonts w:hint="eastAsia" w:ascii="宋体" w:hAnsi="宋体" w:eastAsia="宋体"/>
          <w:b/>
          <w:bCs/>
          <w:color w:val="000000"/>
          <w:sz w:val="21"/>
          <w:szCs w:val="21"/>
        </w:rPr>
      </w:r>
      <w:r/>
    </w:p>
    <w:p>
      <w:pPr>
        <w:pStyle w:val="900"/>
        <w:ind w:firstLine="420"/>
        <w:spacing w:line="400" w:lineRule="exact"/>
        <w:rPr>
          <w:rFonts w:ascii="宋体" w:hAnsi="宋体" w:eastAsia="宋体"/>
          <w:b/>
          <w:bCs/>
          <w:color w:val="000000"/>
          <w:sz w:val="21"/>
          <w:szCs w:val="21"/>
        </w:rPr>
      </w:pPr>
      <w:r>
        <w:rPr>
          <w:rFonts w:hint="eastAsia" w:ascii="宋体" w:hAnsi="宋体" w:eastAsia="宋体"/>
          <w:b/>
          <w:bCs/>
          <w:color w:val="000000"/>
          <w:sz w:val="21"/>
          <w:szCs w:val="21"/>
        </w:rPr>
        <w:t xml:space="preserve">19、开标</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19.1 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eastAsia="宋体"/>
          <w:color w:val="000000"/>
          <w:sz w:val="21"/>
          <w:szCs w:val="21"/>
          <w:lang w:val="en-US"/>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19.2 供应商在开标过程中涉及到的投标文件解密、开标结果确认等工作，应按照《操作手册》规定执行。</w:t>
      </w:r>
      <w:r>
        <w:rPr>
          <w:rFonts w:ascii="宋体" w:hAnsi="宋体" w:eastAsia="宋体"/>
          <w:color w:val="000000"/>
          <w:sz w:val="21"/>
          <w:szCs w:val="21"/>
          <w:lang w:val="en-US"/>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19.3供应商不足3家的，不得开标。</w:t>
      </w:r>
      <w:r>
        <w:rPr>
          <w:rFonts w:ascii="宋体" w:hAnsi="宋体" w:eastAsia="宋体"/>
          <w:color w:val="000000"/>
          <w:sz w:val="21"/>
          <w:szCs w:val="21"/>
          <w:lang w:val="en-US"/>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19.4 供应商如果对开标过程和开标结果有疑义，应当根据《操作手册》规定提出，“苏采云”系统中《开标记录表》公布后5分钟内未提出的，视同认可开标结果。</w:t>
      </w:r>
      <w:r>
        <w:rPr>
          <w:rFonts w:ascii="宋体" w:hAnsi="宋体" w:eastAsia="宋体"/>
          <w:color w:val="000000"/>
          <w:sz w:val="21"/>
          <w:szCs w:val="21"/>
          <w:lang w:val="en-US"/>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19.5公开招标数额标准以上的采购项目，投标截止后供应商不足3家或者通过资格审查或符合性审查的供应商不足3家的，除采购任务取消情形外，按照以下方式处理：</w:t>
      </w:r>
      <w:r>
        <w:rPr>
          <w:rFonts w:ascii="宋体" w:hAnsi="宋体" w:eastAsia="宋体"/>
          <w:color w:val="000000"/>
          <w:sz w:val="21"/>
          <w:szCs w:val="21"/>
          <w:lang w:val="en-US"/>
        </w:rPr>
      </w:r>
      <w:r/>
    </w:p>
    <w:p>
      <w:pPr>
        <w:pStyle w:val="900"/>
        <w:ind w:firstLine="420"/>
        <w:spacing w:line="40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（1）招标文件存在不合理条款或者招标程序不符合规定的，采购人、采购代理机构改正后依法重新招标；</w:t>
      </w:r>
      <w:r>
        <w:rPr>
          <w:rFonts w:ascii="宋体" w:hAnsi="宋体" w:eastAsia="宋体"/>
          <w:color w:val="000000"/>
          <w:sz w:val="21"/>
          <w:szCs w:val="21"/>
          <w:lang w:val="en-US"/>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lang w:val="en-US"/>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olor w:val="000000"/>
          <w:sz w:val="21"/>
          <w:szCs w:val="21"/>
        </w:rPr>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0、评标</w:t>
      </w:r>
      <w:r>
        <w:rPr>
          <w:rFonts w:ascii="宋体" w:hAnsi="宋体" w:eastAsia="宋体"/>
          <w:b/>
          <w:bCs/>
          <w:color w:val="000000"/>
          <w:sz w:val="21"/>
          <w:szCs w:val="21"/>
        </w:rPr>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0</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 评标组织</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ascii="宋体" w:hAnsi="宋体" w:eastAsia="宋体"/>
          <w:bCs/>
          <w:color w:val="000000"/>
          <w:sz w:val="21"/>
          <w:szCs w:val="21"/>
        </w:rPr>
        <w:t xml:space="preserve">2</w:t>
      </w:r>
      <w:r>
        <w:rPr>
          <w:rFonts w:hint="eastAsia" w:ascii="宋体" w:hAnsi="宋体" w:eastAsia="宋体"/>
          <w:bCs/>
          <w:color w:val="000000"/>
          <w:sz w:val="21"/>
          <w:szCs w:val="21"/>
        </w:rPr>
        <w:t xml:space="preserve">0</w:t>
      </w:r>
      <w:r>
        <w:rPr>
          <w:rFonts w:ascii="宋体" w:hAnsi="宋体" w:eastAsia="宋体"/>
          <w:bCs/>
          <w:color w:val="000000"/>
          <w:sz w:val="21"/>
          <w:szCs w:val="21"/>
        </w:rPr>
        <w:t xml:space="preserve">.1</w:t>
      </w:r>
      <w:r>
        <w:rPr>
          <w:rFonts w:hint="eastAsia" w:ascii="宋体" w:hAnsi="宋体" w:eastAsia="宋体"/>
          <w:bCs/>
          <w:color w:val="000000"/>
          <w:sz w:val="21"/>
          <w:szCs w:val="21"/>
        </w:rPr>
        <w:t xml:space="preserve">.1 </w:t>
      </w:r>
      <w:r>
        <w:rPr>
          <w:rFonts w:hint="eastAsia" w:ascii="宋体" w:hAnsi="宋体" w:eastAsia="宋体"/>
          <w:color w:val="000000"/>
          <w:sz w:val="21"/>
          <w:szCs w:val="21"/>
        </w:rPr>
        <w:t xml:space="preserve">评标工作代理机构负责组织，具体评标事务由依法组建的评标委员会负责，并独立履行下列职责：</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（1）审查投标文件是否符合招标文件要求，并作出评价；</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（2）要求供应商对投标文件有关事项作出解释或者澄清；</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（3）推荐中标候选供应商名单，或者按照招标文件规定直接确定供应商；</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（4）向有关部门报告非法干预评标工作的行为。</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bCs/>
          <w:color w:val="000000"/>
          <w:sz w:val="21"/>
          <w:szCs w:val="21"/>
        </w:rPr>
        <w:t xml:space="preserve">2</w:t>
      </w:r>
      <w:r>
        <w:rPr>
          <w:rFonts w:hint="eastAsia" w:ascii="宋体" w:hAnsi="宋体" w:eastAsia="宋体"/>
          <w:bCs/>
          <w:color w:val="000000"/>
          <w:sz w:val="21"/>
          <w:szCs w:val="21"/>
        </w:rPr>
        <w:t xml:space="preserve">0</w:t>
      </w:r>
      <w:r>
        <w:rPr>
          <w:rFonts w:ascii="宋体" w:hAnsi="宋体" w:eastAsia="宋体"/>
          <w:bCs/>
          <w:color w:val="000000"/>
          <w:sz w:val="21"/>
          <w:szCs w:val="21"/>
        </w:rPr>
        <w:t xml:space="preserve">.1</w:t>
      </w:r>
      <w:r>
        <w:rPr>
          <w:rFonts w:hint="eastAsia" w:ascii="宋体" w:hAnsi="宋体" w:eastAsia="宋体"/>
          <w:bCs/>
          <w:color w:val="000000"/>
          <w:sz w:val="21"/>
          <w:szCs w:val="21"/>
        </w:rPr>
        <w:t xml:space="preserve">.2 </w:t>
      </w:r>
      <w:r>
        <w:rPr>
          <w:rFonts w:hint="eastAsia" w:ascii="宋体" w:hAnsi="宋体" w:eastAsia="宋体"/>
          <w:color w:val="000000"/>
          <w:sz w:val="21"/>
          <w:szCs w:val="21"/>
        </w:rPr>
        <w:t xml:space="preserve">评标委员会由采购人代表和有关技术、经济等方面的专家组成，独立开展评审工作。</w:t>
      </w:r>
      <w:r/>
    </w:p>
    <w:p>
      <w:pPr>
        <w:pStyle w:val="900"/>
        <w:ind w:firstLine="420"/>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20.2 评标程序</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20.2.1 投标文件的资格性检查。</w:t>
      </w:r>
      <w:r>
        <w:rPr>
          <w:rFonts w:hint="eastAsia" w:ascii="宋体" w:hAnsi="宋体" w:eastAsia="宋体" w:cs="宋体"/>
          <w:color w:val="000000"/>
          <w:sz w:val="21"/>
          <w:szCs w:val="21"/>
        </w:rPr>
        <w:t xml:space="preserve">依据法律法规和招标文件的规定，采购人或采购代理机构对投标文件中资格证明等进行审查，以确定供应商是否具备投标资格。</w:t>
      </w:r>
      <w:r/>
    </w:p>
    <w:p>
      <w:pPr>
        <w:pStyle w:val="900"/>
        <w:ind w:firstLine="420"/>
        <w:spacing w:line="40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投标文件有下列情况之一的，在资格性审查时按照无效投标处理：</w:t>
      </w:r>
      <w:r>
        <w:rPr>
          <w:rFonts w:ascii="宋体" w:hAnsi="宋体" w:eastAsia="宋体" w:cs="宋体"/>
          <w:color w:val="000000"/>
          <w:sz w:val="21"/>
          <w:szCs w:val="21"/>
        </w:rPr>
      </w:r>
      <w:r/>
    </w:p>
    <w:p>
      <w:pPr>
        <w:pStyle w:val="900"/>
        <w:ind w:firstLine="420"/>
        <w:spacing w:line="40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）不具备招标文件规定资格条件的；</w:t>
      </w:r>
      <w:r>
        <w:rPr>
          <w:rFonts w:ascii="宋体" w:hAnsi="宋体" w:eastAsia="宋体" w:cs="宋体"/>
          <w:color w:val="000000"/>
          <w:sz w:val="21"/>
          <w:szCs w:val="21"/>
        </w:rPr>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）供应商被“信用中国”网站（</w:t>
      </w:r>
      <w:r>
        <w:rPr>
          <w:rFonts w:ascii="宋体" w:hAnsi="宋体" w:eastAsia="宋体" w:cs="宋体"/>
          <w:color w:val="000000"/>
          <w:sz w:val="21"/>
          <w:szCs w:val="21"/>
        </w:rPr>
        <w:t xml:space="preserve">www.creditchina.gov.cn</w:t>
      </w:r>
      <w:r>
        <w:rPr>
          <w:rFonts w:hint="eastAsia" w:ascii="宋体" w:hAnsi="宋体" w:eastAsia="宋体" w:cs="宋体"/>
          <w:color w:val="000000"/>
          <w:sz w:val="21"/>
          <w:szCs w:val="21"/>
        </w:rPr>
        <w:t xml:space="preserve">）、“中国政府采购网”（</w:t>
      </w:r>
      <w:r>
        <w:rPr>
          <w:rFonts w:ascii="宋体" w:hAnsi="宋体" w:eastAsia="宋体" w:cs="宋体"/>
          <w:color w:val="000000"/>
          <w:sz w:val="21"/>
          <w:szCs w:val="21"/>
        </w:rPr>
        <w:t xml:space="preserve">www.ccgp.gov.cn</w:t>
      </w:r>
      <w:r>
        <w:rPr>
          <w:rFonts w:hint="eastAsia" w:ascii="宋体" w:hAnsi="宋体" w:eastAsia="宋体" w:cs="宋体"/>
          <w:color w:val="000000"/>
          <w:sz w:val="21"/>
          <w:szCs w:val="21"/>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86"/>
        <w:spacing w:after="0" w:line="400" w:lineRule="exact"/>
        <w:rPr>
          <w:rFonts w:hint="eastAsia" w:ascii="宋体" w:hAnsi="宋体" w:cs="宋体"/>
          <w:color w:val="000000"/>
          <w:szCs w:val="21"/>
        </w:rPr>
      </w:pPr>
      <w:r>
        <w:rPr>
          <w:rFonts w:hint="eastAsia" w:ascii="宋体" w:hAnsi="宋体" w:cs="宋体"/>
          <w:color w:val="000000"/>
          <w:szCs w:val="21"/>
        </w:rPr>
        <w:t xml:space="preserve">（3）供应商在“苏采云”系统规定的时间内未成功解密电子投标文件的；</w:t>
      </w:r>
      <w:r/>
    </w:p>
    <w:p>
      <w:pPr>
        <w:pStyle w:val="986"/>
        <w:spacing w:after="0"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rPr>
        <w:t xml:space="preserve">供应商未按照招标文件要求上传电子投标文件的；</w:t>
      </w:r>
      <w:r>
        <w:rPr>
          <w:rFonts w:ascii="宋体" w:hAnsi="宋体" w:cs="宋体"/>
          <w:color w:val="000000"/>
          <w:szCs w:val="21"/>
        </w:rPr>
      </w:r>
      <w:r/>
    </w:p>
    <w:p>
      <w:pPr>
        <w:pStyle w:val="900"/>
        <w:ind w:firstLine="420"/>
        <w:spacing w:line="400" w:lineRule="exact"/>
        <w:widowControl/>
        <w:rPr>
          <w:rFonts w:ascii="宋体" w:hAnsi="宋体" w:eastAsia="宋体" w:cs="宋体"/>
          <w:b/>
          <w:color w:val="000000"/>
          <w:sz w:val="21"/>
          <w:szCs w:val="21"/>
        </w:rPr>
      </w:pPr>
      <w:r>
        <w:rPr>
          <w:rFonts w:ascii="宋体" w:hAnsi="宋体" w:eastAsia="宋体" w:cs="宋体"/>
          <w:b/>
          <w:color w:val="000000"/>
          <w:sz w:val="21"/>
          <w:szCs w:val="21"/>
        </w:rPr>
        <w:t xml:space="preserve">2</w:t>
      </w:r>
      <w:r>
        <w:rPr>
          <w:rFonts w:hint="eastAsia" w:ascii="宋体" w:hAnsi="宋体" w:eastAsia="宋体" w:cs="宋体"/>
          <w:b/>
          <w:color w:val="000000"/>
          <w:sz w:val="21"/>
          <w:szCs w:val="21"/>
        </w:rPr>
        <w:t xml:space="preserve">0</w:t>
      </w:r>
      <w:r>
        <w:rPr>
          <w:rFonts w:ascii="宋体" w:hAnsi="宋体" w:eastAsia="宋体" w:cs="宋体"/>
          <w:b/>
          <w:color w:val="000000"/>
          <w:sz w:val="21"/>
          <w:szCs w:val="21"/>
        </w:rPr>
        <w:t xml:space="preserve">.2.2 </w:t>
      </w:r>
      <w:r>
        <w:rPr>
          <w:rFonts w:hint="eastAsia" w:ascii="宋体" w:hAnsi="宋体" w:eastAsia="宋体" w:cs="宋体"/>
          <w:b/>
          <w:color w:val="000000"/>
          <w:sz w:val="21"/>
          <w:szCs w:val="21"/>
        </w:rPr>
        <w:t xml:space="preserve">投标文件的符合性审查</w:t>
      </w:r>
      <w:r>
        <w:rPr>
          <w:rFonts w:ascii="宋体" w:hAnsi="宋体" w:eastAsia="宋体" w:cs="宋体"/>
          <w:b/>
          <w:color w:val="000000"/>
          <w:sz w:val="21"/>
          <w:szCs w:val="21"/>
        </w:rPr>
      </w:r>
      <w:r/>
    </w:p>
    <w:p>
      <w:pPr>
        <w:pStyle w:val="900"/>
        <w:ind w:firstLine="420"/>
        <w:spacing w:line="400" w:lineRule="exact"/>
        <w:widowControl/>
        <w:rPr>
          <w:rFonts w:ascii="宋体" w:hAnsi="宋体" w:eastAsia="宋体" w:cs="宋体"/>
          <w:color w:val="000000"/>
          <w:sz w:val="21"/>
          <w:szCs w:val="21"/>
        </w:rPr>
      </w:pPr>
      <w:r>
        <w:rPr>
          <w:rFonts w:ascii="宋体" w:hAnsi="宋体" w:eastAsia="宋体" w:cs="宋体"/>
          <w:color w:val="000000"/>
          <w:sz w:val="21"/>
          <w:szCs w:val="21"/>
        </w:rPr>
        <w:t xml:space="preserve">21.2.2.1</w:t>
      </w:r>
      <w:r>
        <w:rPr>
          <w:rFonts w:hint="eastAsia" w:ascii="宋体" w:hAnsi="宋体" w:eastAsia="宋体" w:cs="宋体"/>
          <w:color w:val="000000"/>
          <w:sz w:val="21"/>
          <w:szCs w:val="21"/>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color w:val="000000"/>
          <w:sz w:val="21"/>
          <w:szCs w:val="21"/>
        </w:rPr>
      </w:r>
      <w:r/>
    </w:p>
    <w:p>
      <w:pPr>
        <w:pStyle w:val="900"/>
        <w:ind w:firstLine="420"/>
        <w:spacing w:line="400" w:lineRule="exact"/>
        <w:widowControl/>
        <w:rPr>
          <w:rFonts w:ascii="宋体" w:hAnsi="宋体" w:eastAsia="宋体" w:cs="宋体"/>
          <w:color w:val="000000"/>
          <w:sz w:val="21"/>
          <w:szCs w:val="21"/>
        </w:rPr>
      </w:pPr>
      <w:r>
        <w:rPr>
          <w:rFonts w:ascii="宋体" w:hAnsi="宋体" w:eastAsia="宋体" w:cs="宋体"/>
          <w:b/>
          <w:color w:val="000000"/>
          <w:sz w:val="21"/>
          <w:szCs w:val="21"/>
        </w:rPr>
        <w:t xml:space="preserve">2</w:t>
      </w:r>
      <w:r>
        <w:rPr>
          <w:rFonts w:hint="eastAsia" w:ascii="宋体" w:hAnsi="宋体" w:eastAsia="宋体" w:cs="宋体"/>
          <w:b/>
          <w:color w:val="000000"/>
          <w:sz w:val="21"/>
          <w:szCs w:val="21"/>
        </w:rPr>
        <w:t xml:space="preserve">0</w:t>
      </w:r>
      <w:r>
        <w:rPr>
          <w:rFonts w:ascii="宋体" w:hAnsi="宋体" w:eastAsia="宋体" w:cs="宋体"/>
          <w:b/>
          <w:color w:val="000000"/>
          <w:sz w:val="21"/>
          <w:szCs w:val="21"/>
        </w:rPr>
        <w:t xml:space="preserve">.2.2.2 </w:t>
      </w:r>
      <w:r>
        <w:rPr>
          <w:rFonts w:hint="eastAsia" w:ascii="宋体" w:hAnsi="宋体" w:eastAsia="宋体" w:cs="宋体"/>
          <w:b/>
          <w:color w:val="000000"/>
          <w:sz w:val="21"/>
          <w:szCs w:val="21"/>
        </w:rPr>
        <w:t xml:space="preserve">实质性要求是指本招标文件中带“★”以及招标文件中用“必须”或“应（应当）”等其他文字说明的商务和技术要求。</w:t>
      </w:r>
      <w:r>
        <w:rPr>
          <w:rFonts w:ascii="宋体" w:hAnsi="宋体" w:eastAsia="宋体" w:cs="宋体"/>
          <w:color w:val="000000"/>
          <w:sz w:val="21"/>
          <w:szCs w:val="21"/>
        </w:rPr>
      </w:r>
      <w:r/>
    </w:p>
    <w:p>
      <w:pPr>
        <w:pStyle w:val="900"/>
        <w:ind w:firstLine="420"/>
        <w:spacing w:line="400" w:lineRule="exact"/>
        <w:widowControl/>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0</w:t>
      </w:r>
      <w:r>
        <w:rPr>
          <w:rFonts w:ascii="宋体" w:hAnsi="宋体" w:eastAsia="宋体" w:cs="宋体"/>
          <w:color w:val="000000"/>
          <w:sz w:val="21"/>
          <w:szCs w:val="21"/>
        </w:rPr>
        <w:t xml:space="preserve">.2.2.3 </w:t>
      </w:r>
      <w:r>
        <w:rPr>
          <w:rFonts w:hint="eastAsia" w:ascii="宋体" w:hAnsi="宋体" w:eastAsia="宋体" w:cs="宋体"/>
          <w:color w:val="000000"/>
          <w:sz w:val="21"/>
          <w:szCs w:val="21"/>
        </w:rPr>
        <w:t xml:space="preserve">如果投标文件实质上没有响应招标文件的要求，评标委员会将予以拒绝，供应商不得通过修改或撤销不合要求的偏离而使其投标成为实质性响应的投标。</w:t>
      </w:r>
      <w:r>
        <w:rPr>
          <w:rFonts w:ascii="宋体" w:hAnsi="宋体" w:eastAsia="宋体" w:cs="宋体"/>
          <w:color w:val="000000"/>
          <w:sz w:val="21"/>
          <w:szCs w:val="21"/>
        </w:rPr>
      </w:r>
      <w:r/>
    </w:p>
    <w:p>
      <w:pPr>
        <w:pStyle w:val="900"/>
        <w:ind w:firstLine="420"/>
        <w:spacing w:line="400" w:lineRule="exact"/>
        <w:widowControl/>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0</w:t>
      </w:r>
      <w:r>
        <w:rPr>
          <w:rFonts w:ascii="宋体" w:hAnsi="宋体" w:eastAsia="宋体" w:cs="宋体"/>
          <w:color w:val="000000"/>
          <w:sz w:val="21"/>
          <w:szCs w:val="21"/>
        </w:rPr>
        <w:t xml:space="preserve">.2.2.4 </w:t>
      </w:r>
      <w:r>
        <w:rPr>
          <w:rFonts w:hint="eastAsia" w:ascii="宋体" w:hAnsi="宋体" w:eastAsia="宋体" w:cs="宋体"/>
          <w:color w:val="000000"/>
          <w:sz w:val="21"/>
          <w:szCs w:val="21"/>
        </w:rPr>
        <w:t xml:space="preserve">投标文件有下列情况之一的，在符合性审查时按照无效投标处理：</w:t>
      </w:r>
      <w:r>
        <w:rPr>
          <w:rFonts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rPr>
        <w:t xml:space="preserve">投标文件未按照招标文件要求加盖电子公章的</w:t>
      </w:r>
      <w:r>
        <w:rPr>
          <w:rFonts w:hint="eastAsia" w:ascii="宋体" w:hAnsi="宋体" w:eastAsia="宋体" w:cs="宋体"/>
          <w:color w:val="000000"/>
          <w:sz w:val="21"/>
          <w:szCs w:val="21"/>
        </w:rPr>
        <w:t xml:space="preserve">；</w:t>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（2）投标报价超出采购预算限额或最高限价的；</w:t>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rPr>
        <w:t xml:space="preserve">同一供应商提交两个（含两个）以上不同的投标报价的（招标文件规定允许递交备选方案的除外）</w:t>
      </w:r>
      <w:r>
        <w:rPr>
          <w:rFonts w:hint="eastAsia" w:ascii="宋体" w:hAnsi="宋体" w:eastAsia="宋体" w:cs="宋体"/>
          <w:color w:val="000000"/>
          <w:sz w:val="21"/>
          <w:szCs w:val="21"/>
        </w:rPr>
        <w:t xml:space="preserve">；</w:t>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olor w:val="000000"/>
          <w:sz w:val="21"/>
          <w:szCs w:val="21"/>
        </w:rPr>
        <w:t xml:space="preserve">不满足招标文件加</w:t>
      </w:r>
      <w:r>
        <w:rPr>
          <w:rFonts w:hint="eastAsia" w:ascii="宋体" w:hAnsi="宋体" w:eastAsia="宋体"/>
          <w:b/>
          <w:color w:val="000000"/>
          <w:sz w:val="21"/>
          <w:szCs w:val="21"/>
        </w:rPr>
        <w:t xml:space="preserve">★</w:t>
      </w:r>
      <w:r>
        <w:rPr>
          <w:rFonts w:hint="eastAsia" w:ascii="宋体" w:hAnsi="宋体" w:eastAsia="宋体"/>
          <w:color w:val="000000"/>
          <w:sz w:val="21"/>
          <w:szCs w:val="21"/>
        </w:rPr>
        <w:t xml:space="preserve">条款的；</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（5）不同供应商的投标文件由同一单位或者个人编制；</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（6）不同供应商委托同一单位或者个人办理投标事宜；</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（7）不同供应商的投标文件载明的项目管理成员为同一人；</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（8）不同供应商的投标文件异常一致或者投标报价呈规律性差异；</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（9）不同供应商的投标文件相互递交或上传等；</w:t>
      </w:r>
      <w:r>
        <w:rPr>
          <w:rFonts w:hint="eastAsia" w:ascii="宋体" w:hAnsi="宋体" w:eastAsia="宋体" w:cs="宋体"/>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（10）不同供应商的法定代表人或委托代理人有夫妻、直系血亲关系的；</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（11）不同供应商的负责人为同一人或者存在控股、管理关系的；</w:t>
      </w:r>
      <w:r/>
    </w:p>
    <w:p>
      <w:pPr>
        <w:pStyle w:val="900"/>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olor w:val="000000"/>
          <w:sz w:val="21"/>
          <w:szCs w:val="21"/>
        </w:rPr>
        <w:t xml:space="preserve">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rPr>
      </w:r>
      <w:r/>
    </w:p>
    <w:p>
      <w:pPr>
        <w:pStyle w:val="900"/>
        <w:ind w:firstLine="473"/>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（13）货物/服务承诺和付款条件未响应招标要求的；</w:t>
      </w:r>
      <w:r>
        <w:rPr>
          <w:rFonts w:hint="eastAsia" w:ascii="宋体" w:hAnsi="宋体" w:eastAsia="宋体" w:cs="宋体"/>
          <w:color w:val="000000"/>
          <w:sz w:val="21"/>
          <w:szCs w:val="21"/>
        </w:rPr>
      </w:r>
      <w:r/>
    </w:p>
    <w:p>
      <w:pPr>
        <w:pStyle w:val="900"/>
        <w:ind w:firstLine="473"/>
        <w:jc w:val="left"/>
        <w:spacing w:line="400" w:lineRule="exact"/>
        <w:widowControl/>
        <w:rPr>
          <w:rFonts w:hint="eastAsia" w:ascii="宋体" w:hAnsi="宋体" w:eastAsia="宋体"/>
          <w:color w:val="000000"/>
          <w:sz w:val="21"/>
          <w:szCs w:val="21"/>
        </w:rPr>
      </w:pPr>
      <w:r>
        <w:rPr>
          <w:rFonts w:hint="eastAsia" w:ascii="宋体" w:hAnsi="宋体" w:eastAsia="宋体"/>
          <w:color w:val="000000"/>
          <w:sz w:val="21"/>
          <w:szCs w:val="21"/>
        </w:rPr>
        <w:t xml:space="preserve">（14）投标文件含有采购人不能接受的附加条件；</w:t>
      </w:r>
      <w:r/>
    </w:p>
    <w:p>
      <w:pPr>
        <w:pStyle w:val="900"/>
        <w:ind w:firstLine="473"/>
        <w:jc w:val="left"/>
        <w:spacing w:line="400" w:lineRule="exact"/>
        <w:widowControl/>
        <w:rPr>
          <w:rFonts w:hint="eastAsia" w:ascii="宋体" w:hAnsi="宋体" w:eastAsia="宋体"/>
          <w:color w:val="000000"/>
          <w:sz w:val="21"/>
          <w:szCs w:val="21"/>
        </w:rPr>
      </w:pPr>
      <w:r>
        <w:rPr>
          <w:rFonts w:hint="eastAsia" w:ascii="宋体" w:hAnsi="宋体" w:eastAsia="宋体"/>
          <w:color w:val="000000"/>
          <w:sz w:val="21"/>
          <w:szCs w:val="21"/>
        </w:rPr>
        <w:t xml:space="preserve">（15）评标委员会认为供应商的报价明显低于其他通过符合性审查供应商的报价，有可能影响产品质量或者不能诚信履约的，未在评标现场合理的时间内提供书面说明或相关证明材料，不能证明其报价合理的。</w:t>
      </w:r>
      <w:r/>
    </w:p>
    <w:p>
      <w:pPr>
        <w:pStyle w:val="900"/>
        <w:ind w:firstLine="473"/>
        <w:jc w:val="left"/>
        <w:spacing w:line="400" w:lineRule="exact"/>
        <w:widowControl/>
        <w:rPr>
          <w:rFonts w:hint="eastAsia" w:ascii="宋体" w:hAnsi="宋体" w:eastAsia="宋体" w:cs="宋体"/>
          <w:color w:val="000000"/>
          <w:sz w:val="21"/>
          <w:szCs w:val="21"/>
        </w:rPr>
      </w:pPr>
      <w:r>
        <w:rPr>
          <w:rFonts w:hint="eastAsia" w:ascii="宋体" w:hAnsi="宋体" w:eastAsia="宋体"/>
          <w:color w:val="000000"/>
          <w:sz w:val="21"/>
          <w:szCs w:val="21"/>
        </w:rPr>
        <w:t xml:space="preserve">（16）</w:t>
      </w:r>
      <w:r>
        <w:rPr>
          <w:rFonts w:ascii="宋体" w:hAnsi="宋体" w:eastAsia="宋体"/>
          <w:color w:val="000000"/>
          <w:sz w:val="21"/>
          <w:szCs w:val="21"/>
        </w:rPr>
        <w:t xml:space="preserve">提供虚假材料的（包括但不限于：营业执照、资格证明文件、技术条款偏离表等）</w:t>
      </w:r>
      <w:r>
        <w:rPr>
          <w:rFonts w:hint="eastAsia" w:ascii="宋体" w:hAnsi="宋体" w:eastAsia="宋体"/>
          <w:color w:val="000000"/>
          <w:sz w:val="21"/>
          <w:szCs w:val="21"/>
        </w:rPr>
        <w:t xml:space="preserve">；</w:t>
      </w:r>
      <w:r>
        <w:rPr>
          <w:rFonts w:hint="eastAsia" w:ascii="宋体" w:hAnsi="宋体" w:eastAsia="宋体" w:cs="宋体"/>
          <w:color w:val="000000"/>
          <w:sz w:val="21"/>
          <w:szCs w:val="21"/>
        </w:rPr>
      </w:r>
      <w:r/>
    </w:p>
    <w:p>
      <w:pPr>
        <w:pStyle w:val="900"/>
        <w:ind w:firstLine="420"/>
        <w:jc w:val="left"/>
        <w:spacing w:line="400" w:lineRule="exact"/>
        <w:widowControl/>
        <w:rPr>
          <w:rFonts w:hint="eastAsia" w:ascii="宋体" w:hAnsi="宋体" w:eastAsia="宋体"/>
          <w:color w:val="000000"/>
          <w:sz w:val="21"/>
          <w:szCs w:val="21"/>
        </w:rPr>
      </w:pPr>
      <w:r>
        <w:rPr>
          <w:rFonts w:hint="eastAsia" w:ascii="宋体" w:hAnsi="宋体" w:eastAsia="宋体"/>
          <w:color w:val="000000"/>
          <w:sz w:val="21"/>
          <w:szCs w:val="21"/>
        </w:rPr>
        <w:t xml:space="preserve">（17）</w:t>
      </w:r>
      <w:r>
        <w:rPr>
          <w:rFonts w:hint="eastAsia" w:ascii="宋体" w:hAnsi="宋体" w:eastAsia="宋体" w:cs="宋体"/>
          <w:color w:val="000000"/>
          <w:sz w:val="21"/>
          <w:szCs w:val="21"/>
        </w:rPr>
        <w:t xml:space="preserve">供应商被</w:t>
      </w:r>
      <w:r>
        <w:rPr>
          <w:rFonts w:ascii="宋体" w:hAnsi="宋体" w:eastAsia="宋体" w:cs="Calibri"/>
          <w:color w:val="000000"/>
          <w:sz w:val="21"/>
          <w:szCs w:val="21"/>
        </w:rPr>
        <w:t xml:space="preserve">“</w:t>
      </w:r>
      <w:r>
        <w:rPr>
          <w:rFonts w:hint="eastAsia" w:ascii="宋体" w:hAnsi="宋体" w:eastAsia="宋体" w:cs="宋体"/>
          <w:color w:val="000000"/>
          <w:sz w:val="21"/>
          <w:szCs w:val="21"/>
        </w:rPr>
        <w:t xml:space="preserve">信用中国</w:t>
      </w:r>
      <w:r>
        <w:rPr>
          <w:rFonts w:ascii="宋体" w:hAnsi="宋体" w:eastAsia="宋体" w:cs="Calibri"/>
          <w:color w:val="000000"/>
          <w:sz w:val="21"/>
          <w:szCs w:val="21"/>
        </w:rPr>
        <w:t xml:space="preserve">”</w:t>
      </w:r>
      <w:r>
        <w:rPr>
          <w:rFonts w:hint="eastAsia" w:ascii="宋体" w:hAnsi="宋体" w:eastAsia="宋体" w:cs="宋体"/>
          <w:color w:val="000000"/>
          <w:sz w:val="21"/>
          <w:szCs w:val="21"/>
        </w:rPr>
        <w:t xml:space="preserve">网站（</w:t>
      </w:r>
      <w:r>
        <w:rPr>
          <w:rFonts w:hint="eastAsia" w:ascii="宋体" w:hAnsi="宋体" w:eastAsia="宋体"/>
          <w:color w:val="000000"/>
          <w:sz w:val="21"/>
          <w:szCs w:val="21"/>
        </w:rPr>
        <w:t xml:space="preserve">www.creditchina.gov.cn</w:t>
      </w:r>
      <w:r>
        <w:rPr>
          <w:rFonts w:hint="eastAsia" w:ascii="宋体" w:hAnsi="宋体" w:eastAsia="宋体" w:cs="宋体"/>
          <w:color w:val="000000"/>
          <w:sz w:val="21"/>
          <w:szCs w:val="21"/>
        </w:rPr>
        <w:t xml:space="preserve">）、</w:t>
      </w:r>
      <w:r>
        <w:rPr>
          <w:rFonts w:ascii="宋体" w:hAnsi="宋体" w:eastAsia="宋体" w:cs="Calibri"/>
          <w:color w:val="000000"/>
          <w:sz w:val="21"/>
          <w:szCs w:val="21"/>
        </w:rPr>
        <w:t xml:space="preserve">“</w:t>
      </w:r>
      <w:r>
        <w:rPr>
          <w:rFonts w:hint="eastAsia" w:ascii="宋体" w:hAnsi="宋体" w:eastAsia="宋体" w:cs="宋体"/>
          <w:color w:val="000000"/>
          <w:sz w:val="21"/>
          <w:szCs w:val="21"/>
        </w:rPr>
        <w:t xml:space="preserve">中国政府采购网</w:t>
      </w:r>
      <w:r>
        <w:rPr>
          <w:rFonts w:ascii="宋体" w:hAnsi="宋体" w:eastAsia="宋体" w:cs="Calibri"/>
          <w:color w:val="000000"/>
          <w:sz w:val="21"/>
          <w:szCs w:val="21"/>
        </w:rPr>
        <w:t xml:space="preserve">”</w:t>
      </w:r>
      <w:r>
        <w:rPr>
          <w:rFonts w:hint="eastAsia" w:ascii="宋体" w:hAnsi="宋体" w:eastAsia="宋体"/>
          <w:color w:val="000000"/>
          <w:sz w:val="21"/>
          <w:szCs w:val="21"/>
        </w:rPr>
        <w:t xml:space="preserve">（www.ccgp.gov.cn）</w:t>
      </w:r>
      <w:r>
        <w:rPr>
          <w:rFonts w:hint="eastAsia" w:ascii="宋体" w:hAnsi="宋体" w:eastAsia="宋体" w:cs="宋体"/>
          <w:color w:val="000000"/>
          <w:sz w:val="21"/>
          <w:szCs w:val="21"/>
        </w:rPr>
        <w:t xml:space="preserve">列入失信被执行人、重大税收违法案件当事人名单、政府采购严重违法失信行为记录名单。采购代理查询供应商在评标当日的信用记录并保存；</w:t>
      </w:r>
      <w:r>
        <w:rPr>
          <w:rFonts w:hint="eastAsia" w:ascii="宋体" w:hAnsi="宋体" w:eastAsia="宋体"/>
          <w:color w:val="000000"/>
          <w:sz w:val="21"/>
          <w:szCs w:val="21"/>
        </w:rPr>
      </w:r>
      <w:r/>
    </w:p>
    <w:p>
      <w:pPr>
        <w:pStyle w:val="938"/>
        <w:contextualSpacing/>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（18）供应商不符合诚信档案注册登记管理相关要求的；</w:t>
      </w:r>
      <w:r/>
    </w:p>
    <w:p>
      <w:pPr>
        <w:pStyle w:val="938"/>
        <w:contextualSpacing/>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（19）不符合法律、法规和招标文件规定的其他实质性要求的。</w:t>
      </w:r>
      <w:r/>
    </w:p>
    <w:p>
      <w:pPr>
        <w:pStyle w:val="900"/>
        <w:ind w:firstLine="422"/>
        <w:spacing w:line="400" w:lineRule="exact"/>
        <w:rPr>
          <w:rFonts w:ascii="宋体" w:hAnsi="宋体" w:eastAsia="宋体"/>
          <w:b/>
          <w:color w:val="000000"/>
          <w:sz w:val="21"/>
          <w:szCs w:val="21"/>
        </w:rPr>
      </w:pPr>
      <w:r>
        <w:rPr>
          <w:rFonts w:hint="eastAsia" w:ascii="宋体" w:hAnsi="宋体" w:eastAsia="宋体"/>
          <w:b/>
          <w:color w:val="000000"/>
          <w:sz w:val="21"/>
          <w:szCs w:val="21"/>
        </w:rPr>
        <w:t xml:space="preserve">20.2.2.5 有下列情形之一的予以废标，同时将废标理由通知所有供应商：</w:t>
      </w:r>
      <w:r>
        <w:rPr>
          <w:rFonts w:ascii="宋体" w:hAnsi="宋体" w:eastAsia="宋体"/>
          <w:b/>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（1）出现影响采购公正的违法、违规行为的；</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（2）供应商的报价均超过了采购预算或最高限价，采购人不能支付的；</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（3）因重大变故，采购任务取消的；</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（4）因苏采云系统故障造成开标不成功的。</w:t>
      </w:r>
      <w:r/>
    </w:p>
    <w:p>
      <w:pPr>
        <w:pStyle w:val="900"/>
        <w:ind w:firstLine="420"/>
        <w:spacing w:line="400" w:lineRule="exact"/>
        <w:widowControl/>
        <w:rPr>
          <w:rFonts w:hint="eastAsia" w:ascii="宋体" w:hAnsi="宋体" w:eastAsia="宋体"/>
          <w:color w:val="000000"/>
          <w:sz w:val="21"/>
          <w:szCs w:val="21"/>
        </w:rPr>
      </w:pPr>
      <w:r>
        <w:rPr>
          <w:rFonts w:hint="eastAsia" w:ascii="宋体" w:hAnsi="宋体" w:eastAsia="宋体"/>
          <w:color w:val="000000"/>
          <w:sz w:val="21"/>
          <w:szCs w:val="21"/>
        </w:rPr>
        <w:t xml:space="preserve">20.2.2.6 在评标期间，出现符合专业条件的供应商或者对招标文件作出实质性响应的供应商不足三家情形的，比照19</w:t>
      </w:r>
      <w:r>
        <w:rPr>
          <w:rFonts w:ascii="宋体" w:hAnsi="宋体" w:eastAsia="宋体"/>
          <w:color w:val="000000"/>
          <w:sz w:val="21"/>
          <w:szCs w:val="21"/>
        </w:rPr>
        <w:t xml:space="preserve">.</w:t>
      </w:r>
      <w:r>
        <w:rPr>
          <w:rFonts w:hint="eastAsia" w:ascii="宋体" w:hAnsi="宋体" w:eastAsia="宋体"/>
          <w:color w:val="000000"/>
          <w:sz w:val="21"/>
          <w:szCs w:val="21"/>
        </w:rPr>
        <w:t xml:space="preserve">5款执行。</w:t>
      </w:r>
      <w:r/>
    </w:p>
    <w:p>
      <w:pPr>
        <w:pStyle w:val="900"/>
        <w:ind w:firstLine="420"/>
        <w:spacing w:line="400" w:lineRule="exact"/>
        <w:widowControl/>
        <w:rPr>
          <w:rFonts w:ascii="宋体" w:hAnsi="宋体" w:eastAsia="宋体"/>
          <w:color w:val="000000"/>
          <w:sz w:val="21"/>
          <w:szCs w:val="21"/>
        </w:rPr>
      </w:pPr>
      <w:r>
        <w:rPr>
          <w:rFonts w:hint="eastAsia" w:ascii="宋体" w:hAnsi="宋体" w:eastAsia="宋体"/>
          <w:color w:val="000000"/>
          <w:sz w:val="21"/>
          <w:szCs w:val="21"/>
        </w:rPr>
        <w:t xml:space="preserve">20.2.3投标文件的进一步评审</w:t>
      </w:r>
      <w:r>
        <w:rPr>
          <w:rFonts w:ascii="宋体" w:hAnsi="宋体" w:eastAsia="宋体"/>
          <w:color w:val="000000"/>
          <w:sz w:val="21"/>
          <w:szCs w:val="21"/>
        </w:rPr>
      </w:r>
      <w:r/>
    </w:p>
    <w:p>
      <w:pPr>
        <w:pStyle w:val="900"/>
        <w:ind w:firstLine="420"/>
        <w:spacing w:line="400" w:lineRule="exact"/>
        <w:widowControl/>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0</w:t>
      </w:r>
      <w:r>
        <w:rPr>
          <w:rFonts w:ascii="宋体" w:hAnsi="宋体" w:eastAsia="宋体"/>
          <w:color w:val="000000"/>
          <w:sz w:val="21"/>
          <w:szCs w:val="21"/>
        </w:rPr>
        <w:t xml:space="preserve">.2.3.1</w:t>
      </w:r>
      <w:r>
        <w:rPr>
          <w:rFonts w:hint="eastAsia" w:ascii="宋体" w:hAnsi="宋体" w:eastAsia="宋体"/>
          <w:color w:val="000000"/>
          <w:sz w:val="21"/>
          <w:szCs w:val="21"/>
        </w:rPr>
        <w:t xml:space="preserve">评标委员会将对确定为实质性响应的投标文件进行进一步评审，看其是否有计算上或累加上的算术错误，修正错误的原则如下：</w:t>
      </w:r>
      <w:r>
        <w:rPr>
          <w:rFonts w:ascii="宋体" w:hAnsi="宋体" w:eastAsia="宋体"/>
          <w:color w:val="000000"/>
          <w:sz w:val="21"/>
          <w:szCs w:val="21"/>
        </w:rPr>
      </w:r>
      <w:r/>
    </w:p>
    <w:p>
      <w:pPr>
        <w:pStyle w:val="900"/>
        <w:ind w:firstLine="420"/>
        <w:spacing w:line="400" w:lineRule="exact"/>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）如果用数字表示的金额和用文字表示的金额不一致时，应以文字表示的金额为准进行修正；</w:t>
      </w:r>
      <w:r>
        <w:rPr>
          <w:rFonts w:ascii="宋体" w:hAnsi="宋体" w:eastAsia="宋体"/>
          <w:color w:val="000000"/>
          <w:sz w:val="21"/>
          <w:szCs w:val="21"/>
        </w:rPr>
      </w:r>
      <w:r/>
    </w:p>
    <w:p>
      <w:pPr>
        <w:pStyle w:val="900"/>
        <w:ind w:firstLine="420"/>
        <w:spacing w:line="400" w:lineRule="exact"/>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）当单价与数量的乘积和总价不一致时，以单价为准进行修正。只有在评标委员会认为单价有明显的小数点错误时，才能以标出的总价为准，并修改单价。</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（3）对不同文字文本投标文件的解释发生异议的，以中文文本为准。</w:t>
      </w:r>
      <w:r>
        <w:rPr>
          <w:rFonts w:ascii="宋体" w:hAnsi="宋体" w:eastAsia="宋体"/>
          <w:color w:val="000000"/>
          <w:sz w:val="21"/>
          <w:szCs w:val="21"/>
        </w:rPr>
      </w:r>
      <w:r/>
    </w:p>
    <w:p>
      <w:pPr>
        <w:pStyle w:val="900"/>
        <w:ind w:firstLine="420"/>
        <w:spacing w:line="400" w:lineRule="exact"/>
        <w:widowControl/>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0</w:t>
      </w:r>
      <w:r>
        <w:rPr>
          <w:rFonts w:ascii="宋体" w:hAnsi="宋体" w:eastAsia="宋体"/>
          <w:color w:val="000000"/>
          <w:sz w:val="21"/>
          <w:szCs w:val="21"/>
        </w:rPr>
        <w:t xml:space="preserve">.2.3.2 </w:t>
      </w:r>
      <w:r>
        <w:rPr>
          <w:rFonts w:hint="eastAsia" w:ascii="宋体" w:hAnsi="宋体" w:eastAsia="宋体"/>
          <w:color w:val="000000"/>
          <w:sz w:val="21"/>
          <w:szCs w:val="21"/>
        </w:rPr>
        <w:t xml:space="preserve">评标委员会将按上述修正错误的方法调整投标文件中的投标价，调整后的价格应对供应商具有约束力。如果供应商不接受修正后的价格，则其投标将被拒绝。</w:t>
      </w:r>
      <w:r>
        <w:rPr>
          <w:rFonts w:ascii="宋体" w:hAnsi="宋体" w:eastAsia="宋体"/>
          <w:color w:val="000000"/>
          <w:sz w:val="21"/>
          <w:szCs w:val="21"/>
        </w:rPr>
      </w:r>
      <w:r/>
    </w:p>
    <w:p>
      <w:pPr>
        <w:pStyle w:val="900"/>
        <w:ind w:firstLine="420"/>
        <w:spacing w:line="400" w:lineRule="exact"/>
        <w:widowControl/>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0.</w:t>
      </w:r>
      <w:r>
        <w:rPr>
          <w:rFonts w:ascii="宋体" w:hAnsi="宋体" w:eastAsia="宋体"/>
          <w:color w:val="000000"/>
          <w:sz w:val="21"/>
          <w:szCs w:val="21"/>
        </w:rPr>
        <w:t xml:space="preserve">2.3.3 </w:t>
      </w:r>
      <w:r>
        <w:rPr>
          <w:rFonts w:hint="eastAsia" w:ascii="宋体" w:hAnsi="宋体" w:eastAsia="宋体"/>
          <w:color w:val="000000"/>
          <w:sz w:val="21"/>
          <w:szCs w:val="21"/>
        </w:rPr>
        <w:t xml:space="preserve">评标委员会将允许修正投标文件中不构成重大偏离的、微小的、非正规的、不一致的或不规则的地方，但这些修改不能影响任何供应商相应的名次排列。</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20.2.</w:t>
      </w:r>
      <w:r>
        <w:rPr>
          <w:rFonts w:hint="eastAsia" w:ascii="宋体" w:hAnsi="宋体" w:eastAsia="宋体" w:cs="宋体"/>
          <w:bCs/>
          <w:color w:val="000000"/>
          <w:sz w:val="21"/>
          <w:szCs w:val="21"/>
          <w:lang w:val="en-US"/>
        </w:rPr>
        <w:t xml:space="preserve">3.</w:t>
      </w:r>
      <w:r>
        <w:rPr>
          <w:rFonts w:hint="eastAsia" w:ascii="宋体" w:hAnsi="宋体" w:eastAsia="宋体" w:cs="宋体"/>
          <w:bCs/>
          <w:color w:val="000000"/>
          <w:sz w:val="21"/>
          <w:szCs w:val="21"/>
        </w:rPr>
        <w:t xml:space="preserve">4评审过程中出现下列情形之一的，评审委员会应当启动异常低价投标（响应）审查程序：</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（1）投标（响应）报价低于全部通过符合性审查供应商投标（响应）报价平均值50%的，即投标（响应）报价&lt;全部通过符合性审查供应商投标（响应）报价平均值×50%；</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（2）投标（响应）报价低于通过符合性审查的次低报价供应商投标（响应）报价50%的，即投标（响应）报价&lt;通过符合性审查的次低报价供应商投标（响应）报价×50%；</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（3）投标（响应）报价低于采购项目最高限价45%的，即投标（响应）报价&lt;采购项目最高限价×45%；</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（4）评审委员会认定的供应商报价过低、有可能影响产品质量或者不能诚信履约的其他情形。</w:t>
      </w:r>
      <w:r/>
    </w:p>
    <w:p>
      <w:pPr>
        <w:pStyle w:val="900"/>
        <w:ind w:firstLine="420"/>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评审委员会启动异常低价投标（响应）审查后，属于前述第1项至第4项情形的，应当</w:t>
      </w:r>
      <w:r>
        <w:rPr>
          <w:rFonts w:hint="eastAsia" w:ascii="宋体" w:hAnsi="宋体" w:eastAsia="宋体" w:cs="宋体"/>
          <w:bCs/>
          <w:color w:val="000000"/>
          <w:sz w:val="21"/>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00"/>
        <w:ind w:firstLine="420"/>
        <w:spacing w:line="400" w:lineRule="exact"/>
        <w:widowControl/>
        <w:rPr>
          <w:rFonts w:hint="eastAsia" w:ascii="宋体" w:hAnsi="宋体" w:eastAsia="宋体" w:cs="宋体"/>
          <w:color w:val="000000"/>
          <w:sz w:val="21"/>
          <w:szCs w:val="21"/>
          <w:lang w:val="en-US"/>
        </w:rPr>
      </w:pPr>
      <w:r>
        <w:rPr>
          <w:rFonts w:hint="eastAsia" w:ascii="宋体" w:hAnsi="宋体" w:eastAsia="宋体" w:cs="宋体"/>
          <w:b/>
          <w:color w:val="000000"/>
          <w:sz w:val="21"/>
          <w:szCs w:val="21"/>
        </w:rPr>
        <w:t xml:space="preserve">20.2.3.</w:t>
      </w:r>
      <w:r>
        <w:rPr>
          <w:rFonts w:hint="eastAsia" w:ascii="宋体" w:hAnsi="宋体" w:eastAsia="宋体" w:cs="宋体"/>
          <w:b/>
          <w:color w:val="000000"/>
          <w:sz w:val="21"/>
          <w:szCs w:val="21"/>
          <w:lang w:val="en-US"/>
        </w:rPr>
        <w:t xml:space="preserve">5</w:t>
      </w: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 xml:space="preserve">澄清有关问题</w:t>
      </w:r>
      <w:r>
        <w:rPr>
          <w:rFonts w:hint="eastAsia" w:ascii="宋体" w:hAnsi="宋体" w:eastAsia="宋体" w:cs="宋体"/>
          <w:color w:val="000000"/>
          <w:sz w:val="21"/>
          <w:szCs w:val="21"/>
        </w:rPr>
        <w:t xml:space="preserve">。对投标文件中含义不明确、同类问题表述不一致或者明显文字和计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w:t>
      </w:r>
      <w:r>
        <w:rPr>
          <w:rFonts w:hint="eastAsia" w:ascii="宋体" w:hAnsi="宋体" w:eastAsia="宋体" w:cs="宋体"/>
          <w:color w:val="000000"/>
          <w:sz w:val="21"/>
          <w:szCs w:val="21"/>
          <w:lang w:val="en-US"/>
        </w:rPr>
        <w:t xml:space="preserve">供应商在开、评标全过程中应保持通讯畅通，及时登录苏采云系统查阅、答复相关信息，并安排专人与代理机构及评委会联系。</w:t>
      </w:r>
      <w:r>
        <w:rPr>
          <w:rFonts w:hint="eastAsia" w:ascii="宋体" w:hAnsi="宋体" w:eastAsia="宋体" w:cs="宋体"/>
          <w:color w:val="000000"/>
          <w:sz w:val="21"/>
          <w:szCs w:val="21"/>
        </w:rPr>
        <w:t xml:space="preserve">澄清、说明和补正的内容作为投标文件的补充部分，具体操作方式见《操作手册》。供应商的澄清、说明、补正不得超出投标文件的范围或者改变投标文件的实质性内容。</w:t>
      </w:r>
      <w:r>
        <w:rPr>
          <w:rFonts w:hint="eastAsia" w:ascii="宋体" w:hAnsi="宋体" w:eastAsia="宋体" w:cs="宋体"/>
          <w:color w:val="000000"/>
          <w:sz w:val="21"/>
          <w:szCs w:val="21"/>
          <w:lang w:val="en-US"/>
        </w:rPr>
        <w:t xml:space="preserve">接到评委会澄清、说明和补正要求的，供应商如未按规定作出澄清、说明和补正，其风险由供应商自行承担。</w:t>
      </w:r>
      <w:r/>
    </w:p>
    <w:p>
      <w:pPr>
        <w:pStyle w:val="900"/>
        <w:ind w:firstLine="420"/>
        <w:spacing w:line="400" w:lineRule="exact"/>
        <w:widowControl/>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20.2.3.</w:t>
      </w:r>
      <w:r>
        <w:rPr>
          <w:rFonts w:hint="eastAsia" w:ascii="宋体" w:hAnsi="宋体" w:eastAsia="宋体" w:cs="宋体"/>
          <w:b/>
          <w:color w:val="000000"/>
          <w:sz w:val="21"/>
          <w:szCs w:val="21"/>
          <w:lang w:val="en-US"/>
        </w:rPr>
        <w:t xml:space="preserve">6</w:t>
      </w:r>
      <w:r>
        <w:rPr>
          <w:rFonts w:hint="eastAsia" w:ascii="宋体" w:hAnsi="宋体" w:eastAsia="宋体" w:cs="宋体"/>
          <w:b/>
          <w:color w:val="000000"/>
          <w:sz w:val="21"/>
          <w:szCs w:val="21"/>
        </w:rPr>
        <w:t xml:space="preserve"> 比较与评价。</w:t>
      </w:r>
      <w:r>
        <w:rPr>
          <w:rFonts w:hint="eastAsia" w:ascii="宋体" w:hAnsi="宋体" w:eastAsia="宋体" w:cs="宋体"/>
          <w:color w:val="000000"/>
          <w:sz w:val="21"/>
          <w:szCs w:val="21"/>
        </w:rPr>
        <w:t xml:space="preserve">按照招标文件中规定的评标方法和标准，对资格性检查和符合性检查合格的投标文件进行商务和技术评估，综合比较与评价。</w:t>
      </w:r>
      <w:r/>
    </w:p>
    <w:p>
      <w:pPr>
        <w:pStyle w:val="900"/>
        <w:ind w:firstLine="420"/>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20.3</w:t>
      </w:r>
      <w:r>
        <w:rPr>
          <w:rFonts w:hint="eastAsia" w:ascii="宋体" w:hAnsi="宋体" w:eastAsia="宋体" w:cs="宋体"/>
          <w:bCs/>
          <w:color w:val="000000"/>
          <w:sz w:val="21"/>
          <w:szCs w:val="21"/>
        </w:rPr>
        <w:t xml:space="preserve"> </w:t>
      </w:r>
      <w:r>
        <w:rPr>
          <w:rFonts w:hint="eastAsia" w:ascii="宋体" w:hAnsi="宋体" w:eastAsia="宋体" w:cs="宋体"/>
          <w:b/>
          <w:bCs/>
          <w:color w:val="000000"/>
          <w:sz w:val="21"/>
          <w:szCs w:val="21"/>
        </w:rPr>
        <w:t xml:space="preserve">评标方法和标准</w:t>
      </w:r>
      <w:r/>
    </w:p>
    <w:p>
      <w:pPr>
        <w:pStyle w:val="900"/>
        <w:ind w:firstLine="420"/>
        <w:spacing w:line="400" w:lineRule="exact"/>
        <w:widowControl/>
        <w:rPr>
          <w:rFonts w:hint="eastAsia" w:ascii="宋体" w:hAnsi="宋体" w:eastAsia="宋体" w:cs="宋体"/>
          <w:b/>
          <w:bCs/>
          <w:color w:val="000000"/>
          <w:sz w:val="21"/>
          <w:szCs w:val="21"/>
        </w:rPr>
      </w:pPr>
      <w:r>
        <w:rPr>
          <w:rFonts w:hint="eastAsia" w:ascii="宋体" w:hAnsi="宋体" w:eastAsia="宋体" w:cs="宋体"/>
          <w:bCs/>
          <w:color w:val="000000"/>
          <w:sz w:val="21"/>
          <w:szCs w:val="21"/>
        </w:rPr>
        <w:t xml:space="preserve">20.3.1 </w:t>
      </w:r>
      <w:r>
        <w:rPr>
          <w:rFonts w:hint="eastAsia" w:ascii="宋体" w:hAnsi="宋体" w:eastAsia="宋体" w:cs="宋体"/>
          <w:color w:val="000000"/>
          <w:sz w:val="21"/>
          <w:szCs w:val="21"/>
        </w:rPr>
        <w:t xml:space="preserve">采用综合评分法。即在最大限度地满足招标文件实质性要求前提下，按照招标文件中规定的各项因素进行综合评审后，以评标总得分最高的供应商作为中标候选供应商或者中标人的评标方法。</w:t>
      </w:r>
      <w:r>
        <w:rPr>
          <w:rFonts w:hint="eastAsia" w:ascii="宋体" w:hAnsi="宋体" w:eastAsia="宋体" w:cs="宋体"/>
          <w:b/>
          <w:bCs/>
          <w:color w:val="000000"/>
          <w:sz w:val="21"/>
          <w:szCs w:val="21"/>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cs="宋体"/>
          <w:bCs/>
          <w:color w:val="000000"/>
          <w:sz w:val="21"/>
          <w:szCs w:val="21"/>
        </w:rPr>
        <w:t xml:space="preserve">20.3.2</w:t>
      </w:r>
      <w:r>
        <w:rPr>
          <w:rFonts w:hint="eastAsia" w:ascii="宋体" w:hAnsi="宋体" w:eastAsia="宋体"/>
          <w:color w:val="000000"/>
          <w:sz w:val="21"/>
          <w:szCs w:val="21"/>
        </w:rPr>
        <w:t xml:space="preserve"> 评分标准详见第三章。</w:t>
      </w:r>
      <w:r>
        <w:rPr>
          <w:rFonts w:hint="eastAsia" w:ascii="宋体" w:hAnsi="宋体" w:eastAsia="宋体"/>
          <w:b/>
          <w:color w:val="000000"/>
          <w:sz w:val="21"/>
          <w:szCs w:val="21"/>
        </w:rPr>
      </w:r>
      <w:r/>
    </w:p>
    <w:p>
      <w:pPr>
        <w:pStyle w:val="900"/>
        <w:ind w:firstLine="420"/>
        <w:spacing w:line="400" w:lineRule="exact"/>
        <w:rPr>
          <w:rFonts w:hint="eastAsia" w:ascii="宋体" w:hAnsi="宋体" w:eastAsia="宋体"/>
          <w:b/>
          <w:bCs/>
          <w:color w:val="000000"/>
          <w:sz w:val="21"/>
          <w:szCs w:val="21"/>
        </w:rPr>
      </w:pPr>
      <w:r>
        <w:rPr>
          <w:rFonts w:hint="eastAsia" w:ascii="宋体" w:hAnsi="宋体" w:eastAsia="宋体"/>
          <w:b/>
          <w:bCs/>
          <w:color w:val="000000"/>
          <w:sz w:val="21"/>
          <w:szCs w:val="21"/>
        </w:rPr>
        <w:t xml:space="preserve">21、确定中标人</w:t>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1.1 综合比较与评价后按照得分高低顺序对供应商进行排列。在综合排名前三名者为本项目的中标候选人，</w:t>
      </w:r>
      <w:r>
        <w:rPr>
          <w:rFonts w:hint="eastAsia" w:ascii="宋体" w:hAnsi="宋体" w:eastAsia="宋体" w:cs="宋体"/>
          <w:color w:val="000000"/>
          <w:sz w:val="21"/>
          <w:szCs w:val="21"/>
        </w:rPr>
        <w:t xml:space="preserve">如综合得分相同，</w:t>
      </w:r>
      <w:r>
        <w:rPr>
          <w:rFonts w:ascii="宋体" w:hAnsi="宋体" w:eastAsia="宋体" w:cs="宋体"/>
          <w:color w:val="000000"/>
          <w:sz w:val="21"/>
          <w:szCs w:val="21"/>
        </w:rPr>
        <w:t xml:space="preserve">按报价由低到高顺序排列。得分且报价相同的并列</w:t>
      </w:r>
      <w:r>
        <w:rPr>
          <w:rFonts w:hint="eastAsia" w:ascii="宋体" w:hAnsi="宋体" w:eastAsia="宋体" w:cs="宋体"/>
          <w:color w:val="000000"/>
          <w:sz w:val="21"/>
          <w:szCs w:val="21"/>
        </w:rPr>
        <w:t xml:space="preserve">，由评标委员会投票决定排名</w:t>
      </w:r>
      <w:r>
        <w:rPr>
          <w:rFonts w:ascii="宋体" w:hAnsi="宋体" w:eastAsia="宋体" w:cs="宋体"/>
          <w:color w:val="000000"/>
          <w:sz w:val="21"/>
          <w:szCs w:val="21"/>
        </w:rPr>
        <w:t xml:space="preserve">。投标文件满足</w:t>
      </w:r>
      <w:r>
        <w:rPr>
          <w:rFonts w:hint="eastAsia" w:ascii="宋体" w:hAnsi="宋体" w:eastAsia="宋体" w:cs="宋体"/>
          <w:color w:val="000000"/>
          <w:sz w:val="21"/>
          <w:szCs w:val="21"/>
        </w:rPr>
        <w:t xml:space="preserve">招标</w:t>
      </w:r>
      <w:r>
        <w:rPr>
          <w:rFonts w:ascii="宋体" w:hAnsi="宋体" w:eastAsia="宋体" w:cs="宋体"/>
          <w:color w:val="000000"/>
          <w:sz w:val="21"/>
          <w:szCs w:val="21"/>
        </w:rPr>
        <w:t xml:space="preserve">文件全部实质性要求，且按照评审因素的量化指标评审得分最高的供应商为排名第一的中标候选人</w:t>
      </w:r>
      <w:r>
        <w:rPr>
          <w:rFonts w:hint="eastAsia" w:ascii="宋体" w:hAnsi="宋体" w:eastAsia="宋体"/>
          <w:color w:val="000000"/>
          <w:sz w:val="21"/>
          <w:szCs w:val="21"/>
        </w:rPr>
        <w:t xml:space="preserve">。评标委员会将严格按照招标文件的要求和条件进行比较，根据评标办法推荐出中标候选供应商。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21.2 使用综合评分法的货物采购项目，提供相同品牌产品且通过资格审查、符合性审查的不同供应商参加同一合同项下投标的，按一家供应商计算（</w:t>
      </w:r>
      <w:r>
        <w:rPr>
          <w:rFonts w:hint="eastAsia" w:ascii="宋体" w:hAnsi="宋体" w:eastAsia="宋体"/>
          <w:bCs/>
          <w:color w:val="000000"/>
          <w:sz w:val="21"/>
          <w:szCs w:val="21"/>
        </w:rPr>
        <w:t xml:space="preserve">在单一品目的货物采购招标中，同一品牌的产品有多家供应商参加投标，只能按照一家供应商计算。非单一产品采购项目中，多家供应商提供的部分或所有核心产品品牌相同的，视为提供相同品牌产品</w:t>
      </w:r>
      <w:r>
        <w:rPr>
          <w:rFonts w:hint="eastAsia" w:ascii="宋体" w:hAnsi="宋体" w:eastAsia="宋体"/>
          <w:color w:val="000000"/>
          <w:sz w:val="21"/>
          <w:szCs w:val="21"/>
        </w:rPr>
        <w:t xml:space="preserve">），评审后得分最高的同品牌供应商获得中标人推荐资格；评审得分相同的，由采购人或者采购人委托评标委员会按照招标文件规定的方式确定一个供应商获得中标人推荐资格。</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21.3</w:t>
      </w:r>
      <w:r>
        <w:rPr>
          <w:rFonts w:ascii="宋体" w:hAnsi="宋体" w:eastAsia="宋体"/>
          <w:color w:val="000000"/>
          <w:sz w:val="21"/>
          <w:szCs w:val="21"/>
        </w:rPr>
        <w:t xml:space="preserve"> </w:t>
      </w:r>
      <w:r>
        <w:rPr>
          <w:rFonts w:hint="eastAsia" w:ascii="宋体" w:hAnsi="宋体" w:eastAsia="宋体" w:cs="宋体"/>
          <w:color w:val="000000"/>
          <w:sz w:val="21"/>
          <w:szCs w:val="21"/>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rPr>
          <w:rFonts w:ascii="宋体" w:hAnsi="宋体" w:eastAsia="宋体"/>
          <w:color w:val="000000"/>
          <w:sz w:val="21"/>
          <w:szCs w:val="21"/>
        </w:rPr>
      </w:r>
      <w:r/>
    </w:p>
    <w:p>
      <w:pPr>
        <w:pStyle w:val="900"/>
        <w:ind w:firstLine="42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21.4</w:t>
      </w:r>
      <w:r>
        <w:rPr>
          <w:rFonts w:ascii="宋体" w:hAnsi="宋体" w:eastAsia="宋体"/>
          <w:color w:val="000000"/>
          <w:sz w:val="21"/>
          <w:szCs w:val="21"/>
        </w:rPr>
        <w:t xml:space="preserve"> </w:t>
      </w:r>
      <w:r>
        <w:rPr>
          <w:rFonts w:hint="eastAsia" w:ascii="宋体" w:hAnsi="宋体" w:eastAsia="宋体" w:cs="宋体"/>
          <w:color w:val="000000"/>
          <w:sz w:val="21"/>
          <w:szCs w:val="21"/>
        </w:rPr>
        <w:t xml:space="preserve">供应商对信用承诺内容的真实性、合法性、有效性负责。如作出虛假信用承诺，视同为</w:t>
      </w:r>
      <w:r>
        <w:rPr>
          <w:rFonts w:ascii="宋体" w:hAnsi="宋体" w:eastAsia="宋体" w:cs="Calibri"/>
          <w:color w:val="000000"/>
          <w:sz w:val="21"/>
          <w:szCs w:val="21"/>
        </w:rPr>
        <w:t xml:space="preserve">“</w:t>
      </w:r>
      <w:r>
        <w:rPr>
          <w:rFonts w:hint="eastAsia" w:ascii="宋体" w:hAnsi="宋体" w:eastAsia="宋体" w:cs="宋体"/>
          <w:color w:val="000000"/>
          <w:sz w:val="21"/>
          <w:szCs w:val="21"/>
        </w:rPr>
        <w:t xml:space="preserve">提供虚假材料谋取中标、成交</w:t>
      </w:r>
      <w:r>
        <w:rPr>
          <w:rFonts w:ascii="宋体" w:hAnsi="宋体" w:eastAsia="宋体" w:cs="Calibri"/>
          <w:color w:val="000000"/>
          <w:sz w:val="21"/>
          <w:szCs w:val="21"/>
        </w:rPr>
        <w:t xml:space="preserve">”</w:t>
      </w:r>
      <w:r>
        <w:rPr>
          <w:rFonts w:hint="eastAsia" w:ascii="宋体" w:hAnsi="宋体" w:eastAsia="宋体" w:cs="宋体"/>
          <w:color w:val="000000"/>
          <w:sz w:val="21"/>
          <w:szCs w:val="21"/>
        </w:rPr>
        <w:t xml:space="preserve">的违法行为。经调查核实后</w:t>
      </w:r>
      <w:r>
        <w:rPr>
          <w:rFonts w:hint="eastAsia" w:ascii="宋体" w:hAnsi="宋体" w:eastAsia="宋体"/>
          <w:color w:val="000000"/>
          <w:sz w:val="21"/>
          <w:szCs w:val="21"/>
        </w:rPr>
        <w:t xml:space="preserve">，</w:t>
      </w:r>
      <w:r>
        <w:rPr>
          <w:rFonts w:hint="eastAsia" w:ascii="宋体" w:hAnsi="宋体" w:eastAsia="宋体" w:cs="宋体"/>
          <w:color w:val="000000"/>
          <w:sz w:val="21"/>
          <w:szCs w:val="21"/>
        </w:rPr>
        <w:t xml:space="preserve">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00"/>
        <w:ind w:firstLine="420"/>
        <w:spacing w:line="400" w:lineRule="exact"/>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21.5中标人确定后，在省级以上财政部门指定的媒体上公告中标结果，中标公告期为1个工作日，公告的同时向中标人发出中标通知书。中标人可在中标结果公告届满之日起三十日内，登录苏采云系统下载。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eastAsia="宋体"/>
          <w:color w:val="000000"/>
          <w:sz w:val="21"/>
          <w:szCs w:val="21"/>
        </w:rPr>
      </w:r>
      <w:r/>
    </w:p>
    <w:p>
      <w:pPr>
        <w:pStyle w:val="900"/>
        <w:ind w:firstLine="420"/>
        <w:spacing w:line="400" w:lineRule="exact"/>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1</w:t>
      </w:r>
      <w:r>
        <w:rPr>
          <w:rFonts w:ascii="宋体" w:hAnsi="宋体" w:eastAsia="宋体"/>
          <w:color w:val="000000"/>
          <w:sz w:val="21"/>
          <w:szCs w:val="21"/>
        </w:rPr>
        <w:t xml:space="preserve">.</w:t>
      </w:r>
      <w:r>
        <w:rPr>
          <w:rFonts w:hint="eastAsia" w:ascii="宋体" w:hAnsi="宋体" w:eastAsia="宋体"/>
          <w:color w:val="000000"/>
          <w:sz w:val="21"/>
          <w:szCs w:val="21"/>
        </w:rPr>
        <w:t xml:space="preserve">6 中标通知书对采购人和中标人具有同等法律效力。</w:t>
      </w:r>
      <w:r/>
    </w:p>
    <w:p>
      <w:pPr>
        <w:pStyle w:val="900"/>
        <w:ind w:firstLine="420"/>
        <w:spacing w:line="400" w:lineRule="exact"/>
        <w:rPr>
          <w:rFonts w:eastAsia="宋体"/>
          <w:lang w:val="en-US"/>
        </w:rPr>
      </w:pPr>
      <w:r>
        <w:rPr>
          <w:rFonts w:hint="eastAsia" w:ascii="宋体" w:hAnsi="宋体" w:eastAsia="宋体"/>
          <w:color w:val="000000"/>
          <w:sz w:val="21"/>
          <w:szCs w:val="21"/>
        </w:rPr>
        <w:t xml:space="preserve">21.7 中标通知书发出后，采购人或中标人拒绝签订合同的，拒绝签订合同的一方应至少向另一方支付相应补偿金，以及为招标、投标所发生的有关费用和双方商定的其他补偿。</w:t>
      </w:r>
      <w:r>
        <w:rPr>
          <w:rFonts w:eastAsia="宋体"/>
          <w:lang w:val="en-US"/>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21.</w:t>
      </w:r>
      <w:r>
        <w:rPr>
          <w:rFonts w:hint="eastAsia" w:ascii="宋体" w:hAnsi="宋体" w:eastAsia="宋体"/>
          <w:b/>
          <w:color w:val="000000"/>
          <w:sz w:val="21"/>
          <w:szCs w:val="21"/>
          <w:lang w:val="en-US"/>
        </w:rPr>
        <w:t xml:space="preserve">8</w:t>
      </w:r>
      <w:r>
        <w:rPr>
          <w:rFonts w:hint="eastAsia" w:ascii="宋体" w:hAnsi="宋体" w:eastAsia="宋体"/>
          <w:b/>
          <w:color w:val="000000"/>
          <w:sz w:val="21"/>
          <w:szCs w:val="21"/>
        </w:rPr>
        <w:t xml:space="preserve"> 中标通知书发出后，中标人无正当理由不与采购人签订合同情节严重的，由财政部门将其列入不良行为记录名单，并予以通报。</w:t>
      </w:r>
      <w:r/>
    </w:p>
    <w:p>
      <w:pPr>
        <w:pStyle w:val="900"/>
        <w:ind w:firstLine="420"/>
        <w:spacing w:line="400" w:lineRule="exact"/>
        <w:rPr>
          <w:rFonts w:ascii="宋体" w:hAnsi="宋体" w:eastAsia="宋体"/>
          <w:b/>
          <w:color w:val="000000"/>
          <w:sz w:val="21"/>
          <w:szCs w:val="21"/>
        </w:rPr>
      </w:pPr>
      <w:r>
        <w:rPr>
          <w:rFonts w:hint="eastAsia" w:ascii="宋体" w:hAnsi="宋体" w:eastAsia="宋体"/>
          <w:color w:val="000000"/>
          <w:sz w:val="21"/>
          <w:szCs w:val="21"/>
        </w:rPr>
        <w:t xml:space="preserve">21</w:t>
      </w:r>
      <w:r>
        <w:rPr>
          <w:rFonts w:ascii="宋体" w:hAnsi="宋体" w:eastAsia="宋体"/>
          <w:color w:val="000000"/>
          <w:sz w:val="21"/>
          <w:szCs w:val="21"/>
        </w:rPr>
        <w:t xml:space="preserve">.</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 </w:t>
      </w:r>
      <w:r>
        <w:rPr>
          <w:rFonts w:ascii="宋体" w:hAnsi="宋体" w:eastAsia="宋体"/>
          <w:color w:val="000000"/>
          <w:sz w:val="21"/>
          <w:szCs w:val="21"/>
        </w:rPr>
        <w:t xml:space="preserve">对未中标的供应商不作未中标原因的解释。</w:t>
      </w:r>
      <w:r>
        <w:rPr>
          <w:rFonts w:ascii="宋体" w:hAnsi="宋体" w:eastAsia="宋体"/>
          <w:b/>
          <w:color w:val="000000"/>
          <w:sz w:val="21"/>
          <w:szCs w:val="21"/>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color w:val="000000"/>
          <w:sz w:val="21"/>
          <w:szCs w:val="21"/>
        </w:rPr>
        <w:t xml:space="preserve">21</w:t>
      </w:r>
      <w:r>
        <w:rPr>
          <w:rFonts w:ascii="宋体" w:hAnsi="宋体" w:eastAsia="宋体"/>
          <w:color w:val="000000"/>
          <w:sz w:val="21"/>
          <w:szCs w:val="21"/>
        </w:rPr>
        <w:t xml:space="preserve">.</w:t>
      </w: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 </w:t>
      </w:r>
      <w:r>
        <w:rPr>
          <w:rFonts w:ascii="宋体" w:hAnsi="宋体" w:eastAsia="宋体"/>
          <w:color w:val="000000"/>
          <w:sz w:val="21"/>
          <w:szCs w:val="21"/>
        </w:rPr>
        <w:t xml:space="preserve">所有投标文件都将作为档案保存，不论中标与否，均不退回。</w:t>
      </w:r>
      <w:r>
        <w:rPr>
          <w:rFonts w:hint="eastAsia" w:ascii="宋体" w:hAnsi="宋体" w:eastAsia="宋体"/>
          <w:b/>
          <w:color w:val="000000"/>
          <w:sz w:val="21"/>
          <w:szCs w:val="21"/>
        </w:rPr>
      </w:r>
      <w:r/>
    </w:p>
    <w:p>
      <w:pPr>
        <w:pStyle w:val="900"/>
        <w:ind w:firstLine="413"/>
        <w:spacing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22</w:t>
      </w:r>
      <w:r>
        <w:rPr>
          <w:rFonts w:hint="eastAsia" w:ascii="宋体" w:hAnsi="宋体" w:eastAsia="宋体"/>
          <w:b/>
          <w:bCs/>
          <w:color w:val="000000"/>
          <w:sz w:val="21"/>
          <w:szCs w:val="21"/>
        </w:rPr>
        <w:t xml:space="preserve">、</w:t>
      </w:r>
      <w:r>
        <w:rPr>
          <w:rFonts w:ascii="宋体" w:hAnsi="宋体" w:eastAsia="宋体"/>
          <w:b/>
          <w:color w:val="000000"/>
          <w:sz w:val="21"/>
          <w:szCs w:val="21"/>
        </w:rPr>
        <w:t xml:space="preserve">编写评标报告</w:t>
      </w:r>
      <w:r>
        <w:rPr>
          <w:rFonts w:hint="eastAsia" w:ascii="宋体" w:hAnsi="宋体" w:eastAsia="宋体"/>
          <w:b/>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22.1 </w:t>
      </w:r>
      <w:r>
        <w:rPr>
          <w:rFonts w:ascii="宋体" w:hAnsi="宋体" w:eastAsia="宋体"/>
          <w:color w:val="000000"/>
          <w:sz w:val="21"/>
          <w:szCs w:val="21"/>
        </w:rPr>
        <w:t xml:space="preserve">评标委员会根据全体评标成员签字的原始评标记录和评标结果编写</w:t>
      </w:r>
      <w:r>
        <w:rPr>
          <w:rFonts w:hint="eastAsia" w:ascii="宋体" w:hAnsi="宋体" w:eastAsia="宋体"/>
          <w:color w:val="000000"/>
          <w:sz w:val="21"/>
          <w:szCs w:val="21"/>
        </w:rPr>
        <w:t xml:space="preserve">评标</w:t>
      </w:r>
      <w:r>
        <w:rPr>
          <w:rFonts w:ascii="宋体" w:hAnsi="宋体" w:eastAsia="宋体"/>
          <w:color w:val="000000"/>
          <w:sz w:val="21"/>
          <w:szCs w:val="21"/>
        </w:rPr>
        <w:t xml:space="preserve">报告</w:t>
      </w:r>
      <w:r>
        <w:rPr>
          <w:rFonts w:hint="eastAsia" w:ascii="宋体" w:hAnsi="宋体" w:eastAsia="宋体"/>
          <w:color w:val="000000"/>
          <w:sz w:val="21"/>
          <w:szCs w:val="21"/>
        </w:rPr>
        <w:t xml:space="preserve">。</w:t>
      </w:r>
      <w:r/>
    </w:p>
    <w:p>
      <w:pPr>
        <w:pStyle w:val="900"/>
        <w:ind w:firstLine="420"/>
        <w:spacing w:line="400" w:lineRule="exact"/>
        <w:rPr>
          <w:rFonts w:ascii="宋体" w:hAnsi="宋体" w:eastAsia="宋体"/>
          <w:b/>
          <w:color w:val="000000"/>
          <w:sz w:val="21"/>
          <w:szCs w:val="21"/>
        </w:rPr>
      </w:pPr>
      <w:r>
        <w:rPr>
          <w:rFonts w:hint="eastAsia" w:ascii="宋体" w:hAnsi="宋体" w:eastAsia="宋体"/>
          <w:b/>
          <w:color w:val="000000"/>
          <w:sz w:val="21"/>
          <w:szCs w:val="21"/>
        </w:rPr>
        <w:t xml:space="preserve">23、评标过程的保密性</w:t>
      </w:r>
      <w:r>
        <w:rPr>
          <w:rFonts w:ascii="宋体" w:hAnsi="宋体" w:eastAsia="宋体"/>
          <w:b/>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23.1 将采取必要措施，保证评标在严格保密的情况下进行。</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23.2 任何单位和个人不得非法干预、影响评标办法的确定，以及评标过程和结果。</w:t>
      </w:r>
      <w:r>
        <w:rPr>
          <w:rFonts w:ascii="宋体" w:hAnsi="宋体" w:eastAsia="宋体"/>
          <w:color w:val="000000"/>
          <w:sz w:val="21"/>
          <w:szCs w:val="21"/>
        </w:rPr>
      </w:r>
      <w:r/>
    </w:p>
    <w:p>
      <w:pPr>
        <w:pStyle w:val="900"/>
        <w:ind w:firstLine="420"/>
        <w:spacing w:line="400" w:lineRule="exact"/>
        <w:rPr>
          <w:rFonts w:hint="eastAsia" w:ascii="宋体" w:hAnsi="宋体" w:eastAsia="宋体"/>
          <w:b/>
          <w:color w:val="000000"/>
          <w:sz w:val="21"/>
          <w:szCs w:val="21"/>
        </w:rPr>
      </w:pPr>
      <w:r>
        <w:rPr>
          <w:rFonts w:hint="eastAsia" w:ascii="宋体" w:hAnsi="宋体" w:eastAsia="宋体"/>
          <w:color w:val="000000"/>
          <w:sz w:val="21"/>
          <w:szCs w:val="21"/>
        </w:rPr>
        <w:t xml:space="preserve">23.3 凡是与审查、澄清、评价和比较投标的有关资料等，均不向供应商及与评标无关的其他人员透露。</w:t>
      </w:r>
      <w:r>
        <w:rPr>
          <w:rFonts w:hint="eastAsia" w:ascii="宋体" w:hAnsi="宋体" w:eastAsia="宋体"/>
          <w:b/>
          <w:color w:val="000000"/>
          <w:sz w:val="21"/>
          <w:szCs w:val="21"/>
        </w:rPr>
      </w:r>
      <w:r/>
    </w:p>
    <w:p>
      <w:pPr>
        <w:pStyle w:val="900"/>
        <w:ind w:firstLine="420"/>
        <w:spacing w:line="400" w:lineRule="exact"/>
        <w:rPr>
          <w:rFonts w:ascii="宋体" w:hAnsi="宋体" w:eastAsia="宋体"/>
          <w:b/>
          <w:bCs/>
          <w:color w:val="000000"/>
          <w:sz w:val="21"/>
          <w:szCs w:val="21"/>
        </w:rPr>
        <w:outlineLvl w:val="0"/>
      </w:pPr>
      <w:r/>
      <w:bookmarkStart w:id="17" w:name="_Toc15260"/>
      <w:r>
        <w:rPr>
          <w:rFonts w:hint="eastAsia" w:ascii="宋体" w:hAnsi="宋体" w:eastAsia="宋体"/>
          <w:b/>
          <w:bCs/>
          <w:color w:val="000000"/>
          <w:sz w:val="21"/>
          <w:szCs w:val="21"/>
        </w:rPr>
        <w:t xml:space="preserve">五、签订合同</w:t>
      </w:r>
      <w:bookmarkEnd w:id="17"/>
      <w:r>
        <w:rPr>
          <w:rFonts w:ascii="宋体" w:hAnsi="宋体" w:eastAsia="宋体"/>
          <w:b/>
          <w:bCs/>
          <w:color w:val="000000"/>
          <w:sz w:val="21"/>
          <w:szCs w:val="21"/>
        </w:rPr>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4、签订合同</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4</w:t>
      </w:r>
      <w:r>
        <w:rPr>
          <w:rFonts w:ascii="宋体" w:hAnsi="宋体" w:eastAsia="宋体"/>
          <w:color w:val="000000"/>
          <w:sz w:val="21"/>
          <w:szCs w:val="21"/>
        </w:rPr>
        <w:t xml:space="preserve">.1</w:t>
      </w:r>
      <w:r>
        <w:rPr>
          <w:rFonts w:hint="eastAsia" w:ascii="宋体" w:hAnsi="宋体" w:eastAsia="宋体"/>
          <w:color w:val="000000"/>
          <w:sz w:val="21"/>
          <w:szCs w:val="21"/>
        </w:rPr>
        <w:t xml:space="preserve"> 中标人应当自中标通知书发出之日起三十日内，按照招标文件和中标人投标文件的约定与采购人签订政府采购合同，所签订的合同不得对招标文件和中标人投标文件作实质性修改。</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4</w:t>
      </w:r>
      <w:r>
        <w:rPr>
          <w:rFonts w:ascii="宋体" w:hAnsi="宋体" w:eastAsia="宋体"/>
          <w:color w:val="000000"/>
          <w:sz w:val="21"/>
          <w:szCs w:val="21"/>
        </w:rPr>
        <w:t xml:space="preserve">.2</w:t>
      </w:r>
      <w:r>
        <w:rPr>
          <w:rFonts w:hint="eastAsia" w:ascii="宋体" w:hAnsi="宋体" w:eastAsia="宋体"/>
          <w:color w:val="000000"/>
          <w:sz w:val="21"/>
          <w:szCs w:val="21"/>
        </w:rPr>
        <w:t xml:space="preserve"> 采购人不得向中标人提出任何不合理的要求作为签订合同的条件，不得与中标人私下订立背离合同实质性内容的协议。</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24.3 中标人因不可抗力或者自身原因不能履行政府采购合同的，采购人可以视情与排位在中标人之后第一位的中标候选供应商签订政府采购合同，以此类推。</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24.4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宋体"/>
          <w:color w:val="000000"/>
          <w:sz w:val="21"/>
          <w:szCs w:val="21"/>
        </w:rPr>
      </w:r>
      <w:r/>
    </w:p>
    <w:p>
      <w:pPr>
        <w:pStyle w:val="900"/>
        <w:ind w:firstLine="420"/>
        <w:spacing w:line="400" w:lineRule="exact"/>
        <w:rPr>
          <w:rFonts w:ascii="宋体" w:hAnsi="宋体" w:eastAsia="宋体"/>
          <w:b/>
          <w:bCs/>
          <w:color w:val="000000"/>
          <w:sz w:val="21"/>
          <w:szCs w:val="21"/>
        </w:rPr>
        <w:outlineLvl w:val="0"/>
      </w:pPr>
      <w:r/>
      <w:bookmarkStart w:id="18" w:name="_Toc15770"/>
      <w:r>
        <w:rPr>
          <w:rFonts w:hint="eastAsia" w:ascii="宋体" w:hAnsi="宋体" w:eastAsia="宋体"/>
          <w:b/>
          <w:bCs/>
          <w:color w:val="000000"/>
          <w:sz w:val="21"/>
          <w:szCs w:val="21"/>
        </w:rPr>
        <w:t xml:space="preserve">六、质疑、投诉和诚实信用</w:t>
      </w:r>
      <w:bookmarkEnd w:id="18"/>
      <w:r>
        <w:rPr>
          <w:rFonts w:ascii="宋体" w:hAnsi="宋体" w:eastAsia="宋体"/>
          <w:b/>
          <w:bCs/>
          <w:color w:val="000000"/>
          <w:sz w:val="21"/>
          <w:szCs w:val="21"/>
        </w:rPr>
      </w:r>
      <w:r/>
    </w:p>
    <w:p>
      <w:pPr>
        <w:pStyle w:val="900"/>
        <w:ind w:firstLine="420"/>
        <w:spacing w:line="400" w:lineRule="exact"/>
        <w:rPr>
          <w:rFonts w:ascii="宋体" w:hAnsi="宋体" w:eastAsia="宋体"/>
          <w:b/>
          <w:bCs/>
          <w:color w:val="000000"/>
          <w:sz w:val="21"/>
          <w:szCs w:val="21"/>
        </w:rPr>
      </w:pP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5、质疑</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25.1 供应商应</w:t>
      </w:r>
      <w:r>
        <w:rPr>
          <w:rFonts w:ascii="宋体" w:hAnsi="宋体" w:eastAsia="宋体"/>
          <w:color w:val="000000"/>
          <w:sz w:val="21"/>
          <w:szCs w:val="21"/>
        </w:rPr>
        <w:t xml:space="preserve">根据《</w:t>
      </w:r>
      <w:r>
        <w:rPr>
          <w:rFonts w:hint="eastAsia" w:ascii="宋体" w:hAnsi="宋体" w:eastAsia="宋体"/>
          <w:color w:val="000000"/>
          <w:sz w:val="21"/>
          <w:szCs w:val="21"/>
        </w:rPr>
        <w:t xml:space="preserve">政府</w:t>
      </w:r>
      <w:r>
        <w:rPr>
          <w:rFonts w:ascii="宋体" w:hAnsi="宋体" w:eastAsia="宋体"/>
          <w:color w:val="000000"/>
          <w:sz w:val="21"/>
          <w:szCs w:val="21"/>
        </w:rPr>
        <w:t xml:space="preserve">采购质疑和投诉办法》</w:t>
      </w:r>
      <w:r>
        <w:rPr>
          <w:rFonts w:hint="eastAsia" w:ascii="宋体" w:hAnsi="宋体" w:eastAsia="宋体"/>
          <w:color w:val="000000"/>
          <w:sz w:val="21"/>
          <w:szCs w:val="21"/>
        </w:rPr>
        <w:t xml:space="preserve">（中华人民共和国</w:t>
      </w:r>
      <w:r>
        <w:rPr>
          <w:rFonts w:ascii="宋体" w:hAnsi="宋体" w:eastAsia="宋体"/>
          <w:color w:val="000000"/>
          <w:sz w:val="21"/>
          <w:szCs w:val="21"/>
        </w:rPr>
        <w:t xml:space="preserve">财政部令第94</w:t>
      </w:r>
      <w:r>
        <w:rPr>
          <w:rFonts w:hint="eastAsia" w:ascii="宋体" w:hAnsi="宋体" w:eastAsia="宋体"/>
          <w:color w:val="000000"/>
          <w:sz w:val="21"/>
          <w:szCs w:val="21"/>
        </w:rPr>
        <w:t xml:space="preserve">号）提出质疑</w:t>
      </w:r>
      <w:r>
        <w:rPr>
          <w:rFonts w:ascii="宋体" w:hAnsi="宋体" w:eastAsia="宋体"/>
          <w:color w:val="000000"/>
          <w:sz w:val="21"/>
          <w:szCs w:val="21"/>
        </w:rPr>
        <w:t xml:space="preserve">。</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25.2 供应商应</w:t>
      </w:r>
      <w:r>
        <w:rPr>
          <w:rFonts w:ascii="宋体" w:hAnsi="宋体" w:eastAsia="宋体"/>
          <w:color w:val="000000"/>
          <w:sz w:val="21"/>
          <w:szCs w:val="21"/>
        </w:rPr>
        <w:t xml:space="preserve">在法定质疑</w:t>
      </w:r>
      <w:r>
        <w:rPr>
          <w:rFonts w:hint="eastAsia" w:ascii="宋体" w:hAnsi="宋体" w:eastAsia="宋体"/>
          <w:color w:val="000000"/>
          <w:sz w:val="21"/>
          <w:szCs w:val="21"/>
        </w:rPr>
        <w:t xml:space="preserve">期内一次性</w:t>
      </w:r>
      <w:r>
        <w:rPr>
          <w:rFonts w:ascii="宋体" w:hAnsi="宋体" w:eastAsia="宋体"/>
          <w:color w:val="000000"/>
          <w:sz w:val="21"/>
          <w:szCs w:val="21"/>
        </w:rPr>
        <w:t xml:space="preserve">提出针对同一</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程序环节的质疑，</w:t>
      </w:r>
      <w:r>
        <w:rPr>
          <w:rFonts w:hint="eastAsia" w:ascii="宋体" w:hAnsi="宋体" w:eastAsia="宋体"/>
          <w:color w:val="000000"/>
          <w:sz w:val="21"/>
          <w:szCs w:val="21"/>
        </w:rPr>
        <w:t xml:space="preserve">质疑函</w:t>
      </w:r>
      <w:r>
        <w:rPr>
          <w:rFonts w:ascii="宋体" w:hAnsi="宋体" w:eastAsia="宋体"/>
          <w:color w:val="000000"/>
          <w:sz w:val="21"/>
          <w:szCs w:val="21"/>
        </w:rPr>
        <w:t xml:space="preserve">应以书面形式递交至</w:t>
      </w:r>
      <w:r>
        <w:rPr>
          <w:rFonts w:hint="eastAsia" w:ascii="宋体" w:hAnsi="宋体" w:eastAsia="宋体"/>
          <w:color w:val="000000"/>
          <w:sz w:val="21"/>
          <w:szCs w:val="21"/>
        </w:rPr>
        <w:t xml:space="preserve">采购代理</w:t>
      </w:r>
      <w:r>
        <w:rPr>
          <w:rFonts w:ascii="宋体" w:hAnsi="宋体" w:eastAsia="宋体"/>
          <w:color w:val="000000"/>
          <w:sz w:val="21"/>
          <w:szCs w:val="21"/>
        </w:rPr>
        <w:t xml:space="preserve">机构（</w:t>
      </w:r>
      <w:r>
        <w:rPr>
          <w:rFonts w:hint="eastAsia" w:ascii="宋体" w:hAnsi="宋体" w:eastAsia="宋体"/>
          <w:color w:val="000000"/>
          <w:sz w:val="21"/>
          <w:szCs w:val="21"/>
        </w:rPr>
        <w:t xml:space="preserve">须由法定代表人</w:t>
      </w:r>
      <w:r>
        <w:rPr>
          <w:rFonts w:ascii="宋体" w:hAnsi="宋体" w:eastAsia="宋体"/>
          <w:color w:val="000000"/>
          <w:sz w:val="21"/>
          <w:szCs w:val="21"/>
        </w:rPr>
        <w:t xml:space="preserve">、主要负责人</w:t>
      </w:r>
      <w:r>
        <w:rPr>
          <w:rFonts w:hint="eastAsia" w:ascii="宋体" w:hAnsi="宋体" w:eastAsia="宋体"/>
          <w:color w:val="000000"/>
          <w:sz w:val="21"/>
          <w:szCs w:val="21"/>
        </w:rPr>
        <w:t xml:space="preserve">或其</w:t>
      </w:r>
      <w:r>
        <w:rPr>
          <w:rFonts w:ascii="宋体" w:hAnsi="宋体" w:eastAsia="宋体"/>
          <w:color w:val="000000"/>
          <w:sz w:val="21"/>
          <w:szCs w:val="21"/>
        </w:rPr>
        <w:t xml:space="preserve">授权代表</w:t>
      </w:r>
      <w:r>
        <w:rPr>
          <w:rFonts w:hint="eastAsia" w:ascii="宋体" w:hAnsi="宋体" w:eastAsia="宋体"/>
          <w:color w:val="000000"/>
          <w:sz w:val="21"/>
          <w:szCs w:val="21"/>
        </w:rPr>
        <w:t xml:space="preserve">签字</w:t>
      </w:r>
      <w:r>
        <w:rPr>
          <w:rFonts w:ascii="宋体" w:hAnsi="宋体" w:eastAsia="宋体"/>
          <w:color w:val="000000"/>
          <w:sz w:val="21"/>
          <w:szCs w:val="21"/>
        </w:rPr>
        <w:t xml:space="preserve">或者盖章，</w:t>
      </w:r>
      <w:r>
        <w:rPr>
          <w:rFonts w:hint="eastAsia" w:ascii="宋体" w:hAnsi="宋体" w:eastAsia="宋体"/>
          <w:color w:val="000000"/>
          <w:sz w:val="21"/>
          <w:szCs w:val="21"/>
        </w:rPr>
        <w:t xml:space="preserve">并</w:t>
      </w:r>
      <w:r>
        <w:rPr>
          <w:rFonts w:ascii="宋体" w:hAnsi="宋体" w:eastAsia="宋体"/>
          <w:color w:val="000000"/>
          <w:sz w:val="21"/>
          <w:szCs w:val="21"/>
        </w:rPr>
        <w:t xml:space="preserve">加盖</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25.3 联系</w:t>
      </w:r>
      <w:r>
        <w:rPr>
          <w:rFonts w:ascii="宋体" w:hAnsi="宋体" w:eastAsia="宋体"/>
          <w:color w:val="000000"/>
          <w:sz w:val="21"/>
          <w:szCs w:val="21"/>
        </w:rPr>
        <w:t xml:space="preserve">方式详见</w:t>
      </w:r>
      <w:r>
        <w:rPr>
          <w:rFonts w:hint="eastAsia" w:ascii="宋体" w:hAnsi="宋体" w:eastAsia="宋体"/>
          <w:color w:val="000000"/>
          <w:sz w:val="21"/>
          <w:szCs w:val="21"/>
        </w:rPr>
        <w:t xml:space="preserve">招标文件供应商须知前附表第2项。</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b/>
          <w:bCs/>
          <w:color w:val="000000"/>
          <w:sz w:val="21"/>
          <w:szCs w:val="21"/>
        </w:rPr>
        <w:t xml:space="preserve">26、投诉</w:t>
      </w:r>
      <w:r>
        <w:rPr>
          <w:rFonts w:hint="eastAsia"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6.1</w:t>
      </w:r>
      <w:r>
        <w:rPr>
          <w:rFonts w:ascii="宋体" w:hAnsi="宋体" w:eastAsia="宋体"/>
          <w:color w:val="000000"/>
          <w:sz w:val="21"/>
          <w:szCs w:val="21"/>
        </w:rPr>
        <w:t xml:space="preserve"> </w:t>
      </w:r>
      <w:r>
        <w:rPr>
          <w:rFonts w:hint="eastAsia" w:ascii="宋体" w:hAnsi="宋体" w:eastAsia="宋体"/>
          <w:color w:val="000000"/>
          <w:sz w:val="21"/>
          <w:szCs w:val="21"/>
        </w:rPr>
        <w:t xml:space="preserve">质疑供应商对答复不满意，或未在规定的时间内作出答复的，可以在答复期满后十五个工作日内向采购项目同级财政部门投诉。</w:t>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26.2供应商投诉应当有明确的请求和必要的证明材料。供应商投诉的事项不得超出已质疑事项的范围。</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26.3投诉人对政府采购监督管理部门的投诉处理决定不服或者政府采购监督管理部门逾期未作处理的，可以依法申请行政复议或者向人民法院提起行政诉讼。</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26.4 投诉人有下列行为之一的，属于严重失信行为，由财政部门列入不良行为记录名单，禁止其一至三年内参加政府采购活动。</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（1）投诉人在全国范围12个月内三次以上投诉查无实据的；</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（2）采用捏造事实、提供虚假材料或者以非法手段取得证明材料等方式进行虚假、恶意投诉。</w:t>
      </w:r>
      <w:r>
        <w:rPr>
          <w:rFonts w:ascii="宋体" w:hAnsi="宋体" w:eastAsia="宋体"/>
          <w:color w:val="000000"/>
          <w:sz w:val="21"/>
          <w:szCs w:val="21"/>
        </w:rPr>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证据来源的合法性存在明显疑问，投诉人无法证明其取得方式合法的，视为以非法手段取得证明材料。</w:t>
      </w:r>
      <w:r/>
    </w:p>
    <w:p>
      <w:pPr>
        <w:pStyle w:val="900"/>
        <w:ind w:firstLine="420"/>
        <w:spacing w:line="400" w:lineRule="exact"/>
        <w:rPr>
          <w:rFonts w:ascii="宋体" w:hAnsi="宋体" w:eastAsia="宋体"/>
          <w:b/>
          <w:bCs/>
          <w:color w:val="000000"/>
          <w:sz w:val="21"/>
          <w:szCs w:val="21"/>
        </w:rPr>
      </w:pPr>
      <w:r>
        <w:rPr>
          <w:rFonts w:hint="eastAsia" w:ascii="宋体" w:hAnsi="宋体" w:eastAsia="宋体"/>
          <w:b/>
          <w:bCs/>
          <w:color w:val="000000"/>
          <w:sz w:val="21"/>
          <w:szCs w:val="21"/>
        </w:rPr>
        <w:t xml:space="preserve">27、诚实信用</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27</w:t>
      </w:r>
      <w:r>
        <w:rPr>
          <w:rFonts w:ascii="宋体" w:hAnsi="宋体" w:eastAsia="宋体"/>
          <w:color w:val="000000"/>
          <w:sz w:val="21"/>
          <w:szCs w:val="21"/>
        </w:rPr>
        <w:t xml:space="preserve">.1</w:t>
      </w:r>
      <w:r>
        <w:rPr>
          <w:rFonts w:hint="eastAsia" w:ascii="宋体" w:hAnsi="宋体" w:eastAsia="宋体"/>
          <w:color w:val="000000"/>
          <w:sz w:val="21"/>
          <w:szCs w:val="21"/>
        </w:rPr>
        <w:t xml:space="preserve"> 供应商之间不得相互串通投标报价，不得妨碍其他供应商的公平竞争，不得损害采购人和其他供应商的合法权益。</w:t>
      </w:r>
      <w:r>
        <w:rPr>
          <w:rFonts w:ascii="宋体" w:hAnsi="宋体" w:eastAsia="宋体"/>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27.2 供应商不得以向代理机构人员、评标委员会成员行贿或者采取其他不正当手段谋取中标。经查实供应商有此行为的，</w:t>
      </w:r>
      <w:r>
        <w:rPr>
          <w:rFonts w:ascii="宋体" w:hAnsi="宋体" w:eastAsia="宋体"/>
          <w:color w:val="000000"/>
          <w:sz w:val="21"/>
          <w:szCs w:val="21"/>
        </w:rPr>
        <w:t xml:space="preserve">将在</w:t>
      </w:r>
      <w:r>
        <w:rPr>
          <w:rFonts w:hint="eastAsia" w:ascii="宋体" w:hAnsi="宋体" w:eastAsia="宋体"/>
          <w:color w:val="000000"/>
          <w:sz w:val="21"/>
          <w:szCs w:val="21"/>
        </w:rPr>
        <w:t xml:space="preserve">相关</w:t>
      </w:r>
      <w:r>
        <w:rPr>
          <w:rFonts w:ascii="宋体" w:hAnsi="宋体" w:eastAsia="宋体"/>
          <w:color w:val="000000"/>
          <w:sz w:val="21"/>
          <w:szCs w:val="21"/>
        </w:rPr>
        <w:t xml:space="preserve">网站公告，政府采购管理部门将供应商列入不良行为记录名单，按照《政府采购法》有关规定处理。</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27.3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00"/>
        <w:ind w:firstLine="42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27.4 供应商不得虚假承诺，否则，按照提供虚假材料谋取中标成交处理。</w:t>
      </w:r>
      <w:r/>
    </w:p>
    <w:p>
      <w:pPr>
        <w:pStyle w:val="900"/>
        <w:ind w:firstLine="420"/>
        <w:spacing w:line="400" w:lineRule="exact"/>
        <w:rPr>
          <w:rFonts w:ascii="宋体" w:hAnsi="宋体" w:eastAsia="宋体"/>
          <w:b/>
          <w:bCs/>
          <w:color w:val="000000"/>
          <w:sz w:val="21"/>
          <w:szCs w:val="21"/>
        </w:rPr>
      </w:pPr>
      <w:r>
        <w:rPr>
          <w:rFonts w:hint="eastAsia" w:ascii="宋体" w:hAnsi="宋体" w:eastAsia="宋体"/>
          <w:b/>
          <w:bCs/>
          <w:color w:val="000000"/>
          <w:sz w:val="21"/>
          <w:szCs w:val="21"/>
        </w:rPr>
        <w:t xml:space="preserve">28、其他</w:t>
      </w:r>
      <w:r>
        <w:rPr>
          <w:rFonts w:ascii="宋体" w:hAnsi="宋体" w:eastAsia="宋体"/>
          <w:b/>
          <w:bCs/>
          <w:color w:val="000000"/>
          <w:sz w:val="21"/>
          <w:szCs w:val="21"/>
        </w:rPr>
      </w:r>
      <w:r/>
    </w:p>
    <w:p>
      <w:pPr>
        <w:pStyle w:val="900"/>
        <w:ind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28.1本项目根据江苏省财政厅关于加强政府绿色采购有关事项的通知（苏财购〔2023〕65号）规定，执行绿色采购需求标准。</w:t>
      </w:r>
      <w:r>
        <w:rPr>
          <w:rFonts w:ascii="宋体" w:hAnsi="宋体" w:eastAsia="宋体"/>
          <w:color w:val="000000"/>
          <w:sz w:val="21"/>
          <w:szCs w:val="21"/>
        </w:rPr>
      </w:r>
      <w:r/>
    </w:p>
    <w:p>
      <w:pPr>
        <w:pStyle w:val="986"/>
        <w:ind w:firstLine="210"/>
        <w:rPr>
          <w:rFonts w:hint="eastAsia"/>
          <w:color w:val="000000"/>
        </w:rPr>
      </w:pPr>
      <w:r>
        <w:rPr>
          <w:rFonts w:hint="eastAsia"/>
          <w:color w:val="000000"/>
        </w:rPr>
      </w:r>
      <w:r/>
    </w:p>
    <w:p>
      <w:pPr>
        <w:pStyle w:val="900"/>
        <w:jc w:val="center"/>
        <w:spacing w:line="360" w:lineRule="auto"/>
        <w:rPr>
          <w:rFonts w:hint="eastAsia" w:ascii="宋体" w:hAnsi="宋体" w:eastAsia="宋体"/>
          <w:b/>
          <w:bCs/>
          <w:color w:val="000000"/>
          <w:sz w:val="36"/>
          <w:szCs w:val="36"/>
          <w:lang w:val="en-US"/>
        </w:rPr>
        <w:outlineLvl w:val="0"/>
      </w:pPr>
      <w:r>
        <w:rPr>
          <w:rFonts w:ascii="宋体" w:hAnsi="宋体" w:eastAsia="宋体"/>
          <w:b/>
          <w:color w:val="000000"/>
          <w:sz w:val="24"/>
          <w:szCs w:val="24"/>
        </w:rPr>
        <w:br w:type="page" w:clear="all"/>
      </w:r>
      <w:bookmarkStart w:id="19" w:name="_Toc20929"/>
      <w:r>
        <w:rPr>
          <w:rFonts w:hint="eastAsia" w:ascii="宋体" w:hAnsi="宋体" w:eastAsia="宋体"/>
          <w:b/>
          <w:bCs/>
          <w:color w:val="000000"/>
          <w:sz w:val="36"/>
          <w:szCs w:val="36"/>
        </w:rPr>
        <w:t xml:space="preserve">第三章  评分标准</w:t>
      </w:r>
      <w:bookmarkEnd w:id="19"/>
      <w:r>
        <w:rPr>
          <w:rFonts w:hint="eastAsia" w:ascii="宋体" w:hAnsi="宋体" w:eastAsia="宋体"/>
          <w:b/>
          <w:bCs/>
          <w:color w:val="000000"/>
          <w:sz w:val="36"/>
          <w:szCs w:val="36"/>
          <w:lang w:val="en-US"/>
        </w:rPr>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综合本项目的特点，根据相关法律法规的规定，本着保护竞争，维护招标工作公开、公平、公正原则，特制定本评标办法，作为选定本次招标中标人的依据。</w:t>
      </w:r>
      <w:r/>
    </w:p>
    <w:p>
      <w:pPr>
        <w:pStyle w:val="900"/>
        <w:ind w:left="96" w:firstLine="422"/>
        <w:spacing w:line="360" w:lineRule="auto"/>
        <w:rPr>
          <w:rFonts w:hint="eastAsia" w:ascii="宋体" w:hAnsi="宋体" w:eastAsia="宋体"/>
          <w:b/>
          <w:bCs/>
          <w:color w:val="000000"/>
          <w:sz w:val="21"/>
          <w:szCs w:val="21"/>
        </w:rPr>
        <w:outlineLvl w:val="0"/>
      </w:pPr>
      <w:r/>
      <w:bookmarkStart w:id="20" w:name="_Toc32215"/>
      <w:r>
        <w:rPr>
          <w:rFonts w:hint="eastAsia" w:ascii="宋体" w:hAnsi="宋体" w:eastAsia="宋体"/>
          <w:b/>
          <w:bCs/>
          <w:color w:val="000000"/>
          <w:sz w:val="21"/>
          <w:szCs w:val="21"/>
        </w:rPr>
        <w:t xml:space="preserve">1、资格性审查</w:t>
      </w:r>
      <w:bookmarkEnd w:id="20"/>
      <w:r>
        <w:rPr>
          <w:rFonts w:hint="eastAsia" w:ascii="宋体" w:hAnsi="宋体" w:eastAsia="宋体"/>
          <w:b/>
          <w:bCs/>
          <w:color w:val="000000"/>
          <w:sz w:val="21"/>
          <w:szCs w:val="21"/>
        </w:rPr>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开标后，采购代理机构和采购人依据招标文件对</w:t>
      </w:r>
      <w:r>
        <w:rPr>
          <w:rFonts w:hint="eastAsia" w:ascii="宋体" w:hAnsi="宋体" w:eastAsia="宋体" w:cs="宋体"/>
          <w:bCs/>
          <w:color w:val="000000"/>
          <w:sz w:val="21"/>
          <w:szCs w:val="21"/>
        </w:rPr>
        <w:t xml:space="preserve">供应商</w:t>
      </w:r>
      <w:r>
        <w:rPr>
          <w:rFonts w:hint="eastAsia" w:ascii="宋体" w:hAnsi="宋体" w:eastAsia="宋体"/>
          <w:bCs/>
          <w:color w:val="000000"/>
          <w:sz w:val="21"/>
          <w:szCs w:val="21"/>
        </w:rPr>
        <w:t xml:space="preserve">的资格性进行审查，若缺漏或无效的或存在重大不良记录的</w:t>
      </w:r>
      <w:r>
        <w:rPr>
          <w:rFonts w:hint="eastAsia" w:ascii="宋体" w:hAnsi="宋体" w:eastAsia="宋体" w:cs="宋体"/>
          <w:bCs/>
          <w:color w:val="000000"/>
          <w:sz w:val="21"/>
          <w:szCs w:val="21"/>
        </w:rPr>
        <w:t xml:space="preserve">供应商</w:t>
      </w:r>
      <w:r>
        <w:rPr>
          <w:rFonts w:hint="eastAsia" w:ascii="宋体" w:hAnsi="宋体" w:eastAsia="宋体"/>
          <w:bCs/>
          <w:color w:val="000000"/>
          <w:sz w:val="21"/>
          <w:szCs w:val="21"/>
        </w:rPr>
        <w:t xml:space="preserve">，将不通过资格性审查，且不进入后续符合性审查及详细评审。</w:t>
      </w:r>
      <w:r>
        <w:rPr>
          <w:rFonts w:hint="eastAsia" w:ascii="宋体" w:hAnsi="宋体" w:eastAsia="宋体"/>
          <w:color w:val="000000"/>
          <w:sz w:val="21"/>
          <w:szCs w:val="21"/>
        </w:rPr>
      </w:r>
      <w:r/>
    </w:p>
    <w:p>
      <w:pPr>
        <w:pStyle w:val="900"/>
        <w:ind w:left="96"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通过资格性审查的</w:t>
      </w:r>
      <w:r>
        <w:rPr>
          <w:rFonts w:hint="eastAsia" w:ascii="宋体" w:hAnsi="宋体" w:eastAsia="宋体" w:cs="宋体"/>
          <w:b/>
          <w:bCs/>
          <w:color w:val="000000"/>
          <w:sz w:val="21"/>
          <w:szCs w:val="21"/>
        </w:rPr>
        <w:t xml:space="preserve">供应商</w:t>
      </w:r>
      <w:r>
        <w:rPr>
          <w:rFonts w:hint="eastAsia" w:ascii="宋体" w:hAnsi="宋体" w:eastAsia="宋体"/>
          <w:b/>
          <w:bCs/>
          <w:color w:val="000000"/>
          <w:sz w:val="21"/>
          <w:szCs w:val="21"/>
        </w:rPr>
        <w:t xml:space="preserve">满足3家的，进入详细评审，若通过不足3家</w:t>
      </w:r>
      <w:r>
        <w:rPr>
          <w:rFonts w:hint="eastAsia" w:ascii="宋体" w:hAnsi="宋体" w:eastAsia="宋体" w:cs="宋体"/>
          <w:b/>
          <w:bCs/>
          <w:color w:val="000000"/>
          <w:sz w:val="21"/>
          <w:szCs w:val="21"/>
        </w:rPr>
        <w:t xml:space="preserve">采购人</w:t>
      </w:r>
      <w:r>
        <w:rPr>
          <w:rFonts w:hint="eastAsia" w:ascii="宋体" w:hAnsi="宋体" w:eastAsia="宋体"/>
          <w:b/>
          <w:bCs/>
          <w:color w:val="000000"/>
          <w:sz w:val="21"/>
          <w:szCs w:val="21"/>
        </w:rPr>
        <w:t xml:space="preserve">可以改为其他采购方式或者重新招标。</w:t>
      </w:r>
      <w:r/>
    </w:p>
    <w:p>
      <w:pPr>
        <w:pStyle w:val="900"/>
        <w:ind w:left="96" w:firstLine="422"/>
        <w:spacing w:line="360" w:lineRule="auto"/>
        <w:rPr>
          <w:rFonts w:hint="eastAsia" w:ascii="宋体" w:hAnsi="宋体" w:eastAsia="宋体"/>
          <w:color w:val="000000"/>
          <w:sz w:val="21"/>
          <w:szCs w:val="21"/>
        </w:rPr>
        <w:outlineLvl w:val="0"/>
      </w:pPr>
      <w:r/>
      <w:bookmarkStart w:id="21" w:name="_Toc23327"/>
      <w:r>
        <w:rPr>
          <w:rFonts w:hint="eastAsia" w:ascii="宋体" w:hAnsi="宋体" w:eastAsia="宋体"/>
          <w:b/>
          <w:bCs/>
          <w:color w:val="000000"/>
          <w:sz w:val="21"/>
          <w:szCs w:val="21"/>
        </w:rPr>
        <w:t xml:space="preserve">2、评标委员会</w:t>
      </w:r>
      <w:bookmarkEnd w:id="21"/>
      <w:r>
        <w:rPr>
          <w:rFonts w:hint="eastAsia" w:ascii="宋体" w:hAnsi="宋体" w:eastAsia="宋体"/>
          <w:color w:val="000000"/>
          <w:sz w:val="21"/>
          <w:szCs w:val="21"/>
        </w:rPr>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2.1采购人、招标代理机构将根据招标货物/服务的特点，依法组建</w:t>
      </w:r>
      <w:r>
        <w:rPr>
          <w:rFonts w:ascii="宋体" w:hAnsi="宋体" w:eastAsia="宋体" w:cs="宋体"/>
          <w:color w:val="000000"/>
          <w:sz w:val="21"/>
          <w:szCs w:val="21"/>
        </w:rPr>
        <w:t xml:space="preserve">评标委员会，</w:t>
      </w:r>
      <w:r>
        <w:rPr>
          <w:rFonts w:hint="eastAsia" w:ascii="宋体" w:hAnsi="宋体" w:eastAsia="宋体" w:cs="宋体"/>
          <w:color w:val="000000"/>
          <w:sz w:val="21"/>
          <w:szCs w:val="21"/>
        </w:rPr>
        <w:t xml:space="preserve">其成员由技术、经济等方面的专家和采购人的代表组成，其中外聘专家人数不少于评标委员会总人数的2/3。评标委员会对投标文件进行审查、质疑、评估和比较。</w:t>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评标委员会履行下列职责：</w:t>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对</w:t>
      </w:r>
      <w:r>
        <w:rPr>
          <w:rFonts w:hint="eastAsia" w:ascii="宋体" w:hAnsi="宋体" w:eastAsia="宋体" w:cs="宋体"/>
          <w:color w:val="000000"/>
          <w:sz w:val="21"/>
          <w:szCs w:val="21"/>
        </w:rPr>
        <w:t xml:space="preserve">通过资格性审查的供应商</w:t>
      </w:r>
      <w:r>
        <w:rPr>
          <w:rFonts w:ascii="宋体" w:hAnsi="宋体" w:eastAsia="宋体" w:cs="宋体"/>
          <w:color w:val="000000"/>
          <w:sz w:val="21"/>
          <w:szCs w:val="21"/>
        </w:rPr>
        <w:t xml:space="preserve">的投标文件进行符合性审查，以确定其是否满足招标文件的实质性要求</w:t>
      </w:r>
      <w:r>
        <w:rPr>
          <w:rFonts w:hint="eastAsia" w:ascii="宋体" w:hAnsi="宋体" w:eastAsia="宋体" w:cs="宋体"/>
          <w:color w:val="000000"/>
          <w:sz w:val="21"/>
          <w:szCs w:val="21"/>
        </w:rPr>
        <w:t xml:space="preserve">；</w:t>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要求</w:t>
      </w:r>
      <w:r>
        <w:rPr>
          <w:rFonts w:hint="eastAsia" w:ascii="宋体" w:hAnsi="宋体" w:eastAsia="宋体" w:cs="宋体"/>
          <w:color w:val="000000"/>
          <w:sz w:val="21"/>
          <w:szCs w:val="21"/>
        </w:rPr>
        <w:t xml:space="preserve">供应商</w:t>
      </w:r>
      <w:r>
        <w:rPr>
          <w:rFonts w:ascii="宋体" w:hAnsi="宋体" w:eastAsia="宋体" w:cs="宋体"/>
          <w:color w:val="000000"/>
          <w:sz w:val="21"/>
          <w:szCs w:val="21"/>
        </w:rPr>
        <w:t xml:space="preserve">对投标文件有关事项作出澄清或者说明；</w:t>
      </w:r>
      <w:r>
        <w:rPr>
          <w:rFonts w:hint="eastAsia" w:ascii="宋体" w:hAnsi="宋体" w:eastAsia="宋体" w:cs="宋体"/>
          <w:color w:val="000000"/>
          <w:sz w:val="21"/>
          <w:szCs w:val="21"/>
        </w:rPr>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对投标文件进行比较和评价；</w:t>
      </w:r>
      <w:r>
        <w:rPr>
          <w:rFonts w:hint="eastAsia" w:ascii="宋体" w:hAnsi="宋体" w:eastAsia="宋体" w:cs="宋体"/>
          <w:color w:val="000000"/>
          <w:sz w:val="21"/>
          <w:szCs w:val="21"/>
        </w:rPr>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t xml:space="preserve">确定中标候选人名单，以及根据</w:t>
      </w:r>
      <w:r>
        <w:rPr>
          <w:rFonts w:hint="eastAsia" w:ascii="宋体" w:hAnsi="宋体" w:eastAsia="宋体" w:cs="宋体"/>
          <w:color w:val="000000"/>
          <w:sz w:val="21"/>
          <w:szCs w:val="21"/>
        </w:rPr>
        <w:t xml:space="preserve">采购人</w:t>
      </w:r>
      <w:r>
        <w:rPr>
          <w:rFonts w:ascii="宋体" w:hAnsi="宋体" w:eastAsia="宋体" w:cs="宋体"/>
          <w:color w:val="000000"/>
          <w:sz w:val="21"/>
          <w:szCs w:val="21"/>
        </w:rPr>
        <w:t xml:space="preserve">委托直接确定中标人；</w:t>
      </w:r>
      <w:r>
        <w:rPr>
          <w:rFonts w:hint="eastAsia" w:ascii="宋体" w:hAnsi="宋体" w:eastAsia="宋体" w:cs="宋体"/>
          <w:color w:val="000000"/>
          <w:sz w:val="21"/>
          <w:szCs w:val="21"/>
        </w:rPr>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向</w:t>
      </w:r>
      <w:r>
        <w:rPr>
          <w:rFonts w:hint="eastAsia" w:ascii="宋体" w:hAnsi="宋体" w:eastAsia="宋体" w:cs="宋体"/>
          <w:color w:val="000000"/>
          <w:sz w:val="21"/>
          <w:szCs w:val="21"/>
        </w:rPr>
        <w:t xml:space="preserve">采购人</w:t>
      </w:r>
      <w:r>
        <w:rPr>
          <w:rFonts w:ascii="宋体" w:hAnsi="宋体" w:eastAsia="宋体" w:cs="宋体"/>
          <w:color w:val="000000"/>
          <w:sz w:val="21"/>
          <w:szCs w:val="21"/>
        </w:rPr>
        <w:t xml:space="preserve">、采购代理机构或者有关部门报告评标中发现的违法行为</w:t>
      </w:r>
      <w:r>
        <w:rPr>
          <w:rFonts w:hint="eastAsia" w:ascii="宋体" w:hAnsi="宋体" w:eastAsia="宋体" w:cs="宋体"/>
          <w:color w:val="000000"/>
          <w:sz w:val="21"/>
          <w:szCs w:val="21"/>
        </w:rPr>
        <w:t xml:space="preserve">；</w:t>
      </w:r>
      <w:r/>
    </w:p>
    <w:p>
      <w:pPr>
        <w:pStyle w:val="900"/>
        <w:ind w:left="96"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 w:val="21"/>
          <w:szCs w:val="21"/>
        </w:rPr>
      </w:r>
      <w:r/>
    </w:p>
    <w:p>
      <w:pPr>
        <w:pStyle w:val="900"/>
        <w:ind w:left="96"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3、详细评审</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3.1本项目的评标采用综合评分法。</w:t>
      </w:r>
      <w:r/>
    </w:p>
    <w:p>
      <w:pPr>
        <w:pStyle w:val="900"/>
        <w:ind w:left="96"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价格标部分优惠</w:t>
      </w:r>
      <w:r>
        <w:rPr>
          <w:rFonts w:ascii="宋体" w:hAnsi="宋体" w:eastAsia="宋体"/>
          <w:b/>
          <w:color w:val="000000"/>
          <w:sz w:val="21"/>
          <w:szCs w:val="21"/>
        </w:rPr>
        <w:t xml:space="preserve">政策如下：</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（1）小微企业的价格扣除：给予小微企业报价</w:t>
      </w:r>
      <w:r>
        <w:rPr>
          <w:rFonts w:ascii="宋体" w:hAnsi="宋体" w:eastAsia="宋体"/>
          <w:color w:val="000000"/>
          <w:sz w:val="21"/>
          <w:szCs w:val="21"/>
        </w:rPr>
        <w:t xml:space="preserve">10%</w:t>
      </w:r>
      <w:r>
        <w:rPr>
          <w:rFonts w:hint="eastAsia" w:ascii="宋体" w:hAnsi="宋体" w:eastAsia="宋体"/>
          <w:color w:val="000000"/>
          <w:sz w:val="21"/>
          <w:szCs w:val="21"/>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hAnsi="宋体" w:eastAsia="宋体"/>
          <w:color w:val="000000"/>
          <w:sz w:val="21"/>
          <w:szCs w:val="21"/>
        </w:rPr>
        <w:t xml:space="preserve">30%</w:t>
      </w:r>
      <w:r>
        <w:rPr>
          <w:rFonts w:hint="eastAsia" w:ascii="宋体" w:hAnsi="宋体" w:eastAsia="宋体"/>
          <w:color w:val="000000"/>
          <w:sz w:val="21"/>
          <w:szCs w:val="21"/>
        </w:rPr>
        <w:t xml:space="preserve">以上的，对联合体或者大中型企业的报价给予4</w:t>
      </w:r>
      <w:r>
        <w:rPr>
          <w:rFonts w:ascii="宋体" w:hAnsi="宋体" w:eastAsia="宋体"/>
          <w:color w:val="000000"/>
          <w:sz w:val="21"/>
          <w:szCs w:val="21"/>
        </w:rPr>
        <w:t xml:space="preserve">%</w:t>
      </w:r>
      <w:r>
        <w:rPr>
          <w:rFonts w:hint="eastAsia" w:ascii="宋体" w:hAnsi="宋体" w:eastAsia="宋体"/>
          <w:color w:val="000000"/>
          <w:sz w:val="21"/>
          <w:szCs w:val="21"/>
        </w:rPr>
        <w:t xml:space="preserve">的扣除，用扣除后的价格参加评审。联合体各方均为小微企业的，联合体视同为小微企业，享受</w:t>
      </w:r>
      <w:r>
        <w:rPr>
          <w:rFonts w:ascii="宋体" w:hAnsi="宋体" w:eastAsia="宋体"/>
          <w:color w:val="000000"/>
          <w:sz w:val="21"/>
          <w:szCs w:val="21"/>
        </w:rPr>
        <w:t xml:space="preserve">10%</w:t>
      </w:r>
      <w:r>
        <w:rPr>
          <w:rFonts w:hint="eastAsia" w:ascii="宋体" w:hAnsi="宋体" w:eastAsia="宋体"/>
          <w:color w:val="000000"/>
          <w:sz w:val="21"/>
          <w:szCs w:val="21"/>
        </w:rPr>
        <w:t xml:space="preserve">的价格扣除；</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货物采购项目含有多个采购标的，只有当供应商提供的每个标的均由小微企业制造，才能享受价格扣除政策。如果小微供应商提供的货物既有中型企业制造货物，也有小微企业制造货物的，不享受价格扣除相关政策。</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（2）监狱和戒毒企业的价格扣除：本项目对监狱和戒毒企业（简称监狱企业），给予</w:t>
      </w:r>
      <w:r>
        <w:rPr>
          <w:rFonts w:ascii="宋体" w:hAnsi="宋体" w:eastAsia="宋体"/>
          <w:color w:val="000000"/>
          <w:sz w:val="21"/>
          <w:szCs w:val="21"/>
        </w:rPr>
        <w:t xml:space="preserve">10%</w:t>
      </w:r>
      <w:r>
        <w:rPr>
          <w:rFonts w:hint="eastAsia" w:ascii="宋体" w:hAnsi="宋体" w:eastAsia="宋体"/>
          <w:color w:val="000000"/>
          <w:sz w:val="21"/>
          <w:szCs w:val="21"/>
        </w:rPr>
        <w:t xml:space="preserve">的价格扣除，用扣除后的价格参与评审。监狱企业需提供由省级以上监狱管理局、戒毒管理局（含新疆生产建设兵团）出具的属于监狱企业的证明文件。监狱企业标准请参照《关于政府采购支持监狱企业发展有关问题的通知》（财库</w:t>
      </w:r>
      <w:r>
        <w:rPr>
          <w:rFonts w:ascii="宋体" w:hAnsi="宋体" w:eastAsia="宋体"/>
          <w:color w:val="000000"/>
          <w:sz w:val="21"/>
          <w:szCs w:val="21"/>
        </w:rPr>
        <w:t xml:space="preserve">[2014]68</w:t>
      </w:r>
      <w:r>
        <w:rPr>
          <w:rFonts w:hint="eastAsia" w:ascii="宋体" w:hAnsi="宋体" w:eastAsia="宋体"/>
          <w:color w:val="000000"/>
          <w:sz w:val="21"/>
          <w:szCs w:val="21"/>
        </w:rPr>
        <w:t xml:space="preserve">号）。</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（3）残疾人福利性单位的价格扣除：本项目对残疾人福利性单位，给予</w:t>
      </w:r>
      <w:r>
        <w:rPr>
          <w:rFonts w:ascii="宋体" w:hAnsi="宋体" w:eastAsia="宋体"/>
          <w:color w:val="000000"/>
          <w:sz w:val="21"/>
          <w:szCs w:val="21"/>
        </w:rPr>
        <w:t xml:space="preserve">10%</w:t>
      </w:r>
      <w:r>
        <w:rPr>
          <w:rFonts w:hint="eastAsia" w:ascii="宋体" w:hAnsi="宋体" w:eastAsia="宋体"/>
          <w:color w:val="000000"/>
          <w:sz w:val="21"/>
          <w:szCs w:val="21"/>
        </w:rPr>
        <w:t xml:space="preserve">的价格扣除，用扣除后的价格参与评审。残疾人福利单位需按照招标文件的要求提供《残疾人福利性单位声明函》。残疾人福利单位标准请参照《关于促进残疾人就业政府采购政策的通知》（财库〔</w:t>
      </w:r>
      <w:r>
        <w:rPr>
          <w:rFonts w:ascii="宋体" w:hAnsi="宋体" w:eastAsia="宋体"/>
          <w:color w:val="000000"/>
          <w:sz w:val="21"/>
          <w:szCs w:val="21"/>
        </w:rPr>
        <w:t xml:space="preserve">2017</w:t>
      </w:r>
      <w:r>
        <w:rPr>
          <w:rFonts w:hint="eastAsia" w:ascii="宋体" w:hAnsi="宋体" w:eastAsia="宋体"/>
          <w:color w:val="000000"/>
          <w:sz w:val="21"/>
          <w:szCs w:val="21"/>
        </w:rPr>
        <w:t xml:space="preserve">〕</w:t>
      </w:r>
      <w:r>
        <w:rPr>
          <w:rFonts w:ascii="宋体" w:hAnsi="宋体" w:eastAsia="宋体"/>
          <w:color w:val="000000"/>
          <w:sz w:val="21"/>
          <w:szCs w:val="21"/>
        </w:rPr>
        <w:t xml:space="preserve">141</w:t>
      </w:r>
      <w:r>
        <w:rPr>
          <w:rFonts w:hint="eastAsia" w:ascii="宋体" w:hAnsi="宋体" w:eastAsia="宋体"/>
          <w:color w:val="000000"/>
          <w:sz w:val="21"/>
          <w:szCs w:val="21"/>
        </w:rPr>
        <w:t xml:space="preserve">号）。监狱企业、残疾人福利单位属于小型、微型企业的，不重复享受政策。</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w:t>
      </w:r>
      <w:r>
        <w:rPr>
          <w:rFonts w:ascii="宋体" w:hAnsi="宋体" w:eastAsia="宋体"/>
          <w:color w:val="000000"/>
          <w:sz w:val="21"/>
          <w:szCs w:val="21"/>
        </w:rPr>
        <w:t xml:space="preserve">采用综合评分法的，评标结果按评审后得分由高到低顺序排列。得分相同的，按投标报价由低到高顺序排列。得分且投标报价相同的</w:t>
      </w:r>
      <w:r>
        <w:rPr>
          <w:rFonts w:hint="eastAsia" w:ascii="宋体" w:hAnsi="宋体" w:eastAsia="宋体"/>
          <w:color w:val="000000"/>
          <w:sz w:val="21"/>
          <w:szCs w:val="21"/>
        </w:rPr>
        <w:t xml:space="preserve">，由评标委员会投票决定排名</w:t>
      </w:r>
      <w:r>
        <w:rPr>
          <w:rFonts w:ascii="宋体" w:hAnsi="宋体" w:eastAsia="宋体"/>
          <w:color w:val="000000"/>
          <w:sz w:val="21"/>
          <w:szCs w:val="21"/>
        </w:rPr>
        <w:t xml:space="preserve">。投标文件满足招标文件全部实质性要求，且按照评审因素的量化指标评审得分最高的排名第一的中标候选人</w:t>
      </w:r>
      <w:r>
        <w:rPr>
          <w:rFonts w:hint="eastAsia" w:ascii="宋体" w:hAnsi="宋体" w:eastAsia="宋体"/>
          <w:color w:val="000000"/>
          <w:sz w:val="21"/>
          <w:szCs w:val="21"/>
        </w:rPr>
        <w:t xml:space="preserve">为中标人</w:t>
      </w:r>
      <w:r>
        <w:rPr>
          <w:rFonts w:ascii="宋体" w:hAnsi="宋体" w:eastAsia="宋体"/>
          <w:color w:val="000000"/>
          <w:sz w:val="21"/>
          <w:szCs w:val="21"/>
        </w:rPr>
        <w:t xml:space="preserve">。若出现排名第一的中标候选人放弃中标或不能按招标文件规定签订合同等原因取消中标资格，则按排名顺序依次确定</w:t>
      </w:r>
      <w:r>
        <w:rPr>
          <w:rFonts w:hint="eastAsia" w:ascii="宋体" w:hAnsi="宋体" w:eastAsia="宋体"/>
          <w:color w:val="000000"/>
          <w:sz w:val="21"/>
          <w:szCs w:val="21"/>
        </w:rPr>
        <w:t xml:space="preserve">其后</w:t>
      </w:r>
      <w:r>
        <w:rPr>
          <w:rFonts w:ascii="宋体" w:hAnsi="宋体" w:eastAsia="宋体"/>
          <w:color w:val="000000"/>
          <w:sz w:val="21"/>
          <w:szCs w:val="21"/>
        </w:rPr>
        <w:t xml:space="preserve">中标候选人为中标人或重新招标。</w:t>
      </w:r>
      <w:r>
        <w:rPr>
          <w:rFonts w:hint="eastAsia" w:ascii="宋体" w:hAnsi="宋体" w:eastAsia="宋体"/>
          <w:color w:val="000000"/>
          <w:sz w:val="21"/>
          <w:szCs w:val="21"/>
        </w:rPr>
      </w:r>
      <w:r/>
    </w:p>
    <w:p>
      <w:pPr>
        <w:pStyle w:val="900"/>
        <w:ind w:left="96"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3.3货物采购</w:t>
      </w:r>
      <w:r>
        <w:rPr>
          <w:rFonts w:ascii="宋体" w:hAnsi="宋体" w:eastAsia="宋体"/>
          <w:color w:val="000000"/>
          <w:sz w:val="21"/>
          <w:szCs w:val="21"/>
        </w:rPr>
        <w:t xml:space="preserve">提供相同品牌产品且通过资格审查、符合性审查的不同</w:t>
      </w:r>
      <w:r>
        <w:rPr>
          <w:rFonts w:hint="eastAsia" w:ascii="宋体" w:hAnsi="宋体" w:eastAsia="宋体" w:cs="宋体"/>
          <w:color w:val="000000"/>
          <w:sz w:val="21"/>
          <w:szCs w:val="21"/>
        </w:rPr>
        <w:t xml:space="preserve">供应商</w:t>
      </w:r>
      <w:r>
        <w:rPr>
          <w:rFonts w:ascii="宋体" w:hAnsi="宋体" w:eastAsia="宋体"/>
          <w:color w:val="000000"/>
          <w:sz w:val="21"/>
          <w:szCs w:val="21"/>
        </w:rPr>
        <w:t xml:space="preserve">按一家</w:t>
      </w:r>
      <w:r>
        <w:rPr>
          <w:rFonts w:hint="eastAsia" w:ascii="宋体" w:hAnsi="宋体" w:eastAsia="宋体" w:cs="宋体"/>
          <w:color w:val="000000"/>
          <w:sz w:val="21"/>
          <w:szCs w:val="21"/>
        </w:rPr>
        <w:t xml:space="preserve">供应商</w:t>
      </w:r>
      <w:r>
        <w:rPr>
          <w:rFonts w:ascii="宋体" w:hAnsi="宋体" w:eastAsia="宋体"/>
          <w:color w:val="000000"/>
          <w:sz w:val="21"/>
          <w:szCs w:val="21"/>
        </w:rPr>
        <w:t xml:space="preserve">计算，评审后得分最高的同品牌</w:t>
      </w:r>
      <w:r>
        <w:rPr>
          <w:rFonts w:hint="eastAsia" w:ascii="宋体" w:hAnsi="宋体" w:eastAsia="宋体" w:cs="宋体"/>
          <w:color w:val="000000"/>
          <w:sz w:val="21"/>
          <w:szCs w:val="21"/>
        </w:rPr>
        <w:t xml:space="preserve">供应商</w:t>
      </w:r>
      <w:r>
        <w:rPr>
          <w:rFonts w:ascii="宋体" w:hAnsi="宋体" w:eastAsia="宋体"/>
          <w:color w:val="000000"/>
          <w:sz w:val="21"/>
          <w:szCs w:val="21"/>
        </w:rPr>
        <w:t xml:space="preserve">获得中标人推荐资格；评审得分相同的，由评标委员会</w:t>
      </w:r>
      <w:r>
        <w:rPr>
          <w:rFonts w:hint="eastAsia" w:ascii="宋体" w:hAnsi="宋体" w:eastAsia="宋体"/>
          <w:color w:val="000000"/>
          <w:sz w:val="21"/>
          <w:szCs w:val="21"/>
        </w:rPr>
        <w:t xml:space="preserve">参照上述3.2相关规定</w:t>
      </w:r>
      <w:r>
        <w:rPr>
          <w:rFonts w:ascii="宋体" w:hAnsi="宋体" w:eastAsia="宋体"/>
          <w:color w:val="000000"/>
          <w:sz w:val="21"/>
          <w:szCs w:val="21"/>
        </w:rPr>
        <w:t xml:space="preserve">确定中标人推荐资格，其他同品牌</w:t>
      </w:r>
      <w:r>
        <w:rPr>
          <w:rFonts w:hint="eastAsia" w:ascii="宋体" w:hAnsi="宋体" w:eastAsia="宋体" w:cs="宋体"/>
          <w:color w:val="000000"/>
          <w:sz w:val="21"/>
          <w:szCs w:val="21"/>
        </w:rPr>
        <w:t xml:space="preserve">供应商</w:t>
      </w:r>
      <w:r>
        <w:rPr>
          <w:rFonts w:ascii="宋体" w:hAnsi="宋体" w:eastAsia="宋体"/>
          <w:color w:val="000000"/>
          <w:sz w:val="21"/>
          <w:szCs w:val="21"/>
        </w:rPr>
        <w:t xml:space="preserve">不作为中标候选人。</w:t>
      </w:r>
      <w:r>
        <w:rPr>
          <w:rFonts w:hint="eastAsia" w:ascii="宋体" w:hAnsi="宋体" w:eastAsia="宋体"/>
          <w:color w:val="000000"/>
          <w:sz w:val="21"/>
          <w:szCs w:val="21"/>
        </w:rPr>
        <w:t xml:space="preserve">非单一产品采购项目中，多家供应商提供的部分或所有核心产品品牌相同的，视为提供相同品牌产品。</w:t>
      </w:r>
      <w:r/>
    </w:p>
    <w:p>
      <w:pPr>
        <w:pStyle w:val="900"/>
        <w:ind w:left="96" w:firstLine="422"/>
        <w:spacing w:line="360" w:lineRule="auto"/>
        <w:rPr>
          <w:rFonts w:ascii="宋体" w:hAnsi="宋体" w:eastAsia="宋体"/>
          <w:color w:val="000000"/>
          <w:sz w:val="24"/>
        </w:rPr>
      </w:pPr>
      <w:r>
        <w:rPr>
          <w:rFonts w:hint="eastAsia" w:ascii="宋体" w:hAnsi="宋体" w:eastAsia="宋体"/>
          <w:b/>
          <w:color w:val="000000"/>
          <w:sz w:val="21"/>
          <w:szCs w:val="21"/>
        </w:rPr>
        <w:t xml:space="preserve">3.4</w:t>
      </w:r>
      <w:r>
        <w:rPr>
          <w:rFonts w:ascii="宋体" w:hAnsi="宋体" w:eastAsia="宋体" w:cs="宋体"/>
          <w:b/>
          <w:color w:val="000000"/>
          <w:sz w:val="21"/>
          <w:szCs w:val="21"/>
        </w:rPr>
        <w:t xml:space="preserve">评标委员会认为</w:t>
      </w:r>
      <w:r>
        <w:rPr>
          <w:rFonts w:hint="eastAsia" w:ascii="宋体" w:hAnsi="宋体" w:eastAsia="宋体" w:cs="宋体"/>
          <w:b/>
          <w:color w:val="000000"/>
          <w:sz w:val="21"/>
          <w:szCs w:val="21"/>
        </w:rPr>
        <w:t xml:space="preserve">供应商</w:t>
      </w:r>
      <w:r>
        <w:rPr>
          <w:rFonts w:ascii="宋体" w:hAnsi="宋体" w:eastAsia="宋体" w:cs="宋体"/>
          <w:b/>
          <w:color w:val="000000"/>
          <w:sz w:val="21"/>
          <w:szCs w:val="21"/>
        </w:rPr>
        <w:t xml:space="preserve">的报价明显低于其他通过符合性审查</w:t>
      </w:r>
      <w:r>
        <w:rPr>
          <w:rFonts w:hint="eastAsia" w:ascii="宋体" w:hAnsi="宋体" w:eastAsia="宋体" w:cs="宋体"/>
          <w:b/>
          <w:color w:val="000000"/>
          <w:sz w:val="21"/>
          <w:szCs w:val="21"/>
        </w:rPr>
        <w:t xml:space="preserve">供应商</w:t>
      </w:r>
      <w:r>
        <w:rPr>
          <w:rFonts w:ascii="宋体" w:hAnsi="宋体" w:eastAsia="宋体" w:cs="宋体"/>
          <w:b/>
          <w:color w:val="000000"/>
          <w:sz w:val="21"/>
          <w:szCs w:val="21"/>
        </w:rPr>
        <w:t xml:space="preserve">的报价，有可能影响产品质量或者不能诚信履约的，应当要求其在评标现场合理的时间内提供书面说明，必要时提交相关证明材料；</w:t>
      </w:r>
      <w:r>
        <w:rPr>
          <w:rFonts w:hint="eastAsia" w:ascii="宋体" w:hAnsi="宋体" w:eastAsia="宋体" w:cs="宋体"/>
          <w:b/>
          <w:color w:val="000000"/>
          <w:sz w:val="21"/>
          <w:szCs w:val="21"/>
        </w:rPr>
        <w:t xml:space="preserve">供应商</w:t>
      </w:r>
      <w:r>
        <w:rPr>
          <w:rFonts w:ascii="宋体" w:hAnsi="宋体" w:eastAsia="宋体" w:cs="宋体"/>
          <w:b/>
          <w:color w:val="000000"/>
          <w:sz w:val="21"/>
          <w:szCs w:val="21"/>
        </w:rPr>
        <w:t xml:space="preserve">不能证明其报价合理性的，评标委员会应当将其作为无效投标处理。</w:t>
      </w:r>
      <w:r>
        <w:rPr>
          <w:rFonts w:ascii="宋体" w:hAnsi="宋体" w:eastAsia="宋体"/>
          <w:color w:val="000000"/>
          <w:sz w:val="24"/>
        </w:rPr>
      </w:r>
      <w:r/>
    </w:p>
    <w:p>
      <w:pPr>
        <w:pStyle w:val="900"/>
        <w:ind w:left="96"/>
        <w:spacing w:line="360" w:lineRule="auto"/>
        <w:rPr>
          <w:rFonts w:hint="eastAsia" w:ascii="宋体" w:hAnsi="宋体" w:eastAsia="宋体"/>
          <w:b/>
          <w:color w:val="000000"/>
          <w:sz w:val="24"/>
        </w:rPr>
      </w:pPr>
      <w:r>
        <w:rPr>
          <w:rFonts w:ascii="宋体" w:hAnsi="宋体" w:eastAsia="宋体"/>
          <w:color w:val="000000"/>
          <w:sz w:val="24"/>
        </w:rPr>
        <w:br w:type="page" w:clear="all"/>
      </w:r>
      <w:r>
        <w:rPr>
          <w:rFonts w:hint="eastAsia" w:ascii="宋体" w:hAnsi="宋体" w:eastAsia="宋体"/>
          <w:b/>
          <w:color w:val="000000"/>
          <w:sz w:val="24"/>
        </w:rPr>
        <w:t xml:space="preserve">具体评分细则如下： </w:t>
      </w:r>
      <w:r/>
    </w:p>
    <w:tbl>
      <w:tblPr>
        <w:tblW w:w="5451" w:type="pct"/>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452"/>
        <w:gridCol w:w="5900"/>
        <w:gridCol w:w="1160"/>
      </w:tblGrid>
      <w:tr>
        <w:trPr>
          <w:trHeight w:val="464"/>
        </w:trPr>
        <w:tc>
          <w:tcPr>
            <w:tcW w:w="780" w:type="dxa"/>
            <w:vAlign w:val="center"/>
            <w:textDirection w:val="lrTb"/>
            <w:noWrap w:val="false"/>
          </w:tcPr>
          <w:p>
            <w:pPr>
              <w:pStyle w:val="9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452" w:type="dxa"/>
            <w:vAlign w:val="center"/>
            <w:textDirection w:val="lrTb"/>
            <w:noWrap w:val="false"/>
          </w:tcPr>
          <w:p>
            <w:pPr>
              <w:pStyle w:val="9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评分项</w:t>
            </w:r>
            <w:r/>
          </w:p>
        </w:tc>
        <w:tc>
          <w:tcPr>
            <w:tcW w:w="5900" w:type="dxa"/>
            <w:vAlign w:val="center"/>
            <w:textDirection w:val="lrTb"/>
            <w:noWrap w:val="false"/>
          </w:tcPr>
          <w:p>
            <w:pPr>
              <w:pStyle w:val="9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评审标准</w:t>
            </w:r>
            <w:r/>
          </w:p>
        </w:tc>
        <w:tc>
          <w:tcPr>
            <w:tcW w:w="1160" w:type="dxa"/>
            <w:vAlign w:val="center"/>
            <w:textDirection w:val="lrTb"/>
            <w:noWrap w:val="false"/>
          </w:tcPr>
          <w:p>
            <w:pPr>
              <w:pStyle w:val="9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w:t>
            </w:r>
            <w:r/>
          </w:p>
        </w:tc>
      </w:tr>
      <w:tr>
        <w:trPr>
          <w:trHeight w:val="1172"/>
        </w:trPr>
        <w:tc>
          <w:tcPr>
            <w:tcW w:w="780"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52"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w:t>
            </w:r>
            <w:r/>
          </w:p>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45</w:t>
            </w:r>
            <w:r>
              <w:rPr>
                <w:rFonts w:hint="eastAsia" w:ascii="宋体" w:hAnsi="宋体" w:eastAsia="宋体" w:cs="宋体"/>
                <w:color w:val="000000"/>
                <w:sz w:val="21"/>
                <w:szCs w:val="21"/>
              </w:rPr>
              <w:t xml:space="preserve">分）</w:t>
            </w:r>
            <w:r/>
          </w:p>
        </w:tc>
        <w:tc>
          <w:tcPr>
            <w:tcW w:w="5900" w:type="dxa"/>
            <w:vAlign w:val="center"/>
            <w:textDirection w:val="lrTb"/>
            <w:noWrap w:val="false"/>
          </w:tcPr>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lang w:val="en-US"/>
              </w:rPr>
              <w:t xml:space="preserve">45</w:t>
            </w:r>
            <w:r>
              <w:rPr>
                <w:rFonts w:hint="eastAsia" w:ascii="宋体" w:hAnsi="宋体" w:eastAsia="宋体" w:cs="宋体"/>
                <w:color w:val="000000"/>
                <w:sz w:val="21"/>
                <w:szCs w:val="21"/>
              </w:rPr>
              <w:t xml:space="preserve">分。其他供应商的价格分统一按照下列公式计算:投标报价得分=（评标基准价/投标报价）×</w:t>
            </w:r>
            <w:r>
              <w:rPr>
                <w:rFonts w:hint="eastAsia" w:ascii="宋体" w:hAnsi="宋体" w:eastAsia="宋体" w:cs="宋体"/>
                <w:color w:val="000000"/>
                <w:sz w:val="21"/>
                <w:szCs w:val="21"/>
                <w:lang w:val="en-US"/>
              </w:rPr>
              <w:t xml:space="preserve">45</w:t>
            </w:r>
            <w:r>
              <w:rPr>
                <w:rFonts w:hint="eastAsia" w:ascii="宋体" w:hAnsi="宋体" w:eastAsia="宋体" w:cs="宋体"/>
                <w:color w:val="000000"/>
                <w:sz w:val="21"/>
                <w:szCs w:val="21"/>
              </w:rPr>
              <w:t xml:space="preserve">（小数点保留两位）</w:t>
            </w:r>
            <w:r/>
          </w:p>
        </w:tc>
        <w:tc>
          <w:tcPr>
            <w:tcW w:w="1160" w:type="dxa"/>
            <w:vAlign w:val="center"/>
            <w:textDirection w:val="lrTb"/>
            <w:noWrap w:val="false"/>
          </w:tcPr>
          <w:p>
            <w:pPr>
              <w:pStyle w:val="900"/>
              <w:jc w:val="center"/>
              <w:rPr>
                <w:rFonts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45</w:t>
            </w:r>
            <w:r>
              <w:rPr>
                <w:rFonts w:ascii="宋体" w:hAnsi="宋体" w:eastAsia="宋体" w:cs="宋体"/>
                <w:color w:val="000000"/>
                <w:sz w:val="21"/>
                <w:szCs w:val="21"/>
                <w:lang w:val="en-US"/>
              </w:rPr>
            </w:r>
            <w:r/>
          </w:p>
        </w:tc>
      </w:tr>
      <w:tr>
        <w:trPr>
          <w:trHeight w:val="1578"/>
        </w:trPr>
        <w:tc>
          <w:tcPr>
            <w:tcW w:w="780"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52"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企业综合实力(</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分)</w:t>
            </w:r>
            <w:r/>
          </w:p>
        </w:tc>
        <w:tc>
          <w:tcPr>
            <w:tcW w:w="5900" w:type="dxa"/>
            <w:vAlign w:val="center"/>
            <w:textDirection w:val="lrTb"/>
            <w:noWrap w:val="false"/>
          </w:tcPr>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、承诺中标后能为本项目购买公众责任险保额</w:t>
            </w:r>
            <w:r>
              <w:rPr>
                <w:rFonts w:ascii="宋体" w:hAnsi="宋体" w:eastAsia="宋体" w:cs="宋体"/>
                <w:color w:val="000000"/>
                <w:sz w:val="21"/>
                <w:szCs w:val="21"/>
              </w:rPr>
              <w:t xml:space="preserve">1000</w:t>
            </w:r>
            <w:r>
              <w:rPr>
                <w:rFonts w:hint="eastAsia" w:ascii="宋体" w:hAnsi="宋体" w:eastAsia="宋体" w:cs="宋体"/>
                <w:color w:val="000000"/>
                <w:sz w:val="21"/>
                <w:szCs w:val="21"/>
              </w:rPr>
              <w:t xml:space="preserve">万元（含）及以上的得2分；</w:t>
            </w:r>
            <w:r>
              <w:rPr>
                <w:rFonts w:ascii="宋体" w:hAnsi="宋体" w:eastAsia="宋体" w:cs="宋体"/>
                <w:color w:val="000000"/>
                <w:sz w:val="21"/>
                <w:szCs w:val="21"/>
              </w:rPr>
              <w:t xml:space="preserve">501</w:t>
            </w:r>
            <w:r>
              <w:rPr>
                <w:rFonts w:hint="eastAsia" w:ascii="宋体" w:hAnsi="宋体" w:eastAsia="宋体" w:cs="宋体"/>
                <w:color w:val="000000"/>
                <w:sz w:val="21"/>
                <w:szCs w:val="21"/>
              </w:rPr>
              <w:t xml:space="preserve">万</w:t>
            </w:r>
            <w:r>
              <w:rPr>
                <w:rFonts w:ascii="宋体" w:hAnsi="宋体" w:eastAsia="宋体" w:cs="宋体"/>
                <w:color w:val="000000"/>
                <w:sz w:val="21"/>
                <w:szCs w:val="21"/>
              </w:rPr>
              <w:t xml:space="preserve">-999</w:t>
            </w:r>
            <w:r>
              <w:rPr>
                <w:rFonts w:hint="eastAsia" w:ascii="宋体" w:hAnsi="宋体" w:eastAsia="宋体" w:cs="宋体"/>
                <w:color w:val="000000"/>
                <w:sz w:val="21"/>
                <w:szCs w:val="21"/>
              </w:rPr>
              <w:t xml:space="preserve">万的得1分；</w:t>
            </w:r>
            <w:r>
              <w:rPr>
                <w:rFonts w:ascii="宋体" w:hAnsi="宋体" w:eastAsia="宋体" w:cs="宋体"/>
                <w:color w:val="000000"/>
                <w:sz w:val="21"/>
                <w:szCs w:val="21"/>
              </w:rPr>
              <w:t xml:space="preserve">500</w:t>
            </w:r>
            <w:r>
              <w:rPr>
                <w:rFonts w:hint="eastAsia" w:ascii="宋体" w:hAnsi="宋体" w:eastAsia="宋体" w:cs="宋体"/>
                <w:color w:val="000000"/>
                <w:sz w:val="21"/>
                <w:szCs w:val="21"/>
              </w:rPr>
              <w:t xml:space="preserve">万（含）以下及未参保不得分。（提供承诺书原件扫描件加盖公章）</w:t>
            </w:r>
            <w:r/>
          </w:p>
          <w:p>
            <w:pPr>
              <w:pStyle w:val="904"/>
              <w:spacing w:before="0" w:after="0"/>
              <w:rPr>
                <w:rFonts w:hint="eastAsia" w:ascii="宋体" w:hAnsi="宋体" w:eastAsia="宋体" w:cs="宋体"/>
                <w:b w:val="0"/>
                <w:color w:val="000000"/>
                <w:sz w:val="21"/>
                <w:szCs w:val="21"/>
                <w:lang w:val="zh-CN"/>
              </w:rPr>
              <w:outlineLvl w:val="3"/>
            </w:pPr>
            <w:r>
              <w:rPr>
                <w:rFonts w:hint="eastAsia" w:ascii="宋体" w:hAnsi="宋体" w:eastAsia="宋体" w:cs="宋体"/>
                <w:b w:val="0"/>
                <w:color w:val="000000"/>
                <w:sz w:val="21"/>
                <w:szCs w:val="21"/>
              </w:rPr>
              <w:t xml:space="preserve">2</w:t>
            </w:r>
            <w:r>
              <w:rPr>
                <w:rFonts w:hint="eastAsia" w:ascii="宋体" w:hAnsi="宋体" w:eastAsia="宋体" w:cs="宋体"/>
                <w:b w:val="0"/>
                <w:color w:val="000000"/>
                <w:sz w:val="21"/>
                <w:szCs w:val="21"/>
                <w:lang w:val="zh-CN"/>
              </w:rPr>
              <w:t xml:space="preserve">、供应商具有有效的</w:t>
            </w:r>
            <w:r>
              <w:rPr>
                <w:rFonts w:ascii="宋体" w:hAnsi="宋体" w:eastAsia="宋体" w:cs="宋体"/>
                <w:b w:val="0"/>
                <w:color w:val="000000"/>
                <w:sz w:val="21"/>
                <w:szCs w:val="21"/>
                <w:lang w:val="zh-CN"/>
              </w:rPr>
              <w:t xml:space="preserve">HACCP</w:t>
            </w:r>
            <w:r>
              <w:rPr>
                <w:rFonts w:hint="eastAsia" w:ascii="宋体" w:hAnsi="宋体" w:eastAsia="宋体" w:cs="宋体"/>
                <w:b w:val="0"/>
                <w:color w:val="000000"/>
                <w:sz w:val="21"/>
                <w:szCs w:val="21"/>
                <w:lang w:val="zh-CN"/>
              </w:rPr>
              <w:t xml:space="preserve">危害分析与关键控制点体系认证证书、</w:t>
            </w:r>
            <w:r>
              <w:rPr>
                <w:rFonts w:ascii="宋体" w:hAnsi="宋体" w:eastAsia="宋体" w:cs="宋体"/>
                <w:b w:val="0"/>
                <w:color w:val="000000"/>
                <w:sz w:val="21"/>
                <w:szCs w:val="21"/>
                <w:lang w:val="zh-CN"/>
              </w:rPr>
              <w:t xml:space="preserve">ISO22000</w:t>
            </w:r>
            <w:r>
              <w:rPr>
                <w:rFonts w:hint="eastAsia" w:ascii="宋体" w:hAnsi="宋体" w:eastAsia="宋体" w:cs="宋体"/>
                <w:b w:val="0"/>
                <w:color w:val="000000"/>
                <w:sz w:val="21"/>
                <w:szCs w:val="21"/>
                <w:lang w:val="zh-CN"/>
              </w:rPr>
              <w:t xml:space="preserve">食品安全管理体系认证证书的得</w:t>
            </w:r>
            <w:r>
              <w:rPr>
                <w:rFonts w:hint="eastAsia" w:ascii="宋体" w:hAnsi="宋体" w:eastAsia="宋体" w:cs="宋体"/>
                <w:b w:val="0"/>
                <w:color w:val="000000"/>
                <w:sz w:val="21"/>
                <w:szCs w:val="21"/>
              </w:rPr>
              <w:t xml:space="preserve">0.5</w:t>
            </w:r>
            <w:r>
              <w:rPr>
                <w:rFonts w:hint="eastAsia" w:ascii="宋体" w:hAnsi="宋体" w:eastAsia="宋体" w:cs="宋体"/>
                <w:b w:val="0"/>
                <w:color w:val="000000"/>
                <w:sz w:val="21"/>
                <w:szCs w:val="21"/>
                <w:lang w:val="zh-CN"/>
              </w:rPr>
              <w:t xml:space="preserve">分/个，满分</w:t>
            </w:r>
            <w:r>
              <w:rPr>
                <w:rFonts w:hint="eastAsia" w:ascii="宋体" w:hAnsi="宋体" w:eastAsia="宋体" w:cs="宋体"/>
                <w:b w:val="0"/>
                <w:color w:val="000000"/>
                <w:sz w:val="21"/>
                <w:szCs w:val="21"/>
              </w:rPr>
              <w:t xml:space="preserve">1</w:t>
            </w:r>
            <w:r>
              <w:rPr>
                <w:rFonts w:hint="eastAsia" w:ascii="宋体" w:hAnsi="宋体" w:eastAsia="宋体" w:cs="宋体"/>
                <w:b w:val="0"/>
                <w:color w:val="000000"/>
                <w:sz w:val="21"/>
                <w:szCs w:val="21"/>
                <w:lang w:val="zh-CN"/>
              </w:rPr>
              <w:t xml:space="preserve">分。（提供认证证书原件扫描件加盖公章）</w:t>
            </w:r>
            <w:r/>
          </w:p>
        </w:tc>
        <w:tc>
          <w:tcPr>
            <w:tcW w:w="1160" w:type="dxa"/>
            <w:vAlign w:val="center"/>
            <w:textDirection w:val="lrTb"/>
            <w:noWrap w:val="false"/>
          </w:tcPr>
          <w:p>
            <w:pPr>
              <w:pStyle w:val="900"/>
              <w:jc w:val="center"/>
              <w:rPr>
                <w:rFonts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w:t>
            </w:r>
            <w:r>
              <w:rPr>
                <w:rFonts w:ascii="宋体" w:hAnsi="宋体" w:eastAsia="宋体" w:cs="宋体"/>
                <w:color w:val="000000"/>
                <w:sz w:val="21"/>
                <w:szCs w:val="21"/>
                <w:lang w:val="en-US"/>
              </w:rPr>
            </w:r>
            <w:r/>
          </w:p>
        </w:tc>
      </w:tr>
      <w:tr>
        <w:trPr>
          <w:trHeight w:val="1578"/>
        </w:trPr>
        <w:tc>
          <w:tcPr>
            <w:tcW w:w="780"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52"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业绩</w:t>
            </w:r>
            <w:r/>
          </w:p>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tc>
        <w:tc>
          <w:tcPr>
            <w:tcW w:w="5900" w:type="dxa"/>
            <w:vAlign w:val="center"/>
            <w:textDirection w:val="lrTb"/>
            <w:noWrap w:val="false"/>
          </w:tcPr>
          <w:p>
            <w:pPr>
              <w:pStyle w:val="90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供应商自</w:t>
            </w:r>
            <w:r>
              <w:rPr>
                <w:rFonts w:ascii="宋体" w:hAnsi="宋体" w:eastAsia="宋体" w:cs="宋体"/>
                <w:color w:val="000000"/>
                <w:sz w:val="21"/>
                <w:szCs w:val="21"/>
              </w:rPr>
              <w:t xml:space="preserve">2023</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日（含）以来承接过类似食堂餐饮服务业绩的得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分/个，满分</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分。（业绩类别委托运营或承包经营均认可。提供服务合同原件扫描件加盖公章，时间以合同签订时间为准，提供的合同必须能反映出相关内容，否则视为未提供不得分）</w:t>
            </w:r>
            <w:r>
              <w:rPr>
                <w:rFonts w:ascii="宋体" w:hAnsi="宋体" w:eastAsia="宋体" w:cs="宋体"/>
                <w:color w:val="000000"/>
                <w:sz w:val="21"/>
                <w:szCs w:val="21"/>
              </w:rPr>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lang w:val="en-US"/>
              </w:rPr>
            </w:r>
            <w:r/>
          </w:p>
        </w:tc>
      </w:tr>
      <w:tr>
        <w:trPr>
          <w:trHeight w:val="3660"/>
        </w:trPr>
        <w:tc>
          <w:tcPr>
            <w:tcW w:w="780"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452"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项目组</w:t>
            </w:r>
            <w:r/>
          </w:p>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成员</w:t>
            </w:r>
            <w:r/>
          </w:p>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8</w:t>
            </w:r>
            <w:r>
              <w:rPr>
                <w:rFonts w:hint="eastAsia" w:ascii="宋体" w:hAnsi="宋体" w:eastAsia="宋体" w:cs="宋体"/>
                <w:color w:val="000000"/>
                <w:sz w:val="21"/>
                <w:szCs w:val="21"/>
              </w:rPr>
              <w:t xml:space="preserve">分）</w:t>
            </w:r>
            <w:r/>
          </w:p>
        </w:tc>
        <w:tc>
          <w:tcPr>
            <w:tcW w:w="5900" w:type="dxa"/>
            <w:vAlign w:val="center"/>
            <w:textDirection w:val="lrTb"/>
            <w:noWrap w:val="false"/>
          </w:tcPr>
          <w:p>
            <w:pPr>
              <w:pStyle w:val="986"/>
              <w:ind w:firstLine="0"/>
              <w:jc w:val="left"/>
              <w:spacing w:after="0"/>
              <w:rPr>
                <w:rFonts w:hint="eastAsia" w:ascii="宋体" w:hAnsi="宋体" w:cs="宋体"/>
                <w:color w:val="000000"/>
                <w:szCs w:val="21"/>
                <w:lang w:val="zh-CN" w:eastAsia="zh-CN"/>
              </w:rPr>
            </w:pPr>
            <w:r>
              <w:rPr>
                <w:rFonts w:ascii="宋体" w:hAnsi="宋体" w:cs="宋体"/>
                <w:color w:val="000000"/>
                <w:szCs w:val="21"/>
                <w:lang w:val="zh-CN" w:eastAsia="zh-CN"/>
              </w:rPr>
              <w:t xml:space="preserve">1</w:t>
            </w:r>
            <w:r>
              <w:rPr>
                <w:rFonts w:hint="eastAsia" w:ascii="宋体" w:hAnsi="宋体" w:cs="宋体"/>
                <w:color w:val="000000"/>
                <w:szCs w:val="21"/>
                <w:lang w:val="zh-CN" w:eastAsia="zh-CN"/>
              </w:rPr>
              <w:t xml:space="preserve">、拟派项目负责人具有大专学历的得1分，本科及以上学历的得2分。（提供学历证书原件扫描件加盖公章）</w:t>
            </w:r>
            <w:r/>
          </w:p>
          <w:p>
            <w:pPr>
              <w:pStyle w:val="986"/>
              <w:ind w:firstLine="0"/>
              <w:jc w:val="left"/>
              <w:spacing w:after="0"/>
              <w:rPr>
                <w:rFonts w:ascii="宋体" w:hAnsi="宋体" w:cs="宋体"/>
                <w:color w:val="000000"/>
                <w:szCs w:val="21"/>
                <w:lang w:val="zh-CN" w:eastAsia="zh-CN"/>
              </w:rPr>
            </w:pPr>
            <w:r>
              <w:rPr>
                <w:rFonts w:ascii="宋体" w:hAnsi="宋体" w:cs="宋体"/>
                <w:color w:val="000000"/>
                <w:szCs w:val="21"/>
                <w:lang w:val="zh-CN" w:eastAsia="zh-CN"/>
              </w:rPr>
              <w:t xml:space="preserve">2</w:t>
            </w:r>
            <w:r>
              <w:rPr>
                <w:rFonts w:hint="eastAsia" w:ascii="宋体" w:hAnsi="宋体" w:cs="宋体"/>
                <w:color w:val="000000"/>
                <w:szCs w:val="21"/>
                <w:lang w:val="zh-CN" w:eastAsia="zh-CN"/>
              </w:rPr>
              <w:t xml:space="preserve">、拟派项目负责人从事餐饮行业从业经验,3年</w:t>
            </w:r>
            <w:r>
              <w:rPr>
                <w:rFonts w:hint="eastAsia"/>
                <w:szCs w:val="21"/>
                <w:lang w:val="zh-CN" w:eastAsia="zh-CN"/>
              </w:rPr>
              <w:t xml:space="preserve">（含）</w:t>
            </w:r>
            <w:r>
              <w:rPr>
                <w:rFonts w:hint="eastAsia" w:ascii="宋体" w:hAnsi="宋体" w:cs="宋体"/>
                <w:color w:val="000000"/>
                <w:szCs w:val="21"/>
                <w:lang w:val="zh-CN" w:eastAsia="zh-CN"/>
              </w:rPr>
              <w:t xml:space="preserve">-5年</w:t>
            </w:r>
            <w:r>
              <w:rPr>
                <w:rFonts w:hint="eastAsia"/>
                <w:szCs w:val="21"/>
                <w:lang w:val="zh-CN" w:eastAsia="zh-CN"/>
              </w:rPr>
              <w:t xml:space="preserve">（不含）</w:t>
            </w:r>
            <w:r>
              <w:rPr>
                <w:rFonts w:hint="eastAsia" w:ascii="宋体" w:hAnsi="宋体" w:cs="宋体"/>
                <w:color w:val="000000"/>
                <w:szCs w:val="21"/>
                <w:lang w:val="zh-CN" w:eastAsia="zh-CN"/>
              </w:rPr>
              <w:t xml:space="preserve">的得1分，5年及以上的得2分，其余不得分。【提供有效的证明材料原件扫描件加盖公章（</w:t>
            </w:r>
            <w:r>
              <w:rPr>
                <w:rFonts w:hint="eastAsia" w:ascii="宋体" w:hAnsi="宋体" w:cs="宋体"/>
                <w:color w:val="000000"/>
                <w:szCs w:val="21"/>
                <w:lang w:val="zh-CN" w:eastAsia="zh-CN"/>
              </w:rPr>
              <w:t xml:space="preserve">证明材料</w:t>
            </w:r>
            <w:r>
              <w:rPr>
                <w:rFonts w:hint="eastAsia" w:ascii="宋体" w:hAnsi="宋体" w:cs="宋体"/>
                <w:color w:val="000000"/>
                <w:szCs w:val="21"/>
                <w:lang w:val="zh-CN" w:eastAsia="zh-CN"/>
              </w:rPr>
              <w:t xml:space="preserve">如取得行业相关证书或其作为项目负责人的业绩合同，年限以行业证书上或合同签订的日期至投标截止日为准】</w:t>
            </w:r>
            <w:r>
              <w:rPr>
                <w:rFonts w:ascii="宋体" w:hAnsi="宋体" w:cs="宋体"/>
                <w:color w:val="000000"/>
                <w:szCs w:val="21"/>
                <w:lang w:val="zh-CN" w:eastAsia="zh-CN"/>
              </w:rPr>
            </w:r>
            <w:r/>
          </w:p>
          <w:p>
            <w:pPr>
              <w:pStyle w:val="986"/>
              <w:ind w:firstLine="0"/>
              <w:jc w:val="left"/>
              <w:spacing w:after="0"/>
              <w:rPr>
                <w:rFonts w:ascii="宋体" w:hAnsi="宋体" w:cs="宋体"/>
                <w:color w:val="000000"/>
                <w:szCs w:val="21"/>
                <w:lang w:val="zh-CN" w:eastAsia="zh-CN"/>
              </w:rPr>
            </w:pPr>
            <w:r>
              <w:rPr>
                <w:rFonts w:ascii="宋体" w:hAnsi="宋体" w:cs="宋体"/>
                <w:color w:val="000000"/>
                <w:szCs w:val="21"/>
                <w:lang w:val="zh-CN" w:eastAsia="zh-CN"/>
              </w:rPr>
              <w:t xml:space="preserve">3</w:t>
            </w:r>
            <w:r>
              <w:rPr>
                <w:rFonts w:hint="eastAsia" w:ascii="宋体" w:hAnsi="宋体" w:cs="宋体"/>
                <w:color w:val="000000"/>
                <w:szCs w:val="21"/>
                <w:lang w:val="zh-CN" w:eastAsia="zh-CN"/>
              </w:rPr>
              <w:t xml:space="preserve">、拟派项目负责人具有食品安全管理员证书、餐饮业职业经理人证书、营养配餐师或公共营养师证书得</w:t>
            </w:r>
            <w:r>
              <w:rPr>
                <w:rFonts w:hint="eastAsia" w:ascii="宋体" w:hAnsi="宋体" w:cs="宋体"/>
                <w:color w:val="000000"/>
                <w:szCs w:val="21"/>
                <w:lang w:val="zh-CN" w:eastAsia="zh-CN"/>
              </w:rPr>
              <w:t xml:space="preserve">0.5</w:t>
            </w:r>
            <w:r>
              <w:rPr>
                <w:rFonts w:hint="eastAsia" w:ascii="宋体" w:hAnsi="宋体" w:cs="宋体"/>
                <w:color w:val="000000"/>
                <w:szCs w:val="21"/>
                <w:lang w:val="zh-CN" w:eastAsia="zh-CN"/>
              </w:rPr>
              <w:t xml:space="preserve">分/个，满分</w:t>
            </w:r>
            <w:r>
              <w:rPr>
                <w:rFonts w:hint="eastAsia" w:ascii="宋体" w:hAnsi="宋体" w:cs="宋体"/>
                <w:color w:val="000000"/>
                <w:szCs w:val="21"/>
                <w:lang w:val="zh-CN" w:eastAsia="zh-CN"/>
              </w:rPr>
              <w:t xml:space="preserve">1.5</w:t>
            </w:r>
            <w:r>
              <w:rPr>
                <w:rFonts w:hint="eastAsia" w:ascii="宋体" w:hAnsi="宋体" w:cs="宋体"/>
                <w:color w:val="000000"/>
                <w:szCs w:val="21"/>
                <w:lang w:val="zh-CN" w:eastAsia="zh-CN"/>
              </w:rPr>
              <w:t xml:space="preserve">分。（提供相关证书原件扫描件加盖公章）</w:t>
            </w:r>
            <w:r>
              <w:rPr>
                <w:rFonts w:ascii="宋体" w:hAnsi="宋体" w:cs="宋体"/>
                <w:color w:val="000000"/>
                <w:szCs w:val="21"/>
                <w:lang w:val="zh-CN" w:eastAsia="zh-CN"/>
              </w:rPr>
            </w:r>
            <w:r/>
          </w:p>
          <w:p>
            <w:pPr>
              <w:pStyle w:val="986"/>
              <w:ind w:firstLine="0"/>
              <w:jc w:val="left"/>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4、拟派本项目人员（项目负责人除外）中具有高级中式烹调师、高级中式面点师、营养配餐师或公共营养师、食品安全管理员、会计师资格的得</w:t>
            </w:r>
            <w:r>
              <w:rPr>
                <w:rFonts w:hint="eastAsia" w:ascii="宋体" w:hAnsi="宋体" w:cs="宋体"/>
                <w:color w:val="000000"/>
                <w:szCs w:val="21"/>
                <w:lang w:val="zh-CN" w:eastAsia="zh-CN"/>
              </w:rPr>
              <w:t xml:space="preserve">0.5</w:t>
            </w:r>
            <w:r>
              <w:rPr>
                <w:rFonts w:hint="eastAsia" w:ascii="宋体" w:hAnsi="宋体" w:cs="宋体"/>
                <w:color w:val="000000"/>
                <w:szCs w:val="21"/>
                <w:lang w:val="zh-CN" w:eastAsia="zh-CN"/>
              </w:rPr>
              <w:t xml:space="preserve">分/个，满分</w:t>
            </w:r>
            <w:r>
              <w:rPr>
                <w:rFonts w:hint="eastAsia" w:ascii="宋体" w:hAnsi="宋体" w:cs="宋体"/>
                <w:color w:val="000000"/>
                <w:szCs w:val="21"/>
                <w:lang w:val="zh-CN" w:eastAsia="zh-CN"/>
              </w:rPr>
              <w:t xml:space="preserve">2.5</w:t>
            </w:r>
            <w:r>
              <w:rPr>
                <w:rFonts w:hint="eastAsia" w:ascii="宋体" w:hAnsi="宋体" w:cs="宋体"/>
                <w:color w:val="000000"/>
                <w:szCs w:val="21"/>
                <w:lang w:val="zh-CN" w:eastAsia="zh-CN"/>
              </w:rPr>
              <w:t xml:space="preserve">分。（提供相关证书原件扫描件加盖公章，项目组成员同一人不得重复得分）</w:t>
            </w:r>
            <w:r/>
          </w:p>
        </w:tc>
        <w:tc>
          <w:tcPr>
            <w:tcW w:w="1160" w:type="dxa"/>
            <w:vAlign w:val="center"/>
            <w:textDirection w:val="lrTb"/>
            <w:noWrap w:val="false"/>
          </w:tcPr>
          <w:p>
            <w:pPr>
              <w:pStyle w:val="986"/>
              <w:ind w:firstLine="0"/>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cs="宋体"/>
                <w:color w:val="000000"/>
                <w:szCs w:val="21"/>
                <w:lang w:val="en-US" w:eastAsia="zh-CN"/>
              </w:rPr>
            </w:r>
            <w:r/>
          </w:p>
        </w:tc>
      </w:tr>
      <w:tr>
        <w:trPr>
          <w:cantSplit/>
          <w:trHeight w:val="755"/>
        </w:trPr>
        <w:tc>
          <w:tcPr>
            <w:tcW w:w="780" w:type="dxa"/>
            <w:vAlign w:val="center"/>
            <w:vMerge w:val="restart"/>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452" w:type="dxa"/>
            <w:vAlign w:val="center"/>
            <w:vMerge w:val="restart"/>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w:t>
            </w:r>
            <w:r/>
          </w:p>
          <w:p>
            <w:pPr>
              <w:pStyle w:val="943"/>
              <w:ind w:left="0"/>
              <w:jc w:val="center"/>
              <w:rPr>
                <w:rFonts w:hint="eastAsia"/>
                <w:color w:val="000000"/>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分）</w:t>
            </w:r>
            <w:r>
              <w:rPr>
                <w:rFonts w:hint="eastAsia"/>
                <w:color w:val="000000"/>
              </w:rPr>
            </w:r>
            <w:r/>
          </w:p>
        </w:tc>
        <w:tc>
          <w:tcPr>
            <w:tcW w:w="5900" w:type="dxa"/>
            <w:vAlign w:val="center"/>
            <w:textDirection w:val="lrTb"/>
            <w:noWrap w:val="false"/>
          </w:tcPr>
          <w:p>
            <w:pPr>
              <w:pStyle w:val="900"/>
              <w:rPr>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）对供应商的食材采购管理方案、食品安全卫生管理方案、食品生产加工过程管控方案、食品质量、价格管理方案、员工培训考核方案、经营服务承诺、遵守采购人规章制度及日常管理承诺等进行综合打分。</w:t>
            </w:r>
            <w:r>
              <w:rPr>
                <w:color w:val="000000"/>
                <w:sz w:val="21"/>
                <w:szCs w:val="21"/>
              </w:rPr>
            </w:r>
            <w:r/>
          </w:p>
          <w:p>
            <w:pPr>
              <w:pStyle w:val="900"/>
              <w:rPr>
                <w:rFonts w:hint="eastAsia"/>
                <w:color w:val="000000"/>
                <w:sz w:val="21"/>
                <w:szCs w:val="21"/>
              </w:rPr>
            </w:pPr>
            <w:r>
              <w:rPr>
                <w:rFonts w:hint="eastAsia" w:ascii="宋体" w:hAnsi="宋体" w:eastAsia="宋体" w:cs="宋体"/>
                <w:color w:val="000000"/>
                <w:sz w:val="21"/>
                <w:szCs w:val="21"/>
              </w:rPr>
              <w:t xml:space="preserve">方案合理周全，具有可操作性的得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分；方案较合理，有一定操作性的得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分；方案基本合理，操作性一般的得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分；方案不合理或无的得0分。</w:t>
            </w:r>
            <w:r>
              <w:rPr>
                <w:rFonts w:hint="eastAsia"/>
                <w:color w:val="000000"/>
                <w:sz w:val="21"/>
                <w:szCs w:val="21"/>
              </w:rPr>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Cs w:val="21"/>
                <w:lang w:val="en-US"/>
              </w:rPr>
              <w:t xml:space="preserve">4</w:t>
            </w:r>
            <w:r>
              <w:rPr>
                <w:rFonts w:hint="eastAsia" w:ascii="宋体" w:hAnsi="宋体" w:eastAsia="宋体" w:cs="宋体"/>
                <w:color w:val="000000"/>
                <w:sz w:val="21"/>
                <w:szCs w:val="21"/>
                <w:lang w:val="en-US"/>
              </w:rPr>
            </w:r>
            <w:r/>
          </w:p>
        </w:tc>
      </w:tr>
      <w:tr>
        <w:trPr>
          <w:cantSplit/>
          <w:trHeight w:val="132"/>
        </w:trPr>
        <w:tc>
          <w:tcPr>
            <w:tcW w:w="780"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2"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900" w:type="dxa"/>
            <w:vAlign w:val="center"/>
            <w:textDirection w:val="lrTb"/>
            <w:noWrap w:val="false"/>
          </w:tcPr>
          <w:p>
            <w:pPr>
              <w:pStyle w:val="900"/>
              <w:rPr>
                <w:rFonts w:ascii="宋体" w:hAnsi="宋体" w:eastAsia="宋体" w:cs="宋体"/>
                <w:color w:val="000000"/>
                <w:sz w:val="21"/>
                <w:szCs w:val="21"/>
              </w:rPr>
            </w:pPr>
            <w:r>
              <w:rPr>
                <w:rFonts w:hint="eastAsia" w:ascii="宋体" w:hAnsi="宋体" w:eastAsia="宋体" w:cs="宋体"/>
                <w:color w:val="000000"/>
                <w:sz w:val="21"/>
                <w:szCs w:val="21"/>
              </w:rPr>
              <w:t xml:space="preserve">（2）对供应商承诺投入节能环保、自动化、智能化等</w:t>
            </w:r>
            <w:r>
              <w:rPr>
                <w:rFonts w:hint="eastAsia" w:ascii="宋体" w:hAnsi="宋体" w:eastAsia="宋体" w:cs="宋体"/>
                <w:color w:val="000000"/>
                <w:sz w:val="21"/>
                <w:szCs w:val="21"/>
                <w:lang w:val="en-US"/>
              </w:rPr>
              <w:t xml:space="preserve">厨房</w:t>
            </w:r>
            <w:r>
              <w:rPr>
                <w:rFonts w:hint="eastAsia" w:ascii="宋体" w:hAnsi="宋体" w:eastAsia="宋体" w:cs="宋体"/>
                <w:color w:val="000000"/>
                <w:sz w:val="21"/>
                <w:szCs w:val="21"/>
              </w:rPr>
              <w:t xml:space="preserve">先进设备，提供设备产品清单明细表，设备辅助材料等进行综合打分。</w:t>
            </w:r>
            <w:r>
              <w:rPr>
                <w:rFonts w:ascii="宋体" w:hAnsi="宋体" w:eastAsia="宋体" w:cs="宋体"/>
                <w:color w:val="000000"/>
                <w:sz w:val="21"/>
                <w:szCs w:val="21"/>
              </w:rPr>
            </w:r>
            <w:r/>
          </w:p>
          <w:p>
            <w:pPr>
              <w:pStyle w:val="9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设备清单完整且满足项目需要的得</w:t>
            </w:r>
            <w:r>
              <w:rPr>
                <w:rFonts w:hint="eastAsia" w:ascii="宋体" w:hAnsi="宋体" w:eastAsia="宋体" w:cs="宋体"/>
                <w:color w:val="000000"/>
                <w:sz w:val="21"/>
                <w:szCs w:val="21"/>
                <w:lang w:val="en-US"/>
              </w:rPr>
              <w:t xml:space="preserve">4</w:t>
            </w:r>
            <w:r>
              <w:rPr>
                <w:rFonts w:hint="eastAsia" w:ascii="宋体" w:hAnsi="宋体" w:eastAsia="宋体" w:cs="宋体"/>
                <w:color w:val="000000"/>
                <w:sz w:val="21"/>
                <w:szCs w:val="21"/>
              </w:rPr>
              <w:t xml:space="preserve">分；设备清单基本满足项目需要的得</w:t>
            </w: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分；设备清单不完善且不贴切项目需要的得</w:t>
            </w:r>
            <w:r>
              <w:rPr>
                <w:rFonts w:hint="eastAsia" w:ascii="宋体" w:hAnsi="宋体" w:eastAsia="宋体" w:cs="宋体"/>
                <w:color w:val="000000"/>
                <w:sz w:val="21"/>
                <w:szCs w:val="21"/>
                <w:lang w:val="en-US"/>
              </w:rPr>
              <w:t xml:space="preserve">2</w:t>
            </w:r>
            <w:r>
              <w:rPr>
                <w:rFonts w:hint="eastAsia" w:ascii="宋体" w:hAnsi="宋体" w:eastAsia="宋体" w:cs="宋体"/>
                <w:color w:val="000000"/>
                <w:sz w:val="21"/>
                <w:szCs w:val="21"/>
              </w:rPr>
              <w:t xml:space="preserve">分；不能满足要求或无的得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w:t>
            </w:r>
            <w:r/>
          </w:p>
        </w:tc>
      </w:tr>
      <w:tr>
        <w:trPr>
          <w:cantSplit/>
          <w:trHeight w:val="855"/>
        </w:trPr>
        <w:tc>
          <w:tcPr>
            <w:tcW w:w="780"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2"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900" w:type="dxa"/>
            <w:vAlign w:val="center"/>
            <w:textDirection w:val="lrTb"/>
            <w:noWrap w:val="false"/>
          </w:tcPr>
          <w:p>
            <w:pPr>
              <w:pStyle w:val="900"/>
              <w:jc w:val="left"/>
              <w:rPr>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）对供应商</w:t>
            </w:r>
            <w:r>
              <w:rPr>
                <w:rFonts w:hint="eastAsia" w:ascii="宋体" w:hAnsi="宋体" w:eastAsia="宋体" w:cs="宋体"/>
                <w:color w:val="000000"/>
                <w:sz w:val="21"/>
                <w:szCs w:val="21"/>
              </w:rPr>
              <w:t xml:space="preserve">提供餐厅经营项目品种的合理规划方案：要符合学校餐饮实际需求，提供饭菜品种、单份饭菜份量、成本核算及拟定价格，餐饮品种</w:t>
            </w:r>
            <w:r>
              <w:rPr>
                <w:rFonts w:hint="eastAsia" w:ascii="宋体" w:hAnsi="宋体" w:eastAsia="宋体" w:cs="宋体"/>
                <w:color w:val="000000"/>
                <w:sz w:val="21"/>
                <w:szCs w:val="21"/>
                <w:lang w:val="en-US"/>
              </w:rPr>
              <w:t xml:space="preserve">拟定</w:t>
            </w:r>
            <w:r>
              <w:rPr>
                <w:rFonts w:hint="eastAsia" w:ascii="宋体" w:hAnsi="宋体" w:eastAsia="宋体" w:cs="宋体"/>
                <w:color w:val="000000"/>
                <w:sz w:val="21"/>
                <w:szCs w:val="21"/>
              </w:rPr>
              <w:t xml:space="preserve">价格比社会同类餐饮</w:t>
            </w:r>
            <w:r>
              <w:rPr>
                <w:rFonts w:hint="eastAsia" w:ascii="宋体" w:hAnsi="宋体" w:eastAsia="宋体" w:cs="宋体"/>
                <w:color w:val="000000"/>
                <w:sz w:val="21"/>
                <w:szCs w:val="21"/>
                <w:lang w:val="en-US"/>
              </w:rPr>
              <w:t xml:space="preserve">品种</w:t>
            </w:r>
            <w:r>
              <w:rPr>
                <w:rFonts w:hint="eastAsia" w:ascii="宋体" w:hAnsi="宋体" w:eastAsia="宋体" w:cs="宋体"/>
                <w:color w:val="000000"/>
                <w:sz w:val="21"/>
                <w:szCs w:val="21"/>
              </w:rPr>
              <w:t xml:space="preserve">价格低</w:t>
            </w:r>
            <w:r>
              <w:rPr>
                <w:color w:val="000000"/>
                <w:sz w:val="21"/>
                <w:szCs w:val="21"/>
              </w:rPr>
              <w:t xml:space="preserve">15%</w:t>
            </w:r>
            <w:r>
              <w:rPr>
                <w:rFonts w:hint="eastAsia" w:ascii="宋体" w:hAnsi="宋体" w:eastAsia="宋体" w:cs="宋体"/>
                <w:color w:val="000000"/>
                <w:sz w:val="21"/>
                <w:szCs w:val="21"/>
              </w:rPr>
              <w:t xml:space="preserve">以上。根据提供的餐饮品种、原材料进货渠道以及质和量的描述、售价等进行综合打分。</w:t>
            </w:r>
            <w:r>
              <w:rPr>
                <w:color w:val="000000"/>
                <w:sz w:val="21"/>
                <w:szCs w:val="21"/>
              </w:rPr>
            </w:r>
            <w:r/>
          </w:p>
          <w:p>
            <w:pPr>
              <w:pStyle w:val="900"/>
              <w:jc w:val="left"/>
              <w:rPr>
                <w:rFonts w:hint="eastAsia"/>
                <w:color w:val="000000"/>
                <w:sz w:val="21"/>
                <w:szCs w:val="21"/>
              </w:rPr>
            </w:pPr>
            <w:r>
              <w:rPr>
                <w:rFonts w:hint="eastAsia" w:ascii="宋体" w:hAnsi="宋体" w:eastAsia="宋体" w:cs="宋体"/>
                <w:color w:val="000000"/>
                <w:sz w:val="21"/>
                <w:szCs w:val="21"/>
              </w:rPr>
              <w:t xml:space="preserve">方案合理、价格经济实惠、可操作性强的得</w:t>
            </w: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rPr>
              <w:t xml:space="preserve">分；方案较合理，价格较实惠、有一定操作性的得</w:t>
            </w:r>
            <w:r>
              <w:rPr>
                <w:rFonts w:hint="eastAsia" w:ascii="宋体" w:hAnsi="宋体" w:eastAsia="宋体" w:cs="宋体"/>
                <w:color w:val="000000"/>
                <w:sz w:val="21"/>
                <w:szCs w:val="21"/>
                <w:lang w:val="en-US"/>
              </w:rPr>
              <w:t xml:space="preserve">4</w:t>
            </w:r>
            <w:r>
              <w:rPr>
                <w:rFonts w:hint="eastAsia" w:ascii="宋体" w:hAnsi="宋体" w:eastAsia="宋体" w:cs="宋体"/>
                <w:color w:val="000000"/>
                <w:sz w:val="21"/>
                <w:szCs w:val="21"/>
              </w:rPr>
              <w:t xml:space="preserve">分；方案基本合理，价格一般的得</w:t>
            </w:r>
            <w:r>
              <w:rPr>
                <w:rFonts w:hint="eastAsia" w:ascii="宋体" w:hAnsi="宋体" w:eastAsia="宋体" w:cs="宋体"/>
                <w:color w:val="000000"/>
                <w:sz w:val="21"/>
                <w:szCs w:val="21"/>
                <w:lang w:val="en-US"/>
              </w:rPr>
              <w:t xml:space="preserve">2</w:t>
            </w:r>
            <w:r>
              <w:rPr>
                <w:rFonts w:hint="eastAsia" w:ascii="宋体" w:hAnsi="宋体" w:eastAsia="宋体" w:cs="宋体"/>
                <w:color w:val="000000"/>
                <w:sz w:val="21"/>
                <w:szCs w:val="21"/>
              </w:rPr>
              <w:t xml:space="preserve">分；方案不合理、不能满足要求或无的得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rPr>
                <w:rFonts w:hint="eastAsia"/>
                <w:color w:val="000000"/>
                <w:sz w:val="21"/>
                <w:szCs w:val="21"/>
              </w:rPr>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6</w:t>
            </w:r>
            <w:r/>
          </w:p>
        </w:tc>
      </w:tr>
      <w:tr>
        <w:trPr>
          <w:cantSplit/>
          <w:trHeight w:val="855"/>
        </w:trPr>
        <w:tc>
          <w:tcPr>
            <w:tcW w:w="780"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2"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900" w:type="dxa"/>
            <w:vAlign w:val="center"/>
            <w:textDirection w:val="lrTb"/>
            <w:noWrap w:val="false"/>
          </w:tcPr>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4</w:t>
            </w:r>
            <w:r>
              <w:rPr>
                <w:rFonts w:hint="eastAsia" w:ascii="宋体" w:hAnsi="宋体" w:eastAsia="宋体" w:cs="宋体"/>
                <w:color w:val="000000"/>
                <w:sz w:val="21"/>
                <w:szCs w:val="21"/>
              </w:rPr>
              <w:t xml:space="preserve">）对供应商提供的拟派项目组人员有详细的人员组织架构及人员岗位配置方案</w:t>
            </w:r>
            <w:r>
              <w:rPr>
                <w:rFonts w:hint="eastAsia" w:ascii="宋体" w:hAnsi="宋体" w:eastAsia="宋体" w:cs="宋体"/>
                <w:color w:val="000000"/>
                <w:sz w:val="21"/>
                <w:szCs w:val="21"/>
              </w:rPr>
              <w:t xml:space="preserve">等进行综合打分。</w:t>
            </w:r>
            <w:r/>
          </w:p>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配置合理，有明确的岗位职责，工作流程完整、可行、明确的得4分；各人员配置较全，有岗位职责，工作流程，但缺乏一定的针对性的得3分；各人员配置不全或不合理，或岗位职责内容简单，或工作流程的描述简单的得2分；方案不合理、不能满足要求或无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w:t>
            </w:r>
            <w:r/>
          </w:p>
        </w:tc>
      </w:tr>
      <w:tr>
        <w:trPr>
          <w:cantSplit/>
          <w:trHeight w:val="855"/>
        </w:trPr>
        <w:tc>
          <w:tcPr>
            <w:tcW w:w="780"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2"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900" w:type="dxa"/>
            <w:vAlign w:val="center"/>
            <w:textDirection w:val="lrTb"/>
            <w:noWrap w:val="false"/>
          </w:tcPr>
          <w:p>
            <w:pPr>
              <w:pStyle w:val="90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对供应商</w:t>
            </w:r>
            <w:r>
              <w:rPr>
                <w:rFonts w:hint="eastAsia" w:ascii="宋体" w:hAnsi="宋体" w:eastAsia="宋体" w:cs="宋体"/>
                <w:color w:val="000000"/>
                <w:sz w:val="21"/>
                <w:szCs w:val="21"/>
              </w:rPr>
              <w:t xml:space="preserve">提供的</w:t>
            </w:r>
            <w:r>
              <w:rPr>
                <w:rFonts w:hint="eastAsia" w:ascii="宋体" w:hAnsi="宋体" w:eastAsia="宋体" w:cs="宋体"/>
                <w:bCs/>
                <w:color w:val="000000"/>
                <w:sz w:val="21"/>
                <w:szCs w:val="21"/>
              </w:rPr>
              <w:t xml:space="preserve">食堂就餐环境提升</w:t>
            </w:r>
            <w:r>
              <w:rPr>
                <w:rFonts w:hint="eastAsia" w:ascii="宋体" w:hAnsi="宋体" w:eastAsia="宋体" w:cs="宋体"/>
                <w:color w:val="000000"/>
                <w:sz w:val="21"/>
                <w:szCs w:val="21"/>
              </w:rPr>
              <w:t xml:space="preserve">风格【包括但不限于提供平面图、功能分区图、水电图、空调点位图、消防点位图、监控点位图、效果图及设备清单（平面布置图</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张、效果图</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张、清单明细），以教育部中国高校标准化学生食堂评估指标体系为要求为准】、设计理念须有统一风格，契合学校的社会、历史形象</w:t>
            </w:r>
            <w:r>
              <w:rPr>
                <w:rFonts w:hint="eastAsia" w:ascii="宋体" w:hAnsi="宋体" w:eastAsia="宋体" w:cs="宋体"/>
                <w:color w:val="000000"/>
                <w:sz w:val="21"/>
                <w:szCs w:val="21"/>
                <w:lang w:val="en-US"/>
              </w:rPr>
              <w:t xml:space="preserve">及拟投入的</w:t>
            </w:r>
            <w:r>
              <w:rPr>
                <w:rFonts w:hint="eastAsia" w:ascii="宋体" w:hAnsi="宋体" w:eastAsia="宋体" w:cs="宋体"/>
                <w:bCs/>
                <w:color w:val="000000"/>
                <w:sz w:val="21"/>
                <w:szCs w:val="21"/>
              </w:rPr>
              <w:t xml:space="preserve">食堂就餐环境提升、设施配置及明厨亮灶工程</w:t>
            </w:r>
            <w:r>
              <w:rPr>
                <w:rFonts w:hint="eastAsia" w:ascii="宋体" w:hAnsi="宋体" w:eastAsia="宋体" w:cs="宋体"/>
                <w:bCs/>
                <w:color w:val="000000"/>
                <w:sz w:val="21"/>
                <w:szCs w:val="21"/>
                <w:lang w:val="en-US"/>
              </w:rPr>
              <w:t xml:space="preserve">资金充裕情况及分配情况（包括但不限于投入总资金、资金分配明细表、设备材料投入明细表等）</w:t>
            </w:r>
            <w:r>
              <w:rPr>
                <w:rFonts w:hint="eastAsia" w:ascii="宋体" w:hAnsi="宋体" w:eastAsia="宋体" w:cs="宋体"/>
                <w:color w:val="000000"/>
                <w:sz w:val="21"/>
                <w:szCs w:val="21"/>
              </w:rPr>
              <w:t xml:space="preserve">进行综合打分。</w:t>
            </w:r>
            <w:r>
              <w:rPr>
                <w:rFonts w:ascii="宋体" w:hAnsi="宋体" w:eastAsia="宋体" w:cs="宋体"/>
                <w:color w:val="000000"/>
                <w:sz w:val="21"/>
                <w:szCs w:val="21"/>
              </w:rPr>
            </w:r>
            <w:r/>
          </w:p>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风格统一、设计理念完美契合学校形象、提升资金充裕分配合理的得</w:t>
            </w:r>
            <w:r>
              <w:rPr>
                <w:rFonts w:hint="eastAsia" w:ascii="宋体" w:hAnsi="宋体" w:eastAsia="宋体" w:cs="宋体"/>
                <w:color w:val="000000"/>
                <w:sz w:val="21"/>
                <w:szCs w:val="21"/>
                <w:lang w:val="en-US"/>
              </w:rPr>
              <w:t xml:space="preserve">9</w:t>
            </w:r>
            <w:r>
              <w:rPr>
                <w:rFonts w:hint="eastAsia" w:ascii="宋体" w:hAnsi="宋体" w:eastAsia="宋体" w:cs="宋体"/>
                <w:color w:val="000000"/>
                <w:sz w:val="21"/>
                <w:szCs w:val="21"/>
              </w:rPr>
              <w:t xml:space="preserve">分；风格区块化、设计理念较为契合学校形象、提升资金较充裕分配基本合理的得</w:t>
            </w: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rPr>
              <w:t xml:space="preserve">分；风格区块化、设计理念一般、提升资金分配不太合理的得</w:t>
            </w: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分；无法体现设计风格及理念、资金分配或无的得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1160" w:type="dxa"/>
            <w:vAlign w:val="center"/>
            <w:textDirection w:val="lrTb"/>
            <w:noWrap w:val="false"/>
          </w:tcPr>
          <w:p>
            <w:pPr>
              <w:pStyle w:val="900"/>
              <w:jc w:val="center"/>
              <w:rPr>
                <w:rFonts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9</w:t>
            </w:r>
            <w:r>
              <w:rPr>
                <w:rFonts w:ascii="宋体" w:hAnsi="宋体" w:eastAsia="宋体" w:cs="宋体"/>
                <w:color w:val="000000"/>
                <w:sz w:val="21"/>
                <w:szCs w:val="21"/>
                <w:lang w:val="en-US"/>
              </w:rPr>
            </w:r>
            <w:r/>
          </w:p>
        </w:tc>
      </w:tr>
      <w:tr>
        <w:trPr>
          <w:cantSplit/>
          <w:trHeight w:val="855"/>
        </w:trPr>
        <w:tc>
          <w:tcPr>
            <w:tcW w:w="780"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2" w:type="dxa"/>
            <w:vAlign w:val="center"/>
            <w:vMerge w:val="continue"/>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900" w:type="dxa"/>
            <w:vAlign w:val="center"/>
            <w:textDirection w:val="lrTb"/>
            <w:noWrap w:val="false"/>
          </w:tcPr>
          <w:p>
            <w:pPr>
              <w:pStyle w:val="900"/>
              <w:jc w:val="lef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（6）对供应商提供的在经营期间内配合采购人举办学生生日会、传统节日、节气活动、家委会陪餐、上新试吃等各类主题校园文化活动策划与承诺免费承办的方案进行综合打分。</w:t>
            </w:r>
            <w:r/>
          </w:p>
          <w:p>
            <w:pPr>
              <w:pStyle w:val="904"/>
              <w:spacing w:before="0" w:after="0"/>
              <w:rPr>
                <w:rFonts w:hint="eastAsia"/>
              </w:rPr>
              <w:outlineLvl w:val="3"/>
            </w:pPr>
            <w:r>
              <w:rPr>
                <w:rFonts w:hint="eastAsia" w:ascii="宋体" w:hAnsi="宋体" w:eastAsia="宋体" w:cs="宋体"/>
                <w:b w:val="0"/>
                <w:bCs/>
                <w:color w:val="000000"/>
                <w:sz w:val="21"/>
                <w:szCs w:val="21"/>
              </w:rPr>
              <w:t xml:space="preserve">方案合理、可操作性强的得6分；方案较合理，有一定操作性的得4分；方案基本合理，操作性低的得2分；方案不合理、不能满足要求或无的得</w:t>
            </w:r>
            <w:r>
              <w:rPr>
                <w:rFonts w:ascii="宋体" w:hAnsi="宋体" w:eastAsia="宋体" w:cs="宋体"/>
                <w:b w:val="0"/>
                <w:bCs/>
                <w:color w:val="000000"/>
                <w:sz w:val="21"/>
                <w:szCs w:val="21"/>
              </w:rPr>
              <w:t xml:space="preserve">0</w:t>
            </w:r>
            <w:r>
              <w:rPr>
                <w:rFonts w:hint="eastAsia" w:ascii="宋体" w:hAnsi="宋体" w:eastAsia="宋体" w:cs="宋体"/>
                <w:b w:val="0"/>
                <w:bCs/>
                <w:color w:val="000000"/>
                <w:sz w:val="21"/>
                <w:szCs w:val="21"/>
              </w:rPr>
              <w:t xml:space="preserve">分。</w:t>
            </w:r>
            <w:r>
              <w:rPr>
                <w:rFonts w:hint="eastAsia"/>
              </w:rPr>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6</w:t>
            </w:r>
            <w:r/>
          </w:p>
        </w:tc>
      </w:tr>
      <w:tr>
        <w:trPr>
          <w:trHeight w:val="274"/>
        </w:trPr>
        <w:tc>
          <w:tcPr>
            <w:tcW w:w="780"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452" w:type="dxa"/>
            <w:vAlign w:val="center"/>
            <w:textDirection w:val="lrTb"/>
            <w:noWrap w:val="false"/>
          </w:tcPr>
          <w:p>
            <w:pPr>
              <w:pStyle w:val="9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项目负责人服务方案阐述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5900" w:type="dxa"/>
            <w:vAlign w:val="center"/>
            <w:textDirection w:val="lrTb"/>
            <w:noWrap w:val="false"/>
          </w:tcPr>
          <w:p>
            <w:pPr>
              <w:pStyle w:val="900"/>
              <w:jc w:val="left"/>
              <w:rPr>
                <w:color w:val="000000"/>
                <w:sz w:val="21"/>
                <w:szCs w:val="21"/>
              </w:rPr>
            </w:pPr>
            <w:r>
              <w:rPr>
                <w:rFonts w:hint="eastAsia" w:ascii="宋体" w:hAnsi="宋体" w:eastAsia="宋体" w:cs="宋体"/>
                <w:color w:val="000000"/>
                <w:sz w:val="21"/>
                <w:szCs w:val="21"/>
              </w:rPr>
              <w:t xml:space="preserve">评委根据项目负责人录制</w:t>
            </w:r>
            <w:r>
              <w:rPr>
                <w:rFonts w:hint="eastAsia" w:ascii="宋体" w:hAnsi="宋体" w:eastAsia="宋体" w:cs="宋体"/>
                <w:color w:val="000000"/>
                <w:sz w:val="21"/>
                <w:szCs w:val="21"/>
              </w:rPr>
              <w:t xml:space="preserve">服务方案阐述</w:t>
            </w:r>
            <w:r>
              <w:rPr>
                <w:rFonts w:hint="eastAsia" w:ascii="宋体" w:hAnsi="宋体" w:eastAsia="宋体" w:cs="宋体"/>
                <w:color w:val="000000"/>
                <w:sz w:val="21"/>
                <w:szCs w:val="21"/>
              </w:rPr>
              <w:t xml:space="preserve">的内容（包括但不限于企业情况介绍、本项目总体经营目标和思路、前后场布局及工作流程、</w:t>
            </w:r>
            <w:r>
              <w:rPr>
                <w:rFonts w:hint="eastAsia" w:ascii="宋体" w:hAnsi="宋体" w:eastAsia="宋体" w:cs="宋体"/>
                <w:color w:val="000000"/>
                <w:sz w:val="21"/>
                <w:szCs w:val="21"/>
              </w:rPr>
              <w:t xml:space="preserve">食堂就餐环境提升</w:t>
            </w:r>
            <w:r>
              <w:rPr>
                <w:rFonts w:hint="eastAsia" w:ascii="宋体" w:hAnsi="宋体" w:eastAsia="宋体" w:cs="宋体"/>
                <w:color w:val="000000"/>
                <w:sz w:val="21"/>
                <w:szCs w:val="21"/>
              </w:rPr>
              <w:t xml:space="preserve">特色特点、营业利润分析）等进行综合打分。（本项目须项目负责人录制视频，并在视频中录制到本人与身份证对比的过程，录制时间不得超过</w:t>
            </w:r>
            <w:r>
              <w:rPr>
                <w:rFonts w:hint="eastAsia" w:ascii="宋体" w:hAnsi="宋体" w:eastAsia="宋体" w:cs="宋体"/>
                <w:color w:val="000000"/>
                <w:sz w:val="21"/>
                <w:szCs w:val="21"/>
                <w:lang w:val="en-US"/>
              </w:rPr>
              <w:t xml:space="preserve">6</w:t>
            </w:r>
            <w:r>
              <w:rPr>
                <w:rFonts w:hint="eastAsia" w:ascii="宋体" w:hAnsi="宋体" w:eastAsia="宋体" w:cs="宋体"/>
                <w:color w:val="000000"/>
                <w:sz w:val="21"/>
                <w:szCs w:val="21"/>
              </w:rPr>
              <w:t xml:space="preserve">分钟，如非项目负责人本人录制或超时则按0分计）</w:t>
            </w:r>
            <w:r>
              <w:rPr>
                <w:color w:val="000000"/>
                <w:sz w:val="21"/>
                <w:szCs w:val="21"/>
              </w:rPr>
            </w:r>
            <w:r/>
          </w:p>
          <w:p>
            <w:pPr>
              <w:pStyle w:val="90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工作流程顺畅、安排合理，思路清晰，内容贴切项目需求的得</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分；工作流程较顺畅、安排较合理，思路较清晰，内容满足项目需求的得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分；工作流程、安排、答辩内容一般的得</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r>
            <w:r/>
          </w:p>
          <w:p>
            <w:pPr>
              <w:pStyle w:val="9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不合理、较差或无的得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w:t>
            </w:r>
            <w:r/>
          </w:p>
        </w:tc>
        <w:tc>
          <w:tcPr>
            <w:tcW w:w="1160" w:type="dxa"/>
            <w:vAlign w:val="center"/>
            <w:textDirection w:val="lrTb"/>
            <w:noWrap w:val="false"/>
          </w:tcPr>
          <w:p>
            <w:pPr>
              <w:pStyle w:val="90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w:t>
            </w:r>
            <w:r>
              <w:rPr>
                <w:rFonts w:hint="eastAsia" w:ascii="宋体" w:hAnsi="宋体" w:eastAsia="宋体" w:cs="宋体"/>
                <w:color w:val="000000"/>
                <w:sz w:val="21"/>
                <w:szCs w:val="21"/>
                <w:lang w:val="en-US"/>
              </w:rPr>
            </w:r>
            <w:r/>
          </w:p>
        </w:tc>
      </w:tr>
    </w:tbl>
    <w:p>
      <w:pPr>
        <w:pStyle w:val="904"/>
        <w:rPr>
          <w:rFonts w:hint="eastAsia"/>
          <w:color w:val="000000"/>
        </w:rPr>
      </w:pPr>
      <w:r>
        <w:rPr>
          <w:rFonts w:hint="eastAsia"/>
          <w:color w:val="000000"/>
        </w:rPr>
      </w:r>
      <w:r/>
    </w:p>
    <w:p>
      <w:pPr>
        <w:pStyle w:val="986"/>
        <w:ind w:firstLine="0"/>
        <w:rPr>
          <w:rFonts w:hint="eastAsia"/>
          <w:color w:val="000000"/>
        </w:rPr>
        <w:sectPr>
          <w:footerReference w:type="default" r:id="rId10"/>
          <w:footnotePr/>
          <w:endnotePr/>
          <w:type w:val="nextPage"/>
          <w:pgSz w:w="11907" w:h="16840" w:orient="portrait"/>
          <w:pgMar w:top="1440" w:right="1800" w:bottom="1440" w:left="1800" w:header="851" w:footer="680" w:gutter="0"/>
          <w:pgNumType w:start="1"/>
          <w:cols w:num="1" w:sep="0" w:space="720" w:equalWidth="1"/>
          <w:docGrid w:linePitch="360"/>
        </w:sectPr>
      </w:pPr>
      <w:r>
        <w:rPr>
          <w:rFonts w:hint="eastAsia"/>
          <w:color w:val="000000"/>
        </w:rPr>
      </w:r>
      <w:r/>
    </w:p>
    <w:p>
      <w:pPr>
        <w:pStyle w:val="900"/>
        <w:contextualSpacing/>
        <w:jc w:val="center"/>
        <w:pageBreakBefore/>
        <w:spacing w:line="440" w:lineRule="exact"/>
        <w:rPr>
          <w:rFonts w:hint="eastAsia" w:ascii="宋体" w:hAnsi="宋体" w:eastAsia="宋体"/>
          <w:b/>
          <w:color w:val="000000"/>
          <w:sz w:val="36"/>
          <w:szCs w:val="36"/>
        </w:rPr>
        <w:outlineLvl w:val="0"/>
      </w:pPr>
      <w:r/>
      <w:bookmarkStart w:id="22" w:name="_Toc3357"/>
      <w:r>
        <w:rPr>
          <w:rFonts w:hint="eastAsia" w:ascii="宋体" w:hAnsi="宋体" w:eastAsia="宋体"/>
          <w:b/>
          <w:color w:val="000000"/>
          <w:sz w:val="36"/>
          <w:szCs w:val="36"/>
        </w:rPr>
        <w:t xml:space="preserve">第四章  采购需求</w:t>
      </w:r>
      <w:bookmarkEnd w:id="22"/>
      <w:r>
        <w:rPr>
          <w:rFonts w:hint="eastAsia" w:ascii="宋体" w:hAnsi="宋体" w:eastAsia="宋体"/>
          <w:b/>
          <w:color w:val="000000"/>
          <w:sz w:val="36"/>
          <w:szCs w:val="36"/>
        </w:rPr>
      </w:r>
      <w:r/>
    </w:p>
    <w:p>
      <w:pPr>
        <w:pStyle w:val="1121"/>
        <w:ind w:firstLine="0"/>
        <w:spacing w:line="400" w:lineRule="exact"/>
        <w:rPr>
          <w:rFonts w:hint="eastAsia" w:ascii="宋体" w:hAnsi="宋体" w:cs="宋体"/>
          <w:b/>
          <w:color w:val="000000"/>
          <w:szCs w:val="21"/>
        </w:rPr>
      </w:pPr>
      <w:r>
        <w:rPr>
          <w:rFonts w:hint="eastAsia" w:ascii="宋体" w:hAnsi="宋体" w:cs="宋体"/>
          <w:b/>
          <w:color w:val="000000"/>
          <w:szCs w:val="21"/>
        </w:rPr>
        <w:t xml:space="preserve">一、项目概述</w:t>
      </w:r>
      <w:r/>
    </w:p>
    <w:p>
      <w:pPr>
        <w:pStyle w:val="900"/>
        <w:contextualSpacing/>
        <w:ind w:firstLine="420"/>
        <w:spacing w:line="400" w:lineRule="exact"/>
        <w:rPr>
          <w:rFonts w:hint="eastAsia" w:ascii="宋体" w:hAnsi="宋体" w:eastAsia="宋体" w:cs="宋体"/>
          <w:bCs/>
          <w:color w:val="000000"/>
          <w:sz w:val="21"/>
          <w:szCs w:val="21"/>
        </w:rPr>
      </w:pPr>
      <w:r>
        <w:rPr>
          <w:rFonts w:hint="eastAsia" w:ascii="宋体" w:hAnsi="宋体" w:eastAsia="宋体" w:cs="宋体"/>
          <w:color w:val="000000"/>
          <w:sz w:val="21"/>
          <w:szCs w:val="21"/>
          <w:lang w:val="en-US"/>
        </w:rPr>
        <w:t xml:space="preserve">1、</w:t>
      </w:r>
      <w:r>
        <w:rPr>
          <w:rFonts w:hint="eastAsia" w:ascii="宋体" w:hAnsi="宋体" w:eastAsia="宋体" w:cs="宋体"/>
          <w:bCs/>
          <w:color w:val="000000"/>
          <w:sz w:val="21"/>
          <w:szCs w:val="21"/>
        </w:rPr>
        <w:t xml:space="preserve">项目名称：南京市城建中等专业学校2026-2029年食堂委托经营服务项目</w:t>
      </w:r>
      <w:r/>
    </w:p>
    <w:p>
      <w:pPr>
        <w:pStyle w:val="900"/>
        <w:contextualSpacing/>
        <w:ind w:firstLine="420"/>
        <w:spacing w:line="400" w:lineRule="exact"/>
        <w:rPr>
          <w:rFonts w:hint="eastAsia" w:ascii="宋体" w:hAnsi="宋体" w:eastAsia="宋体" w:cs="宋体"/>
          <w:color w:val="000000"/>
          <w:sz w:val="21"/>
          <w:szCs w:val="21"/>
          <w:lang w:val="en-US"/>
        </w:rPr>
      </w:pPr>
      <w:r>
        <w:rPr>
          <w:rFonts w:hint="eastAsia" w:ascii="宋体" w:hAnsi="宋体" w:eastAsia="宋体" w:cs="宋体"/>
          <w:bCs/>
          <w:color w:val="000000"/>
          <w:sz w:val="21"/>
          <w:szCs w:val="21"/>
        </w:rPr>
        <w:t xml:space="preserve">2、预算金额：人民币1200万元</w:t>
      </w:r>
      <w:r>
        <w:rPr>
          <w:rFonts w:hint="eastAsia" w:ascii="宋体" w:hAnsi="宋体" w:eastAsia="宋体" w:cs="宋体"/>
          <w:color w:val="000000"/>
          <w:sz w:val="21"/>
          <w:szCs w:val="21"/>
          <w:lang w:val="en-US"/>
        </w:rPr>
      </w:r>
      <w:r/>
    </w:p>
    <w:p>
      <w:pPr>
        <w:pStyle w:val="1121"/>
        <w:spacing w:line="400" w:lineRule="exact"/>
        <w:rPr>
          <w:rFonts w:hint="eastAsia" w:ascii="宋体" w:hAnsi="宋体" w:cs="宋体"/>
          <w:bCs/>
          <w:color w:val="000000"/>
          <w:szCs w:val="21"/>
          <w:lang w:eastAsia="zh-CN"/>
        </w:rPr>
      </w:pPr>
      <w:r>
        <w:rPr>
          <w:rFonts w:hint="eastAsia" w:ascii="宋体" w:hAnsi="宋体" w:cs="宋体"/>
          <w:bCs/>
          <w:color w:val="000000"/>
          <w:szCs w:val="21"/>
        </w:rPr>
        <w:t xml:space="preserve">3、最高限价：</w:t>
      </w:r>
      <w:r>
        <w:rPr>
          <w:rFonts w:hint="eastAsia" w:ascii="宋体" w:hAnsi="宋体" w:cs="宋体"/>
          <w:bCs/>
          <w:color w:val="000000"/>
          <w:szCs w:val="21"/>
        </w:rPr>
        <w:t xml:space="preserve">人民币1200万元（3年）。注：超出最高限价的报价，将作无效报价处理</w:t>
      </w:r>
      <w:r>
        <w:rPr>
          <w:rFonts w:hint="eastAsia" w:ascii="宋体" w:hAnsi="宋体" w:cs="宋体"/>
          <w:bCs/>
          <w:color w:val="000000"/>
          <w:szCs w:val="21"/>
          <w:lang w:val="en-US"/>
        </w:rPr>
        <w:t xml:space="preserve">。</w:t>
      </w:r>
      <w:r>
        <w:rPr>
          <w:rFonts w:hint="eastAsia" w:ascii="宋体" w:hAnsi="宋体" w:cs="宋体"/>
          <w:bCs/>
          <w:color w:val="000000"/>
          <w:szCs w:val="21"/>
          <w:lang w:eastAsia="zh-CN"/>
        </w:rPr>
      </w:r>
      <w:r/>
    </w:p>
    <w:p>
      <w:pPr>
        <w:pStyle w:val="1121"/>
        <w:spacing w:line="400" w:lineRule="exact"/>
        <w:rPr>
          <w:rFonts w:hint="eastAsia" w:ascii="宋体" w:hAnsi="宋体" w:cs="宋体"/>
          <w:bCs/>
          <w:color w:val="000000"/>
          <w:szCs w:val="21"/>
          <w:lang w:eastAsia="zh-CN"/>
        </w:rPr>
      </w:pPr>
      <w:r>
        <w:rPr>
          <w:rFonts w:hint="eastAsia" w:ascii="宋体" w:hAnsi="宋体" w:cs="宋体"/>
          <w:bCs/>
          <w:color w:val="000000"/>
          <w:szCs w:val="21"/>
          <w:lang w:eastAsia="zh-CN"/>
        </w:rPr>
        <w:t xml:space="preserve">4、项目概况：采购人现有在校学生</w:t>
      </w:r>
      <w:r>
        <w:rPr>
          <w:rFonts w:ascii="宋体" w:hAnsi="宋体" w:cs="宋体"/>
          <w:bCs/>
          <w:color w:val="000000"/>
          <w:szCs w:val="21"/>
          <w:lang w:eastAsia="zh-CN"/>
        </w:rPr>
        <w:t xml:space="preserve">1080</w:t>
      </w:r>
      <w:r>
        <w:rPr>
          <w:rFonts w:hint="eastAsia" w:ascii="宋体" w:hAnsi="宋体" w:cs="宋体"/>
          <w:bCs/>
          <w:color w:val="000000"/>
          <w:szCs w:val="21"/>
          <w:lang w:eastAsia="zh-CN"/>
        </w:rPr>
        <w:t xml:space="preserve">人、教职工</w:t>
      </w:r>
      <w:r>
        <w:rPr>
          <w:rFonts w:ascii="宋体" w:hAnsi="宋体" w:cs="宋体"/>
          <w:bCs/>
          <w:color w:val="000000"/>
          <w:szCs w:val="21"/>
          <w:lang w:eastAsia="zh-CN"/>
        </w:rPr>
        <w:t xml:space="preserve">96</w:t>
      </w:r>
      <w:r>
        <w:rPr>
          <w:rFonts w:hint="eastAsia" w:ascii="宋体" w:hAnsi="宋体" w:cs="宋体"/>
          <w:bCs/>
          <w:color w:val="000000"/>
          <w:szCs w:val="21"/>
          <w:lang w:eastAsia="zh-CN"/>
        </w:rPr>
        <w:t xml:space="preserve">人，整体常驻人员规模约</w:t>
      </w:r>
      <w:r>
        <w:rPr>
          <w:rFonts w:ascii="宋体" w:hAnsi="宋体" w:cs="宋体"/>
          <w:bCs/>
          <w:color w:val="000000"/>
          <w:szCs w:val="21"/>
          <w:lang w:eastAsia="zh-CN"/>
        </w:rPr>
        <w:t xml:space="preserve">1200</w:t>
      </w:r>
      <w:r>
        <w:rPr>
          <w:rFonts w:hint="eastAsia" w:ascii="宋体" w:hAnsi="宋体" w:cs="宋体"/>
          <w:bCs/>
          <w:color w:val="000000"/>
          <w:szCs w:val="21"/>
          <w:lang w:eastAsia="zh-CN"/>
        </w:rPr>
        <w:t xml:space="preserve">人。食堂采用“自负盈亏”承包模式。</w:t>
      </w:r>
      <w:r>
        <w:rPr>
          <w:rFonts w:hint="eastAsia" w:ascii="宋体" w:hAnsi="宋体" w:cs="宋体"/>
          <w:color w:val="000000"/>
          <w:szCs w:val="21"/>
          <w:lang w:val="en-US"/>
        </w:rPr>
        <w:t xml:space="preserve">本项目一次采购三年有效，合同一年一签，一年合同期满后，采购人有权根据考核结果决定是否签订后续服务合同，最多可续签两次</w:t>
      </w:r>
      <w:r>
        <w:rPr>
          <w:rFonts w:hint="eastAsia" w:ascii="宋体" w:hAnsi="宋体" w:cs="宋体"/>
          <w:bCs/>
          <w:color w:val="000000"/>
          <w:szCs w:val="21"/>
          <w:lang w:eastAsia="zh-CN"/>
        </w:rPr>
        <w:t xml:space="preserve">；制定完善考核标准，切实保障学校日常监管与考核权限。同时，供应商依法依规自主确定大宗食材供应商，食堂采购须严格落实市场监管部门食品安全及经营管理相关规定，规范全流程操作，确保合法合规、安全有序运营。采购人对其采购流程实施全过程监督，确保来源合规、质量可控。</w:t>
      </w:r>
      <w:r/>
    </w:p>
    <w:p>
      <w:pPr>
        <w:pStyle w:val="1121"/>
        <w:ind w:firstLine="0"/>
        <w:spacing w:line="400" w:lineRule="exact"/>
        <w:rPr>
          <w:rFonts w:ascii="宋体" w:hAnsi="宋体" w:cs="宋体"/>
          <w:b/>
          <w:color w:val="000000"/>
          <w:szCs w:val="21"/>
        </w:rPr>
      </w:pPr>
      <w:r>
        <w:rPr>
          <w:rFonts w:hint="eastAsia" w:ascii="宋体" w:hAnsi="宋体" w:cs="宋体"/>
          <w:b/>
          <w:color w:val="000000"/>
          <w:szCs w:val="21"/>
        </w:rPr>
        <w:t xml:space="preserve">二、采购需求</w:t>
      </w:r>
      <w:r>
        <w:rPr>
          <w:rFonts w:ascii="宋体" w:hAnsi="宋体" w:cs="宋体"/>
          <w:b/>
          <w:color w:val="000000"/>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（一）项目规模及介绍</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采购内容：本次招标确定麒麟校区学生食堂的承包经营单位，仅限为校园提供餐饮服务。</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规模与功能规划：本项目食堂总建筑面积</w:t>
      </w:r>
      <w:r>
        <w:rPr>
          <w:rFonts w:ascii="宋体" w:hAnsi="宋体" w:eastAsia="宋体" w:cs="宋体"/>
          <w:bCs/>
          <w:color w:val="000000"/>
          <w:sz w:val="21"/>
          <w:szCs w:val="21"/>
        </w:rPr>
        <w:t xml:space="preserve">2290</w:t>
      </w:r>
      <w:r>
        <w:rPr>
          <w:rFonts w:hint="eastAsia" w:ascii="宋体" w:hAnsi="宋体" w:eastAsia="宋体" w:cs="宋体"/>
          <w:bCs/>
          <w:color w:val="000000"/>
          <w:sz w:val="21"/>
          <w:szCs w:val="21"/>
        </w:rPr>
        <w:t xml:space="preserve">平方米，一层、二层各约</w:t>
      </w:r>
      <w:r>
        <w:rPr>
          <w:rFonts w:ascii="宋体" w:hAnsi="宋体" w:eastAsia="宋体" w:cs="宋体"/>
          <w:bCs/>
          <w:color w:val="000000"/>
          <w:sz w:val="21"/>
          <w:szCs w:val="21"/>
        </w:rPr>
        <w:t xml:space="preserve">1145</w:t>
      </w:r>
      <w:r>
        <w:rPr>
          <w:rFonts w:hint="eastAsia" w:ascii="宋体" w:hAnsi="宋体" w:eastAsia="宋体" w:cs="宋体"/>
          <w:bCs/>
          <w:color w:val="000000"/>
          <w:sz w:val="21"/>
          <w:szCs w:val="21"/>
        </w:rPr>
        <w:t xml:space="preserve">平方米。在功能规划上，一层设置基本伙食保障窗口（不少于</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个），二层设立教职工专用就餐窗口，其余区域统一规划为风味档口，满足师生多样化就餐需求。两层合计餐位数量不低于</w:t>
      </w:r>
      <w:r>
        <w:rPr>
          <w:rFonts w:ascii="宋体" w:hAnsi="宋体" w:eastAsia="宋体" w:cs="宋体"/>
          <w:bCs/>
          <w:color w:val="000000"/>
          <w:sz w:val="21"/>
          <w:szCs w:val="21"/>
        </w:rPr>
        <w:t xml:space="preserve">550</w:t>
      </w:r>
      <w:r>
        <w:rPr>
          <w:rFonts w:hint="eastAsia" w:ascii="宋体" w:hAnsi="宋体" w:eastAsia="宋体" w:cs="宋体"/>
          <w:bCs/>
          <w:color w:val="000000"/>
          <w:sz w:val="21"/>
          <w:szCs w:val="21"/>
        </w:rPr>
        <w:t xml:space="preserve">个。</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承包经营与配置要求：自行完成场地的二次食堂就餐环境提升，并配备符合要求的厨房设备及餐饮器具。所有工作须严格遵守国家及地方相关法律法规、政策及标准规范，充分体现专业能力与管理水平。（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食堂就餐环境升级与时间节点：中标供应商需对售卖档口和就餐区的功能布局、就餐环境进行改造，要求规划科学合理、环境优美舒适，并融入特色文化元素。所有改造不得影响建筑主体结构，设计方案须经采购人认同后方可实施。食堂就餐环境升级工作须于</w:t>
      </w:r>
      <w:r>
        <w:rPr>
          <w:rFonts w:ascii="宋体" w:hAnsi="宋体" w:eastAsia="宋体" w:cs="宋体"/>
          <w:bCs/>
          <w:color w:val="000000"/>
          <w:sz w:val="21"/>
          <w:szCs w:val="21"/>
        </w:rPr>
        <w:t xml:space="preserve">2026</w:t>
      </w:r>
      <w:r>
        <w:rPr>
          <w:rFonts w:hint="eastAsia" w:ascii="宋体" w:hAnsi="宋体" w:eastAsia="宋体" w:cs="宋体"/>
          <w:bCs/>
          <w:color w:val="000000"/>
          <w:sz w:val="21"/>
          <w:szCs w:val="21"/>
        </w:rPr>
        <w:t xml:space="preserve">年</w:t>
      </w:r>
      <w:r>
        <w:rPr>
          <w:rFonts w:ascii="宋体" w:hAnsi="宋体" w:eastAsia="宋体" w:cs="宋体"/>
          <w:bCs/>
          <w:color w:val="000000"/>
          <w:sz w:val="21"/>
          <w:szCs w:val="21"/>
        </w:rPr>
        <w:t xml:space="preserve">8</w:t>
      </w:r>
      <w:r>
        <w:rPr>
          <w:rFonts w:hint="eastAsia" w:ascii="宋体" w:hAnsi="宋体" w:eastAsia="宋体" w:cs="宋体"/>
          <w:bCs/>
          <w:color w:val="000000"/>
          <w:sz w:val="21"/>
          <w:szCs w:val="21"/>
        </w:rPr>
        <w:t xml:space="preserve">月</w:t>
      </w:r>
      <w:r>
        <w:rPr>
          <w:rFonts w:ascii="宋体" w:hAnsi="宋体" w:eastAsia="宋体" w:cs="宋体"/>
          <w:bCs/>
          <w:color w:val="000000"/>
          <w:sz w:val="21"/>
          <w:szCs w:val="21"/>
        </w:rPr>
        <w:t xml:space="preserve">16</w:t>
      </w:r>
      <w:r>
        <w:rPr>
          <w:rFonts w:hint="eastAsia" w:ascii="宋体" w:hAnsi="宋体" w:eastAsia="宋体" w:cs="宋体"/>
          <w:bCs/>
          <w:color w:val="000000"/>
          <w:sz w:val="21"/>
          <w:szCs w:val="21"/>
        </w:rPr>
        <w:t xml:space="preserve">日前全部完成，</w:t>
      </w:r>
      <w:r>
        <w:rPr>
          <w:rFonts w:ascii="宋体" w:hAnsi="宋体" w:eastAsia="宋体" w:cs="宋体"/>
          <w:bCs/>
          <w:color w:val="000000"/>
          <w:sz w:val="21"/>
          <w:szCs w:val="21"/>
        </w:rPr>
        <w:t xml:space="preserve">8</w:t>
      </w:r>
      <w:r>
        <w:rPr>
          <w:rFonts w:hint="eastAsia" w:ascii="宋体" w:hAnsi="宋体" w:eastAsia="宋体" w:cs="宋体"/>
          <w:bCs/>
          <w:color w:val="000000"/>
          <w:sz w:val="21"/>
          <w:szCs w:val="21"/>
        </w:rPr>
        <w:t xml:space="preserve">月</w:t>
      </w:r>
      <w:r>
        <w:rPr>
          <w:rFonts w:ascii="宋体" w:hAnsi="宋体" w:eastAsia="宋体" w:cs="宋体"/>
          <w:bCs/>
          <w:color w:val="000000"/>
          <w:sz w:val="21"/>
          <w:szCs w:val="21"/>
        </w:rPr>
        <w:t xml:space="preserve">24</w:t>
      </w:r>
      <w:r>
        <w:rPr>
          <w:rFonts w:hint="eastAsia" w:ascii="宋体" w:hAnsi="宋体" w:eastAsia="宋体" w:cs="宋体"/>
          <w:bCs/>
          <w:color w:val="000000"/>
          <w:sz w:val="21"/>
          <w:szCs w:val="21"/>
        </w:rPr>
        <w:t xml:space="preserve">日确保进入试营业状态，</w:t>
      </w:r>
      <w:r>
        <w:rPr>
          <w:rFonts w:ascii="宋体" w:hAnsi="宋体" w:eastAsia="宋体" w:cs="宋体"/>
          <w:bCs/>
          <w:color w:val="000000"/>
          <w:sz w:val="21"/>
          <w:szCs w:val="21"/>
        </w:rPr>
        <w:t xml:space="preserve">8</w:t>
      </w:r>
      <w:r>
        <w:rPr>
          <w:rFonts w:hint="eastAsia" w:ascii="宋体" w:hAnsi="宋体" w:eastAsia="宋体" w:cs="宋体"/>
          <w:bCs/>
          <w:color w:val="000000"/>
          <w:sz w:val="21"/>
          <w:szCs w:val="21"/>
        </w:rPr>
        <w:t xml:space="preserve">月</w:t>
      </w:r>
      <w:r>
        <w:rPr>
          <w:rFonts w:ascii="宋体" w:hAnsi="宋体" w:eastAsia="宋体" w:cs="宋体"/>
          <w:bCs/>
          <w:color w:val="000000"/>
          <w:sz w:val="21"/>
          <w:szCs w:val="21"/>
        </w:rPr>
        <w:t xml:space="preserve">31</w:t>
      </w:r>
      <w:r>
        <w:rPr>
          <w:rFonts w:hint="eastAsia" w:ascii="宋体" w:hAnsi="宋体" w:eastAsia="宋体" w:cs="宋体"/>
          <w:bCs/>
          <w:color w:val="000000"/>
          <w:sz w:val="21"/>
          <w:szCs w:val="21"/>
        </w:rPr>
        <w:t xml:space="preserve">日起正式营业。（提供承诺书原件加盖公章）</w:t>
      </w:r>
      <w:r/>
    </w:p>
    <w:p>
      <w:pPr>
        <w:pStyle w:val="904"/>
        <w:ind w:firstLine="422"/>
        <w:jc w:val="left"/>
        <w:spacing w:before="0" w:after="0" w:line="400" w:lineRule="exact"/>
        <w:rPr>
          <w:rFonts w:hint="eastAsia" w:ascii="宋体" w:hAnsi="宋体" w:eastAsia="宋体" w:cs="宋体"/>
          <w:b w:val="0"/>
          <w:bCs/>
          <w:color w:val="000000"/>
          <w:sz w:val="21"/>
          <w:szCs w:val="21"/>
          <w:lang w:val="zh-CN"/>
        </w:rPr>
      </w:pPr>
      <w:r>
        <w:rPr>
          <w:rFonts w:hint="eastAsia" w:ascii="宋体" w:hAnsi="宋体" w:eastAsia="宋体" w:cs="宋体"/>
          <w:bCs/>
          <w:color w:val="000000"/>
          <w:sz w:val="21"/>
          <w:szCs w:val="21"/>
        </w:rPr>
        <w:t xml:space="preserve">★</w:t>
      </w:r>
      <w:r>
        <w:rPr>
          <w:rFonts w:hint="eastAsia" w:ascii="宋体" w:hAnsi="宋体" w:eastAsia="宋体" w:cs="宋体"/>
          <w:b w:val="0"/>
          <w:bCs/>
          <w:color w:val="000000"/>
          <w:sz w:val="21"/>
          <w:szCs w:val="21"/>
          <w:lang w:val="zh-CN"/>
        </w:rPr>
        <w:t xml:space="preserve">5.因食堂就餐环境升级2026年暑假期间</w:t>
      </w:r>
      <w:r>
        <w:rPr>
          <w:rFonts w:hint="eastAsia" w:ascii="宋体" w:hAnsi="宋体" w:eastAsia="宋体" w:cs="宋体"/>
          <w:b w:val="0"/>
          <w:bCs/>
          <w:color w:val="000000"/>
          <w:sz w:val="21"/>
          <w:szCs w:val="21"/>
        </w:rPr>
        <w:t xml:space="preserve">无法堂食</w:t>
      </w:r>
      <w:r>
        <w:rPr>
          <w:rFonts w:hint="eastAsia" w:ascii="宋体" w:hAnsi="宋体" w:eastAsia="宋体" w:cs="宋体"/>
          <w:b w:val="0"/>
          <w:bCs/>
          <w:color w:val="000000"/>
          <w:sz w:val="21"/>
          <w:szCs w:val="21"/>
          <w:lang w:val="zh-CN"/>
        </w:rPr>
        <w:t xml:space="preserve">，中标供应商在此期间仍须满足采购人的供餐要求。（提供承诺书原件加盖公章）</w:t>
      </w:r>
      <w:r/>
    </w:p>
    <w:p>
      <w:pPr>
        <w:pStyle w:val="904"/>
        <w:ind w:firstLine="422"/>
        <w:jc w:val="left"/>
        <w:spacing w:before="0" w:after="0" w:line="400" w:lineRule="exact"/>
        <w:rPr>
          <w:rFonts w:ascii="宋体" w:hAnsi="宋体" w:eastAsia="宋体" w:cs="宋体"/>
          <w:b w:val="0"/>
          <w:bCs/>
          <w:color w:val="000000"/>
          <w:sz w:val="21"/>
          <w:szCs w:val="21"/>
          <w:lang w:val="zh-CN"/>
        </w:rPr>
      </w:pPr>
      <w:r>
        <w:rPr>
          <w:rFonts w:hint="eastAsia" w:ascii="宋体" w:hAnsi="宋体" w:eastAsia="宋体" w:cs="宋体"/>
          <w:bCs/>
          <w:color w:val="000000"/>
          <w:sz w:val="21"/>
          <w:szCs w:val="21"/>
        </w:rPr>
        <w:t xml:space="preserve">★</w:t>
      </w:r>
      <w:r>
        <w:rPr>
          <w:rFonts w:hint="eastAsia" w:ascii="宋体" w:hAnsi="宋体" w:eastAsia="宋体" w:cs="宋体"/>
          <w:b w:val="0"/>
          <w:bCs/>
          <w:color w:val="000000"/>
          <w:sz w:val="21"/>
          <w:szCs w:val="21"/>
          <w:lang w:val="zh-CN"/>
        </w:rPr>
        <w:t xml:space="preserve">6.若其他校区需要临时供餐服务，中标供应商也须无条件配合采购人满足供餐要求。（提供承诺书原件加盖公章）</w:t>
      </w:r>
      <w:r>
        <w:rPr>
          <w:rFonts w:ascii="宋体" w:hAnsi="宋体" w:eastAsia="宋体" w:cs="宋体"/>
          <w:b w:val="0"/>
          <w:bCs/>
          <w:color w:val="000000"/>
          <w:sz w:val="21"/>
          <w:szCs w:val="21"/>
          <w:lang w:val="zh-CN"/>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7</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核心目标与文化定位：在充分保证就餐餐位的基础上，通过高品质的环境营造，将食堂打造为集学生就餐、学习、交流于一体的多功能文化餐厅，真正使食堂成为环境育人、服务育人、文化育人的新平台。</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经营模式与价格要求：本次招标的标段不收取房屋租金、折旧费等费用，实行</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零租赁</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，中标供应商应诚信经营、完善服务、降低餐饮价格、提高餐饮质量，为学校师生创造良好的就餐环境、提供良好的就餐服务，</w:t>
      </w:r>
      <w:r>
        <w:rPr>
          <w:rFonts w:hint="eastAsia" w:ascii="宋体" w:hAnsi="宋体" w:eastAsia="宋体" w:cs="宋体"/>
          <w:color w:val="000000"/>
          <w:sz w:val="21"/>
          <w:szCs w:val="21"/>
        </w:rPr>
        <w:t xml:space="preserve">餐饮品种</w:t>
      </w:r>
      <w:r>
        <w:rPr>
          <w:rFonts w:hint="eastAsia" w:ascii="宋体" w:hAnsi="宋体" w:eastAsia="宋体" w:cs="宋体"/>
          <w:color w:val="000000"/>
          <w:sz w:val="21"/>
          <w:szCs w:val="21"/>
          <w:lang w:val="en-US"/>
        </w:rPr>
        <w:t xml:space="preserve">拟定</w:t>
      </w:r>
      <w:r>
        <w:rPr>
          <w:rFonts w:hint="eastAsia" w:ascii="宋体" w:hAnsi="宋体" w:eastAsia="宋体" w:cs="宋体"/>
          <w:color w:val="000000"/>
          <w:sz w:val="21"/>
          <w:szCs w:val="21"/>
        </w:rPr>
        <w:t xml:space="preserve">价格比社会同类餐饮</w:t>
      </w:r>
      <w:r>
        <w:rPr>
          <w:rFonts w:hint="eastAsia" w:ascii="宋体" w:hAnsi="宋体" w:eastAsia="宋体" w:cs="宋体"/>
          <w:color w:val="000000"/>
          <w:sz w:val="21"/>
          <w:szCs w:val="21"/>
          <w:lang w:val="en-US"/>
        </w:rPr>
        <w:t xml:space="preserve">品种</w:t>
      </w:r>
      <w:r>
        <w:rPr>
          <w:rFonts w:hint="eastAsia" w:ascii="宋体" w:hAnsi="宋体" w:eastAsia="宋体" w:cs="宋体"/>
          <w:color w:val="000000"/>
          <w:sz w:val="21"/>
          <w:szCs w:val="21"/>
        </w:rPr>
        <w:t xml:space="preserve">价格低</w:t>
      </w:r>
      <w:r>
        <w:rPr>
          <w:color w:val="000000"/>
          <w:sz w:val="21"/>
          <w:szCs w:val="21"/>
        </w:rPr>
        <w:t xml:space="preserve">15%</w:t>
      </w:r>
      <w:r>
        <w:rPr>
          <w:rFonts w:hint="eastAsia" w:ascii="宋体" w:hAnsi="宋体" w:eastAsia="宋体" w:cs="宋体"/>
          <w:color w:val="000000"/>
          <w:sz w:val="21"/>
          <w:szCs w:val="21"/>
        </w:rPr>
        <w:t xml:space="preserve">以上。</w:t>
      </w:r>
      <w:r>
        <w:rPr>
          <w:rFonts w:hint="eastAsia"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校园活动策划及承办要求：学生生日会、传统节日、节气活动，每月不少于</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次。日常学生食育社团支出，每周1次。家委会成员参与食堂验收、陪餐接待，每周1次；家委会集体活动，每学期一次。每月组织新品集中上新、试吃活动1次。</w:t>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★（二）经营服务范围与基本要求（整项内容提供承诺书原件加盖公章）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经营范围：本次招标的食堂社会化承包经营服务项目内容为对应标段内的楼面房屋基础设施使用权、校内餐饮服务经营权等。中标供应商的经营范围仅限餐饮服务，特色风味小吃内容须经采购人审核批准后方可开展。中标供应商不得擅自扩大经营范围，不得转包、分包经营。</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营业时间：中标供应商营业时间不得少于学校规定的时间：早餐</w:t>
      </w:r>
      <w:r>
        <w:rPr>
          <w:rFonts w:ascii="宋体" w:hAnsi="宋体" w:eastAsia="宋体" w:cs="宋体"/>
          <w:bCs/>
          <w:color w:val="000000"/>
          <w:sz w:val="21"/>
          <w:szCs w:val="21"/>
        </w:rPr>
        <w:t xml:space="preserve">6:30-9:00</w:t>
      </w:r>
      <w:r>
        <w:rPr>
          <w:rFonts w:hint="eastAsia" w:ascii="宋体" w:hAnsi="宋体" w:eastAsia="宋体" w:cs="宋体"/>
          <w:bCs/>
          <w:color w:val="000000"/>
          <w:sz w:val="21"/>
          <w:szCs w:val="21"/>
        </w:rPr>
        <w:t xml:space="preserve">、午餐</w:t>
      </w:r>
      <w:r>
        <w:rPr>
          <w:rFonts w:ascii="宋体" w:hAnsi="宋体" w:eastAsia="宋体" w:cs="宋体"/>
          <w:bCs/>
          <w:color w:val="000000"/>
          <w:sz w:val="21"/>
          <w:szCs w:val="21"/>
        </w:rPr>
        <w:t xml:space="preserve">11:00-13:00</w:t>
      </w:r>
      <w:r>
        <w:rPr>
          <w:rFonts w:hint="eastAsia" w:ascii="宋体" w:hAnsi="宋体" w:eastAsia="宋体" w:cs="宋体"/>
          <w:bCs/>
          <w:color w:val="000000"/>
          <w:sz w:val="21"/>
          <w:szCs w:val="21"/>
        </w:rPr>
        <w:t xml:space="preserve">、晚餐</w:t>
      </w:r>
      <w:r>
        <w:rPr>
          <w:rFonts w:ascii="宋体" w:hAnsi="宋体" w:eastAsia="宋体" w:cs="宋体"/>
          <w:bCs/>
          <w:color w:val="000000"/>
          <w:sz w:val="21"/>
          <w:szCs w:val="21"/>
        </w:rPr>
        <w:t xml:space="preserve">16:00-21:30</w:t>
      </w:r>
      <w:r>
        <w:rPr>
          <w:rFonts w:hint="eastAsia" w:ascii="宋体" w:hAnsi="宋体" w:eastAsia="宋体" w:cs="宋体"/>
          <w:bCs/>
          <w:color w:val="000000"/>
          <w:sz w:val="21"/>
          <w:szCs w:val="21"/>
        </w:rPr>
        <w:t xml:space="preserve">（同时保证至少有</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个档口营业至</w:t>
      </w:r>
      <w:r>
        <w:rPr>
          <w:rFonts w:ascii="宋体" w:hAnsi="宋体" w:eastAsia="宋体" w:cs="宋体"/>
          <w:bCs/>
          <w:color w:val="000000"/>
          <w:sz w:val="21"/>
          <w:szCs w:val="21"/>
        </w:rPr>
        <w:t xml:space="preserve">21:30</w:t>
      </w:r>
      <w:r>
        <w:rPr>
          <w:rFonts w:hint="eastAsia" w:ascii="宋体" w:hAnsi="宋体" w:eastAsia="宋体" w:cs="宋体"/>
          <w:bCs/>
          <w:color w:val="000000"/>
          <w:sz w:val="21"/>
          <w:szCs w:val="21"/>
        </w:rPr>
        <w:t xml:space="preserve">）。寒暑假期间，中标供应商需保证至少有</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个档口正常营业，为教职工提供餐饮服务。在非就餐时间，如采购人需要，必须服从安排向师生开放，提供就餐功能之外的其他多功能服务，同时保证餐厅环境卫生及舒适性。</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★（三）食堂就餐环境提升、设施配置及明厨亮灶工程实施要求（整项内容提供承诺书原件加盖公章）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lang w:val="en-US"/>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提升标准与审计：中标供应商须按照教育部中国高校标准化学生食堂评估指标体系及采购人批准的就餐环境营造方案进行环境布置，确保达到预定效果并通过学校检查验收，同时符合国家卫生标准，其间产生的所有费用由中标供应商自理；中标供应商还须按该指标体系要求，配备、补充和完善设备及基础设施，并负责食堂普通设备与餐具的添置。中标供应商报价</w:t>
      </w:r>
      <w:r>
        <w:rPr>
          <w:rFonts w:hint="eastAsia" w:ascii="宋体" w:hAnsi="宋体" w:eastAsia="宋体" w:cs="宋体"/>
          <w:bCs/>
          <w:color w:val="000000"/>
          <w:sz w:val="21"/>
          <w:szCs w:val="21"/>
          <w:lang w:val="en-US"/>
        </w:rPr>
        <w:t xml:space="preserve">包含</w:t>
      </w:r>
      <w:r>
        <w:rPr>
          <w:rFonts w:hint="eastAsia" w:ascii="宋体" w:hAnsi="宋体" w:eastAsia="宋体" w:cs="宋体"/>
          <w:bCs/>
          <w:color w:val="000000"/>
          <w:sz w:val="21"/>
          <w:szCs w:val="21"/>
        </w:rPr>
        <w:t xml:space="preserve">食堂就餐环境提升、设施配置及明厨亮灶工程不低于60万元投入，</w:t>
      </w:r>
      <w:r>
        <w:rPr>
          <w:rFonts w:hint="eastAsia" w:ascii="宋体" w:hAnsi="宋体" w:eastAsia="宋体" w:cs="宋体"/>
          <w:bCs/>
          <w:color w:val="000000"/>
          <w:sz w:val="21"/>
          <w:szCs w:val="21"/>
          <w:lang w:val="en-US"/>
        </w:rPr>
        <w:t xml:space="preserve">包括但不限于以下范围：</w:t>
      </w:r>
      <w:r/>
    </w:p>
    <w:p>
      <w:pPr>
        <w:pStyle w:val="900"/>
        <w:contextualSpacing/>
        <w:ind w:firstLine="420"/>
        <w:jc w:val="left"/>
        <w:spacing w:line="400" w:lineRule="exact"/>
        <w:rPr>
          <w:rFonts w:hint="eastAsia"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①食堂需配备设施设备范围为：仓储区、粗加工区、切配区、烹饪主食区、售卖区、清洗消毒保洁区、冷餐冷冻区、就餐区、废弃物处理区、更衣室内的全部设施设备、师生就餐餐具、办公设备等。</w:t>
      </w:r>
      <w:r/>
    </w:p>
    <w:p>
      <w:pPr>
        <w:pStyle w:val="900"/>
        <w:contextualSpacing/>
        <w:ind w:firstLine="420"/>
        <w:jc w:val="left"/>
        <w:spacing w:line="400" w:lineRule="exact"/>
        <w:rPr>
          <w:rFonts w:ascii="宋体" w:hAnsi="宋体" w:eastAsia="宋体" w:cs="宋体"/>
          <w:bCs/>
          <w:color w:val="000000"/>
          <w:sz w:val="21"/>
          <w:szCs w:val="21"/>
          <w:lang w:val="en-US"/>
        </w:rPr>
      </w:pPr>
      <w:r>
        <w:rPr>
          <w:rFonts w:hint="eastAsia" w:ascii="宋体" w:hAnsi="宋体" w:eastAsia="宋体" w:cs="宋体"/>
          <w:bCs/>
          <w:color w:val="000000"/>
          <w:sz w:val="21"/>
          <w:szCs w:val="21"/>
          <w:lang w:val="en-US"/>
        </w:rPr>
        <w:t xml:space="preserve">②食堂后场地面防滑改造、后场墙面出新、售卖区域环境出新及电子屏幕加装、就餐区环境出新及师生就餐桌椅更换升级。中标后须提供桌椅样品给采购人审核。</w:t>
      </w:r>
      <w:r>
        <w:rPr>
          <w:rFonts w:ascii="宋体" w:hAnsi="宋体" w:eastAsia="宋体" w:cs="宋体"/>
          <w:bCs/>
          <w:color w:val="000000"/>
          <w:sz w:val="21"/>
          <w:szCs w:val="21"/>
          <w:lang w:val="en-US"/>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上述食堂就餐环境提升、设施配置及明厨亮灶工程费用均须由供应商在投标文件中明确报价，供应商应确保项目实际投入资金不低于其投标报价。采购人委托审计单位进行审计，审计费用在中标供应商结算营业额费用时扣减相应费用。项目最终投入费用，以具备相应资质的审计单位出具的审计报告为准。中标供应商应分别在环境布置完成、设备设施购置完成后</w:t>
      </w:r>
      <w:r>
        <w:rPr>
          <w:rFonts w:ascii="宋体" w:hAnsi="宋体" w:eastAsia="宋体" w:cs="宋体"/>
          <w:bCs/>
          <w:color w:val="000000"/>
          <w:sz w:val="21"/>
          <w:szCs w:val="21"/>
        </w:rPr>
        <w:t xml:space="preserve">30</w:t>
      </w:r>
      <w:r>
        <w:rPr>
          <w:rFonts w:hint="eastAsia" w:ascii="宋体" w:hAnsi="宋体" w:eastAsia="宋体" w:cs="宋体"/>
          <w:bCs/>
          <w:color w:val="000000"/>
          <w:sz w:val="21"/>
          <w:szCs w:val="21"/>
        </w:rPr>
        <w:t xml:space="preserve">日内提交审计申请，审计单位应在收到申请后</w:t>
      </w:r>
      <w:r>
        <w:rPr>
          <w:rFonts w:ascii="宋体" w:hAnsi="宋体" w:eastAsia="宋体" w:cs="宋体"/>
          <w:bCs/>
          <w:color w:val="000000"/>
          <w:sz w:val="21"/>
          <w:szCs w:val="21"/>
        </w:rPr>
        <w:t xml:space="preserve">45</w:t>
      </w:r>
      <w:r>
        <w:rPr>
          <w:rFonts w:hint="eastAsia" w:ascii="宋体" w:hAnsi="宋体" w:eastAsia="宋体" w:cs="宋体"/>
          <w:bCs/>
          <w:color w:val="000000"/>
          <w:sz w:val="21"/>
          <w:szCs w:val="21"/>
        </w:rPr>
        <w:t xml:space="preserve">日内出具审计报告。食堂就餐环境提升、设施配置及明厨亮灶工程的实际投入不得低于60万元且不得低于投标文件载明的投入金额，否则采购人有权在结算营业额费用时扣减相应费用，如实际投入超出投标承诺投入时的价格，结算时不调整，视为中标供应商让利。</w:t>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就餐环境分区规划与建设要求：中标供应商须为学校整体就餐环境进行合理规划与建设，学生就餐区应宽敞明亮、通风良好，桌椅符合学生身体特征，布局便于人流疏导与日常清洁，环境文化建设涵盖健康饮食与文明用餐相关内容。为教职工设置环境整洁舒适、布局合理且与学生就餐区域可分隔的相对独立就餐空间，座位数不少于</w:t>
      </w:r>
      <w:r>
        <w:rPr>
          <w:rFonts w:ascii="宋体" w:hAnsi="宋体" w:eastAsia="宋体" w:cs="宋体"/>
          <w:bCs/>
          <w:color w:val="000000"/>
          <w:sz w:val="21"/>
          <w:szCs w:val="21"/>
        </w:rPr>
        <w:t xml:space="preserve">40</w:t>
      </w:r>
      <w:r>
        <w:rPr>
          <w:rFonts w:hint="eastAsia" w:ascii="宋体" w:hAnsi="宋体" w:eastAsia="宋体" w:cs="宋体"/>
          <w:bCs/>
          <w:color w:val="000000"/>
          <w:sz w:val="21"/>
          <w:szCs w:val="21"/>
        </w:rPr>
        <w:t xml:space="preserve">个，餐品供应宜采用自选模式以保障便捷与秩序；餐厅须提供饮用热水，洗手池配备洗手液与卫生纸，并保证冷热水供应，满足师生日常清洁需求。</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明厨亮灶工程：中标供应商须严格遵照江苏省市场监督管理局印发的《中小学食堂管理服务规范》（</w:t>
      </w:r>
      <w:r>
        <w:rPr>
          <w:rFonts w:ascii="宋体" w:hAnsi="宋体" w:eastAsia="宋体" w:cs="宋体"/>
          <w:bCs/>
          <w:color w:val="000000"/>
          <w:sz w:val="21"/>
          <w:szCs w:val="21"/>
        </w:rPr>
        <w:t xml:space="preserve">DB31/T4036-2021</w:t>
      </w:r>
      <w:r>
        <w:rPr>
          <w:rFonts w:hint="eastAsia" w:ascii="宋体" w:hAnsi="宋体" w:eastAsia="宋体" w:cs="宋体"/>
          <w:bCs/>
          <w:color w:val="000000"/>
          <w:sz w:val="21"/>
          <w:szCs w:val="21"/>
        </w:rPr>
        <w:t xml:space="preserve">）相关规定执行。做好明厨亮灶工程，摄像头覆盖粗加工区、烹饪区、专间等关键区域，监控视频保存</w:t>
      </w:r>
      <w:r>
        <w:rPr>
          <w:rFonts w:ascii="宋体" w:hAnsi="宋体" w:eastAsia="宋体" w:cs="宋体"/>
          <w:bCs/>
          <w:color w:val="000000"/>
          <w:sz w:val="21"/>
          <w:szCs w:val="21"/>
        </w:rPr>
        <w:t xml:space="preserve">≥72</w:t>
      </w:r>
      <w:r>
        <w:rPr>
          <w:rFonts w:hint="eastAsia" w:ascii="宋体" w:hAnsi="宋体" w:eastAsia="宋体" w:cs="宋体"/>
          <w:bCs/>
          <w:color w:val="000000"/>
          <w:sz w:val="21"/>
          <w:szCs w:val="21"/>
        </w:rPr>
        <w:t xml:space="preserve">小时。</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★（四）食堂承包合同履行期限及考核处罚管理办法（整项内容提供承诺书原件加盖公章）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1.合同期与续约条件：本项目一次采购三年有效，合同一年一签，一年合同期满后，采购人有权根据考核结果决定是否签订后续服务合同，最多可续签两次。年度考核得分</w:t>
      </w:r>
      <w:r>
        <w:rPr>
          <w:rFonts w:ascii="宋体" w:hAnsi="宋体" w:eastAsia="宋体" w:cs="宋体"/>
          <w:bCs/>
          <w:color w:val="000000"/>
          <w:sz w:val="21"/>
          <w:szCs w:val="21"/>
        </w:rPr>
        <w:t xml:space="preserve">≥85 </w:t>
      </w:r>
      <w:r>
        <w:rPr>
          <w:rFonts w:hint="eastAsia" w:ascii="宋体" w:hAnsi="宋体" w:eastAsia="宋体" w:cs="宋体"/>
          <w:bCs/>
          <w:color w:val="000000"/>
          <w:sz w:val="21"/>
          <w:szCs w:val="21"/>
        </w:rPr>
        <w:t xml:space="preserve">分的，可续签。</w:t>
      </w:r>
      <w:r>
        <w:rPr>
          <w:rFonts w:hint="eastAsia" w:ascii="宋体" w:hAnsi="宋体" w:eastAsia="宋体" w:cs="方正仿宋_GBK"/>
          <w:sz w:val="21"/>
          <w:szCs w:val="21"/>
          <w:lang w:val="en-US"/>
        </w:rPr>
        <w:t xml:space="preserve">年度考核得分＜85分的，视为中标供应商履约服务不合格，服务期届满时，采购人有权不予续签合同且中标供应商不得主张违约索赔或补偿等。</w:t>
      </w:r>
      <w:r>
        <w:rPr>
          <w:rFonts w:hint="eastAsia" w:ascii="宋体" w:hAnsi="宋体" w:eastAsia="宋体" w:cs="宋体"/>
          <w:bCs/>
          <w:color w:val="000000"/>
          <w:sz w:val="21"/>
          <w:szCs w:val="21"/>
        </w:rPr>
      </w:r>
      <w:r/>
    </w:p>
    <w:p>
      <w:pPr>
        <w:pStyle w:val="900"/>
        <w:contextualSpacing/>
        <w:ind w:firstLine="420"/>
        <w:jc w:val="left"/>
        <w:spacing w:line="400" w:lineRule="exact"/>
      </w:pPr>
      <w:r>
        <w:rPr>
          <w:rFonts w:hint="eastAsia" w:ascii="宋体" w:hAnsi="宋体" w:eastAsia="宋体" w:cs="宋体"/>
          <w:bCs/>
          <w:color w:val="000000"/>
          <w:sz w:val="21"/>
          <w:szCs w:val="21"/>
        </w:rPr>
        <w:t xml:space="preserve">2.履约保证金与考核监督：中标供应商在中标后缴纳1</w:t>
      </w:r>
      <w:r>
        <w:rPr>
          <w:rFonts w:ascii="宋体" w:hAnsi="宋体" w:eastAsia="宋体" w:cs="宋体"/>
          <w:bCs/>
          <w:color w:val="000000"/>
          <w:sz w:val="21"/>
          <w:szCs w:val="21"/>
        </w:rPr>
        <w:t xml:space="preserve">0</w:t>
      </w:r>
      <w:r>
        <w:rPr>
          <w:rFonts w:hint="eastAsia" w:ascii="宋体" w:hAnsi="宋体" w:eastAsia="宋体" w:cs="宋体"/>
          <w:bCs/>
          <w:color w:val="000000"/>
          <w:sz w:val="21"/>
          <w:szCs w:val="21"/>
        </w:rPr>
        <w:t xml:space="preserve">万元履约保证金。学校将建立食堂经营管理考核评价体系，结合信息化手段与传统问卷方式，围绕食品质量安全、价格、服务质量、环境建设、育人功能发挥等维度开展监督考核。为充分调动各中标供应商的管理积极性、强化管理责任，采购人将根据考核结果，按规定开具整改通知书并实施扣款，扣款将从</w:t>
      </w:r>
      <w:r>
        <w:rPr>
          <w:rFonts w:hint="eastAsia" w:ascii="宋体" w:hAnsi="宋体" w:eastAsia="宋体" w:cs="宋体"/>
          <w:bCs/>
          <w:color w:val="000000"/>
          <w:sz w:val="21"/>
          <w:szCs w:val="21"/>
          <w:lang w:val="en-US"/>
        </w:rPr>
        <w:t xml:space="preserve">当月营业额结算费用</w:t>
      </w:r>
      <w:r>
        <w:rPr>
          <w:rFonts w:hint="eastAsia" w:ascii="宋体" w:hAnsi="宋体" w:eastAsia="宋体" w:cs="宋体"/>
          <w:bCs/>
          <w:color w:val="000000"/>
          <w:sz w:val="21"/>
          <w:szCs w:val="21"/>
        </w:rPr>
        <w:t xml:space="preserve">中扣除。</w:t>
      </w:r>
      <w:r/>
    </w:p>
    <w:p>
      <w:pPr>
        <w:pStyle w:val="900"/>
        <w:contextualSpacing/>
        <w:ind w:firstLine="420"/>
        <w:jc w:val="left"/>
        <w:spacing w:line="400" w:lineRule="exact"/>
      </w:pPr>
      <w:r>
        <w:rPr>
          <w:rFonts w:hint="eastAsia" w:ascii="宋体" w:hAnsi="宋体" w:eastAsia="宋体" w:cs="宋体"/>
          <w:bCs/>
          <w:color w:val="000000"/>
          <w:sz w:val="21"/>
          <w:szCs w:val="21"/>
          <w:lang w:val="en-US"/>
        </w:rPr>
        <w:t xml:space="preserve">3.具体考核管理细则，详见合同附件。</w:t>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★（五）经营责任、财务与结算管理（整项内容提供承诺书原件加盖公章）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经营责任：中标供应商须依据投标承诺及承包合同，独立承担经营过程中的质量、安全、效益及风险等全部责任，并承担经营中产生的各项税费以及员工薪酬、社会保险、员工福利、办证等所有费用。此外，中标供应商负责员工的聘用、管理与劳动纠纷处理，保障其交通、住宿等事宜，确保不影响采购人正常供餐秩序。</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财务结算：中标供应商须建立规范财务账目并接受监督；校园一卡通及聚合支付系统由学校统一管理、维护与充值，中标供应商不得与消费者直接进行现金交易。营业款项均通过采购人系统收取，采购人每月与中标供应商结算一次。</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运营费用与费用承担：负责经营场所的美化、设备与餐具的投入，以及所有设备的维修保养，并承担相关费用；按时缴纳经营中实际发生的水电费（按采购人收费标准）、各类证照年审费、卫生费等费用；承担运营产生的厨余垃圾和生活垃圾的垃圾处理费；承担病媒消杀费用；承担管道疏通与油烟系统每年不少于</w:t>
      </w:r>
      <w:r>
        <w:rPr>
          <w:rFonts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次的清洗维护及相关改造费用；学校一卡通的使用管理按采购人规定执行，合同期满后，中标供应商须将相关软硬件系统完好移交，如有损坏须按原价赔偿。</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本合同项下年度采购费用预估为人民币肆佰万元</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rPr>
        <w:t xml:space="preserve">采购人</w:t>
      </w:r>
      <w:r>
        <w:rPr>
          <w:rFonts w:hint="eastAsia" w:ascii="宋体" w:hAnsi="宋体" w:eastAsia="宋体" w:cs="宋体"/>
          <w:bCs/>
          <w:color w:val="000000"/>
          <w:sz w:val="21"/>
          <w:szCs w:val="21"/>
        </w:rPr>
        <w:t xml:space="preserve">不对该预估金额的达成作任何承诺或保证，该预估亦不作为结算依据。双方应根据实际发生的、经采购人确认的采购量与合格交付成果进行结算。若实际结算金额低于上述预估，采购人不承担任何违约或赔偿责任。</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★（六）餐品质量、定价规范（整项内容提供承诺书原件加盖公章）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价格与成本控制</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依据南京市教育局、南京市市场监督管理局联合印发的《深化学校食品安全和膳食营养管理工作方案》（宁教函〔</w:t>
      </w:r>
      <w:r>
        <w:rPr>
          <w:rFonts w:ascii="宋体" w:hAnsi="宋体" w:eastAsia="宋体" w:cs="宋体"/>
          <w:bCs/>
          <w:color w:val="000000"/>
          <w:sz w:val="21"/>
          <w:szCs w:val="21"/>
        </w:rPr>
        <w:t xml:space="preserve">2025</w:t>
      </w: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26</w:t>
      </w:r>
      <w:r>
        <w:rPr>
          <w:rFonts w:hint="eastAsia" w:ascii="宋体" w:hAnsi="宋体" w:eastAsia="宋体" w:cs="宋体"/>
          <w:bCs/>
          <w:color w:val="000000"/>
          <w:sz w:val="21"/>
          <w:szCs w:val="21"/>
        </w:rPr>
        <w:t xml:space="preserve">号）文件要求，中等职业学校食堂成本中主辅食材支出占比须不低于</w:t>
      </w:r>
      <w:r>
        <w:rPr>
          <w:rFonts w:ascii="宋体" w:hAnsi="宋体" w:eastAsia="宋体" w:cs="宋体"/>
          <w:bCs/>
          <w:color w:val="000000"/>
          <w:sz w:val="21"/>
          <w:szCs w:val="21"/>
        </w:rPr>
        <w:t xml:space="preserve">70%</w:t>
      </w:r>
      <w:r>
        <w:rPr>
          <w:rFonts w:hint="eastAsia" w:ascii="宋体" w:hAnsi="宋体" w:eastAsia="宋体" w:cs="宋体"/>
          <w:bCs/>
          <w:color w:val="000000"/>
          <w:sz w:val="21"/>
          <w:szCs w:val="21"/>
        </w:rPr>
        <w:t xml:space="preserve">，中标供应商必须严格遵照执行，</w:t>
      </w:r>
      <w:r>
        <w:rPr>
          <w:rFonts w:hint="eastAsia" w:ascii="宋体" w:hAnsi="宋体" w:eastAsia="宋体" w:cs="宋体"/>
          <w:bCs/>
          <w:color w:val="000000"/>
          <w:sz w:val="21"/>
          <w:szCs w:val="21"/>
          <w:lang w:val="en-US"/>
        </w:rPr>
        <w:t xml:space="preserve">中标供应商的财务</w:t>
      </w:r>
      <w:r>
        <w:rPr>
          <w:rFonts w:hint="eastAsia" w:ascii="宋体" w:hAnsi="宋体" w:eastAsia="宋体" w:cs="宋体"/>
          <w:bCs/>
          <w:color w:val="000000"/>
          <w:sz w:val="21"/>
          <w:szCs w:val="21"/>
        </w:rPr>
        <w:t xml:space="preserve">主动定期向采购人提交食材采购清单、成本核算报表、收支明细、采购凭证及出入库台账等全套资料，如实报送相关数据，严格规范成本核算口径，全力配合采购人及上级主管部门开展各项核查工作，食材支出占比达标情况将纳入中标供应商日常履约管理与年度综合考核，对未达到规定比例、资料报送不及时、数据弄虚作假等违规行为，采购人将依据合同约定作出相应处理，并直接与其履约评级、后续合作资格相挂钩。</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中标供应商须将各项菜品的单价（</w:t>
      </w:r>
      <w:r>
        <w:rPr>
          <w:rFonts w:hint="eastAsia" w:ascii="宋体" w:hAnsi="宋体" w:eastAsia="宋体" w:cs="宋体"/>
          <w:bCs/>
          <w:color w:val="000000"/>
          <w:sz w:val="21"/>
          <w:szCs w:val="21"/>
          <w:lang w:val="en-US"/>
        </w:rPr>
        <w:t xml:space="preserve">本处单价指</w:t>
      </w:r>
      <w:r>
        <w:rPr>
          <w:rFonts w:hint="eastAsia" w:ascii="宋体" w:hAnsi="宋体" w:eastAsia="宋体" w:cs="宋体"/>
          <w:color w:val="000000"/>
          <w:sz w:val="21"/>
          <w:szCs w:val="21"/>
        </w:rPr>
        <w:t xml:space="preserve">餐饮品种</w:t>
      </w:r>
      <w:r>
        <w:rPr>
          <w:rFonts w:hint="eastAsia" w:ascii="宋体" w:hAnsi="宋体" w:eastAsia="宋体" w:cs="宋体"/>
          <w:color w:val="000000"/>
          <w:sz w:val="21"/>
          <w:szCs w:val="21"/>
          <w:lang w:val="en-US"/>
        </w:rPr>
        <w:t xml:space="preserve">拟定</w:t>
      </w:r>
      <w:r>
        <w:rPr>
          <w:rFonts w:hint="eastAsia" w:ascii="宋体" w:hAnsi="宋体" w:eastAsia="宋体" w:cs="宋体"/>
          <w:color w:val="000000"/>
          <w:sz w:val="21"/>
          <w:szCs w:val="21"/>
        </w:rPr>
        <w:t xml:space="preserve">价格比社会同类餐饮</w:t>
      </w:r>
      <w:r>
        <w:rPr>
          <w:rFonts w:hint="eastAsia" w:ascii="宋体" w:hAnsi="宋体" w:eastAsia="宋体" w:cs="宋体"/>
          <w:color w:val="000000"/>
          <w:sz w:val="21"/>
          <w:szCs w:val="21"/>
          <w:lang w:val="en-US"/>
        </w:rPr>
        <w:t xml:space="preserve">品种</w:t>
      </w:r>
      <w:r>
        <w:rPr>
          <w:rFonts w:hint="eastAsia" w:ascii="宋体" w:hAnsi="宋体" w:eastAsia="宋体" w:cs="宋体"/>
          <w:color w:val="000000"/>
          <w:sz w:val="21"/>
          <w:szCs w:val="21"/>
        </w:rPr>
        <w:t xml:space="preserve">价格低</w:t>
      </w:r>
      <w:r>
        <w:rPr>
          <w:color w:val="000000"/>
          <w:sz w:val="21"/>
          <w:szCs w:val="21"/>
        </w:rPr>
        <w:t xml:space="preserve">15%</w:t>
      </w:r>
      <w:r>
        <w:rPr>
          <w:rFonts w:hint="eastAsia" w:ascii="宋体" w:hAnsi="宋体" w:eastAsia="宋体" w:cs="宋体"/>
          <w:color w:val="000000"/>
          <w:sz w:val="21"/>
          <w:szCs w:val="21"/>
        </w:rPr>
        <w:t xml:space="preserve">以上的</w:t>
      </w:r>
      <w:r>
        <w:rPr>
          <w:rFonts w:hint="eastAsia" w:ascii="宋体" w:hAnsi="宋体" w:eastAsia="宋体" w:cs="宋体"/>
          <w:color w:val="000000"/>
          <w:sz w:val="21"/>
          <w:szCs w:val="21"/>
          <w:lang w:val="en-US"/>
        </w:rPr>
        <w:t xml:space="preserve">价格</w:t>
      </w:r>
      <w:r>
        <w:rPr>
          <w:rFonts w:hint="eastAsia" w:ascii="宋体" w:hAnsi="宋体" w:eastAsia="宋体" w:cs="宋体"/>
          <w:bCs/>
          <w:color w:val="000000"/>
          <w:sz w:val="21"/>
          <w:szCs w:val="21"/>
        </w:rPr>
        <w:t xml:space="preserve">）报采购人审核确认。经采购人确认的单价，将统一乘以中标折扣率（最终年报价</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预算金额）后，作为最终的实际销售价格。</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菜品结构、定价标准、基本大伙每份菜的重量要求：</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中标供应商每周四向采购人食堂管理人员上报下周食谱（一周内食谱不得重复），经采购人管理员同意后执行。基本伙食每餐菜品不低于</w:t>
      </w:r>
      <w:r>
        <w:rPr>
          <w:rFonts w:ascii="宋体" w:hAnsi="宋体" w:eastAsia="宋体" w:cs="宋体"/>
          <w:bCs/>
          <w:color w:val="000000"/>
          <w:sz w:val="21"/>
          <w:szCs w:val="21"/>
        </w:rPr>
        <w:t xml:space="preserve">20</w:t>
      </w:r>
      <w:r>
        <w:rPr>
          <w:rFonts w:hint="eastAsia" w:ascii="宋体" w:hAnsi="宋体" w:eastAsia="宋体" w:cs="宋体"/>
          <w:bCs/>
          <w:color w:val="000000"/>
          <w:sz w:val="21"/>
          <w:szCs w:val="21"/>
        </w:rPr>
        <w:t xml:space="preserve">个品种。</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蔬菜（单价小于</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元）比例为</w:t>
      </w:r>
      <w:r>
        <w:rPr>
          <w:rFonts w:ascii="宋体" w:hAnsi="宋体" w:eastAsia="宋体" w:cs="宋体"/>
          <w:bCs/>
          <w:color w:val="000000"/>
          <w:sz w:val="21"/>
          <w:szCs w:val="21"/>
        </w:rPr>
        <w:t xml:space="preserve">20-30%</w:t>
      </w:r>
      <w:r>
        <w:rPr>
          <w:rFonts w:hint="eastAsia" w:ascii="宋体" w:hAnsi="宋体" w:eastAsia="宋体" w:cs="宋体"/>
          <w:bCs/>
          <w:color w:val="000000"/>
          <w:sz w:val="21"/>
          <w:szCs w:val="21"/>
        </w:rPr>
        <w:t xml:space="preserve">；小荤（单价</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至</w:t>
      </w: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元）为</w:t>
      </w:r>
      <w:r>
        <w:rPr>
          <w:rFonts w:ascii="宋体" w:hAnsi="宋体" w:eastAsia="宋体" w:cs="宋体"/>
          <w:bCs/>
          <w:color w:val="000000"/>
          <w:sz w:val="21"/>
          <w:szCs w:val="21"/>
        </w:rPr>
        <w:t xml:space="preserve">40-50%</w:t>
      </w:r>
      <w:r>
        <w:rPr>
          <w:rFonts w:hint="eastAsia" w:ascii="宋体" w:hAnsi="宋体" w:eastAsia="宋体" w:cs="宋体"/>
          <w:bCs/>
          <w:color w:val="000000"/>
          <w:sz w:val="21"/>
          <w:szCs w:val="21"/>
        </w:rPr>
        <w:t xml:space="preserve">；大荤（单价</w:t>
      </w:r>
      <w:r>
        <w:rPr>
          <w:rFonts w:ascii="宋体" w:hAnsi="宋体" w:eastAsia="宋体" w:cs="宋体"/>
          <w:bCs/>
          <w:color w:val="000000"/>
          <w:sz w:val="21"/>
          <w:szCs w:val="21"/>
        </w:rPr>
        <w:t xml:space="preserve">7</w:t>
      </w:r>
      <w:r>
        <w:rPr>
          <w:rFonts w:hint="eastAsia" w:ascii="宋体" w:hAnsi="宋体" w:eastAsia="宋体" w:cs="宋体"/>
          <w:bCs/>
          <w:color w:val="000000"/>
          <w:sz w:val="21"/>
          <w:szCs w:val="21"/>
        </w:rPr>
        <w:t xml:space="preserve">至</w:t>
      </w:r>
      <w:r>
        <w:rPr>
          <w:rFonts w:ascii="宋体" w:hAnsi="宋体" w:eastAsia="宋体" w:cs="宋体"/>
          <w:bCs/>
          <w:color w:val="000000"/>
          <w:sz w:val="21"/>
          <w:szCs w:val="21"/>
        </w:rPr>
        <w:t xml:space="preserve">9</w:t>
      </w:r>
      <w:r>
        <w:rPr>
          <w:rFonts w:hint="eastAsia" w:ascii="宋体" w:hAnsi="宋体" w:eastAsia="宋体" w:cs="宋体"/>
          <w:bCs/>
          <w:color w:val="000000"/>
          <w:sz w:val="21"/>
          <w:szCs w:val="21"/>
        </w:rPr>
        <w:t xml:space="preserve">元）比例为</w:t>
      </w:r>
      <w:r>
        <w:rPr>
          <w:rFonts w:ascii="宋体" w:hAnsi="宋体" w:eastAsia="宋体" w:cs="宋体"/>
          <w:bCs/>
          <w:color w:val="000000"/>
          <w:sz w:val="21"/>
          <w:szCs w:val="21"/>
        </w:rPr>
        <w:t xml:space="preserve">20-30%</w:t>
      </w:r>
      <w:r>
        <w:rPr>
          <w:rFonts w:hint="eastAsia" w:ascii="宋体" w:hAnsi="宋体" w:eastAsia="宋体" w:cs="宋体"/>
          <w:bCs/>
          <w:color w:val="000000"/>
          <w:sz w:val="21"/>
          <w:szCs w:val="21"/>
        </w:rPr>
        <w:t xml:space="preserve">。每餐需足量供应免费汤，蔬菜与免费汤需在供餐时段全程不间断供应。（成品分量不低于猪肉类</w:t>
      </w:r>
      <w:r>
        <w:rPr>
          <w:rFonts w:ascii="宋体" w:hAnsi="宋体" w:eastAsia="宋体" w:cs="宋体"/>
          <w:bCs/>
          <w:color w:val="000000"/>
          <w:sz w:val="21"/>
          <w:szCs w:val="21"/>
        </w:rPr>
        <w:t xml:space="preserve">90g</w:t>
      </w:r>
      <w:r>
        <w:rPr>
          <w:rFonts w:hint="eastAsia" w:ascii="宋体" w:hAnsi="宋体" w:eastAsia="宋体" w:cs="宋体"/>
          <w:bCs/>
          <w:color w:val="000000"/>
          <w:sz w:val="21"/>
          <w:szCs w:val="21"/>
        </w:rPr>
        <w:t xml:space="preserve">；牛肉类</w:t>
      </w:r>
      <w:r>
        <w:rPr>
          <w:rFonts w:ascii="宋体" w:hAnsi="宋体" w:eastAsia="宋体" w:cs="宋体"/>
          <w:bCs/>
          <w:color w:val="000000"/>
          <w:sz w:val="21"/>
          <w:szCs w:val="21"/>
        </w:rPr>
        <w:t xml:space="preserve">90g</w:t>
      </w:r>
      <w:r>
        <w:rPr>
          <w:rFonts w:hint="eastAsia" w:ascii="宋体" w:hAnsi="宋体" w:eastAsia="宋体" w:cs="宋体"/>
          <w:bCs/>
          <w:color w:val="000000"/>
          <w:sz w:val="21"/>
          <w:szCs w:val="21"/>
        </w:rPr>
        <w:t xml:space="preserve">；羊肉类</w:t>
      </w:r>
      <w:r>
        <w:rPr>
          <w:rFonts w:ascii="宋体" w:hAnsi="宋体" w:eastAsia="宋体" w:cs="宋体"/>
          <w:bCs/>
          <w:color w:val="000000"/>
          <w:sz w:val="21"/>
          <w:szCs w:val="21"/>
        </w:rPr>
        <w:t xml:space="preserve">80g</w:t>
      </w:r>
      <w:r>
        <w:rPr>
          <w:rFonts w:hint="eastAsia" w:ascii="宋体" w:hAnsi="宋体" w:eastAsia="宋体" w:cs="宋体"/>
          <w:bCs/>
          <w:color w:val="000000"/>
          <w:sz w:val="21"/>
          <w:szCs w:val="21"/>
        </w:rPr>
        <w:t xml:space="preserve">；鸡鸭类</w:t>
      </w:r>
      <w:r>
        <w:rPr>
          <w:rFonts w:ascii="宋体" w:hAnsi="宋体" w:eastAsia="宋体" w:cs="宋体"/>
          <w:bCs/>
          <w:color w:val="000000"/>
          <w:sz w:val="21"/>
          <w:szCs w:val="21"/>
        </w:rPr>
        <w:t xml:space="preserve">100g</w:t>
      </w:r>
      <w:r>
        <w:rPr>
          <w:rFonts w:hint="eastAsia" w:ascii="宋体" w:hAnsi="宋体" w:eastAsia="宋体" w:cs="宋体"/>
          <w:bCs/>
          <w:color w:val="000000"/>
          <w:sz w:val="21"/>
          <w:szCs w:val="21"/>
        </w:rPr>
        <w:t xml:space="preserve">；淡水鱼虾</w:t>
      </w:r>
      <w:r>
        <w:rPr>
          <w:rFonts w:ascii="宋体" w:hAnsi="宋体" w:eastAsia="宋体" w:cs="宋体"/>
          <w:bCs/>
          <w:color w:val="000000"/>
          <w:sz w:val="21"/>
          <w:szCs w:val="21"/>
        </w:rPr>
        <w:t xml:space="preserve">100g</w:t>
      </w:r>
      <w:r>
        <w:rPr>
          <w:rFonts w:hint="eastAsia" w:ascii="宋体" w:hAnsi="宋体" w:eastAsia="宋体" w:cs="宋体"/>
          <w:bCs/>
          <w:color w:val="000000"/>
          <w:sz w:val="21"/>
          <w:szCs w:val="21"/>
        </w:rPr>
        <w:t xml:space="preserve">；海水鱼虾</w:t>
      </w:r>
      <w:r>
        <w:rPr>
          <w:rFonts w:ascii="宋体" w:hAnsi="宋体" w:eastAsia="宋体" w:cs="宋体"/>
          <w:bCs/>
          <w:color w:val="000000"/>
          <w:sz w:val="21"/>
          <w:szCs w:val="21"/>
        </w:rPr>
        <w:t xml:space="preserve">100g</w:t>
      </w:r>
      <w:r>
        <w:rPr>
          <w:rFonts w:hint="eastAsia" w:ascii="宋体" w:hAnsi="宋体" w:eastAsia="宋体" w:cs="宋体"/>
          <w:bCs/>
          <w:color w:val="000000"/>
          <w:sz w:val="21"/>
          <w:szCs w:val="21"/>
        </w:rPr>
        <w:t xml:space="preserve">；小荤菜荤素搭配</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，每份分量不低于</w:t>
      </w:r>
      <w:r>
        <w:rPr>
          <w:rFonts w:ascii="宋体" w:hAnsi="宋体" w:eastAsia="宋体" w:cs="宋体"/>
          <w:bCs/>
          <w:color w:val="000000"/>
          <w:sz w:val="21"/>
          <w:szCs w:val="21"/>
        </w:rPr>
        <w:t xml:space="preserve">120g</w:t>
      </w:r>
      <w:r>
        <w:rPr>
          <w:rFonts w:hint="eastAsia" w:ascii="宋体" w:hAnsi="宋体" w:eastAsia="宋体" w:cs="宋体"/>
          <w:bCs/>
          <w:color w:val="000000"/>
          <w:sz w:val="21"/>
          <w:szCs w:val="21"/>
        </w:rPr>
        <w:t xml:space="preserve">；素菜</w:t>
      </w:r>
      <w:r>
        <w:rPr>
          <w:rFonts w:ascii="宋体" w:hAnsi="宋体" w:eastAsia="宋体" w:cs="宋体"/>
          <w:bCs/>
          <w:color w:val="000000"/>
          <w:sz w:val="21"/>
          <w:szCs w:val="21"/>
        </w:rPr>
        <w:t xml:space="preserve">100g</w:t>
      </w:r>
      <w:r>
        <w:rPr>
          <w:rFonts w:hint="eastAsia" w:ascii="宋体" w:hAnsi="宋体" w:eastAsia="宋体" w:cs="宋体"/>
          <w:bCs/>
          <w:color w:val="000000"/>
          <w:sz w:val="21"/>
          <w:szCs w:val="21"/>
        </w:rPr>
        <w:t xml:space="preserve">；米饭、水饺（馄饨）、炒粉类按份，馒头按数）。菜量克重须确保，采购人采用不定期抽查的形式。其他未提及的菜品，须经采购人确认。</w:t>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供应标准与人员配置</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中标供应商必须保证供餐质量，至少配有专职管理员、专职食品卫生安全管理员、专职质检员、高级营养配餐师、高级烹调师、高级面点师各一人以上及服务员若干人，食堂员工总人数与单餐就餐人数不低于</w:t>
      </w:r>
      <w:r>
        <w:rPr>
          <w:rFonts w:hint="eastAsia" w:ascii="宋体" w:hAnsi="宋体" w:eastAsia="宋体" w:cs="宋体"/>
          <w:bCs/>
          <w:color w:val="000000"/>
          <w:sz w:val="21"/>
          <w:szCs w:val="21"/>
          <w:lang w:val="en-US"/>
        </w:rPr>
        <w:t xml:space="preserve">30人</w:t>
      </w:r>
      <w:r>
        <w:rPr>
          <w:rFonts w:hint="eastAsia" w:ascii="宋体" w:hAnsi="宋体" w:eastAsia="宋体" w:cs="宋体"/>
          <w:bCs/>
          <w:color w:val="000000"/>
          <w:sz w:val="21"/>
          <w:szCs w:val="21"/>
        </w:rPr>
        <w:t xml:space="preserve">配备。必须按照《中华人民共和国劳动法》规定，与所有员工签订合同以及缴纳社会保险等事项，所有员工必须具有</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四证</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（健康证、居住证、身份证、无犯罪证明）。</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★（七）卫生、安全与监督评价（整项内容提供承诺书原件加盖公章）</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基本资质与制度要求</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）提交详尽的食堂经营方案，包括完整的组织架构，以及覆盖财务、人事、价格、安全、采购、服务等各方面的健全管理制度。</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依法办理并持有效的《餐饮服务许可证》等全部必备证照，并按时办理验证、换证手续。依法经营，所有经营活动只能在食堂内进行，按时交纳相关费用，按投标承诺委派和配齐相关的经营管理工作人员。加强安全生产管理工作，主动接受省市有关部门、学校伙食管理委员会及采购人后勤对食品卫生、主副食品种、就餐环境、饭菜质量及价格、服务态度等方面的检查、监督。</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人员要求与劳动关系规范</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所有从业人员必须身体健康，品德良好，思想端正，责任心强，且持有效健康证，并经卫生知识培训合格后方可上岗，不得超期使用健康证明，建立从业人员卫生档案。每年须确保至少两人取得消防培训合格证。</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所有从业人员认真执行“五病调离制度”，即对患有痢疾、伤寒、病毒性肝炎等消化道传染病的人员，以及患有活动性肺结核、化脓性或者渗出性皮肤病等有碍食品安全的疾病的人员，不得从事接触直接入口食品的工作。</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所有从业人员需具备初中以上的文化水平，具有较强的服务意识。售卖服务人员要求五官端正，要有一定的沟通及理解能力，会使用现代办公设备，有较强的吃苦耐劳精神，工作踏实认真，且具有食堂相关工作经验的人员。</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岗位配备齐全，食堂项目负责人有较强的管理能力，具有丰富的工作经验，良好的沟通能力。认真制定培训计划，定期组织管理人员、从业人员参加食品安全知识、职业道德和法律、法规的培训以及操作技能培训。</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（5）所有从业人员要求统一着装，配戴工作卡，服装干净卫生。具备良好的个人卫生习惯，卫生不合格不得上岗。</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（6）所有从业人员的衣食住行均由中标供应商自行解决。</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中标供应商须严格执行国家及地方劳动法规，确保员工工资、社保、福利、工伤保险等合法权益。如发生由于劳务纠纷引发的各类（中标供应商发生不及时发放工资等）情形均由中标供应商自行承担，采购人有权扣款2000元/次，引起相关事件对采购人造成恶劣影响的，采购人有权扣款5万元/次且有权终止合同。</w:t>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（3）中标供应商负责处理及解决派入采购人的人员的劳动用工纠纷、事故等任何运行风险，以及中标供应商承担因此产生的全部损失及责任，均与采购人无关。</w:t>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原材料与采购管理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）合规采购：严格遵守政府及采购人对原材料采购的各项规定。提供的所有食品不得使用预制菜。必须设立专职质检员，严格执行索证索票制度，确保所购食材具备合法有效的</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三证</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（食品生产许可证、检验合格证、流通许可证）。</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）台账档案：必须建立并按要求维护完整的采购台账，所有票证归档备查。</w:t>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（3）必须按照有关规定要求对经营用主副食品的供货商提供有效的卫生证</w:t>
      </w:r>
      <w:r>
        <w:rPr>
          <w:rFonts w:hint="eastAsia" w:ascii="宋体" w:hAnsi="宋体" w:eastAsia="宋体" w:cs="宋体"/>
          <w:bCs/>
          <w:color w:val="000000"/>
          <w:sz w:val="21"/>
          <w:szCs w:val="21"/>
        </w:rPr>
        <w:t xml:space="preserve">可证和产品批次检验合格证，拒绝使用伪劣商品、超过保质期和“三无”食品，并自觉接受采购人管理人员的监督检查。采取有效措施，确保食堂干净卫生，厅堂卫生整洁；发现老鼠、蟑螂、蚊蝇必须及时消除；餐具每餐消毒且做好消毒记录；生熟食品分区摆放规范、有序。如中标供应商违反有关法律法规的规定，存在采购食品未按规定进行索证、采购、加工、供应禁止采购的食品；未按规定加工、储存食品；从业人员卫生不达标等问题，采购人按照《南京市城建中等专业学校食堂管理办法（试行）》和《南京市城建中等专业学校食堂经营管理处罚条例（实行）》进行扣款。</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运营安全与卫生管理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）规范操作：严格执行《中华人民共和国食品安全法》、《餐饮服务食品安全操作规范》，各功能间规范分隔，严格执行清洁消毒、食品留样制度。</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）安全防范：落实防火、防盗、防毒、防虫害措施，保持食堂及周边环境安全卫生，并按国家标准配置、维护完好的消防设施设备。</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5.</w:t>
      </w:r>
      <w:r>
        <w:rPr>
          <w:rFonts w:hint="eastAsia" w:ascii="宋体" w:hAnsi="宋体" w:eastAsia="宋体" w:cs="宋体"/>
          <w:bCs/>
          <w:color w:val="000000"/>
          <w:sz w:val="21"/>
          <w:szCs w:val="21"/>
        </w:rPr>
        <w:t xml:space="preserve">设施维护与环境管理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）垃圾处理：餐厨垃圾、厨余垃圾须按国家法规妥善处理，并按采购人指定位置、时间清运。其他生活垃圾清运费用由中标供应商承担。</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）管道与系统维护：经营期间下水管道堵塞，须在</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小时内疏通并承担费用。现有隔油池、排烟系统如需改造，其建设及日常清洁维护保养均由中标供应商负责。</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保险与风险管控</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责任保险：经营期内，每年必须购买累计赔偿限额不低于人民币</w:t>
      </w:r>
      <w:r>
        <w:rPr>
          <w:rFonts w:ascii="宋体" w:hAnsi="宋体" w:eastAsia="宋体" w:cs="宋体"/>
          <w:bCs/>
          <w:color w:val="000000"/>
          <w:sz w:val="21"/>
          <w:szCs w:val="21"/>
        </w:rPr>
        <w:t xml:space="preserve">800</w:t>
      </w:r>
      <w:r>
        <w:rPr>
          <w:rFonts w:hint="eastAsia" w:ascii="宋体" w:hAnsi="宋体" w:eastAsia="宋体" w:cs="宋体"/>
          <w:bCs/>
          <w:color w:val="000000"/>
          <w:sz w:val="21"/>
          <w:szCs w:val="21"/>
        </w:rPr>
        <w:t xml:space="preserve">万元的食品安全责任保险，并在合同生效后</w:t>
      </w:r>
      <w:r>
        <w:rPr>
          <w:rFonts w:ascii="宋体" w:hAnsi="宋体" w:eastAsia="宋体" w:cs="宋体"/>
          <w:bCs/>
          <w:color w:val="000000"/>
          <w:sz w:val="21"/>
          <w:szCs w:val="21"/>
        </w:rPr>
        <w:t xml:space="preserve">15</w:t>
      </w:r>
      <w:r>
        <w:rPr>
          <w:rFonts w:hint="eastAsia" w:ascii="宋体" w:hAnsi="宋体" w:eastAsia="宋体" w:cs="宋体"/>
          <w:bCs/>
          <w:color w:val="000000"/>
          <w:sz w:val="21"/>
          <w:szCs w:val="21"/>
        </w:rPr>
        <w:t xml:space="preserve">个工作日内向采购人提供保单、发票等凭证。</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7.</w:t>
      </w:r>
      <w:r>
        <w:rPr>
          <w:rFonts w:hint="eastAsia" w:ascii="宋体" w:hAnsi="宋体" w:eastAsia="宋体" w:cs="宋体"/>
          <w:bCs/>
          <w:color w:val="000000"/>
          <w:sz w:val="21"/>
          <w:szCs w:val="21"/>
        </w:rPr>
        <w:t xml:space="preserve">接受监督及投诉处理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必须接受并配合政府部门的抽查抽检及采购人的送检工作，检验结果对外公布。接受采购人相关部门及派出管理人员的监督管理。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师生若对食堂菜品质量、卫生环境、服务态度、餐价分量等存有意见或投诉，可通过校园意见箱、后勤投诉电话、班主任群、现场反馈等官方渠道反映。后勤部门将及时登记核实问题，同步移交中标供应商，由项目负责人牵头整改处置；后勤保障科、学工德育科全程监督办理进度，督促食堂限时对接反馈、落实整改并答复，跟踪核验整改成效，确保投诉件件有回应、事事有着落，切实保障师生就餐权益。</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（八）经营退出机制</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退出情形与资产处置</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）擅自停业或违约终止</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中标供应商擅自停止经营、无正当理由单方面终止本合同的，其投入的全部设施设备及就餐环境提升改造中不可移动附着物无偿归采购人所有，扣除</w:t>
      </w:r>
      <w:r>
        <w:rPr>
          <w:rFonts w:hint="eastAsia" w:ascii="宋体" w:hAnsi="宋体" w:eastAsia="宋体" w:cs="宋体"/>
          <w:bCs/>
          <w:color w:val="000000"/>
          <w:sz w:val="21"/>
          <w:szCs w:val="21"/>
          <w:lang w:val="en-US"/>
        </w:rPr>
        <w:t xml:space="preserve">未结算营业额费用及履约保证金</w:t>
      </w: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）考核不达标终止</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中标供应商因日常或年度考核不合格被终止合同的，其投入的就餐环境提升改造中不可移动附着物无偿归采购人所有。</w:t>
      </w:r>
      <w:r>
        <w:rPr>
          <w:rFonts w:ascii="宋体" w:hAnsi="宋体" w:eastAsia="宋体" w:cs="宋体"/>
          <w:bCs/>
          <w:color w:val="000000"/>
          <w:sz w:val="21"/>
          <w:szCs w:val="21"/>
        </w:rPr>
      </w:r>
      <w:r/>
    </w:p>
    <w:p>
      <w:pPr>
        <w:pStyle w:val="900"/>
        <w:contextualSpacing/>
        <w:ind w:firstLine="420"/>
        <w:jc w:val="left"/>
        <w:spacing w:line="400" w:lineRule="exact"/>
        <w:tabs>
          <w:tab w:val="left" w:pos="4995"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）合同期满正常退出</w:t>
      </w:r>
      <w:r>
        <w:rPr>
          <w:rFonts w:ascii="宋体" w:hAnsi="宋体" w:eastAsia="宋体" w:cs="宋体"/>
          <w:bCs/>
          <w:color w:val="000000"/>
          <w:sz w:val="21"/>
          <w:szCs w:val="21"/>
        </w:rPr>
        <w:tab/>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合同期满不再续约、正常届满退出的，其投入的就餐环境提升改造中不可移动附着物无偿归采购人所有；可移动的设施设备在</w:t>
      </w:r>
      <w:r>
        <w:rPr>
          <w:rFonts w:ascii="宋体" w:hAnsi="宋体" w:eastAsia="宋体" w:cs="宋体"/>
          <w:bCs/>
          <w:color w:val="000000"/>
          <w:sz w:val="21"/>
          <w:szCs w:val="21"/>
        </w:rPr>
        <w:t xml:space="preserve">15</w:t>
      </w:r>
      <w:r>
        <w:rPr>
          <w:rFonts w:hint="eastAsia" w:ascii="宋体" w:hAnsi="宋体" w:eastAsia="宋体" w:cs="宋体"/>
          <w:bCs/>
          <w:color w:val="000000"/>
          <w:sz w:val="21"/>
          <w:szCs w:val="21"/>
        </w:rPr>
        <w:t xml:space="preserve">个工作日内无条件撤出，否则采购人有权自行处理。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）采购人场地调整客观终止</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因采购人场地规划变更、布局调整等客观原因，导致本合同约定场地无法继续使用的，采购人提前</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个月告知中标供应商，本合同自动终止，采购人不承担任何违约责任及赔偿责任。其投入的就餐环境提升改造中不可移动附着物无偿归采购人所有；可移动的设施设备在</w:t>
      </w:r>
      <w:r>
        <w:rPr>
          <w:rFonts w:ascii="宋体" w:hAnsi="宋体" w:eastAsia="宋体" w:cs="宋体"/>
          <w:bCs/>
          <w:color w:val="000000"/>
          <w:sz w:val="21"/>
          <w:szCs w:val="21"/>
        </w:rPr>
        <w:t xml:space="preserve">30</w:t>
      </w:r>
      <w:r>
        <w:rPr>
          <w:rFonts w:hint="eastAsia" w:ascii="宋体" w:hAnsi="宋体" w:eastAsia="宋体" w:cs="宋体"/>
          <w:bCs/>
          <w:color w:val="000000"/>
          <w:sz w:val="21"/>
          <w:szCs w:val="21"/>
        </w:rPr>
        <w:t xml:space="preserve">个工作日内无条件撤出，否则采购人有权自行处理。</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5</w:t>
      </w:r>
      <w:r>
        <w:rPr>
          <w:rFonts w:hint="eastAsia" w:ascii="宋体" w:hAnsi="宋体" w:eastAsia="宋体" w:cs="宋体"/>
          <w:bCs/>
          <w:color w:val="000000"/>
          <w:sz w:val="21"/>
          <w:szCs w:val="21"/>
        </w:rPr>
        <w:t xml:space="preserve">）严重违规违法即时终止</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中标供应商若</w:t>
      </w:r>
      <w:r>
        <w:rPr>
          <w:rFonts w:hint="eastAsia" w:ascii="宋体" w:hAnsi="宋体" w:eastAsia="宋体" w:cs="宋体"/>
          <w:bCs/>
          <w:color w:val="000000"/>
          <w:sz w:val="21"/>
          <w:szCs w:val="21"/>
          <w:lang w:val="en-US"/>
        </w:rPr>
        <w:t xml:space="preserve">因中标供应商的原因导致</w:t>
      </w:r>
      <w:r>
        <w:rPr>
          <w:rFonts w:hint="eastAsia" w:ascii="宋体" w:hAnsi="宋体" w:eastAsia="宋体" w:cs="宋体"/>
          <w:bCs/>
          <w:color w:val="000000"/>
          <w:sz w:val="21"/>
          <w:szCs w:val="21"/>
        </w:rPr>
        <w:t xml:space="preserve">发生</w:t>
      </w:r>
      <w:r>
        <w:rPr>
          <w:rFonts w:hint="eastAsia" w:ascii="宋体" w:hAnsi="宋体" w:eastAsia="宋体" w:cs="宋体"/>
          <w:bCs/>
          <w:color w:val="000000"/>
          <w:sz w:val="21"/>
          <w:szCs w:val="21"/>
          <w:lang w:val="en-US"/>
        </w:rPr>
        <w:t xml:space="preserve">的</w:t>
      </w:r>
      <w:r>
        <w:rPr>
          <w:rFonts w:hint="eastAsia" w:ascii="宋体" w:hAnsi="宋体" w:eastAsia="宋体" w:cs="宋体"/>
          <w:bCs/>
          <w:color w:val="000000"/>
          <w:sz w:val="21"/>
          <w:szCs w:val="21"/>
        </w:rPr>
        <w:t xml:space="preserve">食品安全食物中毒事</w:t>
      </w:r>
      <w:r>
        <w:rPr>
          <w:rFonts w:hint="eastAsia" w:ascii="宋体" w:hAnsi="宋体" w:eastAsia="宋体" w:cs="宋体"/>
          <w:bCs/>
          <w:color w:val="000000"/>
          <w:sz w:val="21"/>
          <w:szCs w:val="21"/>
          <w:lang w:val="en-US"/>
        </w:rPr>
        <w:t xml:space="preserve">故</w:t>
      </w:r>
      <w:r>
        <w:rPr>
          <w:rFonts w:hint="eastAsia" w:ascii="宋体" w:hAnsi="宋体" w:eastAsia="宋体" w:cs="宋体"/>
          <w:bCs/>
          <w:color w:val="000000"/>
          <w:sz w:val="21"/>
          <w:szCs w:val="21"/>
        </w:rPr>
        <w:t xml:space="preserve">、引发校园群体性不良事件、违规采购不合格食材物资、擅自将食堂经营项目转包或分包、存在经营服务欺诈瞒报等各类严重违约及违法违规行为的，均视为实质性违约，采购人有权单方面即时解除合同、终止合作，并依规追究其全部法律责任与经济责任。其投入的全部设施设备及就餐环境提升改造中不可移动附着物无偿归采购人所有，并扣除</w:t>
      </w:r>
      <w:r>
        <w:rPr>
          <w:rFonts w:hint="eastAsia" w:ascii="宋体" w:hAnsi="宋体" w:eastAsia="宋体" w:cs="宋体"/>
          <w:bCs/>
          <w:color w:val="000000"/>
          <w:sz w:val="21"/>
          <w:szCs w:val="21"/>
          <w:lang w:val="en-US"/>
        </w:rPr>
        <w:t xml:space="preserve">履约保证金，</w:t>
      </w:r>
      <w:r>
        <w:rPr>
          <w:rFonts w:hint="eastAsia" w:ascii="宋体" w:hAnsi="宋体" w:eastAsia="宋体" w:cs="宋体"/>
          <w:bCs/>
          <w:color w:val="000000"/>
          <w:sz w:val="21"/>
          <w:szCs w:val="21"/>
        </w:rPr>
        <w:t xml:space="preserve">同时中标供应商须自行承担由此产生的一切经济、法律及连带责任。</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退出要求</w:t>
      </w:r>
      <w:r>
        <w:rPr>
          <w:rFonts w:ascii="宋体" w:hAnsi="宋体" w:eastAsia="宋体" w:cs="宋体"/>
          <w:bCs/>
          <w:color w:val="000000"/>
          <w:sz w:val="21"/>
          <w:szCs w:val="21"/>
        </w:rPr>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合同期满或本合同因故终止后，中标供应商须在采购人规定时限内无条件完成清场、物品搬离并退出经营场地，不得借故拖延、滞留、霸占场地或拒绝退场。</w:t>
      </w:r>
      <w:r>
        <w:rPr>
          <w:rFonts w:ascii="宋体" w:hAnsi="宋体" w:eastAsia="宋体" w:cs="宋体"/>
          <w:bCs/>
          <w:color w:val="000000"/>
          <w:sz w:val="21"/>
          <w:szCs w:val="21"/>
        </w:rPr>
      </w:r>
      <w:r/>
    </w:p>
    <w:p>
      <w:pPr>
        <w:pStyle w:val="900"/>
        <w:contextualSpacing/>
        <w:ind w:firstLine="420"/>
        <w:jc w:val="left"/>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逾期未按时退出的，自逾期首日起按</w:t>
      </w:r>
      <w:r>
        <w:rPr>
          <w:rFonts w:hint="eastAsia" w:ascii="宋体" w:hAnsi="宋体" w:eastAsia="宋体" w:cs="宋体"/>
          <w:bCs/>
          <w:color w:val="000000"/>
          <w:sz w:val="21"/>
          <w:szCs w:val="21"/>
          <w:lang w:val="en-US"/>
        </w:rPr>
        <w:t xml:space="preserve">10</w:t>
      </w:r>
      <w:r>
        <w:rPr>
          <w:rFonts w:ascii="宋体" w:hAnsi="宋体" w:eastAsia="宋体" w:cs="宋体"/>
          <w:bCs/>
          <w:color w:val="000000"/>
          <w:sz w:val="21"/>
          <w:szCs w:val="21"/>
        </w:rPr>
        <w:t xml:space="preserve">000</w:t>
      </w:r>
      <w:r>
        <w:rPr>
          <w:rFonts w:hint="eastAsia" w:ascii="宋体" w:hAnsi="宋体" w:eastAsia="宋体" w:cs="宋体"/>
          <w:bCs/>
          <w:color w:val="000000"/>
          <w:sz w:val="21"/>
          <w:szCs w:val="21"/>
        </w:rPr>
        <w:t xml:space="preserve">元</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日标准计收场地资源占用费，占用费可直接从</w:t>
      </w:r>
      <w:r>
        <w:rPr>
          <w:rFonts w:hint="eastAsia" w:ascii="宋体" w:hAnsi="宋体" w:eastAsia="宋体" w:cs="宋体"/>
          <w:bCs/>
          <w:color w:val="000000"/>
          <w:sz w:val="21"/>
          <w:szCs w:val="21"/>
          <w:lang w:val="en-US"/>
        </w:rPr>
        <w:t xml:space="preserve">未结算营业额费用及履约保证金中抵</w:t>
      </w:r>
      <w:r>
        <w:rPr>
          <w:rFonts w:hint="eastAsia" w:ascii="宋体" w:hAnsi="宋体" w:eastAsia="宋体" w:cs="宋体"/>
          <w:bCs/>
          <w:color w:val="000000"/>
          <w:sz w:val="21"/>
          <w:szCs w:val="21"/>
        </w:rPr>
        <w:t xml:space="preserve">扣；逾期超过</w:t>
      </w:r>
      <w:r>
        <w:rPr>
          <w:rFonts w:ascii="宋体" w:hAnsi="宋体" w:eastAsia="宋体" w:cs="宋体"/>
          <w:bCs/>
          <w:color w:val="000000"/>
          <w:sz w:val="21"/>
          <w:szCs w:val="21"/>
        </w:rPr>
        <w:t xml:space="preserve">7</w:t>
      </w:r>
      <w:r>
        <w:rPr>
          <w:rFonts w:hint="eastAsia" w:ascii="宋体" w:hAnsi="宋体" w:eastAsia="宋体" w:cs="宋体"/>
          <w:bCs/>
          <w:color w:val="000000"/>
          <w:sz w:val="21"/>
          <w:szCs w:val="21"/>
        </w:rPr>
        <w:t xml:space="preserve">日仍拒不清场退场的，</w:t>
      </w:r>
      <w:r>
        <w:rPr>
          <w:rFonts w:hint="eastAsia" w:ascii="宋体" w:hAnsi="宋体" w:eastAsia="宋体" w:cs="宋体"/>
          <w:bCs/>
          <w:color w:val="000000"/>
          <w:sz w:val="21"/>
          <w:szCs w:val="21"/>
          <w:lang w:val="en-US"/>
        </w:rPr>
        <w:t xml:space="preserve">履约保证金不予退还，</w:t>
      </w:r>
      <w:r>
        <w:rPr>
          <w:rFonts w:hint="eastAsia" w:ascii="宋体" w:hAnsi="宋体" w:eastAsia="宋体" w:cs="宋体"/>
          <w:bCs/>
          <w:color w:val="000000"/>
          <w:sz w:val="21"/>
          <w:szCs w:val="21"/>
        </w:rPr>
        <w:t xml:space="preserve">采购人有权采取停水停电、封闭场地、强制清场等处置措施，由此产生的人工、搬运、仓储、清理及维权等全部费用由中标供应商承担。场地内所有遗留物品、设备杂物一律视为遗弃废弃物，采购人有权自行无偿处置、清理或报废，中标供应商不得再主张任何所有权、补偿及赔偿权利，同时须承担因拒不退场给采购人造成的一切损失。</w:t>
      </w:r>
      <w:r/>
    </w:p>
    <w:p>
      <w:pPr>
        <w:pStyle w:val="980"/>
        <w:contextualSpacing/>
        <w:jc w:val="both"/>
        <w:spacing w:before="0" w:beforeAutospacing="0" w:after="0" w:afterAutospacing="0"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80"/>
        <w:contextualSpacing/>
        <w:jc w:val="both"/>
        <w:spacing w:before="0" w:beforeAutospacing="0" w:after="0" w:afterAutospacing="0"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80"/>
        <w:contextualSpacing/>
        <w:jc w:val="both"/>
        <w:spacing w:before="0" w:beforeAutospacing="0" w:after="0" w:afterAutospacing="0" w:line="40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说明：本章</w:t>
      </w:r>
      <w:bookmarkStart w:id="23" w:name="OLE_LINK10"/>
      <w:r/>
      <w:bookmarkStart w:id="24" w:name="OLE_LINK11"/>
      <w:r>
        <w:rPr>
          <w:rFonts w:hint="eastAsia" w:ascii="宋体" w:hAnsi="宋体" w:eastAsia="宋体" w:cs="宋体"/>
          <w:color w:val="000000"/>
          <w:sz w:val="21"/>
          <w:szCs w:val="21"/>
          <w:lang w:val="en-US"/>
        </w:rPr>
        <w:t xml:space="preserve">打“★”内容</w:t>
      </w:r>
      <w:bookmarkEnd w:id="23"/>
      <w:r/>
      <w:bookmarkEnd w:id="24"/>
      <w:r>
        <w:rPr>
          <w:rFonts w:hint="eastAsia" w:ascii="宋体" w:hAnsi="宋体" w:eastAsia="宋体" w:cs="宋体"/>
          <w:color w:val="000000"/>
          <w:sz w:val="21"/>
          <w:szCs w:val="21"/>
          <w:lang w:val="en-US"/>
        </w:rPr>
        <w:t xml:space="preserve">为实质性要求，不允许负偏离，否则作为无效投标。</w:t>
      </w:r>
      <w:r/>
    </w:p>
    <w:p>
      <w:pPr>
        <w:pStyle w:val="900"/>
        <w:jc w:val="center"/>
        <w:pageBreakBefore/>
        <w:spacing w:line="360" w:lineRule="auto"/>
        <w:rPr>
          <w:rFonts w:hint="eastAsia" w:ascii="宋体" w:hAnsi="宋体" w:eastAsia="宋体"/>
          <w:b/>
          <w:bCs/>
          <w:color w:val="000000"/>
          <w:sz w:val="36"/>
          <w:szCs w:val="36"/>
        </w:rPr>
        <w:outlineLvl w:val="0"/>
      </w:pPr>
      <w:r/>
      <w:bookmarkStart w:id="25" w:name="_Toc3666"/>
      <w:r>
        <w:rPr>
          <w:rFonts w:hint="eastAsia" w:ascii="宋体" w:hAnsi="宋体" w:eastAsia="宋体"/>
          <w:b/>
          <w:color w:val="000000"/>
          <w:sz w:val="36"/>
          <w:szCs w:val="36"/>
        </w:rPr>
        <w:t xml:space="preserve">第五章  合同主要条款及格式</w:t>
      </w:r>
      <w:bookmarkEnd w:id="25"/>
      <w:r>
        <w:rPr>
          <w:rFonts w:hint="eastAsia" w:ascii="宋体" w:hAnsi="宋体" w:eastAsia="宋体"/>
          <w:b/>
          <w:bCs/>
          <w:color w:val="000000"/>
          <w:sz w:val="36"/>
          <w:szCs w:val="36"/>
        </w:rPr>
      </w:r>
      <w:r/>
    </w:p>
    <w:p>
      <w:pPr>
        <w:pStyle w:val="900"/>
        <w:rPr>
          <w:rFonts w:hint="eastAsia" w:eastAsia="宋体"/>
          <w:color w:val="000000"/>
          <w:sz w:val="28"/>
          <w:szCs w:val="28"/>
        </w:rPr>
      </w:pPr>
      <w:r>
        <w:rPr>
          <w:rFonts w:hint="eastAsia" w:eastAsia="宋体"/>
          <w:color w:val="000000"/>
          <w:sz w:val="28"/>
          <w:szCs w:val="28"/>
        </w:rPr>
      </w:r>
      <w:r/>
    </w:p>
    <w:p>
      <w:pPr>
        <w:pStyle w:val="900"/>
        <w:jc w:val="center"/>
        <w:spacing w:line="420" w:lineRule="auto"/>
        <w:rPr>
          <w:rFonts w:hint="eastAsia" w:ascii="宋体" w:hAnsi="宋体" w:eastAsia="宋体" w:cs="宋体"/>
          <w:color w:val="000000"/>
          <w:sz w:val="36"/>
        </w:rPr>
      </w:pPr>
      <w:r>
        <w:rPr>
          <w:rFonts w:hint="eastAsia" w:ascii="宋体" w:hAnsi="宋体" w:eastAsia="宋体" w:cs="宋体"/>
          <w:color w:val="000000"/>
          <w:sz w:val="36"/>
        </w:rPr>
      </w:r>
      <w:r/>
    </w:p>
    <w:p>
      <w:pPr>
        <w:pStyle w:val="900"/>
        <w:jc w:val="center"/>
        <w:spacing w:line="420" w:lineRule="auto"/>
        <w:rPr>
          <w:rFonts w:hint="eastAsia" w:ascii="宋体" w:hAnsi="宋体" w:eastAsia="宋体" w:cs="宋体"/>
          <w:b/>
          <w:bCs/>
          <w:color w:val="000000"/>
          <w:sz w:val="48"/>
          <w:szCs w:val="24"/>
        </w:rPr>
      </w:pPr>
      <w:r>
        <w:rPr>
          <w:rFonts w:hint="eastAsia" w:ascii="宋体" w:hAnsi="宋体" w:eastAsia="宋体" w:cs="宋体"/>
          <w:b/>
          <w:bCs/>
          <w:color w:val="000000"/>
          <w:sz w:val="48"/>
          <w:szCs w:val="24"/>
        </w:rPr>
        <w:t xml:space="preserve">政府采购合同</w:t>
      </w:r>
      <w:r/>
    </w:p>
    <w:p>
      <w:pPr>
        <w:pStyle w:val="900"/>
        <w:ind w:firstLine="315"/>
        <w:spacing w:line="420" w:lineRule="auto"/>
        <w:rPr>
          <w:rFonts w:hint="eastAsia" w:ascii="宋体" w:hAnsi="宋体" w:eastAsia="宋体" w:cs="宋体"/>
          <w:color w:val="000000"/>
          <w:sz w:val="28"/>
        </w:rPr>
      </w:pPr>
      <w:r>
        <w:rPr>
          <w:rFonts w:hint="eastAsia" w:ascii="宋体" w:hAnsi="宋体" w:eastAsia="宋体" w:cs="宋体"/>
          <w:b/>
          <w:color w:val="000000"/>
          <w:sz w:val="28"/>
        </w:rPr>
        <w:t xml:space="preserve">            </w:t>
      </w:r>
      <w:r>
        <w:rPr>
          <w:rFonts w:hint="eastAsia" w:ascii="宋体" w:hAnsi="宋体" w:eastAsia="宋体" w:cs="宋体"/>
          <w:color w:val="000000"/>
          <w:sz w:val="28"/>
        </w:rPr>
        <w:t xml:space="preserve">  </w:t>
      </w:r>
      <w:r/>
    </w:p>
    <w:p>
      <w:pPr>
        <w:pStyle w:val="900"/>
        <w:spacing w:line="42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00"/>
        <w:spacing w:line="42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00"/>
        <w:ind w:firstLine="1405"/>
        <w:spacing w:line="420" w:lineRule="auto"/>
        <w:rPr>
          <w:rFonts w:hint="eastAsia" w:ascii="宋体" w:hAnsi="宋体" w:eastAsia="宋体" w:cs="宋体"/>
          <w:b/>
          <w:color w:val="000000"/>
          <w:sz w:val="28"/>
        </w:rPr>
      </w:pPr>
      <w:r>
        <w:rPr>
          <w:rFonts w:hint="eastAsia" w:ascii="宋体" w:hAnsi="宋体" w:eastAsia="宋体" w:cs="宋体"/>
          <w:b/>
          <w:color w:val="000000"/>
          <w:sz w:val="28"/>
        </w:rPr>
      </w:r>
      <w:r/>
    </w:p>
    <w:p>
      <w:pPr>
        <w:pStyle w:val="900"/>
        <w:contextualSpacing/>
        <w:spacing w:line="420" w:lineRule="auto"/>
        <w:rPr>
          <w:rFonts w:hint="eastAsia" w:ascii="宋体" w:hAnsi="宋体" w:eastAsia="宋体" w:cs="宋体"/>
          <w:b/>
          <w:color w:val="000000"/>
          <w:sz w:val="28"/>
          <w:u w:val="single"/>
        </w:rPr>
      </w:pPr>
      <w:r>
        <w:rPr>
          <w:rFonts w:hint="eastAsia" w:ascii="宋体" w:hAnsi="宋体" w:eastAsia="宋体" w:cs="宋体"/>
          <w:b/>
          <w:color w:val="000000"/>
          <w:sz w:val="28"/>
        </w:rPr>
        <w:t xml:space="preserve">合同编号 ：</w:t>
      </w:r>
      <w:r>
        <w:rPr>
          <w:rFonts w:hint="eastAsia" w:ascii="宋体" w:hAnsi="宋体" w:eastAsia="宋体" w:cs="宋体"/>
          <w:b/>
          <w:color w:val="000000"/>
          <w:sz w:val="28"/>
          <w:u w:val="single"/>
        </w:rPr>
        <w:t xml:space="preserve">                            </w:t>
      </w:r>
      <w:r/>
    </w:p>
    <w:p>
      <w:pPr>
        <w:pStyle w:val="900"/>
        <w:contextualSpacing/>
        <w:spacing w:line="420" w:lineRule="auto"/>
        <w:rPr>
          <w:rFonts w:hint="eastAsia" w:ascii="宋体" w:hAnsi="宋体" w:eastAsia="宋体" w:cs="宋体"/>
          <w:b/>
          <w:color w:val="000000"/>
          <w:sz w:val="28"/>
          <w:u w:val="single"/>
        </w:rPr>
      </w:pPr>
      <w:r>
        <w:rPr>
          <w:rFonts w:hint="eastAsia" w:ascii="宋体" w:hAnsi="宋体" w:eastAsia="宋体" w:cs="宋体"/>
          <w:b/>
          <w:color w:val="000000"/>
          <w:sz w:val="28"/>
        </w:rPr>
        <w:t xml:space="preserve">项目名称 ：</w:t>
      </w:r>
      <w:r>
        <w:rPr>
          <w:rFonts w:hint="eastAsia" w:ascii="宋体" w:hAnsi="宋体" w:eastAsia="宋体" w:cs="宋体"/>
          <w:b/>
          <w:color w:val="000000"/>
          <w:sz w:val="28"/>
          <w:u w:val="single"/>
        </w:rPr>
        <w:t xml:space="preserve">                            </w:t>
      </w:r>
      <w:r/>
    </w:p>
    <w:p>
      <w:pPr>
        <w:pStyle w:val="900"/>
        <w:contextualSpacing/>
        <w:spacing w:line="420" w:lineRule="auto"/>
        <w:rPr>
          <w:rFonts w:hint="eastAsia" w:ascii="宋体" w:hAnsi="宋体" w:eastAsia="宋体" w:cs="宋体"/>
          <w:b/>
          <w:color w:val="000000"/>
          <w:sz w:val="28"/>
        </w:rPr>
      </w:pPr>
      <w:r>
        <w:rPr>
          <w:rFonts w:hint="eastAsia" w:ascii="宋体" w:hAnsi="宋体" w:eastAsia="宋体" w:cs="宋体"/>
          <w:b/>
          <w:color w:val="000000"/>
          <w:sz w:val="28"/>
        </w:rPr>
        <w:t xml:space="preserve">使用单位 ：</w:t>
      </w:r>
      <w:r>
        <w:rPr>
          <w:rFonts w:hint="eastAsia" w:ascii="宋体" w:hAnsi="宋体" w:eastAsia="宋体" w:cs="宋体"/>
          <w:b/>
          <w:color w:val="000000"/>
          <w:sz w:val="28"/>
          <w:u w:val="single"/>
        </w:rPr>
        <w:t xml:space="preserve">                            </w:t>
      </w:r>
      <w:r>
        <w:rPr>
          <w:rFonts w:hint="eastAsia" w:ascii="宋体" w:hAnsi="宋体" w:eastAsia="宋体" w:cs="宋体"/>
          <w:b/>
          <w:color w:val="000000"/>
          <w:sz w:val="28"/>
        </w:rPr>
        <w:t xml:space="preserve">                    </w:t>
      </w:r>
      <w:r/>
    </w:p>
    <w:p>
      <w:pPr>
        <w:pStyle w:val="900"/>
        <w:contextualSpacing/>
        <w:spacing w:line="420" w:lineRule="auto"/>
        <w:rPr>
          <w:rFonts w:hint="eastAsia" w:ascii="宋体" w:hAnsi="宋体" w:eastAsia="宋体" w:cs="宋体"/>
          <w:b/>
          <w:color w:val="000000"/>
          <w:sz w:val="28"/>
          <w:u w:val="single"/>
        </w:rPr>
      </w:pPr>
      <w:r>
        <w:rPr>
          <w:rFonts w:hint="eastAsia" w:ascii="宋体" w:hAnsi="宋体" w:eastAsia="宋体" w:cs="宋体"/>
          <w:b/>
          <w:color w:val="000000"/>
          <w:sz w:val="28"/>
        </w:rPr>
        <w:t xml:space="preserve">服务单位 ：</w:t>
      </w:r>
      <w:r>
        <w:rPr>
          <w:rFonts w:hint="eastAsia" w:ascii="宋体" w:hAnsi="宋体" w:eastAsia="宋体" w:cs="宋体"/>
          <w:b/>
          <w:color w:val="000000"/>
          <w:sz w:val="28"/>
          <w:u w:val="single"/>
        </w:rPr>
        <w:t xml:space="preserve">                            </w:t>
      </w:r>
      <w:r/>
    </w:p>
    <w:p>
      <w:pPr>
        <w:pStyle w:val="900"/>
        <w:contextualSpacing/>
        <w:spacing w:line="420" w:lineRule="auto"/>
        <w:rPr>
          <w:rFonts w:hint="eastAsia" w:ascii="宋体" w:hAnsi="宋体" w:eastAsia="宋体" w:cs="宋体"/>
          <w:b/>
          <w:color w:val="000000"/>
          <w:sz w:val="28"/>
          <w:u w:val="single"/>
        </w:rPr>
      </w:pPr>
      <w:r>
        <w:rPr>
          <w:rFonts w:hint="eastAsia" w:ascii="宋体" w:hAnsi="宋体" w:eastAsia="宋体" w:cs="宋体"/>
          <w:b/>
          <w:color w:val="000000"/>
          <w:sz w:val="28"/>
        </w:rPr>
        <w:t xml:space="preserve">签订日期 ：</w:t>
      </w:r>
      <w:r>
        <w:rPr>
          <w:rFonts w:hint="eastAsia" w:ascii="宋体" w:hAnsi="宋体" w:eastAsia="宋体" w:cs="宋体"/>
          <w:b/>
          <w:color w:val="000000"/>
          <w:sz w:val="28"/>
          <w:u w:val="single"/>
        </w:rPr>
        <w:t xml:space="preserve">                            </w:t>
      </w:r>
      <w:r/>
    </w:p>
    <w:p>
      <w:pPr>
        <w:pStyle w:val="900"/>
        <w:spacing w:line="420" w:lineRule="auto"/>
        <w:rPr>
          <w:rFonts w:hint="eastAsia" w:ascii="宋体" w:hAnsi="宋体" w:eastAsia="宋体" w:cs="宋体"/>
          <w:color w:val="000000"/>
          <w:sz w:val="28"/>
        </w:rPr>
      </w:pPr>
      <w:r>
        <w:rPr>
          <w:rFonts w:hint="eastAsia" w:ascii="宋体" w:hAnsi="宋体" w:eastAsia="宋体" w:cs="宋体"/>
          <w:color w:val="000000"/>
          <w:sz w:val="28"/>
        </w:rPr>
        <w:t xml:space="preserve">       </w:t>
      </w:r>
      <w:r/>
    </w:p>
    <w:p>
      <w:pPr>
        <w:pStyle w:val="900"/>
        <w:spacing w:line="42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00"/>
        <w:spacing w:line="42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00"/>
        <w:spacing w:line="420" w:lineRule="auto"/>
        <w:rPr>
          <w:rFonts w:ascii="宋体" w:hAnsi="宋体" w:eastAsia="宋体" w:cs="宋体"/>
          <w:color w:val="000000"/>
          <w:sz w:val="28"/>
        </w:rPr>
      </w:pPr>
      <w:r>
        <w:rPr>
          <w:rFonts w:ascii="宋体" w:hAnsi="宋体" w:eastAsia="宋体" w:cs="宋体"/>
          <w:color w:val="000000"/>
          <w:sz w:val="28"/>
        </w:rPr>
      </w:r>
      <w:r/>
    </w:p>
    <w:p>
      <w:pPr>
        <w:pStyle w:val="900"/>
        <w:spacing w:line="420" w:lineRule="auto"/>
        <w:rPr>
          <w:rFonts w:ascii="宋体" w:hAnsi="宋体" w:eastAsia="宋体" w:cs="宋体"/>
          <w:color w:val="000000"/>
          <w:sz w:val="28"/>
        </w:rPr>
      </w:pPr>
      <w:r>
        <w:rPr>
          <w:rFonts w:ascii="宋体" w:hAnsi="宋体" w:eastAsia="宋体" w:cs="宋体"/>
          <w:color w:val="000000"/>
          <w:sz w:val="28"/>
        </w:rPr>
      </w:r>
      <w:r/>
    </w:p>
    <w:p>
      <w:pPr>
        <w:pStyle w:val="900"/>
        <w:contextualSpacing/>
        <w:spacing w:line="380" w:lineRule="exact"/>
        <w:rPr>
          <w:rFonts w:hint="eastAsia" w:ascii="宋体" w:hAnsi="宋体" w:eastAsia="宋体" w:cs="宋体"/>
          <w:color w:val="000000"/>
          <w:sz w:val="21"/>
          <w:szCs w:val="21"/>
        </w:rPr>
      </w:pPr>
      <w:r>
        <w:rPr>
          <w:rFonts w:ascii="宋体" w:hAnsi="宋体" w:eastAsia="宋体" w:cs="宋体"/>
          <w:color w:val="000000"/>
          <w:szCs w:val="21"/>
        </w:rPr>
        <w:br w:type="page" w:clear="all"/>
      </w:r>
      <w:r>
        <w:rPr>
          <w:rFonts w:hint="eastAsia" w:ascii="宋体" w:hAnsi="宋体" w:eastAsia="宋体" w:cs="宋体"/>
          <w:color w:val="000000"/>
          <w:sz w:val="21"/>
          <w:szCs w:val="21"/>
        </w:rPr>
        <w:t xml:space="preserve">合同编号： </w:t>
      </w:r>
      <w:r/>
    </w:p>
    <w:p>
      <w:pPr>
        <w:pStyle w:val="900"/>
        <w:contextualSpacing/>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政府采购计划号： </w:t>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contextualSpacing/>
              <w:jc w:val="left"/>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contextualSpacing/>
              <w:jc w:val="left"/>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contextualSpacing/>
              <w:jc w:val="left"/>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contextualSpacing/>
              <w:jc w:val="left"/>
              <w:spacing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住所地：</w:t>
            </w:r>
            <w:r/>
          </w:p>
        </w:tc>
      </w:tr>
    </w:tbl>
    <w:p>
      <w:pPr>
        <w:pStyle w:val="900"/>
        <w:contextualSpacing/>
        <w:ind w:firstLine="315"/>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根据《中华人民共和国民法典》《中华人民共和国政府采购法》等法律法规的规定，甲乙双方按照本项目采购结果签订本合同。</w:t>
      </w:r>
      <w:r/>
    </w:p>
    <w:p>
      <w:pPr>
        <w:pStyle w:val="900"/>
        <w:contextualSpacing/>
        <w:ind w:firstLine="420"/>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第一条 合同标的 乙方根据甲方需要提供下列服务：</w:t>
      </w:r>
      <w:r>
        <w:rPr>
          <w:rFonts w:hint="eastAsia" w:ascii="宋体" w:hAnsi="宋体" w:eastAsia="宋体" w:cs="宋体"/>
          <w:b/>
          <w:bCs/>
          <w:color w:val="000000"/>
          <w:sz w:val="21"/>
          <w:szCs w:val="21"/>
          <w:u w:val="single"/>
        </w:rPr>
        <w:t xml:space="preserve">南京市城建中等专业学校</w:t>
      </w:r>
      <w:r>
        <w:rPr>
          <w:rFonts w:ascii="宋体" w:hAnsi="宋体" w:eastAsia="宋体" w:cs="宋体"/>
          <w:b/>
          <w:bCs/>
          <w:color w:val="000000"/>
          <w:sz w:val="21"/>
          <w:szCs w:val="21"/>
          <w:u w:val="single"/>
        </w:rPr>
        <w:t xml:space="preserve">2026-2029</w:t>
      </w:r>
      <w:r>
        <w:rPr>
          <w:rFonts w:hint="eastAsia" w:ascii="宋体" w:hAnsi="宋体" w:eastAsia="宋体" w:cs="宋体"/>
          <w:b/>
          <w:bCs/>
          <w:color w:val="000000"/>
          <w:sz w:val="21"/>
          <w:szCs w:val="21"/>
          <w:u w:val="single"/>
        </w:rPr>
        <w:t xml:space="preserve">年食堂委托经营服务项目</w:t>
      </w:r>
      <w:r>
        <w:rPr>
          <w:rFonts w:hint="eastAsia" w:ascii="宋体" w:hAnsi="宋体" w:eastAsia="宋体" w:cs="宋体"/>
          <w:b/>
          <w:bCs/>
          <w:color w:val="000000"/>
          <w:sz w:val="21"/>
          <w:szCs w:val="21"/>
        </w:rPr>
        <w:t xml:space="preserve">（项目名称）</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 xml:space="preserve">（项目编号），详见乙方投标文件。</w:t>
      </w:r>
      <w:r>
        <w:rPr>
          <w:rFonts w:hint="eastAsia" w:ascii="宋体" w:hAnsi="宋体" w:eastAsia="宋体" w:cs="宋体"/>
          <w:color w:val="000000"/>
          <w:sz w:val="21"/>
          <w:szCs w:val="21"/>
        </w:rPr>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第二条 合同总价款 </w:t>
      </w:r>
      <w:r>
        <w:rPr>
          <w:rFonts w:hint="eastAsia" w:ascii="宋体" w:hAnsi="宋体" w:eastAsia="宋体" w:cs="宋体"/>
          <w:color w:val="000000"/>
          <w:sz w:val="21"/>
          <w:szCs w:val="21"/>
        </w:rPr>
        <w:t xml:space="preserve">本合同项下合同价款为</w:t>
      </w:r>
      <w:r>
        <w:rPr>
          <w:rFonts w:hint="eastAsia" w:ascii="宋体" w:hAnsi="宋体" w:eastAsia="宋体" w:cs="宋体"/>
          <w:color w:val="000000"/>
          <w:sz w:val="21"/>
          <w:szCs w:val="21"/>
          <w:u w:val="single"/>
        </w:rPr>
        <w:t xml:space="preserve">（大写）</w:t>
      </w:r>
      <w:r>
        <w:rPr>
          <w:rFonts w:hint="eastAsia" w:ascii="宋体" w:hAnsi="宋体" w:eastAsia="宋体" w:cs="宋体"/>
          <w:color w:val="000000"/>
          <w:sz w:val="21"/>
          <w:szCs w:val="21"/>
        </w:rPr>
        <w:t xml:space="preserve">人民币（¥</w:t>
      </w:r>
      <w:r>
        <w:rPr>
          <w:rFonts w:hint="eastAsia" w:ascii="宋体" w:hAnsi="宋体" w:eastAsia="宋体" w:cs="宋体"/>
          <w:color w:val="000000"/>
          <w:sz w:val="21"/>
          <w:szCs w:val="21"/>
          <w:u w:val="single"/>
        </w:rPr>
        <w:t xml:space="preserve">  （小写）  </w:t>
      </w:r>
      <w:r>
        <w:rPr>
          <w:rFonts w:hint="eastAsia" w:ascii="宋体" w:hAnsi="宋体" w:eastAsia="宋体" w:cs="宋体"/>
          <w:color w:val="000000"/>
          <w:sz w:val="21"/>
          <w:szCs w:val="21"/>
        </w:rPr>
        <w:t xml:space="preserve">）。分项价款在“报价表”中有明确规定。</w:t>
      </w:r>
      <w:r/>
    </w:p>
    <w:p>
      <w:pPr>
        <w:pStyle w:val="900"/>
        <w:contextualSpacing/>
        <w:ind w:firstLine="42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本合同价款是完成本项目所发生的所有含税费用、支付给员工的工资和国家强制缴纳的各种社会保障资金</w:t>
      </w:r>
      <w:r>
        <w:rPr>
          <w:rFonts w:hint="eastAsia" w:ascii="宋体" w:hAnsi="宋体" w:eastAsia="宋体" w:cs="宋体"/>
          <w:bCs/>
          <w:color w:val="000000"/>
          <w:sz w:val="21"/>
          <w:szCs w:val="21"/>
        </w:rPr>
        <w:t xml:space="preserve">，乙方应当提供的伴随服务</w:t>
      </w:r>
      <w:r>
        <w:rPr>
          <w:rFonts w:ascii="宋体" w:hAnsi="宋体" w:eastAsia="宋体" w:cs="宋体"/>
          <w:bCs/>
          <w:color w:val="000000"/>
          <w:sz w:val="21"/>
          <w:szCs w:val="21"/>
        </w:rPr>
        <w:t xml:space="preserve">/售后服务费用；</w:t>
      </w:r>
      <w:r>
        <w:rPr>
          <w:rFonts w:hint="eastAsia" w:ascii="宋体" w:hAnsi="宋体" w:eastAsia="宋体" w:cs="宋体"/>
          <w:bCs/>
          <w:color w:val="000000"/>
          <w:sz w:val="21"/>
          <w:szCs w:val="21"/>
        </w:rPr>
        <w:t xml:space="preserve">以</w:t>
      </w:r>
      <w:r>
        <w:rPr>
          <w:rFonts w:hint="eastAsia" w:ascii="宋体" w:hAnsi="宋体" w:eastAsia="宋体" w:cs="宋体"/>
          <w:color w:val="000000"/>
          <w:sz w:val="21"/>
          <w:szCs w:val="21"/>
        </w:rPr>
        <w:t xml:space="preserve">及乙方认为需要的其他费用等一切费用。除合同约定的价款外，甲方不再需向乙方支付其他任何费用。</w:t>
      </w:r>
      <w:r/>
    </w:p>
    <w:p>
      <w:pPr>
        <w:pStyle w:val="900"/>
        <w:contextualSpacing/>
        <w:ind w:firstLine="413"/>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第三条组成本合同的有关文件</w:t>
      </w:r>
      <w:r>
        <w:rPr>
          <w:rFonts w:hint="eastAsia" w:ascii="宋体" w:hAnsi="宋体" w:eastAsia="宋体" w:cs="宋体"/>
          <w:color w:val="000000"/>
          <w:sz w:val="21"/>
          <w:szCs w:val="21"/>
        </w:rPr>
        <w:t xml:space="preserve">下列关于</w:t>
      </w:r>
      <w:r>
        <w:rPr>
          <w:rFonts w:hint="eastAsia" w:ascii="宋体" w:hAnsi="宋体" w:eastAsia="宋体" w:cs="宋体"/>
          <w:b/>
          <w:bCs/>
          <w:color w:val="000000"/>
          <w:sz w:val="21"/>
          <w:szCs w:val="21"/>
          <w:u w:val="single"/>
        </w:rPr>
        <w:t xml:space="preserve">           </w:t>
      </w:r>
      <w:r>
        <w:rPr>
          <w:rFonts w:hint="eastAsia" w:ascii="宋体" w:hAnsi="宋体" w:eastAsia="宋体" w:cs="宋体"/>
          <w:color w:val="000000"/>
          <w:sz w:val="21"/>
          <w:szCs w:val="21"/>
          <w:u w:val="single"/>
        </w:rPr>
        <w:t xml:space="preserve">号</w:t>
      </w:r>
      <w:r>
        <w:rPr>
          <w:rFonts w:hint="eastAsia" w:ascii="宋体" w:hAnsi="宋体" w:eastAsia="宋体" w:cs="宋体"/>
          <w:color w:val="000000"/>
          <w:sz w:val="21"/>
          <w:szCs w:val="21"/>
        </w:rPr>
        <w:t xml:space="preserve">的招标文件、供应商投标文件，或与本次采购活动方式相适应的文件，以及有关附件是本合同不可分割的组成部分，与本合同具有同等法律效力，这些文件包括但不限于：</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（1）乙方提供的</w:t>
      </w:r>
      <w:r>
        <w:rPr>
          <w:rFonts w:hint="eastAsia" w:ascii="宋体" w:hAnsi="宋体" w:eastAsia="宋体" w:cs="宋体"/>
          <w:color w:val="000000"/>
          <w:sz w:val="21"/>
          <w:szCs w:val="21"/>
          <w:lang w:val="en-US"/>
        </w:rPr>
        <w:t xml:space="preserve">投标文件</w:t>
      </w:r>
      <w:r>
        <w:rPr>
          <w:rFonts w:hint="eastAsia" w:ascii="宋体" w:hAnsi="宋体" w:eastAsia="宋体" w:cs="宋体"/>
          <w:color w:val="000000"/>
          <w:sz w:val="21"/>
          <w:szCs w:val="21"/>
        </w:rPr>
        <w:t xml:space="preserve">和报价表；</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（2）技术条款偏离表；</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（3）投标承诺/服务承诺；</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（4）成交通知书；</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（5）甲乙双方商定的其他文件等。</w:t>
      </w:r>
      <w:r/>
    </w:p>
    <w:p>
      <w:pPr>
        <w:pStyle w:val="900"/>
        <w:contextualSpacing/>
        <w:ind w:firstLine="420"/>
        <w:jc w:val="left"/>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第四条权利保证</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若构成侵权的，甲方有权单方终止本合同，乙方应按合同价款的</w:t>
      </w:r>
      <w:r>
        <w:rPr>
          <w:rFonts w:ascii="宋体" w:hAnsi="宋体" w:eastAsia="宋体" w:cs="宋体"/>
          <w:color w:val="000000"/>
          <w:sz w:val="21"/>
          <w:szCs w:val="21"/>
        </w:rPr>
        <w:t xml:space="preserve">5%向甲方支付违约金，并退还甲方已支付的合同款。</w:t>
      </w:r>
      <w:r>
        <w:rPr>
          <w:rFonts w:hint="eastAsia" w:ascii="宋体" w:hAnsi="宋体" w:eastAsia="宋体" w:cs="宋体"/>
          <w:color w:val="000000"/>
          <w:sz w:val="21"/>
          <w:szCs w:val="21"/>
        </w:rPr>
      </w:r>
      <w:r/>
    </w:p>
    <w:p>
      <w:pPr>
        <w:pStyle w:val="900"/>
        <w:contextualSpacing/>
        <w:ind w:firstLine="420"/>
        <w:jc w:val="left"/>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第五条质量保证</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乙方所提供的服务的技术规格应与采购文件规定的技术规格及所附的“技术条款偏离表”相一致；若技术性能无特殊说明，则按国家有关部门最新颁布的标准及规范为准。</w:t>
      </w:r>
      <w:r/>
    </w:p>
    <w:p>
      <w:pPr>
        <w:pStyle w:val="900"/>
        <w:contextualSpacing/>
        <w:ind w:firstLine="420"/>
        <w:jc w:val="left"/>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第六条交付和验收</w:t>
      </w:r>
      <w:r/>
    </w:p>
    <w:p>
      <w:pPr>
        <w:pStyle w:val="900"/>
        <w:contextualSpacing/>
        <w:ind w:firstLine="420"/>
        <w:jc w:val="left"/>
        <w:spacing w:line="360" w:lineRule="exact"/>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1、合同履行期限：</w:t>
      </w:r>
      <w:r>
        <w:rPr>
          <w:rFonts w:hint="eastAsia" w:ascii="宋体" w:hAnsi="宋体" w:eastAsia="宋体" w:cs="宋体"/>
          <w:color w:val="000000"/>
          <w:sz w:val="21"/>
          <w:szCs w:val="21"/>
          <w:u w:val="single"/>
        </w:rPr>
        <w:t xml:space="preserve">本项目一次采购三年有效，合同一年一签，一年合同期满后，采购人有权根据考核结果决定是否签订后续服务合同，最多可续签两次。</w:t>
      </w:r>
      <w:r/>
    </w:p>
    <w:p>
      <w:pPr>
        <w:pStyle w:val="900"/>
        <w:contextualSpacing/>
        <w:ind w:firstLine="420"/>
        <w:jc w:val="left"/>
        <w:spacing w:line="360" w:lineRule="exact"/>
        <w:widowControl/>
        <w:rPr>
          <w:rFonts w:ascii="宋体" w:hAnsi="宋体" w:eastAsia="宋体" w:cs="宋体"/>
          <w:color w:val="000000"/>
          <w:sz w:val="21"/>
          <w:szCs w:val="21"/>
        </w:rPr>
      </w:pPr>
      <w:r>
        <w:rPr>
          <w:rFonts w:hint="eastAsia" w:ascii="宋体" w:hAnsi="宋体" w:eastAsia="宋体" w:cs="宋体"/>
          <w:sz w:val="21"/>
          <w:szCs w:val="21"/>
        </w:rPr>
        <w:t xml:space="preserve">时间：  年   月   日至  年   月   日。</w:t>
      </w:r>
      <w:r>
        <w:rPr>
          <w:rFonts w:ascii="宋体" w:hAnsi="宋体" w:eastAsia="宋体" w:cs="宋体"/>
          <w:color w:val="000000"/>
          <w:sz w:val="21"/>
          <w:szCs w:val="21"/>
        </w:rPr>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2、质量及验收标准：</w:t>
      </w:r>
      <w:r>
        <w:rPr>
          <w:rFonts w:hint="eastAsia" w:ascii="宋体" w:hAnsi="宋体" w:eastAsia="宋体" w:cs="宋体"/>
          <w:color w:val="000000"/>
          <w:sz w:val="21"/>
          <w:szCs w:val="21"/>
          <w:u w:val="single"/>
        </w:rPr>
        <w:t xml:space="preserve">符合国家、省、市相关规定及采购人要求。</w:t>
      </w:r>
      <w:r>
        <w:rPr>
          <w:rFonts w:hint="eastAsia" w:ascii="宋体" w:hAnsi="宋体" w:eastAsia="宋体" w:cs="宋体"/>
          <w:color w:val="000000"/>
          <w:sz w:val="21"/>
          <w:szCs w:val="21"/>
        </w:rPr>
      </w:r>
      <w:r/>
    </w:p>
    <w:p>
      <w:pPr>
        <w:pStyle w:val="900"/>
        <w:contextualSpacing/>
        <w:ind w:firstLine="420"/>
        <w:jc w:val="left"/>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第七条履约保证金</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本项目履约保证金</w:t>
      </w:r>
      <w:r>
        <w:rPr>
          <w:rFonts w:hint="eastAsia" w:ascii="宋体" w:hAnsi="宋体" w:eastAsia="宋体" w:cs="宋体"/>
          <w:color w:val="000000"/>
          <w:sz w:val="21"/>
          <w:szCs w:val="21"/>
          <w:lang w:val="en-US"/>
        </w:rPr>
        <w:t xml:space="preserve">10万元</w:t>
      </w:r>
      <w:r>
        <w:rPr>
          <w:rFonts w:hint="eastAsia" w:ascii="宋体" w:hAnsi="宋体" w:eastAsia="宋体" w:cs="宋体"/>
          <w:color w:val="000000"/>
          <w:sz w:val="21"/>
          <w:szCs w:val="21"/>
        </w:rPr>
        <w:t xml:space="preserve">。</w:t>
      </w:r>
      <w:r/>
    </w:p>
    <w:p>
      <w:pPr>
        <w:pStyle w:val="900"/>
        <w:contextualSpacing/>
        <w:ind w:firstLine="420"/>
        <w:jc w:val="left"/>
        <w:spacing w:line="360" w:lineRule="exact"/>
        <w:rPr>
          <w:rFonts w:hint="eastAsia" w:ascii="宋体" w:hAnsi="宋体" w:eastAsia="宋体" w:cs="宋体"/>
          <w:b/>
          <w:bCs/>
          <w:i/>
          <w:iCs/>
          <w:color w:val="000000"/>
          <w:sz w:val="21"/>
          <w:szCs w:val="21"/>
        </w:rPr>
      </w:pPr>
      <w:r>
        <w:rPr>
          <w:rFonts w:hint="eastAsia" w:ascii="宋体" w:hAnsi="宋体" w:eastAsia="宋体" w:cs="宋体"/>
          <w:b/>
          <w:bCs/>
          <w:color w:val="000000"/>
          <w:sz w:val="21"/>
          <w:szCs w:val="21"/>
        </w:rPr>
        <w:t xml:space="preserve">第八条合同款支付</w:t>
      </w:r>
      <w:r>
        <w:rPr>
          <w:rFonts w:hint="eastAsia" w:ascii="宋体" w:hAnsi="宋体" w:eastAsia="宋体" w:cs="宋体"/>
          <w:b/>
          <w:bCs/>
          <w:i/>
          <w:iCs/>
          <w:color w:val="000000"/>
          <w:sz w:val="21"/>
          <w:szCs w:val="21"/>
        </w:rPr>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1、本合同项下所有款项均以人民币支付。</w:t>
      </w:r>
      <w:r/>
    </w:p>
    <w:p>
      <w:pPr>
        <w:pStyle w:val="900"/>
        <w:contextualSpacing/>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项下的采购资金由国库集中支付或甲方自行支付，乙方向甲方开具发票。乙方在甲方付款前应提供合法有效发票。乙方不开具发票或开具不合格的，甲方有权迟延支付应付款项直至乙方开具合格票据之日且不承担任何违约责任，且乙方的各项合同义务仍应按合同约定履行。</w:t>
      </w:r>
      <w:r/>
    </w:p>
    <w:p>
      <w:pPr>
        <w:pStyle w:val="900"/>
        <w:contextualSpacing/>
        <w:ind w:firstLine="422"/>
        <w:jc w:val="left"/>
        <w:spacing w:line="36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3、付款条件</w:t>
      </w:r>
      <w:r>
        <w:rPr>
          <w:rFonts w:hint="eastAsia" w:ascii="宋体" w:hAnsi="宋体" w:eastAsia="宋体" w:cs="宋体"/>
          <w:color w:val="000000"/>
          <w:sz w:val="21"/>
          <w:szCs w:val="21"/>
        </w:rPr>
        <w:t xml:space="preserve">：</w:t>
      </w:r>
      <w:r/>
    </w:p>
    <w:p>
      <w:pPr>
        <w:pStyle w:val="900"/>
        <w:contextualSpacing/>
        <w:ind w:firstLine="420"/>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1、校园一卡通及聚合支付系统由甲方统一管理、维护与充值，乙方不得与消费者直接进行现金交易。营业款项均通过甲方学校系统收取，</w:t>
      </w:r>
      <w:r>
        <w:rPr>
          <w:rFonts w:hint="eastAsia" w:ascii="宋体" w:hAnsi="宋体" w:eastAsia="宋体" w:cs="宋体"/>
          <w:color w:val="000000"/>
          <w:sz w:val="21"/>
          <w:szCs w:val="21"/>
          <w:lang w:val="en-US"/>
        </w:rPr>
        <w:t xml:space="preserve">甲乙双方共同核实确认营业额，</w:t>
      </w:r>
      <w:r>
        <w:rPr>
          <w:rFonts w:hint="eastAsia" w:ascii="宋体" w:hAnsi="宋体" w:eastAsia="宋体" w:cs="宋体"/>
          <w:color w:val="000000"/>
          <w:sz w:val="21"/>
          <w:szCs w:val="21"/>
        </w:rPr>
        <w:t xml:space="preserve">甲方每</w:t>
      </w:r>
      <w:r>
        <w:rPr>
          <w:rFonts w:hint="eastAsia" w:ascii="宋体" w:hAnsi="宋体" w:eastAsia="宋体" w:cs="宋体"/>
          <w:color w:val="000000"/>
          <w:sz w:val="21"/>
          <w:szCs w:val="21"/>
          <w:lang w:val="en-US"/>
        </w:rPr>
        <w:t xml:space="preserve">月</w:t>
      </w:r>
      <w:r>
        <w:rPr>
          <w:rFonts w:hint="eastAsia" w:ascii="宋体" w:hAnsi="宋体" w:eastAsia="宋体" w:cs="宋体"/>
          <w:color w:val="000000"/>
          <w:sz w:val="21"/>
          <w:szCs w:val="21"/>
        </w:rPr>
        <w:t xml:space="preserve">与乙方结算</w:t>
      </w:r>
      <w:r>
        <w:rPr>
          <w:rFonts w:hint="eastAsia" w:ascii="宋体" w:hAnsi="宋体" w:eastAsia="宋体" w:cs="宋体"/>
          <w:color w:val="000000"/>
          <w:sz w:val="21"/>
          <w:szCs w:val="21"/>
          <w:lang w:val="en-US"/>
        </w:rPr>
        <w:t xml:space="preserve">上月的费用</w:t>
      </w:r>
      <w:r>
        <w:rPr>
          <w:rFonts w:hint="eastAsia" w:ascii="宋体" w:hAnsi="宋体" w:eastAsia="宋体" w:cs="宋体"/>
          <w:color w:val="000000"/>
          <w:sz w:val="21"/>
          <w:szCs w:val="21"/>
        </w:rPr>
        <w:t xml:space="preserve">。乙方</w:t>
      </w:r>
      <w:r>
        <w:rPr>
          <w:rFonts w:ascii="宋体" w:hAnsi="宋体" w:eastAsia="宋体" w:cs="宋体"/>
          <w:color w:val="000000"/>
          <w:sz w:val="21"/>
          <w:szCs w:val="21"/>
        </w:rPr>
        <w:t xml:space="preserve">开具</w:t>
      </w:r>
      <w:r>
        <w:rPr>
          <w:rFonts w:hint="eastAsia" w:ascii="宋体" w:hAnsi="宋体" w:eastAsia="宋体" w:cs="宋体"/>
          <w:color w:val="000000"/>
          <w:sz w:val="21"/>
          <w:szCs w:val="21"/>
        </w:rPr>
        <w:t xml:space="preserve">符合甲方要求的等额发票后，甲方</w:t>
      </w:r>
      <w:r>
        <w:rPr>
          <w:rFonts w:ascii="宋体" w:hAnsi="宋体" w:eastAsia="宋体" w:cs="宋体"/>
          <w:color w:val="000000"/>
          <w:sz w:val="21"/>
          <w:szCs w:val="21"/>
        </w:rPr>
        <w:t xml:space="preserve">以转账或支票等方</w:t>
      </w:r>
      <w:r>
        <w:rPr>
          <w:rFonts w:hint="eastAsia" w:ascii="宋体" w:hAnsi="宋体" w:eastAsia="宋体" w:cs="宋体"/>
          <w:color w:val="000000"/>
          <w:sz w:val="21"/>
          <w:szCs w:val="21"/>
        </w:rPr>
        <w:t xml:space="preserve">式支</w:t>
      </w:r>
      <w:r>
        <w:rPr>
          <w:rFonts w:ascii="宋体" w:hAnsi="宋体" w:eastAsia="宋体" w:cs="宋体"/>
          <w:color w:val="000000"/>
          <w:sz w:val="21"/>
          <w:szCs w:val="21"/>
        </w:rPr>
        <w:t xml:space="preserve">付给乙方。</w:t>
      </w:r>
      <w:r/>
    </w:p>
    <w:p>
      <w:pPr>
        <w:pStyle w:val="900"/>
        <w:contextualSpacing/>
        <w:ind w:firstLine="420"/>
        <w:jc w:val="left"/>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第九条违约责任</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1、甲方无正当理由拒收服务、拒付服务款的，由甲方向乙方偿付合同总价的1%违约金。 </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2、如乙方无法交付服务或交付的服务不符合合同约定的，甲方有权解除合同，同时乙方应向甲方支付相应条款的违约金。</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3、乙方在承担违约责任后，仍应继续履行合同规定的义务（甲方解除合同的除外）。甲方未能及时追究乙方的任何一项违约责任并不表明甲方放弃追究乙方该项或其他违约责任。                                     </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4、乙方虚假承诺，或服务不能满足招标文件要求，或是由于乙方的过错造成合同无法继续履行的，乙方应向甲方支付相应条款的违约金。</w:t>
      </w:r>
      <w:r/>
    </w:p>
    <w:p>
      <w:pPr>
        <w:pStyle w:val="904"/>
        <w:ind w:firstLine="422"/>
        <w:jc w:val="left"/>
        <w:spacing w:before="0" w:after="0" w:line="360" w:lineRule="exact"/>
        <w:rPr>
          <w:rFonts w:hint="eastAsia" w:ascii="宋体" w:hAnsi="宋体" w:eastAsia="宋体"/>
          <w:sz w:val="21"/>
          <w:szCs w:val="21"/>
          <w:lang w:val="zh-CN"/>
        </w:rPr>
      </w:pPr>
      <w:r>
        <w:rPr>
          <w:rFonts w:hint="eastAsia" w:ascii="宋体" w:hAnsi="宋体" w:eastAsia="宋体" w:cs="宋体"/>
          <w:bCs/>
          <w:color w:val="000000"/>
          <w:sz w:val="21"/>
          <w:szCs w:val="21"/>
        </w:rPr>
        <w:t xml:space="preserve">第十条</w:t>
      </w:r>
      <w:r>
        <w:rPr>
          <w:rFonts w:hint="eastAsia" w:ascii="宋体" w:hAnsi="宋体" w:eastAsia="宋体"/>
          <w:sz w:val="21"/>
          <w:szCs w:val="21"/>
          <w:lang w:val="zh-CN"/>
        </w:rPr>
        <w:t xml:space="preserve"> 相关要求</w:t>
      </w:r>
      <w:r/>
    </w:p>
    <w:p>
      <w:pPr>
        <w:pStyle w:val="900"/>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需对售卖档口和就餐区的功能布局、就餐环境进行改造，要求规划科学合理、环境优美舒适，并融入特色文化元素。所有改造不得影响建筑主体结构，设计方案须经甲方认同后方可实施。环境营造与软硬件升级工作须于</w:t>
      </w:r>
      <w:r>
        <w:rPr>
          <w:rFonts w:ascii="宋体" w:hAnsi="宋体" w:eastAsia="宋体" w:cs="宋体"/>
          <w:color w:val="000000"/>
          <w:sz w:val="21"/>
          <w:szCs w:val="21"/>
        </w:rPr>
        <w:t xml:space="preserve">2026</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16</w:t>
      </w:r>
      <w:r>
        <w:rPr>
          <w:rFonts w:hint="eastAsia" w:ascii="宋体" w:hAnsi="宋体" w:eastAsia="宋体" w:cs="宋体"/>
          <w:color w:val="000000"/>
          <w:sz w:val="21"/>
          <w:szCs w:val="21"/>
        </w:rPr>
        <w:t xml:space="preserve">日前全部完成，</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24</w:t>
      </w:r>
      <w:r>
        <w:rPr>
          <w:rFonts w:hint="eastAsia" w:ascii="宋体" w:hAnsi="宋体" w:eastAsia="宋体" w:cs="宋体"/>
          <w:color w:val="000000"/>
          <w:sz w:val="21"/>
          <w:szCs w:val="21"/>
        </w:rPr>
        <w:t xml:space="preserve">日确保进入试营业状态，</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日起正式营业。</w:t>
      </w:r>
      <w:r/>
    </w:p>
    <w:p>
      <w:pPr>
        <w:pStyle w:val="904"/>
        <w:ind w:firstLine="420"/>
        <w:jc w:val="left"/>
        <w:spacing w:before="0" w:after="0" w:line="360" w:lineRule="exact"/>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lang w:val="zh-CN"/>
        </w:rPr>
        <w:t xml:space="preserve">2、寒暑假期间，乙方需保证至少有</w:t>
      </w:r>
      <w:r>
        <w:rPr>
          <w:rFonts w:ascii="宋体" w:hAnsi="宋体" w:eastAsia="宋体" w:cs="宋体"/>
          <w:b w:val="0"/>
          <w:color w:val="000000"/>
          <w:sz w:val="21"/>
          <w:szCs w:val="21"/>
          <w:lang w:val="zh-CN"/>
        </w:rPr>
        <w:t xml:space="preserve">1</w:t>
      </w:r>
      <w:r>
        <w:rPr>
          <w:rFonts w:hint="eastAsia" w:ascii="宋体" w:hAnsi="宋体" w:eastAsia="宋体" w:cs="宋体"/>
          <w:b w:val="0"/>
          <w:color w:val="000000"/>
          <w:sz w:val="21"/>
          <w:szCs w:val="21"/>
          <w:lang w:val="zh-CN"/>
        </w:rPr>
        <w:t xml:space="preserve">个档口正常营业，为甲方教职工提供餐饮服务。</w:t>
      </w:r>
      <w:r/>
    </w:p>
    <w:p>
      <w:pPr>
        <w:pStyle w:val="900"/>
        <w:ind w:firstLine="420"/>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3、因食堂就餐环境升级</w:t>
      </w:r>
      <w:r>
        <w:rPr>
          <w:rFonts w:ascii="宋体" w:hAnsi="宋体" w:eastAsia="宋体" w:cs="宋体"/>
          <w:color w:val="000000"/>
          <w:sz w:val="21"/>
          <w:szCs w:val="21"/>
        </w:rPr>
        <w:t xml:space="preserve">2026</w:t>
      </w:r>
      <w:r>
        <w:rPr>
          <w:rFonts w:hint="eastAsia" w:ascii="宋体" w:hAnsi="宋体" w:eastAsia="宋体" w:cs="宋体"/>
          <w:color w:val="000000"/>
          <w:sz w:val="21"/>
          <w:szCs w:val="21"/>
        </w:rPr>
        <w:t xml:space="preserve">年暑假期间无法</w:t>
      </w:r>
      <w:r>
        <w:rPr>
          <w:rFonts w:hint="eastAsia" w:ascii="宋体" w:hAnsi="宋体" w:eastAsia="宋体" w:cs="宋体"/>
          <w:color w:val="000000"/>
          <w:sz w:val="21"/>
          <w:szCs w:val="21"/>
          <w:lang w:val="en-US"/>
        </w:rPr>
        <w:t xml:space="preserve">堂食</w:t>
      </w:r>
      <w:r>
        <w:rPr>
          <w:rFonts w:hint="eastAsia" w:ascii="宋体" w:hAnsi="宋体" w:eastAsia="宋体" w:cs="宋体"/>
          <w:color w:val="000000"/>
          <w:sz w:val="21"/>
          <w:szCs w:val="21"/>
        </w:rPr>
        <w:t xml:space="preserve">，乙方在此期间仍须满足甲方的供餐要求。</w:t>
      </w:r>
      <w:r>
        <w:rPr>
          <w:rFonts w:ascii="宋体" w:hAnsi="宋体" w:eastAsia="宋体" w:cs="宋体"/>
          <w:color w:val="000000"/>
          <w:sz w:val="21"/>
          <w:szCs w:val="21"/>
        </w:rPr>
      </w:r>
      <w:r/>
    </w:p>
    <w:p>
      <w:pPr>
        <w:pStyle w:val="900"/>
        <w:ind w:firstLine="42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4、其他校区需要临时供餐服务，乙方则也须无条件配合甲方满足供餐要求。</w:t>
      </w:r>
      <w:r/>
    </w:p>
    <w:p>
      <w:pPr>
        <w:pStyle w:val="904"/>
        <w:ind w:firstLine="420"/>
        <w:jc w:val="left"/>
        <w:spacing w:before="0" w:after="0" w:line="360" w:lineRule="exact"/>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lang w:val="zh-CN"/>
        </w:rPr>
        <w:t xml:space="preserve">5、本项目一次采购三年有效，合同一年一签，一年合同期满后，采购人有权根据考核结果决定是否签订后续服务合同，最多可续签两次。年度考核得分≥</w:t>
      </w:r>
      <w:r>
        <w:rPr>
          <w:rFonts w:ascii="宋体" w:hAnsi="宋体" w:eastAsia="宋体" w:cs="宋体"/>
          <w:b w:val="0"/>
          <w:color w:val="000000"/>
          <w:sz w:val="21"/>
          <w:szCs w:val="21"/>
          <w:lang w:val="zh-CN"/>
        </w:rPr>
        <w:t xml:space="preserve">85 </w:t>
      </w:r>
      <w:r>
        <w:rPr>
          <w:rFonts w:hint="eastAsia" w:ascii="宋体" w:hAnsi="宋体" w:eastAsia="宋体" w:cs="宋体"/>
          <w:b w:val="0"/>
          <w:color w:val="000000"/>
          <w:sz w:val="21"/>
          <w:szCs w:val="21"/>
          <w:lang w:val="zh-CN"/>
        </w:rPr>
        <w:t xml:space="preserve">分的，可续签。</w:t>
      </w:r>
      <w:r>
        <w:rPr>
          <w:rFonts w:hint="eastAsia" w:ascii="宋体" w:hAnsi="宋体" w:eastAsia="宋体" w:cs="方正仿宋_GBK"/>
          <w:b w:val="0"/>
          <w:bCs/>
          <w:sz w:val="21"/>
          <w:szCs w:val="21"/>
        </w:rPr>
        <w:t xml:space="preserve">年度考核得分＜85分的，视为乙方履约服务不合格，服务期届满时，甲方有权不予续签合同且乙方不得主张违约索赔或补偿等。</w:t>
      </w:r>
      <w:r>
        <w:rPr>
          <w:rFonts w:hint="eastAsia" w:ascii="宋体" w:hAnsi="宋体" w:eastAsia="宋体" w:cs="宋体"/>
          <w:b w:val="0"/>
          <w:color w:val="000000"/>
          <w:sz w:val="21"/>
          <w:szCs w:val="21"/>
          <w:lang w:val="zh-CN"/>
        </w:rPr>
        <w:t xml:space="preserve">具体考核管理细则，详见合同附件。</w:t>
      </w:r>
      <w:r/>
    </w:p>
    <w:p>
      <w:pPr>
        <w:pStyle w:val="904"/>
        <w:ind w:firstLine="420"/>
        <w:jc w:val="left"/>
        <w:spacing w:before="0" w:after="0" w:line="360" w:lineRule="exact"/>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lang w:val="zh-CN"/>
        </w:rPr>
        <w:t xml:space="preserve">6、甲方将建立食堂经营管理考核评价体系，结合信息化手段与传统问卷方式，围绕食品质量安全、价格、服务质量、环境建设、育人功能发挥等维度开展监督考核。为充分调动各乙方的管理积极性、强化管理责任，甲方将根据考核结果，按规定开具整改通知书并实施</w:t>
      </w:r>
      <w:r>
        <w:rPr>
          <w:rFonts w:hint="eastAsia" w:ascii="宋体" w:hAnsi="宋体" w:eastAsia="宋体" w:cs="宋体"/>
          <w:bCs/>
          <w:color w:val="000000"/>
          <w:sz w:val="21"/>
          <w:szCs w:val="21"/>
        </w:rPr>
        <w:t xml:space="preserve">扣款</w:t>
      </w:r>
      <w:r>
        <w:rPr>
          <w:rFonts w:hint="eastAsia" w:ascii="宋体" w:hAnsi="宋体" w:eastAsia="宋体" w:cs="宋体"/>
          <w:b w:val="0"/>
          <w:color w:val="000000"/>
          <w:sz w:val="21"/>
          <w:szCs w:val="21"/>
          <w:lang w:val="zh-CN"/>
        </w:rPr>
        <w:t xml:space="preserve">，</w:t>
      </w:r>
      <w:r>
        <w:rPr>
          <w:rFonts w:hint="eastAsia" w:ascii="宋体" w:hAnsi="宋体" w:eastAsia="宋体" w:cs="宋体"/>
          <w:bCs/>
          <w:color w:val="000000"/>
          <w:sz w:val="21"/>
          <w:szCs w:val="21"/>
        </w:rPr>
        <w:t xml:space="preserve">扣款</w:t>
      </w:r>
      <w:r>
        <w:rPr>
          <w:rFonts w:hint="eastAsia" w:ascii="宋体" w:hAnsi="宋体" w:eastAsia="宋体" w:cs="宋体"/>
          <w:b w:val="0"/>
          <w:color w:val="000000"/>
          <w:sz w:val="21"/>
          <w:szCs w:val="21"/>
          <w:lang w:val="zh-CN"/>
        </w:rPr>
        <w:t xml:space="preserve">将从当月营业额结算费用中扣除。</w:t>
      </w:r>
      <w:r/>
    </w:p>
    <w:p>
      <w:pPr>
        <w:pStyle w:val="900"/>
        <w:ind w:firstLine="420"/>
        <w:jc w:val="left"/>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7、乙方负责经营场所的美化、设备与餐具的投入，以及所有设备的维修保养，并承担相关费用；按时缴纳经营中实际发生的水电费（按采购人收费标准）、各类证照年审费、卫生费等费用；承担运营产生的厨余垃圾和生活垃圾的垃圾处理费；承担病媒消杀费用；承担管道疏通与油烟系统的清洗维护及相关改造费用；学校一卡通的使用管理按甲方规定执行，合同期满后，乙方须将相关软硬件系统完好移交，如有损坏须按原价赔偿。</w:t>
      </w:r>
      <w:r>
        <w:rPr>
          <w:rFonts w:ascii="宋体" w:hAnsi="宋体" w:eastAsia="宋体" w:cs="宋体"/>
          <w:color w:val="000000"/>
          <w:sz w:val="21"/>
          <w:szCs w:val="21"/>
        </w:rPr>
      </w:r>
      <w:r/>
    </w:p>
    <w:p>
      <w:pPr>
        <w:pStyle w:val="900"/>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8、本合同项下年度采购费用预估为人民币肆佰万元</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年。甲方不对该预估金额的达成作任何承诺或保证，该预估亦不作为结算依据。双方应根据实际发生的、经甲方确认的采购量与合格交付成果进行结算。若实际结算金额低于上述预估，甲方不承担任何违约或赔偿责任。</w:t>
      </w:r>
      <w:r/>
    </w:p>
    <w:p>
      <w:pPr>
        <w:pStyle w:val="904"/>
        <w:ind w:firstLine="420"/>
        <w:jc w:val="left"/>
        <w:spacing w:before="0" w:after="0" w:line="360" w:lineRule="exact"/>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lang w:val="zh-CN"/>
        </w:rPr>
        <w:t xml:space="preserve">9、必须按照有关规定要求对经营用主副</w:t>
      </w:r>
      <w:r>
        <w:rPr>
          <w:rFonts w:hint="eastAsia" w:ascii="宋体" w:hAnsi="宋体" w:eastAsia="宋体" w:cs="宋体"/>
          <w:b w:val="0"/>
          <w:color w:val="000000"/>
          <w:sz w:val="21"/>
          <w:szCs w:val="21"/>
          <w:lang w:val="zh-CN"/>
        </w:rPr>
        <w:t xml:space="preserve">食品的供货商提供有效的卫生许可证和产品批次检验合格证，拒绝使用伪劣商品、超过保质期和“三无”食品，并自觉接受甲方管理人员的监督检查。采取有效措施，确保食堂干净卫生，厅堂卫生整洁；发现老鼠、蟑螂、蚊蝇必须及时消除；餐具每餐消毒且做好消毒记录；生熟食品分区摆放规范、有序。如乙方违反有关法律法规的规定，存在采购食品未按规定进行索证、采购、加工、供应禁止采购的食品；未按规定加工、储存食品；从业人员卫生不达标等问题，甲方按照《南京市城建中等专业学校食堂管理办法（试行）》和《南京市城建中等专业学校食堂经营管理处罚条例（</w:t>
      </w:r>
      <w:r>
        <w:rPr>
          <w:rFonts w:hint="eastAsia" w:ascii="宋体" w:hAnsi="宋体" w:eastAsia="宋体" w:cs="宋体"/>
          <w:b w:val="0"/>
          <w:color w:val="000000"/>
          <w:sz w:val="21"/>
          <w:szCs w:val="21"/>
        </w:rPr>
        <w:t xml:space="preserve">试</w:t>
      </w:r>
      <w:r>
        <w:rPr>
          <w:rFonts w:hint="eastAsia" w:ascii="宋体" w:hAnsi="宋体" w:eastAsia="宋体" w:cs="宋体"/>
          <w:b w:val="0"/>
          <w:color w:val="000000"/>
          <w:sz w:val="21"/>
          <w:szCs w:val="21"/>
          <w:lang w:val="zh-CN"/>
        </w:rPr>
        <w:t xml:space="preserve">行）》进行扣款。</w:t>
      </w:r>
      <w:r/>
    </w:p>
    <w:p>
      <w:pPr>
        <w:pStyle w:val="904"/>
        <w:ind w:firstLine="420"/>
        <w:jc w:val="left"/>
        <w:spacing w:before="0" w:after="0" w:line="360" w:lineRule="exact"/>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rPr>
        <w:t xml:space="preserve">10、校园活动策划及承办要求：学生生日会、传统节日、节气活动，每月不少于</w:t>
      </w:r>
      <w:r>
        <w:rPr>
          <w:rFonts w:ascii="宋体" w:hAnsi="宋体" w:eastAsia="宋体" w:cs="宋体"/>
          <w:b w:val="0"/>
          <w:color w:val="000000"/>
          <w:sz w:val="21"/>
          <w:szCs w:val="21"/>
        </w:rPr>
        <w:t xml:space="preserve">1</w:t>
      </w:r>
      <w:r>
        <w:rPr>
          <w:rFonts w:hint="eastAsia" w:ascii="宋体" w:hAnsi="宋体" w:eastAsia="宋体" w:cs="宋体"/>
          <w:b w:val="0"/>
          <w:color w:val="000000"/>
          <w:sz w:val="21"/>
          <w:szCs w:val="21"/>
        </w:rPr>
        <w:t xml:space="preserve">次。日常学生食育社团支出，每周</w:t>
      </w:r>
      <w:r>
        <w:rPr>
          <w:rFonts w:ascii="宋体" w:hAnsi="宋体" w:eastAsia="宋体" w:cs="宋体"/>
          <w:b w:val="0"/>
          <w:color w:val="000000"/>
          <w:sz w:val="21"/>
          <w:szCs w:val="21"/>
        </w:rPr>
        <w:t xml:space="preserve">1</w:t>
      </w:r>
      <w:r>
        <w:rPr>
          <w:rFonts w:hint="eastAsia" w:ascii="宋体" w:hAnsi="宋体" w:eastAsia="宋体" w:cs="宋体"/>
          <w:b w:val="0"/>
          <w:color w:val="000000"/>
          <w:sz w:val="21"/>
          <w:szCs w:val="21"/>
        </w:rPr>
        <w:t xml:space="preserve">次。家委会成员参与食堂验收、陪餐接待，每周</w:t>
      </w:r>
      <w:r>
        <w:rPr>
          <w:rFonts w:ascii="宋体" w:hAnsi="宋体" w:eastAsia="宋体" w:cs="宋体"/>
          <w:b w:val="0"/>
          <w:color w:val="000000"/>
          <w:sz w:val="21"/>
          <w:szCs w:val="21"/>
        </w:rPr>
        <w:t xml:space="preserve">1</w:t>
      </w:r>
      <w:r>
        <w:rPr>
          <w:rFonts w:hint="eastAsia" w:ascii="宋体" w:hAnsi="宋体" w:eastAsia="宋体" w:cs="宋体"/>
          <w:b w:val="0"/>
          <w:color w:val="000000"/>
          <w:sz w:val="21"/>
          <w:szCs w:val="21"/>
        </w:rPr>
        <w:t xml:space="preserve">次；家委会集体活动，每学期一次。每月组织新品集中上新、试吃活动</w:t>
      </w:r>
      <w:r>
        <w:rPr>
          <w:rFonts w:ascii="宋体" w:hAnsi="宋体" w:eastAsia="宋体" w:cs="宋体"/>
          <w:b w:val="0"/>
          <w:color w:val="000000"/>
          <w:sz w:val="21"/>
          <w:szCs w:val="21"/>
        </w:rPr>
        <w:t xml:space="preserve">1</w:t>
      </w:r>
      <w:r>
        <w:rPr>
          <w:rFonts w:hint="eastAsia" w:ascii="宋体" w:hAnsi="宋体" w:eastAsia="宋体" w:cs="宋体"/>
          <w:b w:val="0"/>
          <w:color w:val="000000"/>
          <w:sz w:val="21"/>
          <w:szCs w:val="21"/>
        </w:rPr>
        <w:t xml:space="preserve">次。（具体内容以乙方投标文件中为准）</w:t>
      </w:r>
      <w:r>
        <w:rPr>
          <w:rFonts w:hint="eastAsia" w:ascii="宋体" w:hAnsi="宋体" w:eastAsia="宋体" w:cs="宋体"/>
          <w:b w:val="0"/>
          <w:color w:val="000000"/>
          <w:sz w:val="21"/>
          <w:szCs w:val="21"/>
          <w:lang w:val="zh-CN"/>
        </w:rPr>
      </w:r>
      <w:r/>
    </w:p>
    <w:p>
      <w:pPr>
        <w:pStyle w:val="900"/>
        <w:ind w:firstLine="420"/>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11、退出情形与资产处置</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1</w:t>
      </w:r>
      <w:r>
        <w:rPr>
          <w:rFonts w:hint="eastAsia" w:ascii="宋体" w:hAnsi="宋体" w:eastAsia="宋体" w:cs="宋体"/>
          <w:sz w:val="21"/>
          <w:szCs w:val="21"/>
        </w:rPr>
        <w:t xml:space="preserve">）擅自停业或违约终止</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乙方擅自停止经营、无正当理由单方终止本合同的，</w:t>
      </w:r>
      <w:r>
        <w:rPr>
          <w:rFonts w:hint="eastAsia" w:ascii="宋体" w:hAnsi="宋体" w:eastAsia="宋体" w:cs="宋体"/>
          <w:bCs/>
          <w:color w:val="000000"/>
          <w:sz w:val="21"/>
          <w:szCs w:val="21"/>
        </w:rPr>
        <w:t xml:space="preserve">其投入的全部设施设备及就餐环境提升改造中不可移动附着物无偿归</w:t>
      </w:r>
      <w:r>
        <w:rPr>
          <w:rFonts w:hint="eastAsia" w:ascii="宋体" w:hAnsi="宋体" w:eastAsia="宋体" w:cs="宋体"/>
          <w:sz w:val="21"/>
          <w:szCs w:val="21"/>
        </w:rPr>
        <w:t xml:space="preserve">甲方所有，</w:t>
      </w:r>
      <w:r>
        <w:rPr>
          <w:rFonts w:hint="eastAsia" w:ascii="宋体" w:hAnsi="宋体" w:eastAsia="宋体" w:cs="宋体"/>
          <w:bCs/>
          <w:color w:val="000000"/>
          <w:sz w:val="21"/>
          <w:szCs w:val="21"/>
        </w:rPr>
        <w:t xml:space="preserve">扣除</w:t>
      </w:r>
      <w:r>
        <w:rPr>
          <w:rFonts w:hint="eastAsia" w:ascii="宋体" w:hAnsi="宋体" w:eastAsia="宋体" w:cs="宋体"/>
          <w:bCs/>
          <w:color w:val="000000"/>
          <w:sz w:val="21"/>
          <w:szCs w:val="21"/>
          <w:lang w:val="en-US"/>
        </w:rPr>
        <w:t xml:space="preserve">未结算营业额费用及履约保证金</w:t>
      </w:r>
      <w:r>
        <w:rPr>
          <w:rFonts w:hint="eastAsia" w:ascii="宋体" w:hAnsi="宋体" w:eastAsia="宋体" w:cs="宋体"/>
          <w:bCs/>
          <w:color w:val="000000"/>
          <w:sz w:val="21"/>
          <w:szCs w:val="21"/>
        </w:rPr>
        <w:t xml:space="preserve">。</w:t>
      </w:r>
      <w:r>
        <w:rPr>
          <w:rFonts w:hint="eastAsia" w:ascii="宋体" w:hAnsi="宋体" w:eastAsia="宋体" w:cs="宋体"/>
          <w:sz w:val="21"/>
          <w:szCs w:val="21"/>
        </w:rPr>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2</w:t>
      </w:r>
      <w:r>
        <w:rPr>
          <w:rFonts w:hint="eastAsia" w:ascii="宋体" w:hAnsi="宋体" w:eastAsia="宋体" w:cs="宋体"/>
          <w:sz w:val="21"/>
          <w:szCs w:val="21"/>
        </w:rPr>
        <w:t xml:space="preserve">）考核不达标终止</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乙方因日常或年度考核不合格被终止合同的，</w:t>
      </w:r>
      <w:r>
        <w:rPr>
          <w:rFonts w:hint="eastAsia" w:ascii="宋体" w:hAnsi="宋体" w:eastAsia="宋体" w:cs="宋体"/>
          <w:bCs/>
          <w:color w:val="000000"/>
          <w:sz w:val="21"/>
          <w:szCs w:val="21"/>
        </w:rPr>
        <w:t xml:space="preserve">其投入的就餐环境提升改造中不可移动附着物无偿归</w:t>
      </w:r>
      <w:r>
        <w:rPr>
          <w:rFonts w:hint="eastAsia" w:ascii="宋体" w:hAnsi="宋体" w:eastAsia="宋体" w:cs="宋体"/>
          <w:sz w:val="21"/>
          <w:szCs w:val="21"/>
        </w:rPr>
        <w:t xml:space="preserve">甲方所有。</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3</w:t>
      </w:r>
      <w:r>
        <w:rPr>
          <w:rFonts w:hint="eastAsia" w:ascii="宋体" w:hAnsi="宋体" w:eastAsia="宋体" w:cs="宋体"/>
          <w:sz w:val="21"/>
          <w:szCs w:val="21"/>
        </w:rPr>
        <w:t xml:space="preserve">）合同期满正常退出</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合同期满不再续约、正常届满退出的，</w:t>
      </w:r>
      <w:r>
        <w:rPr>
          <w:rFonts w:hint="eastAsia" w:ascii="宋体" w:hAnsi="宋体" w:eastAsia="宋体" w:cs="宋体"/>
          <w:bCs/>
          <w:color w:val="000000"/>
          <w:sz w:val="21"/>
          <w:szCs w:val="21"/>
        </w:rPr>
        <w:t xml:space="preserve">其投入的就餐环境提升改造中不可移动附着物无偿归</w:t>
      </w:r>
      <w:r>
        <w:rPr>
          <w:rFonts w:hint="eastAsia" w:ascii="宋体" w:hAnsi="宋体" w:eastAsia="宋体" w:cs="宋体"/>
          <w:sz w:val="21"/>
          <w:szCs w:val="21"/>
        </w:rPr>
        <w:t xml:space="preserve">归甲方所有；可移动的设施设备在</w:t>
      </w:r>
      <w:r>
        <w:rPr>
          <w:rFonts w:ascii="宋体" w:hAnsi="宋体" w:eastAsia="宋体"/>
          <w:sz w:val="21"/>
          <w:szCs w:val="21"/>
        </w:rPr>
        <w:t xml:space="preserve">15</w:t>
      </w:r>
      <w:r>
        <w:rPr>
          <w:rFonts w:hint="eastAsia" w:ascii="宋体" w:hAnsi="宋体" w:eastAsia="宋体" w:cs="宋体"/>
          <w:sz w:val="21"/>
          <w:szCs w:val="21"/>
        </w:rPr>
        <w:t xml:space="preserve">个工作日内无条件撤出，否则甲方有权自行处理。</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4</w:t>
      </w:r>
      <w:r>
        <w:rPr>
          <w:rFonts w:hint="eastAsia" w:ascii="宋体" w:hAnsi="宋体" w:eastAsia="宋体" w:cs="宋体"/>
          <w:sz w:val="21"/>
          <w:szCs w:val="21"/>
        </w:rPr>
        <w:t xml:space="preserve">）甲方场地调整客观终止</w:t>
      </w:r>
      <w:r/>
    </w:p>
    <w:p>
      <w:pPr>
        <w:pStyle w:val="900"/>
        <w:ind w:firstLine="420"/>
        <w:jc w:val="left"/>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因</w:t>
      </w:r>
      <w:r>
        <w:rPr>
          <w:rFonts w:hint="eastAsia" w:ascii="宋体" w:hAnsi="宋体" w:eastAsia="宋体" w:cs="宋体"/>
          <w:sz w:val="21"/>
          <w:szCs w:val="21"/>
        </w:rPr>
        <w:t xml:space="preserve">甲方</w:t>
      </w:r>
      <w:r>
        <w:rPr>
          <w:rFonts w:hint="eastAsia" w:ascii="宋体" w:hAnsi="宋体" w:eastAsia="宋体" w:cs="宋体"/>
          <w:bCs/>
          <w:color w:val="000000"/>
          <w:sz w:val="21"/>
          <w:szCs w:val="21"/>
        </w:rPr>
        <w:t xml:space="preserve">场地规划变更、布局调整等客观原因，导致本合同约定场地无法继续使用的，</w:t>
      </w:r>
      <w:r>
        <w:rPr>
          <w:rFonts w:hint="eastAsia" w:ascii="宋体" w:hAnsi="宋体" w:eastAsia="宋体" w:cs="宋体"/>
          <w:sz w:val="21"/>
          <w:szCs w:val="21"/>
        </w:rPr>
        <w:t xml:space="preserve">甲方</w:t>
      </w:r>
      <w:r>
        <w:rPr>
          <w:rFonts w:hint="eastAsia" w:ascii="宋体" w:hAnsi="宋体" w:eastAsia="宋体" w:cs="宋体"/>
          <w:bCs/>
          <w:color w:val="000000"/>
          <w:sz w:val="21"/>
          <w:szCs w:val="21"/>
        </w:rPr>
        <w:t xml:space="preserve">提前</w:t>
      </w:r>
      <w:r>
        <w:rPr>
          <w:rFonts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个月告知乙方，本合同自动终止，</w:t>
      </w:r>
      <w:r>
        <w:rPr>
          <w:rFonts w:hint="eastAsia" w:ascii="宋体" w:hAnsi="宋体" w:eastAsia="宋体" w:cs="宋体"/>
          <w:sz w:val="21"/>
          <w:szCs w:val="21"/>
        </w:rPr>
        <w:t xml:space="preserve">甲方</w:t>
      </w:r>
      <w:r>
        <w:rPr>
          <w:rFonts w:hint="eastAsia" w:ascii="宋体" w:hAnsi="宋体" w:eastAsia="宋体" w:cs="宋体"/>
          <w:bCs/>
          <w:color w:val="000000"/>
          <w:sz w:val="21"/>
          <w:szCs w:val="21"/>
        </w:rPr>
        <w:t xml:space="preserve">不承担任何违约责任及赔偿责任。其投入的就餐环境提升改造中不可移动附着物无偿归归</w:t>
      </w:r>
      <w:r>
        <w:rPr>
          <w:rFonts w:hint="eastAsia" w:ascii="宋体" w:hAnsi="宋体" w:eastAsia="宋体" w:cs="宋体"/>
          <w:sz w:val="21"/>
          <w:szCs w:val="21"/>
        </w:rPr>
        <w:t xml:space="preserve">甲方</w:t>
      </w:r>
      <w:r>
        <w:rPr>
          <w:rFonts w:hint="eastAsia" w:ascii="宋体" w:hAnsi="宋体" w:eastAsia="宋体" w:cs="宋体"/>
          <w:bCs/>
          <w:color w:val="000000"/>
          <w:sz w:val="21"/>
          <w:szCs w:val="21"/>
        </w:rPr>
        <w:t xml:space="preserve">所有；可移动的设施设备在</w:t>
      </w:r>
      <w:r>
        <w:rPr>
          <w:rFonts w:ascii="宋体" w:hAnsi="宋体" w:eastAsia="宋体" w:cs="宋体"/>
          <w:bCs/>
          <w:color w:val="000000"/>
          <w:sz w:val="21"/>
          <w:szCs w:val="21"/>
        </w:rPr>
        <w:t xml:space="preserve">30</w:t>
      </w:r>
      <w:r>
        <w:rPr>
          <w:rFonts w:hint="eastAsia" w:ascii="宋体" w:hAnsi="宋体" w:eastAsia="宋体" w:cs="宋体"/>
          <w:bCs/>
          <w:color w:val="000000"/>
          <w:sz w:val="21"/>
          <w:szCs w:val="21"/>
        </w:rPr>
        <w:t xml:space="preserve">个工作日内无条件撤出，否则</w:t>
      </w:r>
      <w:r>
        <w:rPr>
          <w:rFonts w:hint="eastAsia" w:ascii="宋体" w:hAnsi="宋体" w:eastAsia="宋体" w:cs="宋体"/>
          <w:sz w:val="21"/>
          <w:szCs w:val="21"/>
        </w:rPr>
        <w:t xml:space="preserve">甲方</w:t>
      </w:r>
      <w:r>
        <w:rPr>
          <w:rFonts w:hint="eastAsia" w:ascii="宋体" w:hAnsi="宋体" w:eastAsia="宋体" w:cs="宋体"/>
          <w:bCs/>
          <w:color w:val="000000"/>
          <w:sz w:val="21"/>
          <w:szCs w:val="21"/>
        </w:rPr>
        <w:t xml:space="preserve">有权自行处理。</w:t>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5</w:t>
      </w:r>
      <w:r>
        <w:rPr>
          <w:rFonts w:hint="eastAsia" w:ascii="宋体" w:hAnsi="宋体" w:eastAsia="宋体" w:cs="宋体"/>
          <w:sz w:val="21"/>
          <w:szCs w:val="21"/>
        </w:rPr>
        <w:t xml:space="preserve">）严重违规违法即时终止</w:t>
      </w:r>
      <w:r/>
    </w:p>
    <w:p>
      <w:pPr>
        <w:pStyle w:val="900"/>
        <w:contextualSpacing/>
        <w:ind w:firstLine="420"/>
        <w:jc w:val="left"/>
        <w:spacing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乙方若</w:t>
      </w:r>
      <w:r>
        <w:rPr>
          <w:rFonts w:hint="eastAsia" w:ascii="宋体" w:hAnsi="宋体" w:eastAsia="宋体" w:cs="宋体"/>
          <w:bCs/>
          <w:color w:val="000000"/>
          <w:sz w:val="21"/>
          <w:szCs w:val="21"/>
          <w:lang w:val="en-US"/>
        </w:rPr>
        <w:t xml:space="preserve">因乙方的原因导致</w:t>
      </w:r>
      <w:r>
        <w:rPr>
          <w:rFonts w:hint="eastAsia" w:ascii="宋体" w:hAnsi="宋体" w:eastAsia="宋体" w:cs="宋体"/>
          <w:bCs/>
          <w:color w:val="000000"/>
          <w:sz w:val="21"/>
          <w:szCs w:val="21"/>
        </w:rPr>
        <w:t xml:space="preserve">发生</w:t>
      </w:r>
      <w:r>
        <w:rPr>
          <w:rFonts w:hint="eastAsia" w:ascii="宋体" w:hAnsi="宋体" w:eastAsia="宋体" w:cs="宋体"/>
          <w:bCs/>
          <w:color w:val="000000"/>
          <w:sz w:val="21"/>
          <w:szCs w:val="21"/>
          <w:lang w:val="en-US"/>
        </w:rPr>
        <w:t xml:space="preserve">的</w:t>
      </w:r>
      <w:r>
        <w:rPr>
          <w:rFonts w:hint="eastAsia" w:ascii="宋体" w:hAnsi="宋体" w:eastAsia="宋体" w:cs="宋体"/>
          <w:bCs/>
          <w:color w:val="000000"/>
          <w:sz w:val="21"/>
          <w:szCs w:val="21"/>
        </w:rPr>
        <w:t xml:space="preserve">食品安全食物中毒事</w:t>
      </w:r>
      <w:r>
        <w:rPr>
          <w:rFonts w:hint="eastAsia" w:ascii="宋体" w:hAnsi="宋体" w:eastAsia="宋体" w:cs="宋体"/>
          <w:bCs/>
          <w:color w:val="000000"/>
          <w:sz w:val="21"/>
          <w:szCs w:val="21"/>
          <w:lang w:val="en-US"/>
        </w:rPr>
        <w:t xml:space="preserve">故</w:t>
      </w:r>
      <w:r>
        <w:rPr>
          <w:rFonts w:hint="eastAsia" w:ascii="宋体" w:hAnsi="宋体" w:eastAsia="宋体" w:cs="宋体"/>
          <w:bCs/>
          <w:color w:val="000000"/>
          <w:sz w:val="21"/>
          <w:szCs w:val="21"/>
        </w:rPr>
        <w:t xml:space="preserve">、引发校园群体性不良事件、违规采购不合格食材物资、擅自将食堂经营项目转包或分包、存在经营服务欺诈瞒报等各类严重违约及违法违规行为的，甲方有权单方面即时解除合同、终止合作，并依规追究其全部法律责任与经济责任。其投入的全部设施设备及就餐环境提升改造中不可移动附着物无偿归甲方所有，并扣除</w:t>
      </w:r>
      <w:r>
        <w:rPr>
          <w:rFonts w:hint="eastAsia" w:ascii="宋体" w:hAnsi="宋体" w:eastAsia="宋体" w:cs="宋体"/>
          <w:bCs/>
          <w:color w:val="000000"/>
          <w:sz w:val="21"/>
          <w:szCs w:val="21"/>
          <w:lang w:val="en-US"/>
        </w:rPr>
        <w:t xml:space="preserve">履约保证金，</w:t>
      </w:r>
      <w:r>
        <w:rPr>
          <w:rFonts w:hint="eastAsia" w:ascii="宋体" w:hAnsi="宋体" w:eastAsia="宋体" w:cs="宋体"/>
          <w:bCs/>
          <w:color w:val="000000"/>
          <w:sz w:val="21"/>
          <w:szCs w:val="21"/>
        </w:rPr>
        <w:t xml:space="preserve">同时乙方须自行承担由此产生的一切经济、法律及连带责任。</w:t>
      </w:r>
      <w:r>
        <w:rPr>
          <w:rFonts w:ascii="宋体" w:hAnsi="宋体" w:eastAsia="宋体" w:cs="宋体"/>
          <w:bCs/>
          <w:color w:val="000000"/>
          <w:sz w:val="21"/>
          <w:szCs w:val="21"/>
        </w:rPr>
      </w:r>
      <w:r/>
    </w:p>
    <w:p>
      <w:pPr>
        <w:pStyle w:val="900"/>
        <w:ind w:firstLine="420"/>
        <w:jc w:val="left"/>
        <w:spacing w:line="360" w:lineRule="exact"/>
        <w:rPr>
          <w:rFonts w:hint="eastAsia" w:ascii="宋体" w:hAnsi="宋体" w:eastAsia="宋体" w:cs="宋体"/>
          <w:sz w:val="21"/>
          <w:szCs w:val="21"/>
        </w:rPr>
      </w:pPr>
      <w:r>
        <w:rPr>
          <w:rFonts w:hint="eastAsia" w:ascii="宋体" w:hAnsi="宋体" w:eastAsia="宋体"/>
          <w:sz w:val="21"/>
          <w:szCs w:val="21"/>
        </w:rPr>
        <w:t xml:space="preserve">12、</w:t>
      </w:r>
      <w:r>
        <w:rPr>
          <w:rFonts w:hint="eastAsia" w:ascii="宋体" w:hAnsi="宋体" w:eastAsia="宋体" w:cs="宋体"/>
          <w:sz w:val="21"/>
          <w:szCs w:val="21"/>
        </w:rPr>
        <w:t xml:space="preserve">退出要求</w:t>
      </w:r>
      <w:r/>
    </w:p>
    <w:p>
      <w:pPr>
        <w:pStyle w:val="900"/>
        <w:ind w:firstLine="420"/>
        <w:jc w:val="left"/>
        <w:spacing w:line="360" w:lineRule="exact"/>
        <w:rPr>
          <w:rFonts w:ascii="宋体" w:hAnsi="宋体" w:eastAsia="宋体" w:cs="宋体"/>
          <w:color w:val="000000"/>
          <w:sz w:val="21"/>
          <w:szCs w:val="21"/>
        </w:rPr>
      </w:pPr>
      <w:r>
        <w:rPr>
          <w:rFonts w:hint="eastAsia" w:ascii="宋体" w:hAnsi="宋体" w:eastAsia="宋体" w:cs="宋体"/>
          <w:sz w:val="21"/>
          <w:szCs w:val="21"/>
        </w:rPr>
        <w:t xml:space="preserve">合同期满或本合同因故终止后，乙方须在甲方规定时限内无条件完成清场、物品搬离并退出经营场地，不得借故拖延、滞留、霸占场地或拒绝退场。</w:t>
      </w:r>
      <w:r>
        <w:rPr>
          <w:rFonts w:ascii="宋体" w:hAnsi="宋体" w:eastAsia="宋体" w:cs="宋体"/>
          <w:color w:val="000000"/>
          <w:sz w:val="21"/>
          <w:szCs w:val="21"/>
        </w:rPr>
      </w:r>
      <w:r/>
    </w:p>
    <w:p>
      <w:pPr>
        <w:pStyle w:val="904"/>
        <w:ind w:firstLine="420"/>
        <w:jc w:val="left"/>
        <w:spacing w:before="0" w:after="0" w:line="360" w:lineRule="exact"/>
        <w:rPr>
          <w:rFonts w:hint="eastAsia" w:ascii="宋体" w:hAnsi="宋体" w:eastAsia="宋体"/>
          <w:b w:val="0"/>
          <w:sz w:val="21"/>
          <w:szCs w:val="21"/>
          <w:lang w:val="zh-CN"/>
        </w:rPr>
      </w:pPr>
      <w:r>
        <w:rPr>
          <w:rFonts w:hint="eastAsia" w:ascii="宋体" w:hAnsi="宋体" w:eastAsia="宋体" w:cs="宋体"/>
          <w:b w:val="0"/>
          <w:sz w:val="21"/>
          <w:szCs w:val="21"/>
          <w:lang w:val="zh-CN"/>
        </w:rPr>
        <w:t xml:space="preserve">逾期未按时退出的，自逾期首日起按</w:t>
      </w:r>
      <w:r>
        <w:rPr>
          <w:rFonts w:hint="eastAsia" w:ascii="宋体" w:hAnsi="宋体" w:eastAsia="宋体"/>
          <w:b w:val="0"/>
          <w:sz w:val="21"/>
          <w:szCs w:val="21"/>
          <w:lang w:val="zh-CN"/>
        </w:rPr>
        <w:t xml:space="preserve">10</w:t>
      </w:r>
      <w:r>
        <w:rPr>
          <w:rFonts w:ascii="宋体" w:hAnsi="宋体" w:eastAsia="宋体"/>
          <w:b w:val="0"/>
          <w:sz w:val="21"/>
          <w:szCs w:val="21"/>
          <w:lang w:val="zh-CN"/>
        </w:rPr>
        <w:t xml:space="preserve">000</w:t>
      </w:r>
      <w:r>
        <w:rPr>
          <w:rFonts w:hint="eastAsia" w:ascii="宋体" w:hAnsi="宋体" w:eastAsia="宋体" w:cs="宋体"/>
          <w:b w:val="0"/>
          <w:sz w:val="21"/>
          <w:szCs w:val="21"/>
          <w:lang w:val="zh-CN"/>
        </w:rPr>
        <w:t xml:space="preserve">元</w:t>
      </w:r>
      <w:r>
        <w:rPr>
          <w:rFonts w:ascii="宋体" w:hAnsi="宋体" w:eastAsia="宋体"/>
          <w:b w:val="0"/>
          <w:sz w:val="21"/>
          <w:szCs w:val="21"/>
          <w:lang w:val="zh-CN"/>
        </w:rPr>
        <w:t xml:space="preserve">/</w:t>
      </w:r>
      <w:r>
        <w:rPr>
          <w:rFonts w:hint="eastAsia" w:ascii="宋体" w:hAnsi="宋体" w:eastAsia="宋体" w:cs="宋体"/>
          <w:b w:val="0"/>
          <w:sz w:val="21"/>
          <w:szCs w:val="21"/>
          <w:lang w:val="zh-CN"/>
        </w:rPr>
        <w:t xml:space="preserve">日标准计收场地资源占用费，占用费可直接从未结算营业额费用及履约保证金中抵扣；逾期超过</w:t>
      </w:r>
      <w:r>
        <w:rPr>
          <w:rFonts w:ascii="宋体" w:hAnsi="宋体" w:eastAsia="宋体"/>
          <w:b w:val="0"/>
          <w:sz w:val="21"/>
          <w:szCs w:val="21"/>
          <w:lang w:val="zh-CN"/>
        </w:rPr>
        <w:t xml:space="preserve">7</w:t>
      </w:r>
      <w:r>
        <w:rPr>
          <w:rFonts w:hint="eastAsia" w:ascii="宋体" w:hAnsi="宋体" w:eastAsia="宋体" w:cs="宋体"/>
          <w:b w:val="0"/>
          <w:sz w:val="21"/>
          <w:szCs w:val="21"/>
          <w:lang w:val="zh-CN"/>
        </w:rPr>
        <w:t xml:space="preserve">日仍拒不清场退场的，履约保证金不予退还，甲方有权采取停水停电、封闭场地、强制清场等处置措施，由此产生的人工、搬运、仓储、清理及维权等全部费用由乙方承担。场地内所有遗留物品、设备杂物一律视为遗弃废弃物，甲方有权自行无偿处置、清理或报废，乙方不得再主张任何所有权、补偿及赔偿权利，同时须承担因拒不退场给甲方造成的一切损失。</w:t>
      </w:r>
      <w:r>
        <w:rPr>
          <w:rFonts w:hint="eastAsia" w:ascii="宋体" w:hAnsi="宋体" w:eastAsia="宋体"/>
          <w:b w:val="0"/>
          <w:sz w:val="21"/>
          <w:szCs w:val="21"/>
          <w:lang w:val="zh-CN"/>
        </w:rPr>
      </w:r>
      <w:r/>
    </w:p>
    <w:p>
      <w:pPr>
        <w:pStyle w:val="900"/>
        <w:contextualSpacing/>
        <w:ind w:firstLine="420"/>
        <w:jc w:val="left"/>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第十一条合同的变更和终止</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1、除《中华人民共和国政府采购法》第五十条第二款规定的情形外，本合同一经签订，甲乙双方不得擅自变更、中止或终止合同。</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2、除发生法律规定的不能预见、不能避免并不能克服的客观情况外，甲乙双方不得放弃或拒绝履行合同。</w:t>
      </w:r>
      <w:r/>
    </w:p>
    <w:p>
      <w:pPr>
        <w:pStyle w:val="900"/>
        <w:contextualSpacing/>
        <w:ind w:firstLine="420"/>
        <w:jc w:val="left"/>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第十二条合同的转让</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乙方不得擅自部分或全部转让其应履行的合同义务。</w:t>
      </w:r>
      <w:r/>
    </w:p>
    <w:p>
      <w:pPr>
        <w:pStyle w:val="900"/>
        <w:contextualSpacing/>
        <w:ind w:firstLine="420"/>
        <w:jc w:val="left"/>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第十三条争议的解决</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1、因服务的质量问题发生争议的，应当邀请国家认可的质量检测机构对服务质量进行鉴定。符合标准的，鉴定费由甲方承担；不符合质量标准的，鉴定费由乙方承担。</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2、因履行本合同引起的或与本合同有关的争议，甲、乙双方应首先通过友好协商解决，如果协商不能解决争议，则采取以下第（1）种方式解决争议：</w:t>
      </w:r>
      <w:r/>
    </w:p>
    <w:p>
      <w:pPr>
        <w:pStyle w:val="900"/>
        <w:contextualSpacing/>
        <w:ind w:firstLine="56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（1）向甲方所在地有管辖权的人民法院提起诉讼；</w:t>
      </w:r>
      <w:r/>
    </w:p>
    <w:p>
      <w:pPr>
        <w:pStyle w:val="900"/>
        <w:contextualSpacing/>
        <w:ind w:firstLine="56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（2）向南京仲裁委员会按其仲裁规则申请仲裁。</w:t>
      </w:r>
      <w:r/>
    </w:p>
    <w:p>
      <w:pPr>
        <w:pStyle w:val="900"/>
        <w:contextualSpacing/>
        <w:ind w:firstLine="56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如没有约定，默认采取第2种方式解决争议。</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3、在诉讼期间，本合同应继续履行。</w:t>
      </w:r>
      <w:r/>
    </w:p>
    <w:p>
      <w:pPr>
        <w:pStyle w:val="900"/>
        <w:contextualSpacing/>
        <w:ind w:firstLine="420"/>
        <w:jc w:val="left"/>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第十四条诚实信用</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乙方应诚实信用，严格按照招标文件要求和投标承诺履行合同，不向甲方进行商业贿赂或者提供不正当利益。</w:t>
      </w:r>
      <w:r/>
    </w:p>
    <w:p>
      <w:pPr>
        <w:pStyle w:val="900"/>
        <w:contextualSpacing/>
        <w:ind w:firstLine="420"/>
        <w:jc w:val="left"/>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第十五条合同生效及其他</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1、本合同自双方签字盖章之日起生效。</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2、本合同一式肆份，甲乙双方各执贰份。</w:t>
      </w:r>
      <w:r/>
    </w:p>
    <w:p>
      <w:pPr>
        <w:pStyle w:val="900"/>
        <w:contextualSpacing/>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3、本合同应按照中华人民共和国的现行法律进行解释。</w:t>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甲方（采购人）：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乙方（供应商）：</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p>
        </w:tc>
      </w:tr>
    </w:tbl>
    <w:p>
      <w:pPr>
        <w:pStyle w:val="904"/>
        <w:rPr>
          <w:rFonts w:hint="eastAsia" w:ascii="宋体" w:hAnsi="宋体" w:eastAsia="宋体" w:cs="宋体"/>
          <w:b w:val="0"/>
          <w:color w:val="000000"/>
          <w:szCs w:val="28"/>
          <w:lang w:val="zh-CN"/>
        </w:rPr>
      </w:pPr>
      <w:r>
        <w:rPr>
          <w:rFonts w:ascii="宋体" w:hAnsi="宋体" w:eastAsia="宋体" w:cs="宋体"/>
          <w:b w:val="0"/>
          <w:color w:val="000000"/>
          <w:szCs w:val="28"/>
          <w:lang w:val="zh-CN"/>
        </w:rPr>
        <w:br w:type="page" w:clear="all"/>
      </w:r>
      <w:r>
        <w:rPr>
          <w:rFonts w:hint="eastAsia" w:ascii="宋体" w:hAnsi="宋体" w:eastAsia="宋体" w:cs="宋体"/>
          <w:b w:val="0"/>
          <w:color w:val="000000"/>
          <w:szCs w:val="28"/>
          <w:lang w:val="zh-CN"/>
        </w:rPr>
        <w:t xml:space="preserve">附件1：</w:t>
      </w:r>
      <w:r/>
    </w:p>
    <w:p>
      <w:pPr>
        <w:pStyle w:val="982"/>
        <w:spacing w:line="320" w:lineRule="exact"/>
        <w:rPr>
          <w:rFonts w:ascii="宋体" w:hAnsi="宋体" w:eastAsia="宋体"/>
          <w:sz w:val="24"/>
          <w:szCs w:val="24"/>
        </w:rPr>
      </w:pPr>
      <w:r>
        <w:rPr>
          <w:rFonts w:hint="eastAsia" w:ascii="宋体" w:hAnsi="宋体" w:eastAsia="宋体"/>
          <w:sz w:val="24"/>
          <w:szCs w:val="24"/>
          <w:lang w:val="en-US"/>
        </w:rPr>
        <w:t xml:space="preserve">南京市城建中等专业学校食堂管理办法（试行）</w:t>
      </w:r>
      <w:r>
        <w:rPr>
          <w:rFonts w:ascii="宋体" w:hAnsi="宋体" w:eastAsia="宋体"/>
          <w:sz w:val="24"/>
          <w:szCs w:val="24"/>
        </w:rPr>
      </w:r>
      <w:r/>
    </w:p>
    <w:p>
      <w:pPr>
        <w:pStyle w:val="938"/>
        <w:ind w:firstLine="472"/>
        <w:spacing w:line="320" w:lineRule="exact"/>
        <w:rPr>
          <w:rFonts w:ascii="宋体" w:hAnsi="宋体" w:eastAsia="宋体" w:cs="方正黑体_GBK"/>
          <w:sz w:val="21"/>
          <w:szCs w:val="21"/>
        </w:rPr>
      </w:pPr>
      <w:r>
        <w:rPr>
          <w:rFonts w:hint="eastAsia" w:ascii="宋体" w:hAnsi="宋体" w:eastAsia="宋体" w:cs="方正黑体_GBK"/>
          <w:sz w:val="21"/>
          <w:szCs w:val="21"/>
          <w:lang w:val="en-US" w:eastAsia="zh-CN"/>
        </w:rPr>
        <w:t xml:space="preserve">一、</w:t>
      </w:r>
      <w:r>
        <w:rPr>
          <w:rFonts w:hint="eastAsia" w:ascii="宋体" w:hAnsi="宋体" w:eastAsia="宋体" w:cs="方正黑体_GBK"/>
          <w:sz w:val="21"/>
          <w:szCs w:val="21"/>
        </w:rPr>
        <w:t xml:space="preserve">总则</w:t>
      </w:r>
      <w:r>
        <w:rPr>
          <w:rFonts w:ascii="宋体" w:hAnsi="宋体" w:eastAsia="宋体" w:cs="方正黑体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一</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目的和依据</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为保障我校师生饮食安全，提高食堂服务质量，根据国家相关法律法规和食品安全标准，结合我校实际情况，特制定本</w:t>
      </w:r>
      <w:r>
        <w:rPr>
          <w:rFonts w:hint="eastAsia" w:ascii="宋体" w:hAnsi="宋体" w:eastAsia="宋体" w:cs="方正仿宋_GBK"/>
          <w:sz w:val="21"/>
          <w:szCs w:val="21"/>
          <w:lang w:val="en-US" w:eastAsia="zh-CN"/>
        </w:rPr>
        <w:t xml:space="preserve">规定</w:t>
      </w:r>
      <w:r>
        <w:rPr>
          <w:rFonts w:hint="eastAsia" w:ascii="宋体" w:hAnsi="宋体" w:eastAsia="宋体" w:cs="方正仿宋_GBK"/>
          <w:sz w:val="21"/>
          <w:szCs w:val="21"/>
        </w:rPr>
        <w:t xml:space="preserve">。</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二</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基本原则</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ascii="宋体" w:hAnsi="宋体" w:eastAsia="宋体"/>
          <w:sz w:val="21"/>
          <w:szCs w:val="21"/>
          <w:lang w:val="en-US" w:eastAsia="zh-CN"/>
        </w:rPr>
        <w:t xml:space="preserve">1.</w:t>
      </w:r>
      <w:r>
        <w:rPr>
          <w:rFonts w:hint="eastAsia" w:ascii="宋体" w:hAnsi="宋体" w:eastAsia="宋体" w:cs="方正仿宋_GBK"/>
          <w:sz w:val="21"/>
          <w:szCs w:val="21"/>
        </w:rPr>
        <w:t xml:space="preserve">预防为主，综合治理，确保食品安全。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t xml:space="preserve">.</w:t>
      </w:r>
      <w:r>
        <w:rPr>
          <w:rFonts w:hint="eastAsia" w:ascii="宋体" w:hAnsi="宋体" w:eastAsia="宋体" w:cs="方正仿宋_GBK"/>
          <w:sz w:val="21"/>
          <w:szCs w:val="21"/>
        </w:rPr>
        <w:t xml:space="preserve">依法管理，科学监管，严格责任。</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3.</w:t>
      </w:r>
      <w:r>
        <w:rPr>
          <w:rFonts w:hint="eastAsia" w:ascii="宋体" w:hAnsi="宋体" w:eastAsia="宋体" w:cs="方正仿宋_GBK"/>
          <w:sz w:val="21"/>
          <w:szCs w:val="21"/>
        </w:rPr>
        <w:t xml:space="preserve">公开透明，接受监督，保障师生权益。</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三</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组织机构与职责</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1.</w:t>
      </w:r>
      <w:r>
        <w:rPr>
          <w:rFonts w:hint="eastAsia" w:ascii="宋体" w:hAnsi="宋体" w:eastAsia="宋体" w:cs="方正仿宋_GBK"/>
          <w:sz w:val="21"/>
          <w:szCs w:val="21"/>
        </w:rPr>
        <w:t xml:space="preserve">后勤保障科负责制定和完善食堂管理规章制度。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监督检查食堂日常运营，确保符合食品安全法规。</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3.</w:t>
      </w:r>
      <w:r>
        <w:rPr>
          <w:rFonts w:hint="eastAsia" w:ascii="宋体" w:hAnsi="宋体" w:eastAsia="宋体" w:cs="方正仿宋_GBK"/>
          <w:sz w:val="21"/>
          <w:szCs w:val="21"/>
        </w:rPr>
        <w:t xml:space="preserve">定期组织食品安全知识培训，提升食堂从业人员素质。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4.</w:t>
      </w:r>
      <w:r>
        <w:rPr>
          <w:rFonts w:hint="eastAsia" w:ascii="宋体" w:hAnsi="宋体" w:eastAsia="宋体" w:cs="方正仿宋_GBK"/>
          <w:sz w:val="21"/>
          <w:szCs w:val="21"/>
        </w:rPr>
        <w:t xml:space="preserve">协调处理食堂食品安全事故与投诉建议。</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四</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食堂管理人员职责</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1.</w:t>
      </w:r>
      <w:r>
        <w:rPr>
          <w:rFonts w:hint="eastAsia" w:ascii="宋体" w:hAnsi="宋体" w:eastAsia="宋体" w:cs="方正仿宋_GBK"/>
          <w:sz w:val="21"/>
          <w:szCs w:val="21"/>
        </w:rPr>
        <w:t xml:space="preserve">严格执行食品安全法律法规和本规定。</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建立和完善食品安全管理体系，确保食品安全操作规程的有效执行。</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3.</w:t>
      </w:r>
      <w:r>
        <w:rPr>
          <w:rFonts w:hint="eastAsia" w:ascii="宋体" w:hAnsi="宋体" w:eastAsia="宋体" w:cs="方正仿宋_GBK"/>
          <w:sz w:val="21"/>
          <w:szCs w:val="21"/>
        </w:rPr>
        <w:t xml:space="preserve">定期进行食品安全自查，及时发现和纠正安全隐患。</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4.</w:t>
      </w:r>
      <w:r>
        <w:rPr>
          <w:rFonts w:hint="eastAsia" w:ascii="宋体" w:hAnsi="宋体" w:eastAsia="宋体" w:cs="方正仿宋_GBK"/>
          <w:sz w:val="21"/>
          <w:szCs w:val="21"/>
        </w:rPr>
        <w:t xml:space="preserve">确保食堂环境卫生，食品储存、加工、销售过程符合卫生标准。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5.</w:t>
      </w:r>
      <w:r>
        <w:rPr>
          <w:rFonts w:hint="eastAsia" w:ascii="宋体" w:hAnsi="宋体" w:eastAsia="宋体" w:cs="方正仿宋_GBK"/>
          <w:sz w:val="21"/>
          <w:szCs w:val="21"/>
        </w:rPr>
        <w:t xml:space="preserve">对食品原料采购、储存、加工、销售等环节进行严格控制。</w:t>
      </w:r>
      <w:r>
        <w:rPr>
          <w:rFonts w:ascii="宋体" w:hAnsi="宋体" w:eastAsia="宋体" w:cs="方正仿宋_GBK"/>
          <w:sz w:val="21"/>
          <w:szCs w:val="21"/>
        </w:rPr>
      </w:r>
      <w:r/>
    </w:p>
    <w:p>
      <w:pPr>
        <w:pStyle w:val="938"/>
        <w:ind w:firstLine="474"/>
        <w:spacing w:line="320" w:lineRule="exact"/>
        <w:rPr>
          <w:rFonts w:ascii="宋体" w:hAnsi="宋体" w:eastAsia="宋体" w:cs="方正黑体_GBK"/>
          <w:b/>
          <w:bCs/>
          <w:sz w:val="21"/>
          <w:szCs w:val="21"/>
        </w:rPr>
      </w:pPr>
      <w:r>
        <w:rPr>
          <w:rFonts w:hint="eastAsia" w:ascii="宋体" w:hAnsi="宋体" w:eastAsia="宋体" w:cs="方正黑体_GBK"/>
          <w:b/>
          <w:bCs/>
          <w:sz w:val="21"/>
          <w:szCs w:val="21"/>
          <w:lang w:val="en-US" w:eastAsia="zh-CN"/>
        </w:rPr>
        <w:t xml:space="preserve">二、</w:t>
      </w:r>
      <w:r>
        <w:rPr>
          <w:rFonts w:hint="eastAsia" w:ascii="宋体" w:hAnsi="宋体" w:eastAsia="宋体" w:cs="方正黑体_GBK"/>
          <w:b/>
          <w:bCs/>
          <w:sz w:val="21"/>
          <w:szCs w:val="21"/>
        </w:rPr>
        <w:t xml:space="preserve">食品安全</w:t>
      </w:r>
      <w:r>
        <w:rPr>
          <w:rFonts w:hint="eastAsia" w:ascii="宋体" w:hAnsi="宋体" w:eastAsia="宋体" w:cs="方正黑体_GBK"/>
          <w:b/>
          <w:bCs/>
          <w:sz w:val="21"/>
          <w:szCs w:val="21"/>
          <w:lang w:val="en-US" w:eastAsia="zh-CN"/>
        </w:rPr>
        <w:t xml:space="preserve">管控</w:t>
      </w:r>
      <w:r>
        <w:rPr>
          <w:rFonts w:ascii="宋体" w:hAnsi="宋体" w:eastAsia="宋体" w:cs="方正黑体_GBK"/>
          <w:b/>
          <w:bCs/>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一</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严格食</w:t>
      </w:r>
      <w:r>
        <w:rPr>
          <w:rFonts w:hint="eastAsia" w:ascii="宋体" w:hAnsi="宋体" w:eastAsia="宋体" w:cs="方正仿宋_GBK"/>
          <w:b/>
          <w:bCs/>
          <w:sz w:val="21"/>
          <w:szCs w:val="21"/>
          <w:lang w:val="en-US" w:eastAsia="zh-CN"/>
        </w:rPr>
        <w:t xml:space="preserve">安采购</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严格审查供应商资质，确保其具备合法有效的经营许可和相关质量认证。由食堂食品安全负责人建立详细的食品采购台账，对食品的来源、数量、质量等进行全面记录，做好原料追溯管理。建立不合格食品处理机制，对供货商进行定期评估，确保其持续符合学校的食品安全要求。</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二</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食品验收</w:t>
      </w:r>
      <w:r>
        <w:rPr>
          <w:rFonts w:hint="eastAsia" w:ascii="宋体" w:hAnsi="宋体" w:eastAsia="宋体" w:cs="方正仿宋_GBK"/>
          <w:b/>
          <w:bCs/>
          <w:sz w:val="21"/>
          <w:szCs w:val="21"/>
          <w:lang w:val="en-US" w:eastAsia="zh-CN"/>
        </w:rPr>
        <w:t xml:space="preserve">查票</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加强食品验收团队建设，扩大食品验收团队规模，除了食堂负责人和后勤保障科科员外，还将引入家长志愿者对学校食堂的所有食品进行严格的验收，家长志愿者以班级为单位自愿报名，每次抽取</w:t>
      </w:r>
      <w:r>
        <w:rPr>
          <w:rFonts w:ascii="宋体" w:hAnsi="宋体" w:eastAsia="宋体"/>
          <w:sz w:val="21"/>
          <w:szCs w:val="21"/>
        </w:rPr>
        <w:t xml:space="preserve">1-2</w:t>
      </w:r>
      <w:r>
        <w:rPr>
          <w:rFonts w:hint="eastAsia" w:ascii="宋体" w:hAnsi="宋体" w:eastAsia="宋体" w:cs="方正仿宋_GBK"/>
          <w:sz w:val="21"/>
          <w:szCs w:val="21"/>
        </w:rPr>
        <w:t xml:space="preserve">名家长参与验收。每周介入验收</w:t>
      </w:r>
      <w:r>
        <w:rPr>
          <w:rFonts w:hint="eastAsia" w:ascii="宋体" w:hAnsi="宋体" w:eastAsia="宋体"/>
          <w:sz w:val="21"/>
          <w:szCs w:val="21"/>
        </w:rPr>
        <w:t xml:space="preserve">2</w:t>
      </w:r>
      <w:r>
        <w:rPr>
          <w:rFonts w:hint="eastAsia" w:ascii="宋体" w:hAnsi="宋体" w:eastAsia="宋体" w:cs="方正仿宋_GBK"/>
          <w:sz w:val="21"/>
          <w:szCs w:val="21"/>
        </w:rPr>
        <w:t xml:space="preserve">次，不固定日期，不提前告知食堂，增加食品验收工作的透明度。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完善食品验收标准和流程，明确各类食品的验收指标，如新鲜度、外观、气味、包装完整性等。以下是食物验收的要点：</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1.</w:t>
      </w:r>
      <w:r>
        <w:rPr>
          <w:rFonts w:hint="eastAsia" w:ascii="宋体" w:hAnsi="宋体" w:eastAsia="宋体" w:cs="方正仿宋_GBK"/>
          <w:sz w:val="21"/>
          <w:szCs w:val="21"/>
        </w:rPr>
        <w:t xml:space="preserve">食材的感官特性</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外观</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蔬菜类：颜色应正常且鲜艳。例如，青菜应为鲜绿色，西红柿应为红色。如果蔬菜颜色暗淡、发黄或者有黑斑，可能表示不新鲜或者已经开始变质。形状完整，没有明显的损伤或腐烂部分。如胡萝卜应形状规整，没有软烂的地方；西兰花的花球应紧密，没有散开或者软烂的小花。</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水果类：表皮光滑，无明显划痕、碰伤或腐烂斑点。像苹果，表皮应该光洁，没有虫蛀孔；香蕉表皮不能有黑斑（除了正常成熟的少量黑斑）。</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肉类：颜色符合正常特征。猪肉一般为粉红色，牛肉呈深红色，鸡肉为淡黄色或白色。如果肉类颜色过于暗沉或者发红发灰，可能存在质量问题。肌肉纹理清晰，有弹性。用手指按压后，能迅速恢复原状。如果按压后留下明显的凹陷，可能是注水肉或者变质肉。</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鱼类：鳞片完整，紧贴鱼身。鱼眼清澈明亮，鳃呈鲜红色。鱼身有弹性，没有异味。如果鳞片脱落、鱼眼浑浊、鳃色发暗或者鱼身发软且有臭味，表明鱼不新鲜。</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气味</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各类食材应具有本身特有的气味。新鲜的蔬菜有清香气味，新鲜的肉类有肉腥味但没有臭味，新鲜的水果有果香。如果闻到酸臭味、腐臭味或者其他异常气味，说明食材可能已经变质。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口感（可抽样简单测试）</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对于一些可以直接食用的食材，如水果，可以简单品尝其口感。应具有正常的甜度、酸度和脆度（如果是脆果类）。如果口感酸涩、无味或者软烂，可能是质量不佳。</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食材的规格与数量</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规格：按照采购合同或订单的要求，检查食材的大小、重量、等级等规格标准。例如，鸡蛋的大小应符合预定的规格，如每个鸡蛋的重量在某个范围内；大米的颗粒大小、饱满度应符合要求；肉类的切割部位和大小也应符合规定。</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数量：仔细核对食材的到货数量，与采购订单上的数量一致。可以通过称重、点数等方式进行核实。对于包装食材，要检查包装的完整性，防止有破损导致数量短缺的情况。</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3.</w:t>
      </w:r>
      <w:r>
        <w:rPr>
          <w:rFonts w:hint="eastAsia" w:ascii="宋体" w:hAnsi="宋体" w:eastAsia="宋体" w:cs="方正仿宋_GBK"/>
          <w:sz w:val="21"/>
          <w:szCs w:val="21"/>
        </w:rPr>
        <w:t xml:space="preserve">食材的标识与包装</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标识：对于预包装食品，必须具备完整的标识信息，包括但不限于食品名称、配料表、净含量、生产日期、保质期、储存条件、生产厂家、地址、联系方式、食品生产许可证编号等，确保标识信息准确无误，符合食品安全标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包装：应确保包装完好无损，无破损、漏气、涨袋等现象，特别是对于需密封保存的食材，如真空包装肉类，应特别注意包装的完整性。</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4.</w:t>
      </w:r>
      <w:r>
        <w:rPr>
          <w:rFonts w:hint="eastAsia" w:ascii="宋体" w:hAnsi="宋体" w:eastAsia="宋体" w:cs="方正仿宋_GBK"/>
          <w:sz w:val="21"/>
          <w:szCs w:val="21"/>
        </w:rPr>
        <w:t xml:space="preserve">食材的资质证明</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采购禽畜肉类时，必须核查动物检疫合格证明、肉品品质检验合格证明、非洲猪瘟检测合格证明。</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采购蔬菜类时，必须核查农产品农药残留快速检测报告。</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采购鱼虾水产品类时，必须核查水产品药物残留快速检测报告。</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5.</w:t>
      </w:r>
      <w:r>
        <w:rPr>
          <w:rFonts w:hint="eastAsia" w:ascii="宋体" w:hAnsi="宋体" w:eastAsia="宋体" w:cs="方正仿宋_GBK"/>
          <w:sz w:val="21"/>
          <w:szCs w:val="21"/>
        </w:rPr>
        <w:t xml:space="preserve">温度要求（针对需要冷链或特殊温度保存的食材）</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对于需冷链运输和保存的食材，如冷冻肉类，必须检查到货时的温度是否符合规定范围。</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对不合格的食品进行及时退回，并记录在案，追踪处理结果。</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eastAsia="zh-CN"/>
        </w:rPr>
        <w:t xml:space="preserve">（三）规范食品储存</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食堂应保持食品贮存场所通风良好，阴凉干燥，无霉斑、无虫害。有毒有害物质如清洁剂、消毒剂、杀虫剂、醇基燃料等不得存放于食品贮存区，贮存设施应有醒目标识，并与食品、食品添加剂、包装材料等分开存放。</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食品应分类存放，易腐食品与非易腐食品分开，并有明显标识。定期对储存设施进行维护和清洁，确保食品存储环境的卫生和安全。</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eastAsia="zh-CN"/>
        </w:rPr>
        <w:t xml:space="preserve">（四）精细加工</w:t>
      </w:r>
      <w:r>
        <w:rPr>
          <w:rFonts w:hint="eastAsia" w:ascii="宋体" w:hAnsi="宋体" w:eastAsia="宋体" w:cs="方正仿宋_GBK"/>
          <w:b/>
          <w:bCs/>
          <w:sz w:val="21"/>
          <w:szCs w:val="21"/>
        </w:rPr>
        <w:t xml:space="preserve">管理</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1.</w:t>
      </w:r>
      <w:r>
        <w:rPr>
          <w:rFonts w:hint="eastAsia" w:ascii="宋体" w:hAnsi="宋体" w:eastAsia="宋体" w:cs="方正仿宋_GBK"/>
          <w:sz w:val="21"/>
          <w:szCs w:val="21"/>
        </w:rPr>
        <w:t xml:space="preserve">初加工切配管理：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加工前应认真检查待加工食品，发现腐败变质或其他感官性状异常的，不得加工和使用。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植物性食品原料应按“一择、二洗、三切”的顺序操作，彻底清洗干净，确保无泥沙、杂草、烂叶。</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食品原料的加工和存放应在相应位置进行，不得混放和交叉使用，操作台、用具和容器应有明显标志并分开使用。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切配好的半成品应与原料分开存放，并根据半成品性质分类存放。已盛装食品的容器不得直接置于地上，切配好的食品原料应尽快使用。易腐烂变质的高风险食品切配后应立即使用或冷藏备用。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加工结束及时清理地面，水池、操作台、加工用具、容器及所用机械设备清洗干净，定位存放，做到刀不锈、板不霉、整齐有序，及时清理垃圾，保持室内清洁卫生。</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热加工管理：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热烹调前应认真检查待加工食品，发现腐败变质或其他感官性状异常的，不得进行烹调加工。加工用水水质应符合GB5749《生活饮用水卫生标准》规定。</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熟制加工的食品应当烧熟煮透，加工时食品中心温度应不低于</w:t>
      </w:r>
      <w:r>
        <w:rPr>
          <w:rFonts w:hint="eastAsia" w:ascii="宋体" w:hAnsi="宋体" w:eastAsia="宋体"/>
          <w:sz w:val="21"/>
          <w:szCs w:val="21"/>
          <w:lang w:val="en-US" w:eastAsia="zh-CN"/>
        </w:rPr>
        <w:t xml:space="preserve">70℃</w:t>
      </w:r>
      <w:r>
        <w:rPr>
          <w:rFonts w:hint="eastAsia" w:ascii="宋体" w:hAnsi="宋体" w:eastAsia="宋体" w:cs="方正仿宋_GBK"/>
          <w:sz w:val="21"/>
          <w:szCs w:val="21"/>
        </w:rPr>
        <w:t xml:space="preserve">。油炸食品要防止外焦里生，油炸食品时避免温度过高、时间过长；随时清除煎炸油中漂浮的食物碎屑和底部残渣。应确保煎炸过程用油符合食品安全国家标准。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烹调后至食用前需要较长时间（超过</w:t>
      </w: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h）存放的食品，应当在高于</w:t>
      </w:r>
      <w:r>
        <w:rPr>
          <w:rFonts w:hint="eastAsia" w:ascii="宋体" w:hAnsi="宋体" w:eastAsia="宋体"/>
          <w:sz w:val="21"/>
          <w:szCs w:val="21"/>
          <w:lang w:val="en-US" w:eastAsia="zh-CN"/>
        </w:rPr>
        <w:t xml:space="preserve">60℃</w:t>
      </w:r>
      <w:r>
        <w:rPr>
          <w:rFonts w:hint="eastAsia" w:ascii="宋体" w:hAnsi="宋体" w:eastAsia="宋体" w:cs="方正仿宋_GBK"/>
          <w:sz w:val="21"/>
          <w:szCs w:val="21"/>
        </w:rPr>
        <w:t xml:space="preserve">或低于</w:t>
      </w:r>
      <w:r>
        <w:rPr>
          <w:rFonts w:hint="eastAsia" w:ascii="宋体" w:hAnsi="宋体" w:eastAsia="宋体"/>
          <w:sz w:val="21"/>
          <w:szCs w:val="21"/>
          <w:lang w:val="en-US" w:eastAsia="zh-CN"/>
        </w:rPr>
        <w:t xml:space="preserve">8℃</w:t>
      </w:r>
      <w:r>
        <w:rPr>
          <w:rFonts w:hint="eastAsia" w:ascii="宋体" w:hAnsi="宋体" w:eastAsia="宋体" w:cs="方正仿宋_GBK"/>
          <w:sz w:val="21"/>
          <w:szCs w:val="21"/>
        </w:rPr>
        <w:t xml:space="preserve">的条件下存放，需要冷藏的食品，标注加工时间及食用时限，避免交叉污染。</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用于原料、半成品、成品的各种工具、容器标识明显，分开使用，定位存放，保持清洁。直接入口食品盛放在消毒后的容器或餐具内，不得使用未经消毒的餐具和容器。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工作结束后，调味料加盖，工具、用具洗刷干净，定位存放；灶上、灶下地面清洗冲刷干净，不留残渣、油污，不留卫生死角，及时清除垃圾。按规定处理废弃油脂，按季度请专业团队清理油烟机及其他排气排烟装置，并留存记录。</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eastAsia="zh-CN"/>
        </w:rPr>
        <w:t xml:space="preserve">（五）规范食品销售</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确保销售人员遵守个人卫生规范，佩戴必要的防护用品。对销售区域进行定期清洁和消毒，保持环境的整洁。对提供给消费者的餐具进行严格的清洗和消毒，确保餐具的卫生安全。</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对销售人员服务态度要求热情、主动。食品销售必须做到明码标价、计量准确、服务周到，确保师生能够买到放心、满意的食品。</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eastAsia="zh-CN"/>
        </w:rPr>
        <w:t xml:space="preserve">（六）做好</w:t>
      </w:r>
      <w:r>
        <w:rPr>
          <w:rFonts w:hint="eastAsia" w:ascii="宋体" w:hAnsi="宋体" w:eastAsia="宋体" w:cs="方正仿宋_GBK"/>
          <w:b/>
          <w:bCs/>
          <w:sz w:val="21"/>
          <w:szCs w:val="21"/>
        </w:rPr>
        <w:t xml:space="preserve">食品留样</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专人负责留样样品的采集和保管。按照品种分别盛放在经消毒的专用容器内密闭保存。留样负责人及时做好留样记录，包括留样量、留样时间、食品名称、餐次、留样人等信息，并贴留样标签。</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及时存放于留样专用冷藏柜，不得混装。食品留样冰箱及时上锁，严禁存放其他物品。留样量不得少于</w:t>
      </w:r>
      <w:r>
        <w:rPr>
          <w:rFonts w:hint="eastAsia" w:ascii="宋体" w:hAnsi="宋体" w:eastAsia="宋体"/>
          <w:sz w:val="21"/>
          <w:szCs w:val="21"/>
          <w:lang w:val="en-US" w:eastAsia="zh-CN"/>
        </w:rPr>
        <w:t xml:space="preserve">125</w:t>
      </w:r>
      <w:r>
        <w:rPr>
          <w:rFonts w:hint="eastAsia" w:ascii="宋体" w:hAnsi="宋体" w:eastAsia="宋体" w:cs="方正仿宋_GBK"/>
          <w:sz w:val="21"/>
          <w:szCs w:val="21"/>
        </w:rPr>
        <w:t xml:space="preserve">克，留样食品应当在留样冰箱保存</w:t>
      </w:r>
      <w:r>
        <w:rPr>
          <w:rFonts w:hint="eastAsia" w:ascii="宋体" w:hAnsi="宋体" w:eastAsia="宋体"/>
          <w:sz w:val="21"/>
          <w:szCs w:val="21"/>
          <w:lang w:val="en-US" w:eastAsia="zh-CN"/>
        </w:rPr>
        <w:t xml:space="preserve">48</w:t>
      </w:r>
      <w:r>
        <w:rPr>
          <w:rFonts w:hint="eastAsia" w:ascii="宋体" w:hAnsi="宋体" w:eastAsia="宋体" w:cs="方正仿宋_GBK"/>
          <w:sz w:val="21"/>
          <w:szCs w:val="21"/>
        </w:rPr>
        <w:t xml:space="preserve">小时以上，超过留样保存时限的应及时进行清理。</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一旦发生食物中毒或疑似食物中毒事故，及时提供留样样品，配合监管部门进行调查处理，不得影响或干扰事故的调查处理工作。</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eastAsia="zh-CN"/>
        </w:rPr>
        <w:t xml:space="preserve">（七）落实</w:t>
      </w:r>
      <w:r>
        <w:rPr>
          <w:rFonts w:hint="eastAsia" w:ascii="宋体" w:hAnsi="宋体" w:eastAsia="宋体" w:cs="方正仿宋_GBK"/>
          <w:b/>
          <w:bCs/>
          <w:sz w:val="21"/>
          <w:szCs w:val="21"/>
        </w:rPr>
        <w:t xml:space="preserve">陪餐管理</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为加强学校食品安全管理，保障师生饮食安全，我校有校领导陪餐、食品安全员陪餐以及学校家长自愿陪餐三种陪餐方式。</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1.</w:t>
      </w:r>
      <w:r>
        <w:rPr>
          <w:rFonts w:hint="eastAsia" w:ascii="宋体" w:hAnsi="宋体" w:eastAsia="宋体" w:cs="方正仿宋_GBK"/>
          <w:sz w:val="21"/>
          <w:szCs w:val="21"/>
        </w:rPr>
        <w:t xml:space="preserve">校领导陪餐制度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交流沟通</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校领导应主动与师生沟通，广泛听取对食堂饭菜质量、口味等方面的意见和建议。陪餐记录应详细记录日期、餐别、菜品名称、反馈意见等，确保信息的准确性和完整性。</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问题反馈与整改监督</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陪餐结束后，校领导应及时将发现的问题反馈给后勤保障科，并监督食堂进行整改。对于师生提出的合理建议，应督促食堂尽快改进，确保食品安全管理工作的持续改进。</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2.</w:t>
      </w:r>
      <w:r>
        <w:rPr>
          <w:rFonts w:hint="eastAsia" w:ascii="宋体" w:hAnsi="宋体" w:eastAsia="宋体" w:cs="方正仿宋_GBK"/>
          <w:sz w:val="21"/>
          <w:szCs w:val="21"/>
        </w:rPr>
        <w:t xml:space="preserve">食品安全管理员陪餐制度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陪餐安排</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食品安全员应每日参与陪餐工作，确保对每餐食品安全的全面监督。应根据学校食堂布局和供餐安排，在不同供餐区域轮流陪餐，实现全面覆盖。</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陪餐职责</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陪餐前，食品安全员需检查食品原材料采购验收情况，确保无变质、过期食材，索证索票齐全，并检查食品加工过程中的卫生状况。陪餐过程中，要重点关注食品感官性状，发现问题立即采取措施。陪餐结束后，要总结陪餐情况，填写食品安全陪餐报告，为后续食品安全工作提出建议。</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sz w:val="21"/>
          <w:szCs w:val="21"/>
          <w:lang w:val="en-US" w:eastAsia="zh-CN"/>
        </w:rPr>
        <w:t xml:space="preserve">3.</w:t>
      </w:r>
      <w:r>
        <w:rPr>
          <w:rFonts w:hint="eastAsia" w:ascii="宋体" w:hAnsi="宋体" w:eastAsia="宋体" w:cs="方正仿宋_GBK"/>
          <w:sz w:val="21"/>
          <w:szCs w:val="21"/>
        </w:rPr>
        <w:t xml:space="preserve">家长自愿陪餐制度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陪餐安排</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学校应建立家长陪餐报名机制，提供多种报名渠道。根据报名情况，合理安排陪餐时间表，确保覆盖各餐别。</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cs="方正仿宋_GBK"/>
          <w:sz w:val="21"/>
          <w:szCs w:val="21"/>
          <w:lang w:eastAsia="zh-CN"/>
        </w:rPr>
        <w:t xml:space="preserve">）</w:t>
      </w:r>
      <w:r>
        <w:rPr>
          <w:rFonts w:hint="eastAsia" w:ascii="宋体" w:hAnsi="宋体" w:eastAsia="宋体" w:cs="方正仿宋_GBK"/>
          <w:sz w:val="21"/>
          <w:szCs w:val="21"/>
        </w:rPr>
        <w:t xml:space="preserve">陪餐职责</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家长在陪餐前应了解食堂基本情况，陪餐中认真观察饭菜质量、环境卫生、服务态度等，并与学生、食堂工作人员交流，收集意见。陪餐结束后，填写陪餐反馈表，将问题和建议反馈给学校，学校应及时处理并反馈结果。</w:t>
      </w:r>
      <w:r>
        <w:rPr>
          <w:rFonts w:ascii="宋体" w:hAnsi="宋体" w:eastAsia="宋体" w:cs="方正仿宋_GBK"/>
          <w:sz w:val="21"/>
          <w:szCs w:val="21"/>
        </w:rPr>
      </w:r>
      <w:r/>
    </w:p>
    <w:p>
      <w:pPr>
        <w:pStyle w:val="938"/>
        <w:ind w:firstLine="472"/>
        <w:spacing w:line="320" w:lineRule="exact"/>
        <w:rPr>
          <w:rFonts w:ascii="宋体" w:hAnsi="宋体" w:eastAsia="宋体" w:cs="方正黑体_GBK"/>
          <w:sz w:val="21"/>
          <w:szCs w:val="21"/>
        </w:rPr>
      </w:pPr>
      <w:r>
        <w:rPr>
          <w:rFonts w:hint="eastAsia" w:ascii="宋体" w:hAnsi="宋体" w:eastAsia="宋体" w:cs="方正黑体_GBK"/>
          <w:sz w:val="21"/>
          <w:szCs w:val="21"/>
          <w:lang w:val="en-US" w:eastAsia="zh-CN"/>
        </w:rPr>
        <w:t xml:space="preserve">三、日常巡查落实</w:t>
      </w:r>
      <w:r>
        <w:rPr>
          <w:rFonts w:ascii="宋体" w:hAnsi="宋体" w:eastAsia="宋体" w:cs="方正黑体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后勤保障科依据江苏省食品经营管理要求落实“日管控、周排查、月调度”的工作制度，以此保障食品安全管理的连贯性与系统性。现场检查要覆盖食品加工、存储、餐具清洗消毒等所有环节，以及从业人员的健康状况和卫生习惯。台账检查内容需包含食材采购记录、食品加工记录、卫生清洁记录、食品留样记录等。后勤保障科在检查过程中若发现问题，建立问题整改台账，记录整改措施与进度，并对整改情况进行跟踪验证，保证问题被彻底解决。</w:t>
      </w:r>
      <w:r>
        <w:rPr>
          <w:rFonts w:ascii="宋体" w:hAnsi="宋体" w:eastAsia="宋体" w:cs="方正仿宋_GBK"/>
          <w:sz w:val="21"/>
          <w:szCs w:val="21"/>
        </w:rPr>
      </w:r>
      <w:r/>
    </w:p>
    <w:p>
      <w:pPr>
        <w:pStyle w:val="938"/>
        <w:ind w:firstLine="474"/>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一</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日管控</w:t>
      </w:r>
      <w:r>
        <w:rPr>
          <w:rFonts w:ascii="宋体" w:hAnsi="宋体" w:eastAsia="宋体" w:cs="方正仿宋_GBK"/>
          <w:b/>
          <w:bCs/>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每日由食堂专职食品安全员对食品采购、加工、储存等关键环节现场检查，确保操作规范、记录完整；核查食品留样及餐具消毒情况，确保符合卫生标准。记录当日检查情况，对问题立即整改。</w:t>
      </w:r>
      <w:r>
        <w:rPr>
          <w:rFonts w:ascii="宋体" w:hAnsi="宋体" w:eastAsia="宋体" w:cs="方正仿宋_GBK"/>
          <w:sz w:val="21"/>
          <w:szCs w:val="21"/>
        </w:rPr>
      </w:r>
      <w:r/>
    </w:p>
    <w:p>
      <w:pPr>
        <w:pStyle w:val="938"/>
        <w:ind w:firstLine="474"/>
        <w:spacing w:line="320" w:lineRule="exact"/>
        <w:rPr>
          <w:rFonts w:ascii="宋体" w:hAnsi="宋体" w:eastAsia="宋体" w:cs="方正仿宋_GBK"/>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二</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周排查</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每周由食堂管理团队复核一周食品安全记录，排查潜在风险点，评估食品供货商以确保食材安全可靠。审核记录确认无遗漏，排查操作流程风险点并优化规范。 </w:t>
      </w:r>
      <w:r>
        <w:rPr>
          <w:rFonts w:ascii="宋体" w:hAnsi="宋体" w:eastAsia="宋体" w:cs="方正仿宋_GBK"/>
          <w:sz w:val="21"/>
          <w:szCs w:val="21"/>
        </w:rPr>
      </w:r>
      <w:r/>
    </w:p>
    <w:p>
      <w:pPr>
        <w:pStyle w:val="938"/>
        <w:ind w:firstLine="474"/>
        <w:spacing w:line="320" w:lineRule="exact"/>
        <w:rPr>
          <w:rFonts w:ascii="宋体" w:hAnsi="宋体" w:eastAsia="宋体" w:cs="方正仿宋_GBK"/>
          <w:sz w:val="21"/>
          <w:szCs w:val="21"/>
        </w:rPr>
      </w:pP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lang w:val="en-US" w:eastAsia="zh-CN"/>
        </w:rPr>
        <w:t xml:space="preserve">三</w:t>
      </w:r>
      <w:r>
        <w:rPr>
          <w:rFonts w:hint="eastAsia" w:ascii="宋体" w:hAnsi="宋体" w:eastAsia="宋体" w:cs="方正仿宋_GBK"/>
          <w:b/>
          <w:bCs/>
          <w:sz w:val="21"/>
          <w:szCs w:val="21"/>
          <w:lang w:eastAsia="zh-CN"/>
        </w:rPr>
        <w:t xml:space="preserve">）</w:t>
      </w:r>
      <w:r>
        <w:rPr>
          <w:rFonts w:hint="eastAsia" w:ascii="宋体" w:hAnsi="宋体" w:eastAsia="宋体" w:cs="方正仿宋_GBK"/>
          <w:b/>
          <w:bCs/>
          <w:sz w:val="21"/>
          <w:szCs w:val="21"/>
        </w:rPr>
        <w:t xml:space="preserve">月调度</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每月由学校食品安全监管小组（学校后勤校长、后勤保障科科长、食品安全管理员、食堂负责人）主导召开调度会议，汇总月度数据，分析形势，针对问题制定整改措施；对食堂工作人员进行食品安全培训，提升安全意识和操作技能。评估体系运行情况，识别薄弱环节，制定并实施改进计划。</w:t>
      </w:r>
      <w:r>
        <w:rPr>
          <w:rFonts w:ascii="宋体" w:hAnsi="宋体" w:eastAsia="宋体" w:cs="方正仿宋_GBK"/>
          <w:sz w:val="21"/>
          <w:szCs w:val="21"/>
        </w:rPr>
      </w:r>
      <w:r/>
    </w:p>
    <w:p>
      <w:pPr>
        <w:pStyle w:val="938"/>
        <w:ind w:firstLine="472"/>
        <w:spacing w:line="320" w:lineRule="exact"/>
        <w:rPr>
          <w:rFonts w:ascii="宋体" w:hAnsi="宋体" w:eastAsia="宋体" w:cs="方正黑体_GBK"/>
          <w:sz w:val="21"/>
          <w:szCs w:val="21"/>
        </w:rPr>
      </w:pPr>
      <w:r>
        <w:rPr>
          <w:rFonts w:hint="eastAsia" w:ascii="宋体" w:hAnsi="宋体" w:eastAsia="宋体" w:cs="方正黑体_GBK"/>
          <w:sz w:val="21"/>
          <w:szCs w:val="21"/>
          <w:lang w:val="en-US" w:eastAsia="zh-CN"/>
        </w:rPr>
        <w:t xml:space="preserve">四、人员管理培训</w:t>
      </w:r>
      <w:r>
        <w:rPr>
          <w:rFonts w:ascii="宋体" w:hAnsi="宋体" w:eastAsia="宋体" w:cs="方正黑体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建立员工健康档案，定期对员工进行健康检查，确保从业人员身体健康，并在用餐区域显著位置进行公示。</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制定学期食堂培训记录，对食堂管理人员和从业人员进行系统的食品安全培训，确保他们具备必要的食品安全知识和技能。</w:t>
      </w:r>
      <w:r>
        <w:rPr>
          <w:rFonts w:ascii="宋体" w:hAnsi="宋体" w:eastAsia="宋体" w:cs="方正仿宋_GBK"/>
          <w:sz w:val="21"/>
          <w:szCs w:val="21"/>
        </w:rPr>
      </w:r>
      <w:r/>
    </w:p>
    <w:p>
      <w:pPr>
        <w:pStyle w:val="938"/>
        <w:ind w:firstLine="472"/>
        <w:spacing w:line="320" w:lineRule="exact"/>
        <w:rPr>
          <w:rFonts w:ascii="宋体" w:hAnsi="宋体" w:eastAsia="宋体" w:cs="方正黑体_GBK"/>
          <w:sz w:val="21"/>
          <w:szCs w:val="21"/>
        </w:rPr>
      </w:pPr>
      <w:r>
        <w:rPr>
          <w:rFonts w:hint="eastAsia" w:ascii="宋体" w:hAnsi="宋体" w:eastAsia="宋体" w:cs="方正黑体_GBK"/>
          <w:sz w:val="21"/>
          <w:szCs w:val="21"/>
          <w:lang w:val="en-US" w:eastAsia="zh-CN"/>
        </w:rPr>
        <w:t xml:space="preserve">五、信息公开互通</w:t>
      </w:r>
      <w:r>
        <w:rPr>
          <w:rFonts w:ascii="宋体" w:hAnsi="宋体" w:eastAsia="宋体" w:cs="方正黑体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定期进行食堂满意度调查，对于师生提出的问题做出整改措施，限期整改完成。</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设立投诉和建议箱，鼓励师生参与食堂的食品安全监督。</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与学校相关部门建立良好的沟通机制，共同推动食堂食品安全工作的改进。</w:t>
      </w:r>
      <w:r>
        <w:rPr>
          <w:rFonts w:ascii="宋体" w:hAnsi="宋体" w:eastAsia="宋体" w:cs="方正仿宋_GBK"/>
          <w:sz w:val="21"/>
          <w:szCs w:val="21"/>
        </w:rPr>
      </w:r>
      <w:r/>
    </w:p>
    <w:p>
      <w:pPr>
        <w:pStyle w:val="938"/>
        <w:ind w:firstLine="472"/>
        <w:spacing w:line="320" w:lineRule="exact"/>
        <w:rPr>
          <w:rFonts w:ascii="宋体" w:hAnsi="宋体" w:eastAsia="宋体" w:cs="方正黑体_GBK"/>
          <w:sz w:val="21"/>
          <w:szCs w:val="21"/>
        </w:rPr>
      </w:pPr>
      <w:r>
        <w:rPr>
          <w:rFonts w:hint="eastAsia" w:ascii="宋体" w:hAnsi="宋体" w:eastAsia="宋体" w:cs="方正黑体_GBK"/>
          <w:sz w:val="21"/>
          <w:szCs w:val="21"/>
          <w:lang w:val="en-US" w:eastAsia="zh-CN"/>
        </w:rPr>
        <w:t xml:space="preserve">六、紧急处理应对</w:t>
      </w:r>
      <w:r>
        <w:rPr>
          <w:rFonts w:ascii="宋体" w:hAnsi="宋体" w:eastAsia="宋体" w:cs="方正黑体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制定食品安全事故应急预案，明确应急处理流程和责任人。</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对可能发生的食品安全事故进行风险评估，制定预防措施。</w:t>
      </w:r>
      <w:r>
        <w:rPr>
          <w:rFonts w:ascii="宋体" w:hAnsi="宋体" w:eastAsia="宋体" w:cs="方正仿宋_GBK"/>
          <w:sz w:val="21"/>
          <w:szCs w:val="21"/>
        </w:rPr>
      </w:r>
      <w:r/>
    </w:p>
    <w:p>
      <w:pPr>
        <w:pStyle w:val="938"/>
        <w:ind w:firstLine="472"/>
        <w:spacing w:line="320" w:lineRule="exact"/>
        <w:rPr>
          <w:rFonts w:ascii="宋体" w:hAnsi="宋体" w:eastAsia="宋体" w:cs="方正仿宋_GBK"/>
          <w:sz w:val="21"/>
          <w:szCs w:val="21"/>
        </w:rPr>
      </w:pPr>
      <w:r>
        <w:rPr>
          <w:rFonts w:hint="eastAsia" w:ascii="宋体" w:hAnsi="宋体" w:eastAsia="宋体" w:cs="方正仿宋_GBK"/>
          <w:sz w:val="21"/>
          <w:szCs w:val="21"/>
        </w:rPr>
        <w:t xml:space="preserve">对发生的食品安全事件进行迅速、有效的处置，及时报告上级领导，并做好后续的调查和整改工作。</w:t>
      </w:r>
      <w:r>
        <w:rPr>
          <w:rFonts w:ascii="宋体" w:hAnsi="宋体" w:eastAsia="宋体" w:cs="方正仿宋_GBK"/>
          <w:sz w:val="21"/>
          <w:szCs w:val="21"/>
        </w:rPr>
      </w:r>
      <w:r/>
    </w:p>
    <w:p>
      <w:pPr>
        <w:pStyle w:val="938"/>
        <w:ind w:firstLine="472"/>
        <w:spacing w:line="320" w:lineRule="exact"/>
        <w:tabs>
          <w:tab w:val="left" w:pos="7096" w:leader="none"/>
        </w:tabs>
        <w:rPr>
          <w:rFonts w:ascii="宋体" w:hAnsi="宋体" w:eastAsia="宋体" w:cs="方正仿宋_GBK"/>
          <w:sz w:val="24"/>
          <w:szCs w:val="24"/>
        </w:rPr>
      </w:pPr>
      <w:r>
        <w:rPr>
          <w:rFonts w:hint="eastAsia" w:ascii="宋体" w:hAnsi="宋体" w:eastAsia="宋体" w:cs="方正仿宋_GBK"/>
          <w:sz w:val="24"/>
          <w:szCs w:val="24"/>
          <w:lang w:val="en-US" w:eastAsia="zh-CN"/>
        </w:rPr>
        <w:tab/>
      </w:r>
      <w:r>
        <w:rPr>
          <w:rFonts w:ascii="宋体" w:hAnsi="宋体" w:eastAsia="宋体" w:cs="方正仿宋_GBK"/>
          <w:sz w:val="24"/>
          <w:szCs w:val="24"/>
        </w:rPr>
      </w:r>
      <w:r/>
    </w:p>
    <w:p>
      <w:pPr>
        <w:pStyle w:val="900"/>
        <w:spacing w:line="320" w:lineRule="exact"/>
        <w:rPr>
          <w:rFonts w:ascii="宋体" w:hAnsi="宋体" w:eastAsia="宋体"/>
          <w:sz w:val="24"/>
          <w:szCs w:val="24"/>
        </w:rPr>
      </w:pPr>
      <w:r>
        <w:rPr>
          <w:rFonts w:ascii="宋体" w:hAnsi="宋体" w:eastAsia="宋体"/>
          <w:sz w:val="24"/>
          <w:szCs w:val="24"/>
        </w:rPr>
      </w:r>
      <w:r/>
    </w:p>
    <w:p>
      <w:pPr>
        <w:pStyle w:val="900"/>
        <w:jc w:val="left"/>
        <w:widowControl/>
        <w:rPr>
          <w:rFonts w:hint="eastAsia" w:ascii="宋体" w:hAnsi="宋体" w:eastAsia="宋体" w:cs="方正小标宋_GBK"/>
          <w:bCs/>
          <w:sz w:val="24"/>
          <w:szCs w:val="24"/>
        </w:rPr>
      </w:pPr>
      <w:r/>
      <w:bookmarkStart w:id="26" w:name="_Toc97552785"/>
      <w:r/>
      <w:bookmarkStart w:id="27" w:name="_Toc69510691"/>
      <w:r/>
      <w:bookmarkStart w:id="28" w:name="_Toc69510501"/>
      <w:r/>
      <w:bookmarkStart w:id="29" w:name="_Toc69673005"/>
      <w:r>
        <w:rPr>
          <w:rFonts w:hint="eastAsia" w:ascii="宋体" w:hAnsi="宋体" w:eastAsia="宋体" w:cs="方正小标宋_GBK"/>
          <w:bCs/>
          <w:sz w:val="24"/>
          <w:szCs w:val="24"/>
        </w:rPr>
        <w:br w:type="textWrapping" w:clear="all"/>
      </w:r>
      <w:r/>
    </w:p>
    <w:p>
      <w:pPr>
        <w:pStyle w:val="900"/>
        <w:jc w:val="left"/>
        <w:widowControl/>
        <w:rPr>
          <w:rFonts w:hint="eastAsia" w:ascii="宋体" w:hAnsi="宋体" w:eastAsia="宋体" w:cs="方正小标宋_GBK"/>
          <w:bCs/>
          <w:sz w:val="24"/>
          <w:szCs w:val="24"/>
          <w:lang w:val="en-US"/>
        </w:rPr>
      </w:pPr>
      <w:r>
        <w:rPr>
          <w:rFonts w:hint="eastAsia" w:ascii="宋体" w:hAnsi="宋体" w:eastAsia="宋体" w:cs="方正小标宋_GBK"/>
          <w:bCs/>
          <w:sz w:val="24"/>
          <w:szCs w:val="24"/>
        </w:rPr>
        <w:br w:type="page" w:clear="all"/>
        <w:t xml:space="preserve">附件</w:t>
      </w:r>
      <w:r>
        <w:rPr>
          <w:rFonts w:hint="eastAsia" w:ascii="宋体" w:hAnsi="宋体" w:eastAsia="宋体" w:cs="方正小标宋_GBK"/>
          <w:bCs/>
          <w:sz w:val="24"/>
          <w:szCs w:val="24"/>
          <w:lang w:val="en-US"/>
        </w:rPr>
        <w:t xml:space="preserve">2</w:t>
      </w:r>
      <w:r/>
    </w:p>
    <w:p>
      <w:pPr>
        <w:pStyle w:val="900"/>
        <w:jc w:val="center"/>
        <w:spacing w:line="320" w:lineRule="exact"/>
        <w:rPr>
          <w:rFonts w:ascii="宋体" w:hAnsi="宋体" w:eastAsia="宋体" w:cs="方正小标宋_GBK"/>
          <w:bCs/>
          <w:sz w:val="24"/>
          <w:szCs w:val="24"/>
        </w:rPr>
      </w:pPr>
      <w:r>
        <w:rPr>
          <w:rFonts w:hint="eastAsia" w:ascii="宋体" w:hAnsi="宋体" w:eastAsia="宋体" w:cs="方正小标宋_GBK"/>
          <w:bCs/>
          <w:sz w:val="24"/>
          <w:szCs w:val="24"/>
          <w:lang w:val="en-US"/>
        </w:rPr>
        <w:t xml:space="preserve">南京市城建中等专业学校（麒麟校区）</w:t>
      </w:r>
      <w:r>
        <w:rPr>
          <w:rFonts w:ascii="宋体" w:hAnsi="宋体" w:eastAsia="宋体" w:cs="方正小标宋_GBK"/>
          <w:bCs/>
          <w:sz w:val="24"/>
          <w:szCs w:val="24"/>
        </w:rPr>
      </w:r>
      <w:r/>
    </w:p>
    <w:p>
      <w:pPr>
        <w:pStyle w:val="900"/>
        <w:jc w:val="center"/>
        <w:spacing w:line="320" w:lineRule="exact"/>
        <w:rPr>
          <w:rFonts w:ascii="宋体" w:hAnsi="宋体" w:eastAsia="宋体" w:cs="方正小标宋_GBK"/>
          <w:bCs/>
          <w:sz w:val="24"/>
          <w:szCs w:val="24"/>
        </w:rPr>
      </w:pPr>
      <w:r>
        <w:rPr>
          <w:rFonts w:hint="eastAsia" w:ascii="宋体" w:hAnsi="宋体" w:eastAsia="宋体" w:cs="方正小标宋_GBK"/>
          <w:bCs/>
          <w:sz w:val="24"/>
          <w:szCs w:val="24"/>
          <w:lang w:val="en-US"/>
        </w:rPr>
        <w:t xml:space="preserve">食堂考核办法</w:t>
      </w:r>
      <w:bookmarkEnd w:id="26"/>
      <w:r/>
      <w:bookmarkEnd w:id="27"/>
      <w:r/>
      <w:bookmarkEnd w:id="28"/>
      <w:r/>
      <w:bookmarkEnd w:id="29"/>
      <w:r>
        <w:rPr>
          <w:rFonts w:ascii="宋体" w:hAnsi="宋体" w:eastAsia="宋体" w:cs="方正小标宋_GBK"/>
          <w:bCs/>
          <w:sz w:val="24"/>
          <w:szCs w:val="24"/>
        </w:rPr>
      </w:r>
      <w:r/>
    </w:p>
    <w:p>
      <w:pPr>
        <w:pStyle w:val="900"/>
        <w:jc w:val="center"/>
        <w:spacing w:line="320" w:lineRule="exact"/>
        <w:rPr>
          <w:rFonts w:ascii="宋体" w:hAnsi="宋体" w:eastAsia="宋体" w:cs="方正小标宋_GBK"/>
          <w:bCs/>
          <w:sz w:val="24"/>
          <w:szCs w:val="24"/>
        </w:rPr>
      </w:pPr>
      <w:r>
        <w:rPr>
          <w:rFonts w:ascii="宋体" w:hAnsi="宋体" w:eastAsia="宋体" w:cs="方正小标宋_GBK"/>
          <w:bCs/>
          <w:sz w:val="24"/>
          <w:szCs w:val="24"/>
        </w:rPr>
      </w:r>
      <w:r/>
    </w:p>
    <w:p>
      <w:pPr>
        <w:pStyle w:val="900"/>
        <w:ind w:firstLine="396"/>
        <w:spacing w:line="320" w:lineRule="exact"/>
        <w:rPr>
          <w:rFonts w:ascii="宋体" w:hAnsi="宋体" w:eastAsia="宋体" w:cs="方正仿宋_GBK"/>
          <w:sz w:val="21"/>
          <w:szCs w:val="21"/>
        </w:rPr>
      </w:pPr>
      <w:r/>
      <w:bookmarkStart w:id="30" w:name="_Toc69510502"/>
      <w:r/>
      <w:bookmarkStart w:id="31" w:name="_Toc69673006"/>
      <w:r/>
      <w:bookmarkStart w:id="32" w:name="_Toc69510692"/>
      <w:r>
        <w:rPr>
          <w:rFonts w:hint="eastAsia" w:ascii="宋体" w:hAnsi="宋体" w:eastAsia="宋体" w:cs="方正仿宋_GBK"/>
          <w:spacing w:val="-6"/>
          <w:sz w:val="21"/>
          <w:szCs w:val="21"/>
        </w:rPr>
        <w:t xml:space="preserve">为了进一步加强食堂管理，确保饮食安全与卫生，提升饮食服务质量与水平，现根据相关管理规定制定本考核办法：</w:t>
      </w:r>
      <w:bookmarkEnd w:id="30"/>
      <w:r/>
      <w:bookmarkEnd w:id="31"/>
      <w:r/>
      <w:bookmarkEnd w:id="32"/>
      <w:r>
        <w:rPr>
          <w:rFonts w:ascii="宋体" w:hAnsi="宋体" w:eastAsia="宋体" w:cs="方正仿宋_GBK"/>
          <w:sz w:val="21"/>
          <w:szCs w:val="21"/>
        </w:rPr>
      </w:r>
      <w:r/>
    </w:p>
    <w:p>
      <w:pPr>
        <w:pStyle w:val="900"/>
        <w:ind w:firstLine="396"/>
        <w:spacing w:line="320" w:lineRule="exact"/>
        <w:rPr>
          <w:rFonts w:ascii="宋体" w:hAnsi="宋体" w:eastAsia="宋体" w:cs="方正黑体_GBK"/>
          <w:sz w:val="21"/>
          <w:szCs w:val="21"/>
        </w:rPr>
      </w:pPr>
      <w:r/>
      <w:bookmarkStart w:id="33" w:name="_Toc69510503"/>
      <w:r/>
      <w:bookmarkStart w:id="34" w:name="_Toc69510693"/>
      <w:r/>
      <w:bookmarkStart w:id="35" w:name="_Toc69673007"/>
      <w:r>
        <w:rPr>
          <w:rFonts w:hint="eastAsia" w:ascii="宋体" w:hAnsi="宋体" w:eastAsia="宋体" w:cs="方正黑体_GBK"/>
          <w:spacing w:val="-6"/>
          <w:sz w:val="21"/>
          <w:szCs w:val="21"/>
          <w:lang w:val="en-US"/>
        </w:rPr>
        <w:t xml:space="preserve">一、</w:t>
      </w:r>
      <w:r>
        <w:rPr>
          <w:rFonts w:hint="eastAsia" w:ascii="宋体" w:hAnsi="宋体" w:eastAsia="宋体" w:cs="方正黑体_GBK"/>
          <w:spacing w:val="-6"/>
          <w:sz w:val="21"/>
          <w:szCs w:val="21"/>
        </w:rPr>
        <w:t xml:space="preserve">考核</w:t>
      </w:r>
      <w:bookmarkEnd w:id="33"/>
      <w:r/>
      <w:bookmarkEnd w:id="34"/>
      <w:r/>
      <w:bookmarkEnd w:id="35"/>
      <w:r>
        <w:rPr>
          <w:rFonts w:hint="eastAsia" w:ascii="宋体" w:hAnsi="宋体" w:eastAsia="宋体" w:cs="方正黑体_GBK"/>
          <w:spacing w:val="-6"/>
          <w:sz w:val="21"/>
          <w:szCs w:val="21"/>
        </w:rPr>
        <w:t xml:space="preserve">组织方式</w:t>
      </w:r>
      <w:r>
        <w:rPr>
          <w:rFonts w:ascii="宋体" w:hAnsi="宋体" w:eastAsia="宋体" w:cs="方正黑体_GBK"/>
          <w:sz w:val="21"/>
          <w:szCs w:val="21"/>
        </w:rPr>
      </w:r>
      <w:r/>
    </w:p>
    <w:p>
      <w:pPr>
        <w:pStyle w:val="900"/>
        <w:ind w:firstLine="396"/>
        <w:spacing w:line="320" w:lineRule="exact"/>
        <w:rPr>
          <w:rFonts w:ascii="宋体" w:hAnsi="宋体" w:eastAsia="宋体" w:cs="方正仿宋_GBK"/>
          <w:sz w:val="21"/>
          <w:szCs w:val="21"/>
        </w:rPr>
      </w:pPr>
      <w:r/>
      <w:bookmarkStart w:id="36" w:name="_Toc69510694"/>
      <w:r/>
      <w:bookmarkStart w:id="37" w:name="_Toc69510504"/>
      <w:r/>
      <w:bookmarkStart w:id="38" w:name="_Toc69673008"/>
      <w:r>
        <w:rPr>
          <w:rFonts w:hint="eastAsia" w:ascii="宋体" w:hAnsi="宋体" w:eastAsia="宋体" w:cs="方正仿宋_GBK"/>
          <w:spacing w:val="-6"/>
          <w:sz w:val="21"/>
          <w:szCs w:val="21"/>
          <w:lang w:val="en-US"/>
        </w:rPr>
        <w:t xml:space="preserve">学生食堂考核分为日常检查和综合检查两部分。日常检查由食堂管理员负责，每周巡查1次；综合检查由后勤保障科科长、副科长及科员组成检查组，每月对食堂巡查1次。考核结果将作为合同履行情况评估、合同续签以及考核扣款的依据。</w:t>
      </w:r>
      <w:r>
        <w:rPr>
          <w:rFonts w:ascii="宋体" w:hAnsi="宋体" w:eastAsia="宋体" w:cs="方正仿宋_GBK"/>
          <w:sz w:val="21"/>
          <w:szCs w:val="21"/>
        </w:rPr>
      </w:r>
      <w:r/>
    </w:p>
    <w:p>
      <w:pPr>
        <w:pStyle w:val="900"/>
        <w:ind w:firstLine="396"/>
        <w:spacing w:line="320" w:lineRule="exact"/>
        <w:rPr>
          <w:rFonts w:ascii="宋体" w:hAnsi="宋体" w:eastAsia="宋体" w:cs="方正黑体_GBK"/>
          <w:sz w:val="21"/>
          <w:szCs w:val="21"/>
        </w:rPr>
      </w:pPr>
      <w:r/>
      <w:bookmarkEnd w:id="36"/>
      <w:r/>
      <w:bookmarkEnd w:id="37"/>
      <w:r/>
      <w:bookmarkEnd w:id="38"/>
      <w:r/>
      <w:bookmarkStart w:id="39" w:name="_Toc69510505"/>
      <w:r/>
      <w:bookmarkStart w:id="40" w:name="_Toc69673009"/>
      <w:r/>
      <w:bookmarkStart w:id="41" w:name="_Toc69510695"/>
      <w:r>
        <w:rPr>
          <w:rFonts w:hint="eastAsia" w:ascii="宋体" w:hAnsi="宋体" w:eastAsia="宋体" w:cs="方正黑体_GBK"/>
          <w:spacing w:val="-6"/>
          <w:sz w:val="21"/>
          <w:szCs w:val="21"/>
          <w:lang w:val="en-US"/>
        </w:rPr>
        <w:t xml:space="preserve">二、</w:t>
      </w:r>
      <w:r>
        <w:rPr>
          <w:rFonts w:hint="eastAsia" w:ascii="宋体" w:hAnsi="宋体" w:eastAsia="宋体" w:cs="方正黑体_GBK"/>
          <w:spacing w:val="-6"/>
          <w:sz w:val="21"/>
          <w:szCs w:val="21"/>
        </w:rPr>
        <w:t xml:space="preserve">考核范围</w:t>
      </w:r>
      <w:bookmarkEnd w:id="39"/>
      <w:r/>
      <w:bookmarkEnd w:id="40"/>
      <w:r/>
      <w:bookmarkEnd w:id="41"/>
      <w:r>
        <w:rPr>
          <w:rFonts w:ascii="宋体" w:hAnsi="宋体" w:eastAsia="宋体" w:cs="方正黑体_GBK"/>
          <w:sz w:val="21"/>
          <w:szCs w:val="21"/>
        </w:rPr>
      </w:r>
      <w:r/>
    </w:p>
    <w:p>
      <w:pPr>
        <w:pStyle w:val="900"/>
        <w:ind w:firstLine="396"/>
        <w:spacing w:line="320" w:lineRule="exact"/>
        <w:rPr>
          <w:rFonts w:ascii="宋体" w:hAnsi="宋体" w:eastAsia="宋体" w:cs="方正仿宋_GBK"/>
          <w:b/>
          <w:bCs/>
          <w:sz w:val="21"/>
          <w:szCs w:val="21"/>
        </w:rPr>
      </w:pPr>
      <w:r/>
      <w:bookmarkStart w:id="42" w:name="_Toc69673010"/>
      <w:r/>
      <w:bookmarkStart w:id="43" w:name="_Toc69510506"/>
      <w:r/>
      <w:bookmarkStart w:id="44" w:name="_Toc69510696"/>
      <w:r>
        <w:rPr>
          <w:rFonts w:hint="eastAsia" w:ascii="宋体" w:hAnsi="宋体" w:eastAsia="宋体" w:cs="方正仿宋_GBK"/>
          <w:spacing w:val="-6"/>
          <w:sz w:val="21"/>
          <w:szCs w:val="21"/>
        </w:rPr>
        <w:t xml:space="preserve">（一）食堂日常工作考核：</w:t>
      </w:r>
      <w:r>
        <w:rPr>
          <w:rFonts w:hint="eastAsia" w:ascii="宋体" w:hAnsi="宋体" w:eastAsia="宋体" w:cs="方正仿宋_GBK"/>
          <w:b/>
          <w:bCs/>
          <w:spacing w:val="-6"/>
          <w:sz w:val="21"/>
          <w:szCs w:val="21"/>
        </w:rPr>
        <w:t xml:space="preserve">饮食安全与卫生、饭菜价格和质量、食堂卫生管理、服务质量及细节管理。</w:t>
      </w:r>
      <w:bookmarkEnd w:id="42"/>
      <w:r/>
      <w:bookmarkEnd w:id="43"/>
      <w:r/>
      <w:bookmarkEnd w:id="44"/>
      <w:r>
        <w:rPr>
          <w:rFonts w:ascii="宋体" w:hAnsi="宋体" w:eastAsia="宋体" w:cs="方正仿宋_GBK"/>
          <w:b/>
          <w:bCs/>
          <w:sz w:val="21"/>
          <w:szCs w:val="21"/>
        </w:rPr>
      </w:r>
      <w:r/>
    </w:p>
    <w:p>
      <w:pPr>
        <w:pStyle w:val="900"/>
        <w:ind w:firstLine="396"/>
        <w:spacing w:line="320" w:lineRule="exact"/>
        <w:rPr>
          <w:rFonts w:ascii="宋体" w:hAnsi="宋体" w:eastAsia="宋体" w:cs="方正仿宋_GBK"/>
          <w:b/>
          <w:bCs/>
          <w:sz w:val="21"/>
          <w:szCs w:val="21"/>
        </w:rPr>
      </w:pPr>
      <w:r/>
      <w:bookmarkStart w:id="45" w:name="_Toc69673011"/>
      <w:r/>
      <w:bookmarkStart w:id="46" w:name="_Toc69510697"/>
      <w:r/>
      <w:bookmarkStart w:id="47" w:name="_Toc69510507"/>
      <w:r>
        <w:rPr>
          <w:rFonts w:hint="eastAsia" w:ascii="宋体" w:hAnsi="宋体" w:eastAsia="宋体" w:cs="方正仿宋_GBK"/>
          <w:spacing w:val="-6"/>
          <w:sz w:val="21"/>
          <w:szCs w:val="21"/>
        </w:rPr>
        <w:t xml:space="preserve">（二）食堂满意度调查：</w:t>
      </w:r>
      <w:r>
        <w:rPr>
          <w:rFonts w:hint="eastAsia" w:ascii="宋体" w:hAnsi="宋体" w:eastAsia="宋体" w:cs="方正仿宋_GBK"/>
          <w:b/>
          <w:bCs/>
          <w:spacing w:val="-6"/>
          <w:sz w:val="21"/>
          <w:szCs w:val="21"/>
        </w:rPr>
        <w:t xml:space="preserve">饭菜质量、服务态度、卫生状况等。</w:t>
      </w:r>
      <w:bookmarkEnd w:id="45"/>
      <w:r/>
      <w:bookmarkEnd w:id="46"/>
      <w:r/>
      <w:bookmarkEnd w:id="47"/>
      <w:r>
        <w:rPr>
          <w:rFonts w:ascii="宋体" w:hAnsi="宋体" w:eastAsia="宋体" w:cs="方正仿宋_GBK"/>
          <w:b/>
          <w:bCs/>
          <w:sz w:val="21"/>
          <w:szCs w:val="21"/>
        </w:rPr>
      </w:r>
      <w:r/>
    </w:p>
    <w:p>
      <w:pPr>
        <w:pStyle w:val="900"/>
        <w:ind w:firstLine="396"/>
        <w:spacing w:line="320" w:lineRule="exact"/>
        <w:rPr>
          <w:rFonts w:ascii="宋体" w:hAnsi="宋体" w:eastAsia="宋体" w:cs="方正黑体_GBK"/>
          <w:sz w:val="21"/>
          <w:szCs w:val="21"/>
        </w:rPr>
      </w:pPr>
      <w:r>
        <w:rPr>
          <w:rFonts w:hint="eastAsia" w:ascii="宋体" w:hAnsi="宋体" w:eastAsia="宋体" w:cs="方正黑体_GBK"/>
          <w:spacing w:val="-6"/>
          <w:sz w:val="21"/>
          <w:szCs w:val="21"/>
          <w:lang w:val="en-US"/>
        </w:rPr>
        <w:t xml:space="preserve">三、考核办法</w:t>
      </w:r>
      <w:r>
        <w:rPr>
          <w:rFonts w:ascii="宋体" w:hAnsi="宋体" w:eastAsia="宋体" w:cs="方正黑体_GBK"/>
          <w:sz w:val="21"/>
          <w:szCs w:val="21"/>
        </w:rPr>
      </w:r>
      <w:r/>
    </w:p>
    <w:p>
      <w:pPr>
        <w:pStyle w:val="900"/>
        <w:ind w:firstLine="422"/>
        <w:jc w:val="left"/>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rPr>
        <w:t xml:space="preserve">（一）考核方式</w:t>
      </w:r>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1.月度考核</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（1）日常检查：食堂食品安全管理员对照本办法附表开展日常巡查，如实记录问题并严格按标准逐项打分，检查频次为每周1次；该项成绩占月度考核总分的70%。</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（2）综合检查：由专项检查组参照本办法附表，每月对各食堂开展1次全面综合检查并现场评分；该项成绩占月度考核总分的30%。</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2.师生满意度调查</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每半年组织1次学期师生满意度测评。</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rPr>
        <w:t xml:space="preserve">（二）年度考核权重</w:t>
      </w:r>
      <w:r>
        <w:rPr>
          <w:rFonts w:ascii="宋体" w:hAnsi="宋体" w:eastAsia="宋体" w:cs="方正仿宋_GBK"/>
          <w:b/>
          <w:bCs/>
          <w:sz w:val="21"/>
          <w:szCs w:val="21"/>
        </w:rPr>
      </w:r>
      <w:r/>
    </w:p>
    <w:p>
      <w:pPr>
        <w:pStyle w:val="900"/>
        <w:ind w:firstLine="420"/>
        <w:jc w:val="left"/>
        <w:spacing w:line="320" w:lineRule="exact"/>
        <w:rPr>
          <w:rFonts w:hint="eastAsia" w:ascii="宋体" w:hAnsi="宋体" w:eastAsia="宋体" w:cs="方正仿宋_GBK"/>
          <w:sz w:val="21"/>
          <w:szCs w:val="21"/>
          <w:lang w:val="en-US"/>
        </w:rPr>
      </w:pPr>
      <w:r>
        <w:rPr>
          <w:rFonts w:hint="eastAsia" w:ascii="宋体" w:hAnsi="宋体" w:eastAsia="宋体" w:cs="方正仿宋_GBK"/>
          <w:sz w:val="21"/>
          <w:szCs w:val="21"/>
          <w:lang w:val="en-US"/>
        </w:rPr>
        <w:t xml:space="preserve">月度考核平均得分占年度考核总分的70%，学期师生满意度调查平均得分占年度考核总分的30%。</w:t>
      </w:r>
      <w:r/>
    </w:p>
    <w:p>
      <w:pPr>
        <w:pStyle w:val="900"/>
        <w:ind w:firstLine="422"/>
        <w:jc w:val="left"/>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rPr>
        <w:t xml:space="preserve">（三）考核结果计算方式</w:t>
      </w:r>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（1）日常检查考核均分=日常检查考核评分总和÷日常检查考核次数</w:t>
      </w:r>
      <w:r>
        <w:rPr>
          <w:rFonts w:ascii="宋体" w:hAnsi="宋体" w:eastAsia="宋体" w:cs="方正仿宋_GBK"/>
          <w:sz w:val="21"/>
          <w:szCs w:val="21"/>
        </w:rPr>
      </w:r>
      <w:r/>
    </w:p>
    <w:p>
      <w:pPr>
        <w:pStyle w:val="900"/>
        <w:ind w:firstLine="420"/>
        <w:jc w:val="left"/>
        <w:spacing w:line="320" w:lineRule="exact"/>
        <w:rPr>
          <w:rFonts w:hint="eastAsia" w:ascii="宋体" w:hAnsi="宋体" w:eastAsia="宋体" w:cs="方正仿宋_GBK"/>
          <w:sz w:val="21"/>
          <w:szCs w:val="21"/>
          <w:lang w:val="en-US"/>
        </w:rPr>
      </w:pPr>
      <w:r>
        <w:rPr>
          <w:rFonts w:hint="eastAsia" w:ascii="宋体" w:hAnsi="宋体" w:eastAsia="宋体" w:cs="方正仿宋_GBK"/>
          <w:sz w:val="21"/>
          <w:szCs w:val="21"/>
          <w:lang w:val="en-US"/>
        </w:rPr>
        <w:t xml:space="preserve">（2）月度考核得分=日常检查考核均分×70%+月度综合检查得分×30%</w:t>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（3）年度考核得分=（年度月度考核得分总和÷月度考核次数）×70%+（年度满意度调查得分总和÷2）×30%</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rPr>
          <w:rFonts w:hint="eastAsia" w:ascii="宋体" w:hAnsi="宋体" w:eastAsia="宋体" w:cs="方正仿宋_GBK"/>
          <w:b/>
          <w:bCs/>
          <w:sz w:val="21"/>
          <w:szCs w:val="21"/>
          <w:lang w:val="en-US"/>
        </w:rPr>
        <w:t xml:space="preserve">（四）结果运用</w:t>
      </w:r>
      <w:r>
        <w:rPr>
          <w:rFonts w:ascii="宋体" w:hAnsi="宋体" w:eastAsia="宋体" w:cs="方正仿宋_GBK"/>
          <w:b/>
          <w:bCs/>
          <w:sz w:val="21"/>
          <w:szCs w:val="21"/>
        </w:rPr>
      </w:r>
      <w:r/>
    </w:p>
    <w:p>
      <w:pPr>
        <w:pStyle w:val="900"/>
        <w:ind w:firstLine="420"/>
        <w:spacing w:line="320" w:lineRule="exact"/>
        <w:rPr>
          <w:rFonts w:ascii="宋体" w:hAnsi="宋体" w:eastAsia="宋体" w:cs="方正仿宋_GBK"/>
          <w:b/>
          <w:bCs/>
          <w:sz w:val="21"/>
          <w:szCs w:val="21"/>
          <w:lang w:val="en-US"/>
        </w:rPr>
      </w:pPr>
      <w:r>
        <w:rPr>
          <w:rFonts w:hint="eastAsia" w:ascii="宋体" w:hAnsi="宋体" w:eastAsia="宋体" w:cs="方正仿宋_GBK"/>
          <w:sz w:val="21"/>
          <w:szCs w:val="21"/>
          <w:lang w:val="en-US"/>
        </w:rPr>
        <w:t xml:space="preserve">年度考核结果为合同续签的核心依据。一年期合同期满后，年度考核得分≥85分的，可续签下一年度合同，合同续签最多不超过 2 次。年度考核得分＜85分的，视为履约服务不合格，服务期届满时，有权不予续签合同且不得主张违约索赔或补偿等。</w:t>
      </w:r>
      <w:r>
        <w:rPr>
          <w:rFonts w:ascii="宋体" w:hAnsi="宋体" w:eastAsia="宋体" w:cs="方正仿宋_GBK"/>
          <w:b/>
          <w:bCs/>
          <w:sz w:val="21"/>
          <w:szCs w:val="21"/>
          <w:lang w:val="en-US"/>
        </w:rPr>
      </w:r>
      <w:r/>
    </w:p>
    <w:p>
      <w:pPr>
        <w:pStyle w:val="900"/>
        <w:spacing w:line="320" w:lineRule="exact"/>
        <w:rPr>
          <w:rFonts w:ascii="宋体" w:hAnsi="宋体" w:eastAsia="宋体"/>
          <w:sz w:val="24"/>
          <w:szCs w:val="24"/>
        </w:rPr>
      </w:pPr>
      <w:r>
        <w:rPr>
          <w:rFonts w:ascii="宋体" w:hAnsi="宋体" w:eastAsia="宋体"/>
          <w:sz w:val="24"/>
          <w:szCs w:val="24"/>
        </w:rPr>
        <w:br w:type="page" w:clear="all"/>
      </w:r>
      <w:r/>
    </w:p>
    <w:p>
      <w:pPr>
        <w:pStyle w:val="900"/>
        <w:jc w:val="left"/>
        <w:spacing w:line="320" w:lineRule="exact"/>
        <w:rPr>
          <w:rFonts w:ascii="宋体" w:hAnsi="宋体" w:eastAsia="宋体" w:cs="方正仿宋_GBK"/>
          <w:b/>
          <w:bCs/>
          <w:sz w:val="24"/>
          <w:szCs w:val="24"/>
        </w:rPr>
        <w:outlineLvl w:val="1"/>
      </w:pPr>
      <w:r/>
      <w:bookmarkStart w:id="48" w:name="_Toc97552786"/>
      <w:r/>
      <w:bookmarkStart w:id="49" w:name="_Toc69673025"/>
      <w:r/>
      <w:bookmarkStart w:id="50" w:name="_Toc69510711"/>
      <w:r/>
      <w:bookmarkStart w:id="51" w:name="_Toc69510521"/>
      <w:r>
        <w:rPr>
          <w:rFonts w:hint="eastAsia" w:ascii="宋体" w:hAnsi="宋体" w:eastAsia="宋体" w:cs="方正仿宋_GBK"/>
          <w:b/>
          <w:bCs/>
          <w:sz w:val="24"/>
          <w:szCs w:val="24"/>
          <w:lang w:val="en-US"/>
        </w:rPr>
        <w:t xml:space="preserve">附表1</w:t>
      </w:r>
      <w:r>
        <w:rPr>
          <w:rFonts w:ascii="宋体" w:hAnsi="宋体" w:eastAsia="宋体" w:cs="方正仿宋_GBK"/>
          <w:b/>
          <w:bCs/>
          <w:sz w:val="24"/>
          <w:szCs w:val="24"/>
        </w:rPr>
      </w:r>
      <w:r/>
    </w:p>
    <w:p>
      <w:pPr>
        <w:pStyle w:val="900"/>
        <w:jc w:val="center"/>
        <w:spacing w:line="320" w:lineRule="exact"/>
        <w:rPr>
          <w:rFonts w:ascii="宋体" w:hAnsi="宋体" w:eastAsia="宋体" w:cs="方正仿宋_GBK"/>
          <w:b/>
          <w:bCs/>
          <w:sz w:val="24"/>
          <w:szCs w:val="24"/>
        </w:rPr>
        <w:outlineLvl w:val="1"/>
      </w:pPr>
      <w:r>
        <w:rPr>
          <w:rFonts w:hint="eastAsia" w:ascii="宋体" w:hAnsi="宋体" w:eastAsia="宋体" w:cs="方正仿宋_GBK"/>
          <w:b/>
          <w:bCs/>
          <w:sz w:val="24"/>
          <w:szCs w:val="24"/>
          <w:lang w:val="en-US"/>
        </w:rPr>
        <w:t xml:space="preserve">日常食堂工作检查量化评分表</w:t>
      </w:r>
      <w:bookmarkEnd w:id="48"/>
      <w:r/>
      <w:bookmarkEnd w:id="49"/>
      <w:r/>
      <w:bookmarkEnd w:id="50"/>
      <w:r/>
      <w:bookmarkEnd w:id="51"/>
      <w:r>
        <w:rPr>
          <w:rFonts w:hint="eastAsia" w:ascii="宋体" w:hAnsi="宋体" w:eastAsia="宋体" w:cs="方正仿宋_GBK"/>
          <w:b/>
          <w:bCs/>
          <w:sz w:val="24"/>
          <w:szCs w:val="24"/>
          <w:lang w:val="en-US"/>
        </w:rPr>
        <w:t xml:space="preserve">（每周检查1次）</w:t>
      </w:r>
      <w:r>
        <w:rPr>
          <w:rFonts w:ascii="宋体" w:hAnsi="宋体" w:eastAsia="宋体" w:cs="方正仿宋_GBK"/>
          <w:b/>
          <w:bCs/>
          <w:sz w:val="24"/>
          <w:szCs w:val="24"/>
        </w:rPr>
      </w:r>
      <w:r/>
    </w:p>
    <w:p>
      <w:pPr>
        <w:pStyle w:val="900"/>
        <w:jc w:val="left"/>
        <w:spacing w:line="320" w:lineRule="exact"/>
        <w:rPr>
          <w:rFonts w:ascii="宋体" w:hAnsi="宋体" w:eastAsia="宋体"/>
          <w:sz w:val="24"/>
          <w:szCs w:val="24"/>
        </w:rPr>
      </w:pPr>
      <w:r/>
      <w:bookmarkStart w:id="52" w:name="_Toc69510712"/>
      <w:r/>
      <w:bookmarkStart w:id="53" w:name="_Toc69673026"/>
      <w:r/>
      <w:bookmarkStart w:id="54" w:name="_Toc69510522"/>
      <w:r>
        <w:rPr>
          <w:rFonts w:hint="eastAsia" w:ascii="宋体" w:hAnsi="宋体" w:eastAsia="宋体"/>
          <w:sz w:val="24"/>
          <w:szCs w:val="24"/>
        </w:rPr>
        <w:t xml:space="preserve">检查人：</w:t>
      </w:r>
      <w:r>
        <w:rPr>
          <w:rFonts w:hint="eastAsia" w:ascii="宋体" w:hAnsi="宋体" w:eastAsia="宋体"/>
          <w:sz w:val="24"/>
          <w:szCs w:val="24"/>
        </w:rPr>
        <w:t xml:space="preserve">             </w:t>
      </w:r>
      <w:r>
        <w:rPr>
          <w:rFonts w:hint="eastAsia" w:ascii="宋体" w:hAnsi="宋体" w:eastAsia="宋体"/>
          <w:sz w:val="24"/>
          <w:szCs w:val="24"/>
        </w:rPr>
        <w:t xml:space="preserve">检查时间：</w:t>
      </w:r>
      <w:bookmarkEnd w:id="52"/>
      <w:r/>
      <w:bookmarkEnd w:id="53"/>
      <w:r/>
      <w:bookmarkEnd w:id="54"/>
      <w:r>
        <w:rPr>
          <w:rFonts w:ascii="宋体" w:hAnsi="宋体" w:eastAsia="宋体"/>
          <w:sz w:val="24"/>
          <w:szCs w:val="24"/>
        </w:rPr>
      </w:r>
      <w:r/>
    </w:p>
    <w:tbl>
      <w:tblPr>
        <w:tblW w:w="99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878"/>
        <w:gridCol w:w="5262"/>
        <w:gridCol w:w="931"/>
        <w:gridCol w:w="969"/>
      </w:tblGrid>
      <w:tr>
        <w:trPr>
          <w:tblHeader/>
        </w:trPr>
        <w:tc>
          <w:tcPr>
            <w:shd w:val="clear" w:color="auto" w:fill="4f81bd"/>
            <w:tcBorders>
              <w:top w:val="single" w:color="4F81BD" w:sz="6" w:space="0"/>
              <w:left w:val="single" w:color="4F81BD" w:sz="6" w:space="0"/>
              <w:bottom w:val="single" w:color="4F81BD" w:sz="6" w:space="0"/>
              <w:right w:val="single" w:color="B8CCE4" w:sz="6" w:space="0"/>
            </w:tcBorders>
            <w:tcW w:w="930" w:type="dxa"/>
            <w:vAlign w:val="center"/>
            <w:textDirection w:val="lrTb"/>
            <w:noWrap w:val="false"/>
          </w:tcPr>
          <w:p>
            <w:pPr>
              <w:pStyle w:val="900"/>
              <w:jc w:val="center"/>
              <w:spacing w:line="320" w:lineRule="exact"/>
              <w:rPr>
                <w:rFonts w:ascii="宋体" w:hAnsi="宋体" w:eastAsia="宋体"/>
                <w:b/>
                <w:color w:val="ffffff"/>
                <w:sz w:val="21"/>
                <w:szCs w:val="21"/>
              </w:rPr>
            </w:pPr>
            <w:r>
              <w:rPr>
                <w:rFonts w:hint="eastAsia" w:ascii="宋体" w:hAnsi="宋体" w:eastAsia="宋体"/>
                <w:b/>
                <w:color w:val="ffffff"/>
                <w:sz w:val="21"/>
                <w:szCs w:val="21"/>
                <w:lang w:val="en-US"/>
              </w:rPr>
              <w:t xml:space="preserve">序号</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1878" w:type="dxa"/>
            <w:vAlign w:val="center"/>
            <w:textDirection w:val="lrTb"/>
            <w:noWrap w:val="false"/>
          </w:tcPr>
          <w:p>
            <w:pPr>
              <w:pStyle w:val="900"/>
              <w:jc w:val="center"/>
              <w:spacing w:line="320" w:lineRule="exact"/>
              <w:rPr>
                <w:rFonts w:ascii="宋体" w:hAnsi="宋体" w:eastAsia="宋体"/>
                <w:b/>
                <w:color w:val="ffffff"/>
                <w:sz w:val="21"/>
                <w:szCs w:val="21"/>
              </w:rPr>
            </w:pPr>
            <w:r>
              <w:rPr>
                <w:rFonts w:hint="eastAsia" w:ascii="宋体" w:hAnsi="宋体" w:eastAsia="宋体"/>
                <w:b/>
                <w:color w:val="ffffff"/>
                <w:sz w:val="21"/>
                <w:szCs w:val="21"/>
              </w:rPr>
              <w:t xml:space="preserve">项目</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5262" w:type="dxa"/>
            <w:vAlign w:val="center"/>
            <w:textDirection w:val="lrTb"/>
            <w:noWrap w:val="false"/>
          </w:tcPr>
          <w:p>
            <w:pPr>
              <w:pStyle w:val="900"/>
              <w:jc w:val="center"/>
              <w:spacing w:line="320" w:lineRule="exact"/>
              <w:rPr>
                <w:rFonts w:ascii="宋体" w:hAnsi="宋体" w:eastAsia="宋体"/>
                <w:b/>
                <w:color w:val="ffffff"/>
                <w:sz w:val="21"/>
                <w:szCs w:val="21"/>
              </w:rPr>
            </w:pPr>
            <w:r>
              <w:rPr>
                <w:rFonts w:hint="eastAsia" w:ascii="宋体" w:hAnsi="宋体" w:eastAsia="宋体"/>
                <w:b/>
                <w:color w:val="ffffff"/>
                <w:sz w:val="21"/>
                <w:szCs w:val="21"/>
              </w:rPr>
              <w:t xml:space="preserve">检查内容</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b/>
                <w:color w:val="ffffff"/>
                <w:sz w:val="21"/>
                <w:szCs w:val="21"/>
              </w:rPr>
            </w:pPr>
            <w:r>
              <w:rPr>
                <w:rFonts w:hint="eastAsia" w:ascii="宋体" w:hAnsi="宋体" w:eastAsia="宋体"/>
                <w:b/>
                <w:color w:val="ffffff"/>
                <w:sz w:val="21"/>
                <w:szCs w:val="21"/>
                <w:lang w:val="en-US"/>
              </w:rPr>
              <w:t xml:space="preserve">分值</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b/>
                <w:color w:val="ffffff"/>
                <w:sz w:val="21"/>
                <w:szCs w:val="21"/>
              </w:rPr>
            </w:pPr>
            <w:r>
              <w:rPr>
                <w:rFonts w:hint="eastAsia" w:ascii="宋体" w:hAnsi="宋体" w:eastAsia="宋体"/>
                <w:b/>
                <w:color w:val="ffffff"/>
                <w:sz w:val="21"/>
                <w:szCs w:val="21"/>
              </w:rPr>
              <w:t xml:space="preserve">得分</w:t>
            </w:r>
            <w:r>
              <w:rPr>
                <w:rFonts w:ascii="宋体" w:hAnsi="宋体" w:eastAsia="宋体"/>
                <w:b/>
                <w:color w:val="ffffff"/>
                <w:sz w:val="21"/>
                <w:szCs w:val="21"/>
              </w:rPr>
            </w:r>
            <w:r/>
          </w:p>
        </w:tc>
      </w:tr>
      <w:tr>
        <w:trPr>
          <w:trHeight w:val="90"/>
        </w:trPr>
        <w:tc>
          <w:tcPr>
            <w:shd w:val="clear" w:color="auto" w:fill="ffffff"/>
            <w:tcBorders>
              <w:top w:val="single" w:color="4F81BD"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s="宋体"/>
                <w:color w:val="000000"/>
                <w:spacing w:val="-6"/>
                <w:sz w:val="21"/>
                <w:szCs w:val="21"/>
                <w:lang w:val="en-US" w:bidi="ar"/>
              </w:rPr>
            </w:pPr>
            <w:r>
              <w:rPr>
                <w:rFonts w:hint="eastAsia" w:ascii="宋体" w:hAnsi="宋体" w:eastAsia="宋体" w:cs="宋体"/>
                <w:color w:val="000000"/>
                <w:spacing w:val="-6"/>
                <w:sz w:val="21"/>
                <w:szCs w:val="21"/>
                <w:lang w:val="en-US" w:bidi="ar"/>
              </w:rPr>
              <w:t xml:space="preserve">1</w:t>
            </w:r>
            <w:r/>
          </w:p>
        </w:tc>
        <w:tc>
          <w:tcPr>
            <w:shd w:val="clear" w:color="auto" w:fill="ffffff"/>
            <w:tcBorders>
              <w:top w:val="single" w:color="4F81BD"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服务提供</w:t>
            </w:r>
            <w:r/>
          </w:p>
        </w:tc>
        <w:tc>
          <w:tcPr>
            <w:shd w:val="clear" w:color="auto" w:fill="ffffff"/>
            <w:tcBorders>
              <w:top w:val="single" w:color="4F81BD"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hint="eastAsia" w:ascii="宋体" w:hAnsi="宋体" w:eastAsia="宋体"/>
                <w:b/>
                <w:bCs/>
                <w:color w:val="000000"/>
                <w:sz w:val="21"/>
                <w:szCs w:val="21"/>
              </w:rPr>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早餐、午晚餐按时段营业，晚间≥2档口至21:30，寒暑假≥1档口。</w:t>
            </w:r>
            <w:r>
              <w:rPr>
                <w:rFonts w:hint="eastAsia" w:ascii="宋体" w:hAnsi="宋体" w:eastAsia="宋体"/>
                <w:b/>
                <w:bCs/>
                <w:color w:val="000000"/>
                <w:sz w:val="21"/>
                <w:szCs w:val="21"/>
              </w:rPr>
            </w:r>
            <w:r/>
          </w:p>
        </w:tc>
        <w:tc>
          <w:tcPr>
            <w:shd w:val="clear" w:color="auto" w:fill="ffffff"/>
            <w:tcBorders>
              <w:top w:val="single" w:color="4F81BD"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w:t>
            </w:r>
            <w:r/>
          </w:p>
        </w:tc>
        <w:tc>
          <w:tcPr>
            <w:shd w:val="clear" w:color="auto" w:fill="ffffff"/>
            <w:tcBorders>
              <w:top w:val="single" w:color="4F81BD"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b/>
                <w:bCs/>
                <w:color w:val="000000"/>
                <w:sz w:val="21"/>
                <w:szCs w:val="21"/>
              </w:rPr>
            </w:pPr>
            <w:r>
              <w:rPr>
                <w:rFonts w:ascii="宋体" w:hAnsi="宋体" w:eastAsia="宋体"/>
                <w:b/>
                <w:bCs/>
                <w:color w:val="000000"/>
                <w:sz w:val="21"/>
                <w:szCs w:val="21"/>
              </w:rPr>
            </w:r>
            <w:r/>
          </w:p>
        </w:tc>
      </w:tr>
      <w:tr>
        <w:trPr>
          <w:trHeight w:val="812"/>
        </w:trPr>
        <w:tc>
          <w:tcPr>
            <w:shd w:val="clear" w:color="auto" w:fill="ffffff"/>
            <w:tcBorders>
              <w:top w:val="single" w:color="4F81BD"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s="宋体"/>
                <w:color w:val="000000"/>
                <w:spacing w:val="-6"/>
                <w:sz w:val="21"/>
                <w:szCs w:val="21"/>
                <w:lang w:val="en-US" w:bidi="ar"/>
              </w:rPr>
            </w:pPr>
            <w:r>
              <w:rPr>
                <w:rFonts w:hint="eastAsia" w:ascii="宋体" w:hAnsi="宋体" w:eastAsia="宋体" w:cs="宋体"/>
                <w:color w:val="000000"/>
                <w:spacing w:val="-6"/>
                <w:sz w:val="21"/>
                <w:szCs w:val="21"/>
                <w:lang w:val="en-US" w:bidi="ar"/>
              </w:rPr>
              <w:t xml:space="preserve">2</w:t>
            </w:r>
            <w:r/>
          </w:p>
        </w:tc>
        <w:tc>
          <w:tcPr>
            <w:shd w:val="clear" w:color="auto" w:fill="ffffff"/>
            <w:tcBorders>
              <w:top w:val="single" w:color="4F81BD"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spacing w:line="32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食谱上报</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hint="eastAsia" w:ascii="宋体" w:hAnsi="宋体" w:eastAsia="宋体"/>
                <w:color w:val="000000"/>
                <w:sz w:val="21"/>
                <w:szCs w:val="21"/>
                <w:lang w:val="en-US"/>
              </w:rPr>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食堂每周四向采购人食堂管理人员上报下周食谱（一周内食谱不得重复），经学校管理员同意后执行。</w:t>
            </w:r>
            <w:r/>
          </w:p>
        </w:tc>
        <w:tc>
          <w:tcPr>
            <w:shd w:val="clear" w:color="auto" w:fill="ffffff"/>
            <w:tcBorders>
              <w:top w:val="single" w:color="4F81BD"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w:t>
            </w:r>
            <w:r/>
          </w:p>
        </w:tc>
        <w:tc>
          <w:tcPr>
            <w:shd w:val="clear" w:color="auto" w:fill="ffffff"/>
            <w:tcBorders>
              <w:top w:val="single" w:color="4F81BD"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b/>
                <w:bCs/>
                <w:color w:val="000000"/>
                <w:sz w:val="21"/>
                <w:szCs w:val="21"/>
              </w:rPr>
            </w:pPr>
            <w:r>
              <w:rPr>
                <w:rFonts w:ascii="宋体" w:hAnsi="宋体" w:eastAsia="宋体"/>
                <w:b/>
                <w:bCs/>
                <w:color w:val="000000"/>
                <w:sz w:val="21"/>
                <w:szCs w:val="21"/>
              </w:rPr>
            </w:r>
            <w:r/>
          </w:p>
        </w:tc>
      </w:tr>
      <w:tr>
        <w:trPr>
          <w:trHeight w:val="812"/>
        </w:trPr>
        <w:tc>
          <w:tcPr>
            <w:shd w:val="clear" w:color="auto" w:fill="ffffff"/>
            <w:tcBorders>
              <w:top w:val="single" w:color="4F81BD"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s="宋体"/>
                <w:color w:val="000000"/>
                <w:spacing w:val="-6"/>
                <w:sz w:val="21"/>
                <w:szCs w:val="21"/>
                <w:lang w:val="en-US" w:bidi="ar"/>
              </w:rPr>
            </w:pPr>
            <w:r>
              <w:rPr>
                <w:rFonts w:hint="eastAsia" w:ascii="宋体" w:hAnsi="宋体" w:eastAsia="宋体" w:cs="宋体"/>
                <w:color w:val="000000"/>
                <w:spacing w:val="-6"/>
                <w:sz w:val="21"/>
                <w:szCs w:val="21"/>
                <w:lang w:val="en-US" w:bidi="ar"/>
              </w:rPr>
              <w:t xml:space="preserve">3</w:t>
            </w:r>
            <w:r/>
          </w:p>
        </w:tc>
        <w:tc>
          <w:tcPr>
            <w:shd w:val="clear" w:color="auto" w:fill="ffffff"/>
            <w:tcBorders>
              <w:top w:val="single" w:color="4F81BD"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spacing w:line="320" w:lineRule="exact"/>
              <w:rPr>
                <w:rFonts w:ascii="宋体" w:hAnsi="宋体" w:eastAsia="宋体"/>
                <w:b/>
                <w:bCs/>
                <w:color w:val="000000"/>
                <w:sz w:val="21"/>
                <w:szCs w:val="21"/>
                <w:lang w:val="en-US"/>
              </w:rPr>
            </w:pPr>
            <w:r>
              <w:rPr>
                <w:rFonts w:hint="eastAsia" w:ascii="宋体" w:hAnsi="宋体" w:eastAsia="宋体"/>
                <w:color w:val="000000"/>
                <w:sz w:val="21"/>
                <w:szCs w:val="21"/>
                <w:lang w:val="en-US"/>
              </w:rPr>
              <w:t xml:space="preserve">明厨亮灶</w:t>
            </w:r>
            <w:r>
              <w:rPr>
                <w:rFonts w:ascii="宋体" w:hAnsi="宋体" w:eastAsia="宋体"/>
                <w:b/>
                <w:bCs/>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hint="eastAsia" w:ascii="宋体" w:hAnsi="宋体" w:eastAsia="宋体"/>
                <w:color w:val="000000"/>
                <w:sz w:val="21"/>
                <w:szCs w:val="21"/>
                <w:lang w:val="en-US"/>
              </w:rPr>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做好明厨亮灶，摄像头覆盖粗加工区、烹饪区、专间等关键区域，监控视频保存≥72小时。</w:t>
            </w:r>
            <w:r/>
          </w:p>
        </w:tc>
        <w:tc>
          <w:tcPr>
            <w:shd w:val="clear" w:color="auto" w:fill="ffffff"/>
            <w:tcBorders>
              <w:top w:val="single" w:color="4F81BD"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w:t>
            </w:r>
            <w:r/>
          </w:p>
        </w:tc>
        <w:tc>
          <w:tcPr>
            <w:shd w:val="clear" w:color="auto" w:fill="ffffff"/>
            <w:tcBorders>
              <w:top w:val="single" w:color="4F81BD"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b/>
                <w:bCs/>
                <w:color w:val="000000"/>
                <w:sz w:val="21"/>
                <w:szCs w:val="21"/>
              </w:rPr>
            </w:pPr>
            <w:r>
              <w:rPr>
                <w:rFonts w:ascii="宋体" w:hAnsi="宋体" w:eastAsia="宋体"/>
                <w:b/>
                <w:bCs/>
                <w:color w:val="000000"/>
                <w:sz w:val="21"/>
                <w:szCs w:val="21"/>
              </w:rPr>
            </w:r>
            <w:r/>
          </w:p>
        </w:tc>
      </w:tr>
      <w:tr>
        <w:trPr>
          <w:cantSplit/>
          <w:trHeight w:val="812"/>
        </w:trPr>
        <w:tc>
          <w:tcPr>
            <w:shd w:val="clear" w:color="auto" w:fill="ffffff"/>
            <w:tcBorders>
              <w:top w:val="single" w:color="4F81BD"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w:t>
            </w:r>
            <w:r/>
          </w:p>
        </w:tc>
        <w:tc>
          <w:tcPr>
            <w:shd w:val="clear" w:color="auto" w:fill="ffffff"/>
            <w:tcBorders>
              <w:top w:val="single" w:color="4F81BD"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菜品标价、数量、</w:t>
            </w:r>
            <w:r>
              <w:rPr>
                <w:rFonts w:hint="eastAsia" w:ascii="宋体" w:hAnsi="宋体" w:eastAsia="宋体"/>
                <w:color w:val="000000"/>
                <w:sz w:val="21"/>
                <w:szCs w:val="21"/>
              </w:rPr>
              <w:t xml:space="preserve">比例、</w:t>
            </w:r>
            <w:r>
              <w:rPr>
                <w:rFonts w:ascii="宋体" w:hAnsi="宋体" w:eastAsia="宋体"/>
                <w:color w:val="000000"/>
                <w:sz w:val="21"/>
                <w:szCs w:val="21"/>
              </w:rPr>
            </w:r>
            <w:r/>
          </w:p>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rPr>
              <w:t xml:space="preserve">质量</w:t>
            </w:r>
            <w:r>
              <w:rPr>
                <w:rFonts w:ascii="宋体" w:hAnsi="宋体" w:eastAsia="宋体"/>
                <w:color w:val="000000"/>
                <w:sz w:val="21"/>
                <w:szCs w:val="21"/>
              </w:rPr>
            </w:r>
            <w:r/>
          </w:p>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4F81BD"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hint="eastAsia" w:ascii="宋体" w:hAnsi="宋体" w:eastAsia="宋体"/>
                <w:color w:val="000000"/>
                <w:sz w:val="21"/>
                <w:szCs w:val="21"/>
              </w:rPr>
            </w:pPr>
            <w:r>
              <w:rPr>
                <w:rFonts w:hint="eastAsia" w:ascii="宋体" w:hAnsi="宋体" w:eastAsia="宋体"/>
                <w:color w:val="000000"/>
                <w:sz w:val="21"/>
                <w:szCs w:val="21"/>
              </w:rPr>
              <w:t xml:space="preserve">价格做到明码标价（每个窗口一个品种没标价扣</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分，以此类推）。</w:t>
            </w:r>
            <w:r/>
          </w:p>
        </w:tc>
        <w:tc>
          <w:tcPr>
            <w:shd w:val="clear" w:color="auto" w:fill="ffffff"/>
            <w:tcBorders>
              <w:top w:val="single" w:color="4F81BD"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4F81BD"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Height w:val="296"/>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rPr>
            </w:pPr>
            <w:r>
              <w:rPr>
                <w:rFonts w:hint="eastAsia" w:ascii="宋体" w:hAnsi="宋体" w:eastAsia="宋体" w:cs="宋体"/>
                <w:color w:val="000000"/>
                <w:spacing w:val="-6"/>
                <w:sz w:val="21"/>
                <w:szCs w:val="21"/>
                <w:lang w:val="en-US" w:bidi="ar"/>
              </w:rPr>
              <w:t xml:space="preserve">5</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基本大伙</w:t>
            </w:r>
            <w:r>
              <w:rPr>
                <w:rFonts w:hint="eastAsia" w:ascii="宋体" w:hAnsi="宋体" w:eastAsia="宋体"/>
                <w:color w:val="000000"/>
                <w:sz w:val="21"/>
                <w:szCs w:val="21"/>
              </w:rPr>
              <w:t xml:space="preserve">供应</w:t>
            </w:r>
            <w:r>
              <w:rPr>
                <w:rFonts w:hint="eastAsia" w:ascii="宋体" w:hAnsi="宋体" w:eastAsia="宋体"/>
                <w:color w:val="000000"/>
                <w:sz w:val="21"/>
                <w:szCs w:val="21"/>
                <w:lang w:val="en-US"/>
              </w:rPr>
              <w:t xml:space="preserve">的</w:t>
            </w:r>
            <w:r>
              <w:rPr>
                <w:rFonts w:hint="eastAsia" w:ascii="宋体" w:hAnsi="宋体" w:eastAsia="宋体"/>
                <w:color w:val="000000"/>
                <w:sz w:val="21"/>
                <w:szCs w:val="21"/>
              </w:rPr>
              <w:t xml:space="preserve">菜式品种不得低于</w:t>
            </w:r>
            <w:r>
              <w:rPr>
                <w:rFonts w:ascii="宋体" w:hAnsi="宋体" w:eastAsia="宋体"/>
                <w:color w:val="000000"/>
                <w:sz w:val="21"/>
                <w:szCs w:val="21"/>
              </w:rPr>
              <w:t xml:space="preserve">20</w:t>
            </w:r>
            <w:r>
              <w:rPr>
                <w:rFonts w:hint="eastAsia" w:ascii="宋体" w:hAnsi="宋体" w:eastAsia="宋体"/>
                <w:color w:val="000000"/>
                <w:sz w:val="21"/>
                <w:szCs w:val="21"/>
              </w:rPr>
              <w:t xml:space="preserve">种。</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rPr>
            </w:pPr>
            <w:r>
              <w:rPr>
                <w:rFonts w:hint="eastAsia" w:ascii="宋体" w:hAnsi="宋体" w:eastAsia="宋体" w:cs="宋体"/>
                <w:color w:val="000000"/>
                <w:spacing w:val="-6"/>
                <w:sz w:val="21"/>
                <w:szCs w:val="21"/>
                <w:lang w:val="en-US" w:bidi="ar"/>
              </w:rPr>
              <w:t xml:space="preserve">6</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基本大伙</w:t>
            </w:r>
            <w:r>
              <w:rPr>
                <w:rFonts w:hint="eastAsia" w:ascii="宋体" w:hAnsi="宋体" w:eastAsia="宋体"/>
                <w:color w:val="000000"/>
                <w:sz w:val="21"/>
                <w:szCs w:val="21"/>
              </w:rPr>
              <w:t xml:space="preserve">每天每餐次售卖的饭菜单价的大荤</w:t>
            </w:r>
            <w:r>
              <w:rPr>
                <w:rFonts w:ascii="宋体" w:hAnsi="宋体" w:eastAsia="宋体"/>
                <w:color w:val="000000"/>
                <w:sz w:val="21"/>
                <w:szCs w:val="21"/>
              </w:rPr>
              <w:t xml:space="preserve">(</w:t>
            </w:r>
            <w:r>
              <w:rPr>
                <w:rFonts w:hint="eastAsia" w:ascii="宋体" w:hAnsi="宋体" w:eastAsia="宋体"/>
                <w:color w:val="000000"/>
                <w:sz w:val="21"/>
                <w:szCs w:val="21"/>
                <w:lang w:val="en-US"/>
              </w:rPr>
              <w:t xml:space="preserve">7-9元</w:t>
            </w:r>
            <w:r>
              <w:rPr>
                <w:rFonts w:ascii="宋体" w:hAnsi="宋体" w:eastAsia="宋体"/>
                <w:color w:val="000000"/>
                <w:sz w:val="21"/>
                <w:szCs w:val="21"/>
              </w:rPr>
              <w:t xml:space="preserve">)</w:t>
            </w:r>
            <w:r>
              <w:rPr>
                <w:rFonts w:hint="eastAsia" w:ascii="宋体" w:hAnsi="宋体" w:eastAsia="宋体"/>
                <w:color w:val="000000"/>
                <w:sz w:val="21"/>
                <w:szCs w:val="21"/>
              </w:rPr>
              <w:t xml:space="preserve">、小荤（</w:t>
            </w:r>
            <w:r>
              <w:rPr>
                <w:rFonts w:hint="eastAsia" w:ascii="宋体" w:hAnsi="宋体" w:eastAsia="宋体"/>
                <w:color w:val="000000"/>
                <w:sz w:val="21"/>
                <w:szCs w:val="21"/>
                <w:lang w:val="en-US"/>
              </w:rPr>
              <w:t xml:space="preserve">3-6元</w:t>
            </w:r>
            <w:r>
              <w:rPr>
                <w:rFonts w:hint="eastAsia" w:ascii="宋体" w:hAnsi="宋体" w:eastAsia="宋体"/>
                <w:color w:val="000000"/>
                <w:sz w:val="21"/>
                <w:szCs w:val="21"/>
              </w:rPr>
              <w:t xml:space="preserve">）、蔬菜（</w:t>
            </w:r>
            <w:r>
              <w:rPr>
                <w:rFonts w:hint="eastAsia" w:ascii="宋体" w:hAnsi="宋体" w:eastAsia="宋体"/>
                <w:color w:val="000000"/>
                <w:sz w:val="21"/>
                <w:szCs w:val="21"/>
                <w:lang w:val="en-US"/>
              </w:rPr>
              <w:t xml:space="preserve">1-2元</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rPr>
            </w:pPr>
            <w:r>
              <w:rPr>
                <w:rFonts w:hint="eastAsia" w:ascii="宋体" w:hAnsi="宋体" w:eastAsia="宋体" w:cs="宋体"/>
                <w:color w:val="000000"/>
                <w:spacing w:val="-6"/>
                <w:sz w:val="21"/>
                <w:szCs w:val="21"/>
                <w:lang w:val="en-US" w:bidi="ar"/>
              </w:rPr>
              <w:t xml:space="preserve">7</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蔬菜比例</w:t>
            </w:r>
            <w:r>
              <w:rPr>
                <w:rFonts w:hint="eastAsia" w:ascii="宋体" w:hAnsi="宋体" w:eastAsia="宋体"/>
                <w:color w:val="000000"/>
                <w:sz w:val="21"/>
                <w:szCs w:val="21"/>
                <w:lang w:val="en-US"/>
              </w:rPr>
              <w:t xml:space="preserve">20%-</w:t>
            </w:r>
            <w:r>
              <w:rPr>
                <w:rFonts w:ascii="宋体" w:hAnsi="宋体" w:eastAsia="宋体"/>
                <w:color w:val="000000"/>
                <w:sz w:val="21"/>
                <w:szCs w:val="21"/>
              </w:rPr>
              <w:t xml:space="preserve">30%</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rPr>
            </w:pPr>
            <w:r>
              <w:rPr>
                <w:rFonts w:hint="eastAsia" w:ascii="宋体" w:hAnsi="宋体" w:eastAsia="宋体" w:cs="宋体"/>
                <w:color w:val="000000"/>
                <w:spacing w:val="-6"/>
                <w:sz w:val="21"/>
                <w:szCs w:val="21"/>
                <w:lang w:val="en-US" w:bidi="ar"/>
              </w:rPr>
              <w:t xml:space="preserve">8</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小荤比例</w:t>
            </w:r>
            <w:r>
              <w:rPr>
                <w:rFonts w:hint="eastAsia" w:ascii="宋体" w:hAnsi="宋体" w:eastAsia="宋体"/>
                <w:color w:val="000000"/>
                <w:sz w:val="21"/>
                <w:szCs w:val="21"/>
                <w:lang w:val="en-US"/>
              </w:rPr>
              <w:t xml:space="preserve">40%-50%</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rPr>
            </w:pPr>
            <w:r>
              <w:rPr>
                <w:rFonts w:hint="eastAsia" w:ascii="宋体" w:hAnsi="宋体" w:eastAsia="宋体" w:cs="宋体"/>
                <w:color w:val="000000"/>
                <w:spacing w:val="-6"/>
                <w:sz w:val="21"/>
                <w:szCs w:val="21"/>
                <w:lang w:val="en-US" w:bidi="ar"/>
              </w:rPr>
              <w:t xml:space="preserve">9</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大荤比例</w:t>
            </w:r>
            <w:r>
              <w:rPr>
                <w:rFonts w:hint="eastAsia" w:ascii="宋体" w:hAnsi="宋体" w:eastAsia="宋体"/>
                <w:color w:val="000000"/>
                <w:sz w:val="21"/>
                <w:szCs w:val="21"/>
                <w:lang w:val="en-US"/>
              </w:rPr>
              <w:t xml:space="preserve">20%-30%、克重要求</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s="宋体"/>
                <w:color w:val="000000"/>
                <w:spacing w:val="-6"/>
                <w:sz w:val="21"/>
                <w:szCs w:val="21"/>
                <w:lang w:val="en-US" w:bidi="ar"/>
              </w:rPr>
            </w:pPr>
            <w:r>
              <w:rPr>
                <w:rFonts w:hint="eastAsia" w:ascii="宋体" w:hAnsi="宋体" w:eastAsia="宋体" w:cs="宋体"/>
                <w:color w:val="000000"/>
                <w:spacing w:val="-6"/>
                <w:sz w:val="21"/>
                <w:szCs w:val="21"/>
                <w:lang w:val="en-US" w:bidi="ar"/>
              </w:rPr>
              <w:t xml:space="preserve">10</w:t>
            </w:r>
            <w:r>
              <w:rPr>
                <w:rFonts w:ascii="宋体" w:hAnsi="宋体" w:eastAsia="宋体" w:cs="宋体"/>
                <w:color w:val="000000"/>
                <w:spacing w:val="-6"/>
                <w:sz w:val="21"/>
                <w:szCs w:val="21"/>
                <w:lang w:val="en-US" w:bidi="ar"/>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hint="eastAsia" w:ascii="宋体" w:hAnsi="宋体" w:eastAsia="宋体"/>
                <w:color w:val="000000"/>
                <w:sz w:val="21"/>
                <w:szCs w:val="21"/>
              </w:rPr>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成品分量不低于猪肉类90g；牛肉类90g；羊肉类80g；鸡鸭类100g；淡水鱼虾100g；海水鱼虾100g；小荤菜荤素搭配1：3，每份分量不低于120g；素菜100g；米饭、水饺（馄饨）、炒粉类按份，馒头按数。</w:t>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11</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做到根据不同的季节和不同的</w:t>
            </w:r>
            <w:r>
              <w:rPr>
                <w:rFonts w:hint="eastAsia" w:ascii="宋体" w:hAnsi="宋体" w:eastAsia="宋体"/>
                <w:color w:val="000000"/>
                <w:sz w:val="21"/>
                <w:szCs w:val="21"/>
                <w:lang w:val="en-US"/>
              </w:rPr>
              <w:t xml:space="preserve">节气</w:t>
            </w:r>
            <w:r>
              <w:rPr>
                <w:rFonts w:hint="eastAsia" w:ascii="宋体" w:hAnsi="宋体" w:eastAsia="宋体"/>
                <w:color w:val="000000"/>
                <w:sz w:val="21"/>
                <w:szCs w:val="21"/>
              </w:rPr>
              <w:t xml:space="preserve">特点，为师生提供</w:t>
            </w:r>
            <w:r>
              <w:rPr>
                <w:rFonts w:hint="eastAsia" w:ascii="宋体" w:hAnsi="宋体" w:eastAsia="宋体"/>
                <w:color w:val="000000"/>
                <w:sz w:val="21"/>
                <w:szCs w:val="21"/>
                <w:lang w:val="en-US"/>
              </w:rPr>
              <w:t xml:space="preserve">节气饮食</w:t>
            </w:r>
            <w:r>
              <w:rPr>
                <w:rFonts w:hint="eastAsia" w:ascii="宋体" w:hAnsi="宋体" w:eastAsia="宋体"/>
                <w:color w:val="000000"/>
                <w:sz w:val="21"/>
                <w:szCs w:val="21"/>
              </w:rPr>
              <w:t xml:space="preserve">服务。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12</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不能出现夹生饭现象及饭菜不熟等现象。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13</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饭菜内不得出现有头发、虫子等杂物或有异味等现象。（</w:t>
            </w:r>
            <w:r>
              <w:rPr>
                <w:rFonts w:hint="eastAsia" w:ascii="宋体" w:hAnsi="宋体" w:eastAsia="宋体"/>
                <w:color w:val="000000"/>
                <w:sz w:val="21"/>
                <w:szCs w:val="21"/>
                <w:lang w:val="en-US"/>
              </w:rPr>
              <w:t xml:space="preserve">发现1次扣2分</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保证供餐期间供应热饭菜。</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15</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tabs>
                <w:tab w:val="left" w:pos="435" w:leader="none"/>
              </w:tabs>
              <w:rPr>
                <w:rFonts w:hint="eastAsia" w:ascii="宋体" w:hAnsi="宋体" w:eastAsia="宋体"/>
                <w:color w:val="000000"/>
                <w:sz w:val="21"/>
                <w:szCs w:val="21"/>
                <w:lang w:val="en-US"/>
              </w:rPr>
            </w:pPr>
            <w:r>
              <w:rPr>
                <w:rFonts w:hint="eastAsia" w:ascii="宋体" w:hAnsi="宋体" w:eastAsia="宋体"/>
                <w:color w:val="000000"/>
                <w:sz w:val="21"/>
                <w:szCs w:val="21"/>
              </w:rPr>
              <w:t xml:space="preserve">采购</w:t>
            </w:r>
            <w:r>
              <w:rPr>
                <w:rFonts w:hint="eastAsia" w:ascii="宋体" w:hAnsi="宋体" w:eastAsia="宋体"/>
                <w:color w:val="000000"/>
                <w:sz w:val="21"/>
                <w:szCs w:val="21"/>
                <w:lang w:val="en-US"/>
              </w:rPr>
              <w:t xml:space="preserve">管理</w:t>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按规定统一采购，完善索证制度，原材料采购必须做到有证有票（营业执照、卫生许可证、检验检疫合格证、采购收据等）可查，并建立台帐记录。</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s="宋体"/>
                <w:color w:val="000000"/>
                <w:spacing w:val="-6"/>
                <w:sz w:val="21"/>
                <w:szCs w:val="21"/>
                <w:lang w:val="en-US" w:bidi="ar"/>
              </w:rPr>
            </w:pPr>
            <w:r>
              <w:rPr>
                <w:rFonts w:hint="eastAsia" w:ascii="宋体" w:hAnsi="宋体" w:eastAsia="宋体" w:cs="宋体"/>
                <w:color w:val="000000"/>
                <w:spacing w:val="-6"/>
                <w:sz w:val="21"/>
                <w:szCs w:val="21"/>
                <w:lang w:val="en-US" w:bidi="ar"/>
              </w:rPr>
              <w:t xml:space="preserve">16</w:t>
            </w:r>
            <w:r>
              <w:rPr>
                <w:rFonts w:ascii="宋体" w:hAnsi="宋体" w:eastAsia="宋体" w:cs="宋体"/>
                <w:color w:val="000000"/>
                <w:spacing w:val="-6"/>
                <w:sz w:val="21"/>
                <w:szCs w:val="21"/>
                <w:lang w:val="en-US" w:bidi="ar"/>
              </w:rPr>
            </w:r>
            <w:r/>
          </w:p>
        </w:tc>
        <w:tc>
          <w:tcPr>
            <w:shd w:val="clear" w:color="auto" w:fill="ffffff"/>
            <w:tcBorders>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keepNext/>
              <w:spacing w:line="320" w:lineRule="exact"/>
              <w:tabs>
                <w:tab w:val="left" w:pos="435" w:leader="none"/>
              </w:tabs>
              <w:rPr>
                <w:rFonts w:hint="eastAsia" w:ascii="宋体" w:hAnsi="宋体" w:eastAsia="宋体"/>
                <w:color w:val="000000"/>
                <w:sz w:val="21"/>
                <w:szCs w:val="21"/>
              </w:rPr>
            </w:pP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hint="eastAsia" w:ascii="宋体" w:hAnsi="宋体" w:eastAsia="宋体"/>
                <w:color w:val="000000"/>
                <w:sz w:val="21"/>
                <w:szCs w:val="21"/>
              </w:rPr>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严格遵守对原材料采购的各项规定。提供的所有食品不得使用预制菜。必须设立专职质检员，严格执行索证索票制度，确保所购食材具备合法有效的“三证”（食品生产许可证、检验合格证、流通许可证）。</w:t>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17</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sz w:val="21"/>
                <w:szCs w:val="21"/>
              </w:rPr>
              <w:t xml:space="preserve">食品留样</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每餐有专人负责所有菜品的留样工作，份量不少于</w:t>
            </w:r>
            <w:r>
              <w:rPr>
                <w:rFonts w:hint="eastAsia" w:ascii="宋体" w:hAnsi="宋体" w:eastAsia="宋体"/>
                <w:color w:val="000000"/>
                <w:sz w:val="21"/>
                <w:szCs w:val="21"/>
                <w:lang w:val="en-US"/>
              </w:rPr>
              <w:t xml:space="preserve">125</w:t>
            </w:r>
            <w:r>
              <w:rPr>
                <w:rFonts w:hint="eastAsia" w:ascii="宋体" w:hAnsi="宋体" w:eastAsia="宋体"/>
                <w:color w:val="000000"/>
                <w:sz w:val="21"/>
                <w:szCs w:val="21"/>
              </w:rPr>
              <w:t xml:space="preserve">克。</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18</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留样须存放</w:t>
            </w:r>
            <w:r>
              <w:rPr>
                <w:rFonts w:ascii="宋体" w:hAnsi="宋体" w:eastAsia="宋体"/>
                <w:color w:val="000000"/>
                <w:sz w:val="21"/>
                <w:szCs w:val="21"/>
              </w:rPr>
              <w:t xml:space="preserve">48</w:t>
            </w:r>
            <w:r>
              <w:rPr>
                <w:rFonts w:hint="eastAsia" w:ascii="宋体" w:hAnsi="宋体" w:eastAsia="宋体"/>
                <w:color w:val="000000"/>
                <w:sz w:val="21"/>
                <w:szCs w:val="21"/>
              </w:rPr>
              <w:t xml:space="preserve">小时，并做好留样、销样记录。</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19</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专柜专用，不得在留样冰柜内存放与留样菜品无关的东西。</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20</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环境消毒</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备餐间、熟食间、须按要求紫外线灯消毒并有相关记录。</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w:t>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sz w:val="21"/>
                <w:szCs w:val="21"/>
                <w:lang w:val="en-US"/>
              </w:rPr>
            </w:pPr>
            <w:r>
              <w:rPr>
                <w:rFonts w:hint="eastAsia" w:ascii="宋体" w:hAnsi="宋体" w:eastAsia="宋体" w:cs="宋体"/>
                <w:color w:val="000000"/>
                <w:spacing w:val="-6"/>
                <w:sz w:val="21"/>
                <w:szCs w:val="21"/>
                <w:lang w:val="en-US" w:bidi="ar"/>
              </w:rPr>
              <w:t xml:space="preserve">21</w:t>
            </w:r>
            <w:r>
              <w:rPr>
                <w:rFonts w:ascii="宋体" w:hAnsi="宋体" w:eastAsia="宋体"/>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sz w:val="21"/>
                <w:szCs w:val="21"/>
              </w:rPr>
            </w:pPr>
            <w:r>
              <w:rPr>
                <w:rFonts w:hint="eastAsia" w:ascii="宋体" w:hAnsi="宋体" w:eastAsia="宋体"/>
                <w:sz w:val="21"/>
                <w:szCs w:val="21"/>
              </w:rPr>
              <w:t xml:space="preserve">洗消间</w:t>
            </w:r>
            <w:r>
              <w:rPr>
                <w:rFonts w:ascii="宋体" w:hAnsi="宋体" w:eastAsia="宋体"/>
                <w:sz w:val="21"/>
                <w:szCs w:val="21"/>
              </w:rPr>
            </w:r>
            <w:r/>
          </w:p>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消毒后的餐具应做到无水、无垢、无油迹，无食物残渣，并具有相关的消毒记录。</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22</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无消毒的餐具不能与已消毒的餐具混放，避免交叉污染。</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23</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keepNext/>
              <w:spacing w:line="320" w:lineRule="exact"/>
              <w:tabs>
                <w:tab w:val="left" w:pos="435" w:leader="none"/>
              </w:tabs>
              <w:rPr>
                <w:rFonts w:ascii="宋体" w:hAnsi="宋体" w:eastAsia="宋体"/>
                <w:color w:val="000000"/>
                <w:sz w:val="21"/>
                <w:szCs w:val="21"/>
              </w:rPr>
            </w:pPr>
            <w:r>
              <w:rPr>
                <w:rFonts w:hint="eastAsia" w:ascii="宋体" w:hAnsi="宋体" w:eastAsia="宋体"/>
                <w:color w:val="000000"/>
                <w:sz w:val="21"/>
                <w:szCs w:val="21"/>
              </w:rPr>
              <w:t xml:space="preserve">食品添加剂使用制度</w:t>
            </w:r>
            <w:r>
              <w:rPr>
                <w:rFonts w:ascii="宋体" w:hAnsi="宋体" w:eastAsia="宋体"/>
                <w:color w:val="000000"/>
                <w:sz w:val="21"/>
                <w:szCs w:val="21"/>
              </w:rPr>
            </w:r>
            <w:r/>
          </w:p>
          <w:p>
            <w:pPr>
              <w:pStyle w:val="900"/>
              <w:keepNext/>
              <w:spacing w:line="320" w:lineRule="exact"/>
              <w:tabs>
                <w:tab w:val="left" w:pos="435" w:leader="none"/>
              </w:tabs>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严格按照《食品安全法》规定合法合理使用食品添加剂，坚决不使用违禁添加剂，防止误用滥用食品添加剂，添加剂使用要做好记录工作，必须做到食品添加剂存放使用的“五专”。</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粗加工间</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加工场地设有层架，原材料、半成品分类上架摆放。</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25</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地</w:t>
            </w:r>
            <w:r>
              <w:rPr>
                <w:rFonts w:hint="eastAsia" w:ascii="宋体" w:hAnsi="宋体" w:eastAsia="宋体"/>
                <w:color w:val="000000"/>
                <w:sz w:val="21"/>
                <w:szCs w:val="21"/>
                <w:lang w:val="en-US"/>
              </w:rPr>
              <w:t xml:space="preserve">面</w:t>
            </w:r>
            <w:r>
              <w:rPr>
                <w:rFonts w:hint="eastAsia" w:ascii="宋体" w:hAnsi="宋体" w:eastAsia="宋体"/>
                <w:color w:val="000000"/>
                <w:sz w:val="21"/>
                <w:szCs w:val="21"/>
              </w:rPr>
              <w:t xml:space="preserve">无积水，排水沟保持通畅清洁无异味，垃圾桶有盖。</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26</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工作台、厨具设备及时清洗，保持干净，摆放整齐，砧板不使用时需清洗干净竖立整齐摆放。</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27</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肉类、蔬菜、海鲜加工及清洗要分开，工具用具要分类专用。</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28</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烹调间</w:t>
            </w:r>
            <w:r>
              <w:rPr>
                <w:rFonts w:ascii="宋体" w:hAnsi="宋体" w:eastAsia="宋体"/>
                <w:color w:val="000000"/>
                <w:sz w:val="21"/>
                <w:szCs w:val="21"/>
              </w:rPr>
            </w:r>
            <w:r/>
          </w:p>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开封后的调味料应放于有盖的不锈钢容器中，并摆放整齐，保证不锈钢容器洁净。</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29</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成品、半成品、生料分类存放，无交叉污染。</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30</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运菜车、饭车每餐做到清洗干净，并进行消毒。</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31</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工作台、炉灶台干净整洁，无杂物。</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32</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熟食间与备餐间</w:t>
            </w:r>
            <w:r>
              <w:rPr>
                <w:rFonts w:ascii="宋体" w:hAnsi="宋体" w:eastAsia="宋体"/>
                <w:color w:val="000000"/>
                <w:sz w:val="21"/>
                <w:szCs w:val="21"/>
              </w:rPr>
            </w:r>
            <w:r/>
          </w:p>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操作间的出菜通道要保持洁净，不堆放杂物。</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33</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保洁柜、保温柜、工作台及供膳期间售卖窗台要清洁干净，没有菜渣、饭渣、油迹等。</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34</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操作间配置冷气设施，按卫生要求开启空调设备（熟食间温度低于</w:t>
            </w:r>
            <w:r>
              <w:rPr>
                <w:rFonts w:ascii="宋体" w:hAnsi="宋体" w:eastAsia="宋体"/>
                <w:color w:val="000000"/>
                <w:sz w:val="21"/>
                <w:szCs w:val="21"/>
              </w:rPr>
              <w:t xml:space="preserve">20</w:t>
            </w:r>
            <w:r>
              <w:rPr>
                <w:rFonts w:hint="eastAsia" w:ascii="宋体" w:hAnsi="宋体" w:eastAsia="宋体"/>
                <w:color w:val="000000"/>
                <w:sz w:val="21"/>
                <w:szCs w:val="21"/>
              </w:rPr>
              <w:t xml:space="preserve">℃，备餐间温度低于</w:t>
            </w:r>
            <w:r>
              <w:rPr>
                <w:rFonts w:ascii="宋体" w:hAnsi="宋体" w:eastAsia="宋体"/>
                <w:color w:val="000000"/>
                <w:sz w:val="21"/>
                <w:szCs w:val="21"/>
              </w:rPr>
              <w:t xml:space="preserve">25</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35</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原材料、添加剂、成品不能露空存放，放置原材料的容器要加盖。</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eastAsia="宋体"/>
                <w:sz w:val="21"/>
                <w:szCs w:val="21"/>
                <w:lang w:val="en-US"/>
              </w:rPr>
            </w:pPr>
            <w:r>
              <w:rPr>
                <w:rFonts w:hint="eastAsia" w:ascii="宋体" w:hAnsi="宋体" w:eastAsia="宋体" w:cs="宋体"/>
                <w:color w:val="000000"/>
                <w:spacing w:val="-6"/>
                <w:sz w:val="21"/>
                <w:szCs w:val="21"/>
                <w:lang w:val="en-US" w:bidi="ar"/>
              </w:rPr>
              <w:t xml:space="preserve">36</w:t>
            </w:r>
            <w:r>
              <w:rPr>
                <w:rFonts w:hint="eastAsia" w:eastAsia="宋体"/>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textDirection w:val="lrTb"/>
            <w:noWrap w:val="false"/>
          </w:tcPr>
          <w:p>
            <w:pPr>
              <w:pStyle w:val="900"/>
              <w:jc w:val="center"/>
              <w:spacing w:line="320" w:lineRule="exact"/>
              <w:rPr>
                <w:rFonts w:ascii="宋体" w:hAnsi="宋体" w:eastAsia="宋体"/>
                <w:color w:val="000000"/>
                <w:sz w:val="21"/>
                <w:szCs w:val="21"/>
              </w:rPr>
            </w:pPr>
            <w:r>
              <w:rPr>
                <w:rFonts w:hint="eastAsia" w:ascii="宋体" w:hAnsi="宋体" w:eastAsia="宋体"/>
                <w:color w:val="000000"/>
                <w:sz w:val="21"/>
                <w:szCs w:val="21"/>
              </w:rPr>
              <w:t xml:space="preserve">面点间</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器皿必须要清洗干净，并摆放整齐。</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37</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冷冻设备</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冷冻设施保证运作，标识清晰，无积霜积雪、</w:t>
            </w:r>
            <w:r>
              <w:rPr>
                <w:rFonts w:hint="eastAsia" w:ascii="宋体" w:hAnsi="宋体" w:eastAsia="宋体"/>
                <w:color w:val="000000"/>
                <w:sz w:val="21"/>
                <w:szCs w:val="21"/>
                <w:lang w:val="en-US"/>
              </w:rPr>
              <w:t xml:space="preserve">无</w:t>
            </w:r>
            <w:r>
              <w:rPr>
                <w:rFonts w:hint="eastAsia" w:ascii="宋体" w:hAnsi="宋体" w:eastAsia="宋体"/>
                <w:color w:val="000000"/>
                <w:sz w:val="21"/>
                <w:szCs w:val="21"/>
              </w:rPr>
              <w:t xml:space="preserve">血水、无异味等现象。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38</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半成品及成品生料必须分类，容器加盖或用保鲜膜封好上架，不能有变质、腐败、过期食物或物料；冷库做到离墙离地存放，并有明显标识。</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39</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散装的食品应盛放在容器中，并加盖以防霉变。</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40</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库存物品无变质、过期等原材料。</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41</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所有食材</w:t>
            </w:r>
            <w:r>
              <w:rPr>
                <w:rFonts w:hint="eastAsia" w:ascii="宋体" w:hAnsi="宋体" w:eastAsia="宋体"/>
                <w:color w:val="000000"/>
                <w:sz w:val="21"/>
                <w:szCs w:val="21"/>
              </w:rPr>
              <w:t xml:space="preserve">离墙</w:t>
            </w:r>
            <w:r>
              <w:rPr>
                <w:rFonts w:hint="eastAsia" w:ascii="宋体" w:hAnsi="宋体" w:eastAsia="宋体"/>
                <w:color w:val="000000"/>
                <w:sz w:val="21"/>
                <w:szCs w:val="21"/>
                <w:lang w:val="en-US"/>
              </w:rPr>
              <w:t xml:space="preserve">≥30厘米、</w:t>
            </w:r>
            <w:r>
              <w:rPr>
                <w:rFonts w:hint="eastAsia" w:ascii="宋体" w:hAnsi="宋体" w:eastAsia="宋体"/>
                <w:color w:val="000000"/>
                <w:sz w:val="21"/>
                <w:szCs w:val="21"/>
              </w:rPr>
              <w:t xml:space="preserve">离地</w:t>
            </w:r>
            <w:r>
              <w:rPr>
                <w:rFonts w:hint="eastAsia" w:ascii="宋体" w:hAnsi="宋体" w:eastAsia="宋体"/>
                <w:color w:val="000000"/>
                <w:sz w:val="21"/>
                <w:szCs w:val="21"/>
                <w:lang w:val="en-US"/>
              </w:rPr>
              <w:t xml:space="preserve">≥10厘米</w:t>
            </w:r>
            <w:r>
              <w:rPr>
                <w:rFonts w:hint="eastAsia" w:ascii="宋体" w:hAnsi="宋体" w:eastAsia="宋体"/>
                <w:color w:val="000000"/>
                <w:sz w:val="21"/>
                <w:szCs w:val="21"/>
              </w:rPr>
              <w:t xml:space="preserve">。</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42</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个人卫生</w:t>
            </w:r>
            <w:r>
              <w:rPr>
                <w:rFonts w:ascii="宋体" w:hAnsi="宋体" w:eastAsia="宋体"/>
                <w:color w:val="000000"/>
                <w:sz w:val="21"/>
                <w:szCs w:val="21"/>
              </w:rPr>
            </w:r>
            <w:r/>
          </w:p>
          <w:p>
            <w:pPr>
              <w:pStyle w:val="900"/>
              <w:keepNext/>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工作人员定期体检，持有效期内健康证上岗。（</w:t>
            </w:r>
            <w:r>
              <w:rPr>
                <w:rFonts w:hint="eastAsia" w:ascii="宋体" w:hAnsi="宋体" w:eastAsia="宋体"/>
                <w:color w:val="000000"/>
                <w:sz w:val="21"/>
                <w:szCs w:val="21"/>
                <w:lang w:val="en-US"/>
              </w:rPr>
              <w:t xml:space="preserve">健康证过期1人扣2分</w:t>
            </w:r>
            <w:r>
              <w:rPr>
                <w:rFonts w:hint="eastAsia" w:ascii="宋体" w:hAnsi="宋体" w:eastAsia="宋体"/>
                <w:color w:val="000000"/>
                <w:sz w:val="21"/>
                <w:szCs w:val="21"/>
              </w:rPr>
              <w:t xml:space="preserve">）注意个人卫生，工衣工帽（洁净）、手套、口罩穿戴规范、整洁。</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43</w:t>
            </w:r>
            <w:r>
              <w:rPr>
                <w:rFonts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更衣室使用规范，干净整洁。</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44</w:t>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restart"/>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防护设施</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食堂各操作间有完善的三防设施（防蚊、防蝇、防鼠）。</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w:t>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45</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color w:val="000000"/>
                <w:sz w:val="21"/>
                <w:szCs w:val="21"/>
              </w:rPr>
            </w:pPr>
            <w:r>
              <w:rPr>
                <w:rFonts w:hint="eastAsia" w:ascii="宋体" w:hAnsi="宋体" w:eastAsia="宋体"/>
                <w:color w:val="000000"/>
                <w:sz w:val="21"/>
                <w:szCs w:val="21"/>
              </w:rPr>
              <w:t xml:space="preserve">各操作间排水排气通畅，无下水道堵塞现象。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930" w:type="dxa"/>
            <w:vAlign w:val="center"/>
            <w:textDirection w:val="lrTb"/>
            <w:noWrap w:val="false"/>
          </w:tcPr>
          <w:p>
            <w:pPr>
              <w:pStyle w:val="900"/>
              <w:jc w:val="center"/>
              <w:spacing w:line="320" w:lineRule="exact"/>
              <w:widowControl/>
              <w:rPr>
                <w:rFonts w:hint="eastAsia" w:ascii="宋体" w:hAnsi="宋体" w:eastAsia="宋体"/>
                <w:color w:val="000000"/>
                <w:sz w:val="21"/>
                <w:szCs w:val="21"/>
                <w:lang w:val="en-US"/>
              </w:rPr>
            </w:pPr>
            <w:r>
              <w:rPr>
                <w:rFonts w:hint="eastAsia" w:ascii="宋体" w:hAnsi="宋体" w:eastAsia="宋体" w:cs="宋体"/>
                <w:color w:val="000000"/>
                <w:spacing w:val="-6"/>
                <w:sz w:val="21"/>
                <w:szCs w:val="21"/>
                <w:lang w:val="en-US" w:bidi="ar"/>
              </w:rPr>
              <w:t xml:space="preserve">46</w:t>
            </w:r>
            <w:r>
              <w:rPr>
                <w:rFonts w:hint="eastAsia" w:ascii="宋体" w:hAnsi="宋体" w:eastAsia="宋体"/>
                <w:color w:val="000000"/>
                <w:sz w:val="21"/>
                <w:szCs w:val="21"/>
                <w:lang w:val="en-US"/>
              </w:rPr>
            </w:r>
            <w:r/>
          </w:p>
        </w:tc>
        <w:tc>
          <w:tcPr>
            <w:shd w:val="clear" w:color="auto" w:fill="ffffff"/>
            <w:tcBorders>
              <w:top w:val="single" w:color="B8CCE4" w:sz="6" w:space="0"/>
              <w:left w:val="single" w:color="B8CCE4" w:sz="6" w:space="0"/>
              <w:bottom w:val="single" w:color="B8CCE4" w:sz="6" w:space="0"/>
              <w:right w:val="single" w:color="B8CCE4" w:sz="6" w:space="0"/>
            </w:tcBorders>
            <w:tcW w:w="1878" w:type="dxa"/>
            <w:vAlign w:val="center"/>
            <w:vMerge w:val="continue"/>
            <w:textDirection w:val="lrTb"/>
            <w:noWrap w:val="false"/>
          </w:tcPr>
          <w:p>
            <w:pPr>
              <w:pStyle w:val="900"/>
              <w:jc w:val="center"/>
              <w:spacing w:line="320" w:lineRule="exact"/>
              <w:rPr>
                <w:rFonts w:ascii="宋体" w:hAnsi="宋体" w:eastAsia="宋体"/>
                <w:color w:val="000000"/>
                <w:sz w:val="21"/>
                <w:szCs w:val="21"/>
              </w:rPr>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5262" w:type="dxa"/>
            <w:vAlign w:val="center"/>
            <w:textDirection w:val="lrTb"/>
            <w:noWrap w:val="false"/>
          </w:tcPr>
          <w:p>
            <w:pPr>
              <w:pStyle w:val="900"/>
              <w:keepNext/>
              <w:spacing w:line="320" w:lineRule="exact"/>
              <w:rPr>
                <w:rFonts w:ascii="宋体" w:hAnsi="宋体" w:eastAsia="宋体"/>
                <w:sz w:val="21"/>
                <w:szCs w:val="21"/>
              </w:rPr>
            </w:pPr>
            <w:r>
              <w:rPr>
                <w:rFonts w:hint="eastAsia" w:ascii="宋体" w:hAnsi="宋体" w:eastAsia="宋体"/>
                <w:color w:val="000000"/>
                <w:sz w:val="21"/>
                <w:szCs w:val="21"/>
              </w:rPr>
              <w:t xml:space="preserve">禁止非食堂相关人员进入厨房内部。</w:t>
            </w:r>
            <w:r>
              <w:rPr>
                <w:rFonts w:ascii="宋体" w:hAnsi="宋体" w:eastAsia="宋体"/>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931"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4F81BD" w:sz="6" w:space="0"/>
            </w:tcBorders>
            <w:tcW w:w="969" w:type="dxa"/>
            <w:vAlign w:val="center"/>
            <w:textDirection w:val="lrTb"/>
            <w:noWrap w:val="false"/>
          </w:tcPr>
          <w:p>
            <w:pPr>
              <w:pStyle w:val="900"/>
              <w:jc w:val="center"/>
              <w:keepNext/>
              <w:spacing w:line="320" w:lineRule="exact"/>
              <w:rPr>
                <w:rFonts w:ascii="宋体" w:hAnsi="宋体" w:eastAsia="宋体"/>
                <w:color w:val="000000"/>
                <w:sz w:val="21"/>
                <w:szCs w:val="21"/>
              </w:rPr>
            </w:pPr>
            <w:r>
              <w:rPr>
                <w:rFonts w:ascii="宋体" w:hAnsi="宋体" w:eastAsia="宋体"/>
                <w:color w:val="000000"/>
                <w:sz w:val="21"/>
                <w:szCs w:val="21"/>
              </w:rPr>
            </w:r>
            <w:r/>
          </w:p>
        </w:tc>
      </w:tr>
    </w:tbl>
    <w:p>
      <w:pPr>
        <w:pStyle w:val="900"/>
        <w:jc w:val="left"/>
        <w:spacing w:line="320" w:lineRule="exact"/>
        <w:rPr>
          <w:rFonts w:hint="eastAsia" w:ascii="宋体" w:hAnsi="宋体" w:eastAsia="宋体" w:cs="方正仿宋_GBK"/>
          <w:b/>
          <w:bCs/>
          <w:sz w:val="21"/>
          <w:szCs w:val="21"/>
        </w:rPr>
        <w:outlineLvl w:val="1"/>
      </w:pPr>
      <w:r/>
      <w:bookmarkStart w:id="55" w:name="_Toc69510527"/>
      <w:r/>
      <w:bookmarkStart w:id="56" w:name="_Toc69510717"/>
      <w:r/>
      <w:bookmarkStart w:id="57" w:name="_Toc97552788"/>
      <w:r/>
      <w:bookmarkStart w:id="58" w:name="_Toc69673031"/>
      <w:r>
        <w:rPr>
          <w:rFonts w:hint="eastAsia" w:ascii="宋体" w:hAnsi="宋体" w:eastAsia="宋体" w:cs="方正仿宋_GBK"/>
          <w:b/>
          <w:bCs/>
          <w:sz w:val="21"/>
          <w:szCs w:val="21"/>
        </w:rPr>
        <w:t xml:space="preserve">注：本条款中标注△的内容未达到规定或要求，本条考核不得分；未标注△的内容，依据完成质量、合规程度进行分项打分。</w:t>
      </w:r>
      <w:r/>
    </w:p>
    <w:p>
      <w:pPr>
        <w:pStyle w:val="900"/>
        <w:jc w:val="left"/>
        <w:spacing w:line="320" w:lineRule="exact"/>
        <w:rPr>
          <w:rFonts w:ascii="宋体" w:hAnsi="宋体" w:eastAsia="宋体" w:cs="方正仿宋_GBK"/>
          <w:b/>
          <w:bCs/>
          <w:sz w:val="24"/>
          <w:szCs w:val="24"/>
        </w:rPr>
        <w:outlineLvl w:val="1"/>
      </w:pPr>
      <w:r>
        <w:rPr>
          <w:rFonts w:ascii="宋体" w:hAnsi="宋体" w:eastAsia="宋体" w:cs="方正仿宋_GBK"/>
          <w:b/>
          <w:bCs/>
          <w:sz w:val="24"/>
          <w:szCs w:val="24"/>
          <w:lang w:val="en-US"/>
        </w:rPr>
        <w:br w:type="page" w:clear="all"/>
      </w:r>
      <w:r>
        <w:rPr>
          <w:rFonts w:hint="eastAsia" w:ascii="宋体" w:hAnsi="宋体" w:eastAsia="宋体" w:cs="方正仿宋_GBK"/>
          <w:b/>
          <w:bCs/>
          <w:sz w:val="24"/>
          <w:szCs w:val="24"/>
          <w:lang w:val="en-US"/>
        </w:rPr>
        <w:t xml:space="preserve">附表2</w:t>
      </w:r>
      <w:r>
        <w:rPr>
          <w:rFonts w:ascii="宋体" w:hAnsi="宋体" w:eastAsia="宋体" w:cs="方正仿宋_GBK"/>
          <w:b/>
          <w:bCs/>
          <w:sz w:val="24"/>
          <w:szCs w:val="24"/>
        </w:rPr>
      </w:r>
      <w:r/>
    </w:p>
    <w:p>
      <w:pPr>
        <w:pStyle w:val="900"/>
        <w:jc w:val="center"/>
        <w:spacing w:line="320" w:lineRule="exact"/>
        <w:rPr>
          <w:rFonts w:ascii="宋体" w:hAnsi="宋体" w:eastAsia="宋体" w:cs="方正仿宋_GBK"/>
          <w:b/>
          <w:bCs/>
          <w:sz w:val="24"/>
          <w:szCs w:val="24"/>
        </w:rPr>
        <w:outlineLvl w:val="1"/>
      </w:pPr>
      <w:r>
        <w:rPr>
          <w:rFonts w:hint="eastAsia" w:ascii="宋体" w:hAnsi="宋体" w:eastAsia="宋体" w:cs="方正仿宋_GBK"/>
          <w:b/>
          <w:bCs/>
          <w:sz w:val="24"/>
          <w:szCs w:val="24"/>
          <w:lang w:val="en-US"/>
        </w:rPr>
        <w:t xml:space="preserve">日常食堂卫生工作检查量化评分表（每月</w:t>
      </w:r>
      <w:bookmarkStart w:id="59" w:name="_GoBack"/>
      <w:r/>
      <w:bookmarkEnd w:id="59"/>
      <w:r>
        <w:rPr>
          <w:rFonts w:hint="eastAsia" w:ascii="宋体" w:hAnsi="宋体" w:eastAsia="宋体" w:cs="方正仿宋_GBK"/>
          <w:b/>
          <w:bCs/>
          <w:sz w:val="24"/>
          <w:szCs w:val="24"/>
          <w:lang w:val="en-US"/>
        </w:rPr>
        <w:t xml:space="preserve">检查1次）</w:t>
      </w:r>
      <w:r>
        <w:rPr>
          <w:rFonts w:ascii="宋体" w:hAnsi="宋体" w:eastAsia="宋体" w:cs="方正仿宋_GBK"/>
          <w:b/>
          <w:bCs/>
          <w:sz w:val="24"/>
          <w:szCs w:val="24"/>
        </w:rPr>
      </w:r>
      <w:r/>
    </w:p>
    <w:p>
      <w:pPr>
        <w:pStyle w:val="900"/>
        <w:jc w:val="left"/>
        <w:spacing w:line="320" w:lineRule="exact"/>
        <w:rPr>
          <w:rFonts w:ascii="宋体" w:hAnsi="宋体" w:eastAsia="宋体"/>
          <w:sz w:val="24"/>
          <w:szCs w:val="24"/>
        </w:rPr>
      </w:pPr>
      <w:r>
        <w:rPr>
          <w:rFonts w:hint="eastAsia" w:ascii="宋体" w:hAnsi="宋体" w:eastAsia="宋体"/>
          <w:sz w:val="24"/>
          <w:szCs w:val="24"/>
        </w:rPr>
        <w:t xml:space="preserve">检查人：                   检查时间：</w:t>
      </w:r>
      <w:r>
        <w:rPr>
          <w:rFonts w:ascii="宋体" w:hAnsi="宋体" w:eastAsia="宋体"/>
          <w:sz w:val="24"/>
          <w:szCs w:val="24"/>
        </w:rPr>
      </w:r>
      <w:r/>
    </w:p>
    <w:tbl>
      <w:tblPr>
        <w:tblpPr w:horzAnchor="text" w:tblpXSpec="center" w:vertAnchor="text" w:tblpY="1" w:leftFromText="180" w:topFromText="0" w:rightFromText="180" w:bottomFromText="0"/>
        <w:tblW w:w="90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1034"/>
        <w:gridCol w:w="4925"/>
        <w:gridCol w:w="1034"/>
        <w:gridCol w:w="1034"/>
      </w:tblGrid>
      <w:tr>
        <w:trPr>
          <w:tblHeader/>
        </w:trPr>
        <w:tc>
          <w:tcPr>
            <w:shd w:val="clear" w:color="auto" w:fill="4f81bd"/>
            <w:tcBorders>
              <w:top w:val="single" w:color="4F81BD" w:sz="6" w:space="0"/>
              <w:left w:val="single" w:color="4F81BD" w:sz="6" w:space="0"/>
              <w:bottom w:val="single" w:color="4F81BD"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b/>
                <w:color w:val="ffffff"/>
                <w:sz w:val="21"/>
                <w:szCs w:val="21"/>
              </w:rPr>
              <w:framePr w:hSpace="180" w:wrap="around" w:vAnchor="text" w:hAnchor="text" w:xAlign="center" w:y="1"/>
            </w:pPr>
            <w:r>
              <w:rPr>
                <w:rFonts w:hint="eastAsia" w:ascii="宋体" w:hAnsi="宋体" w:eastAsia="宋体"/>
                <w:b/>
                <w:color w:val="ffffff"/>
                <w:sz w:val="21"/>
                <w:szCs w:val="21"/>
                <w:lang w:val="en-US"/>
              </w:rPr>
              <w:t xml:space="preserve">序号</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b/>
                <w:color w:val="ffffff"/>
                <w:sz w:val="21"/>
                <w:szCs w:val="21"/>
              </w:rPr>
              <w:framePr w:hSpace="180" w:wrap="around" w:vAnchor="text" w:hAnchor="text" w:xAlign="center" w:y="1"/>
            </w:pPr>
            <w:r>
              <w:rPr>
                <w:rFonts w:hint="eastAsia" w:ascii="宋体" w:hAnsi="宋体" w:eastAsia="宋体"/>
                <w:b/>
                <w:color w:val="ffffff"/>
                <w:sz w:val="21"/>
                <w:szCs w:val="21"/>
              </w:rPr>
              <w:t xml:space="preserve">项目</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4925" w:type="dxa"/>
            <w:vAlign w:val="center"/>
            <w:textDirection w:val="lrTb"/>
            <w:noWrap w:val="false"/>
          </w:tcPr>
          <w:p>
            <w:pPr>
              <w:pStyle w:val="900"/>
              <w:jc w:val="center"/>
              <w:keepNext/>
              <w:spacing w:line="320" w:lineRule="exact"/>
              <w:rPr>
                <w:rFonts w:ascii="宋体" w:hAnsi="宋体" w:eastAsia="宋体"/>
                <w:b/>
                <w:color w:val="ffffff"/>
                <w:sz w:val="21"/>
                <w:szCs w:val="21"/>
              </w:rPr>
              <w:framePr w:hSpace="180" w:wrap="around" w:vAnchor="text" w:hAnchor="text" w:xAlign="center" w:y="1"/>
            </w:pPr>
            <w:r>
              <w:rPr>
                <w:rFonts w:hint="eastAsia" w:ascii="宋体" w:hAnsi="宋体" w:eastAsia="宋体"/>
                <w:b/>
                <w:color w:val="ffffff"/>
                <w:sz w:val="21"/>
                <w:szCs w:val="21"/>
              </w:rPr>
              <w:t xml:space="preserve">检查内容</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b/>
                <w:color w:val="ffffff"/>
                <w:sz w:val="21"/>
                <w:szCs w:val="21"/>
              </w:rPr>
              <w:framePr w:hSpace="180" w:wrap="around" w:vAnchor="text" w:hAnchor="text" w:xAlign="center" w:y="1"/>
            </w:pPr>
            <w:r>
              <w:rPr>
                <w:rFonts w:hint="eastAsia" w:ascii="宋体" w:hAnsi="宋体" w:eastAsia="宋体"/>
                <w:b/>
                <w:color w:val="ffffff"/>
                <w:sz w:val="21"/>
                <w:szCs w:val="21"/>
                <w:lang w:val="en-US"/>
              </w:rPr>
              <w:t xml:space="preserve">分值</w:t>
            </w:r>
            <w:r>
              <w:rPr>
                <w:rFonts w:ascii="宋体" w:hAnsi="宋体" w:eastAsia="宋体"/>
                <w:b/>
                <w:color w:val="ffffff"/>
                <w:sz w:val="21"/>
                <w:szCs w:val="21"/>
              </w:rPr>
            </w:r>
            <w:r/>
          </w:p>
        </w:tc>
        <w:tc>
          <w:tcPr>
            <w:shd w:val="clear" w:color="auto" w:fill="4f81bd"/>
            <w:tcBorders>
              <w:top w:val="single" w:color="4F81BD" w:sz="6" w:space="0"/>
              <w:left w:val="single" w:color="B8CCE4" w:sz="6" w:space="0"/>
              <w:bottom w:val="single" w:color="4F81BD" w:sz="6" w:space="0"/>
              <w:right w:val="single" w:color="4F81BD" w:sz="6" w:space="0"/>
            </w:tcBorders>
            <w:tcW w:w="1034" w:type="dxa"/>
            <w:vAlign w:val="center"/>
            <w:textDirection w:val="lrTb"/>
            <w:noWrap w:val="false"/>
          </w:tcPr>
          <w:p>
            <w:pPr>
              <w:pStyle w:val="900"/>
              <w:jc w:val="center"/>
              <w:keepNext/>
              <w:spacing w:line="320" w:lineRule="exact"/>
              <w:rPr>
                <w:rFonts w:ascii="宋体" w:hAnsi="宋体" w:eastAsia="宋体"/>
                <w:b/>
                <w:color w:val="ffffff"/>
                <w:sz w:val="21"/>
                <w:szCs w:val="21"/>
              </w:rPr>
              <w:framePr w:hSpace="180" w:wrap="around" w:vAnchor="text" w:hAnchor="text" w:xAlign="center" w:y="1"/>
            </w:pPr>
            <w:r>
              <w:rPr>
                <w:rFonts w:hint="eastAsia" w:ascii="宋体" w:hAnsi="宋体" w:eastAsia="宋体"/>
                <w:b/>
                <w:color w:val="ffffff"/>
                <w:sz w:val="21"/>
                <w:szCs w:val="21"/>
              </w:rPr>
              <w:t xml:space="preserve">得分</w:t>
            </w:r>
            <w:r>
              <w:rPr>
                <w:rFonts w:ascii="宋体" w:hAnsi="宋体" w:eastAsia="宋体"/>
                <w:b/>
                <w:color w:val="ffffff"/>
                <w:sz w:val="21"/>
                <w:szCs w:val="21"/>
              </w:rPr>
            </w:r>
            <w:r/>
          </w:p>
        </w:tc>
      </w:tr>
      <w:tr>
        <w:trPr>
          <w:cantSplit/>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vMerge w:val="restart"/>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投诉</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处理</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师生若对食堂菜品质量、卫生环境、服务态度、餐价分量等存有意见或投诉，食堂限时对接反馈、落实整改并答复，跟踪核验整改成效，确保投诉件件有回应、事事有着落，切实保障师生就餐权益。</w:t>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4</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2</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rPr>
                <w:rFonts w:ascii="宋体" w:hAnsi="宋体" w:eastAsia="宋体"/>
                <w:color w:val="000000"/>
                <w:sz w:val="21"/>
                <w:szCs w:val="21"/>
                <w:lang w:val="en-US"/>
              </w:rPr>
              <w:framePr w:hSpace="180" w:wrap="around" w:vAnchor="text" w:hAnchor="text" w:xAlign="center" w:y="1"/>
            </w:pPr>
            <w:r>
              <w:rPr>
                <w:rFonts w:hint="eastAsia" w:ascii="宋体" w:hAnsi="宋体" w:eastAsia="宋体" w:cs="方正仿宋_GBK"/>
                <w:b/>
                <w:bCs/>
                <w:sz w:val="21"/>
                <w:szCs w:val="21"/>
              </w:rPr>
              <w:t xml:space="preserve">△</w:t>
            </w:r>
            <w:r>
              <w:rPr>
                <w:rFonts w:hint="eastAsia"/>
              </w:rPr>
              <w:t xml:space="preserve">日常零星投诉：</w:t>
            </w:r>
            <w:r>
              <w:rPr>
                <w:rFonts w:hint="eastAsia"/>
                <w:lang w:val="en-US"/>
              </w:rPr>
              <w:t xml:space="preserve">同一菜品质量若在一周内收到</w:t>
            </w:r>
            <w:r>
              <w:rPr>
                <w:rFonts w:hint="eastAsia" w:eastAsia="宋体"/>
                <w:lang w:val="en-US"/>
              </w:rPr>
              <w:t xml:space="preserve">5</w:t>
            </w:r>
            <w:r>
              <w:rPr>
                <w:rFonts w:hint="eastAsia"/>
                <w:lang w:val="en-US"/>
              </w:rPr>
              <w:t xml:space="preserve">人次及以上投诉，即视同该菜品品质不达标，经营方须在收到整改提醒后</w:t>
            </w:r>
            <w:r>
              <w:rPr>
                <w:rFonts w:hint="eastAsia" w:eastAsia="宋体"/>
                <w:lang w:val="en-US"/>
              </w:rPr>
              <w:t xml:space="preserve">一周内完成整改并达到合格要求。</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4</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3</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台账</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档案</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必须建立并按要求维护完整的采购台账，所有票证归档备查。</w:t>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定期</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消杀</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每月定期</w:t>
            </w:r>
            <w:r>
              <w:rPr>
                <w:rFonts w:hint="eastAsia" w:ascii="宋体" w:hAnsi="宋体" w:eastAsia="宋体"/>
                <w:color w:val="000000"/>
                <w:sz w:val="21"/>
                <w:szCs w:val="21"/>
              </w:rPr>
              <w:t xml:space="preserve">病媒消杀</w:t>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3</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烟道</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清洗</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按季度油烟机及烟道清洗。</w:t>
            </w:r>
            <w:r>
              <w:rPr>
                <w:rFonts w:hint="eastAsia" w:ascii="宋体" w:hAnsi="宋体" w:eastAsia="宋体"/>
                <w:color w:val="000000"/>
                <w:sz w:val="21"/>
                <w:szCs w:val="21"/>
              </w:rPr>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4</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6</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费用</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缴纳</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按时缴纳经营中实际发生的水电费</w:t>
            </w:r>
            <w:r>
              <w:rPr>
                <w:rFonts w:hint="eastAsia"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2</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7</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成本</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核算</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rPr>
              <w:t xml:space="preserve">学校食堂成本中主辅食材支出占比须不低于70%，</w:t>
            </w:r>
            <w:r>
              <w:rPr>
                <w:rFonts w:hint="eastAsia" w:ascii="宋体" w:hAnsi="宋体" w:eastAsia="宋体"/>
                <w:color w:val="000000"/>
                <w:sz w:val="21"/>
                <w:szCs w:val="21"/>
                <w:lang w:val="en-US"/>
              </w:rPr>
              <w:t xml:space="preserve">食堂财务</w:t>
            </w:r>
            <w:r>
              <w:rPr>
                <w:rFonts w:hint="eastAsia" w:ascii="宋体" w:hAnsi="宋体" w:eastAsia="宋体"/>
                <w:color w:val="000000"/>
                <w:sz w:val="21"/>
                <w:szCs w:val="21"/>
              </w:rPr>
              <w:t xml:space="preserve">主动定期向采购人提交食材采购清单、成本核算报表、收支明细、采购凭证及出入库台账等全套资料。</w:t>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7</w:t>
            </w:r>
            <w:r>
              <w:rPr>
                <w:rFonts w:ascii="宋体" w:hAnsi="宋体" w:eastAsia="宋体"/>
                <w:color w:val="000000"/>
                <w:sz w:val="21"/>
                <w:szCs w:val="21"/>
                <w:lang w:val="en-US"/>
              </w:rPr>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8</w:t>
            </w:r>
            <w:r/>
          </w:p>
        </w:tc>
        <w:tc>
          <w:tcPr>
            <w:shd w:val="clear" w:color="auto" w:fill="ffffff"/>
            <w:tcBorders>
              <w:top w:val="single" w:color="4F81BD" w:sz="6" w:space="0"/>
              <w:left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人员</w:t>
            </w:r>
            <w:r/>
          </w:p>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配备</w:t>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s="方正仿宋_GBK"/>
                <w:b/>
                <w:bCs/>
                <w:sz w:val="21"/>
                <w:szCs w:val="21"/>
              </w:rPr>
              <w:t xml:space="preserve">△</w:t>
            </w:r>
            <w:r>
              <w:rPr>
                <w:rFonts w:hint="eastAsia" w:ascii="宋体" w:hAnsi="宋体" w:eastAsia="宋体"/>
                <w:color w:val="000000"/>
                <w:sz w:val="21"/>
                <w:szCs w:val="21"/>
                <w:lang w:val="en-US"/>
              </w:rPr>
              <w:t xml:space="preserve">食堂</w:t>
            </w:r>
            <w:r>
              <w:rPr>
                <w:rFonts w:hint="eastAsia" w:ascii="宋体" w:hAnsi="宋体" w:eastAsia="宋体"/>
                <w:color w:val="000000"/>
                <w:sz w:val="21"/>
                <w:szCs w:val="21"/>
              </w:rPr>
              <w:t xml:space="preserve">至少配有专职管理员、专职食品卫生安全管理员、专职质检员、高级营养配餐师、高级烹调师、高级面点师各一人以上及服务员若干人，食堂员工总人数与单餐就餐人数不低于</w:t>
            </w:r>
            <w:r>
              <w:rPr>
                <w:rFonts w:hint="eastAsia" w:ascii="宋体" w:hAnsi="宋体" w:eastAsia="宋体"/>
                <w:color w:val="000000"/>
                <w:sz w:val="21"/>
                <w:szCs w:val="21"/>
                <w:lang w:val="en-US"/>
              </w:rPr>
              <w:t xml:space="preserve">30人</w:t>
            </w:r>
            <w:r>
              <w:rPr>
                <w:rFonts w:hint="eastAsia" w:ascii="宋体" w:hAnsi="宋体" w:eastAsia="宋体"/>
                <w:color w:val="000000"/>
                <w:sz w:val="21"/>
                <w:szCs w:val="21"/>
              </w:rPr>
              <w:t xml:space="preserve">配备。所有员工签订合同以及缴纳社会保险等事项，所有员工必须具有“四证”（健康证、居住证、身份证、无犯罪证明）。</w:t>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7</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4F81BD"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r>
            <w:r/>
          </w:p>
        </w:tc>
        <w:tc>
          <w:tcPr>
            <w:shd w:val="clear" w:color="auto" w:fill="ffffff"/>
            <w:tcBorders>
              <w:top w:val="single" w:color="4F81BD" w:sz="6" w:space="0"/>
              <w:left w:val="single" w:color="B8CCE4" w:sz="6" w:space="0"/>
              <w:right w:val="single" w:color="B8CCE4" w:sz="6" w:space="0"/>
            </w:tcBorders>
            <w:tcW w:w="1034" w:type="dxa"/>
            <w:vAlign w:val="center"/>
            <w:vMerge w:val="restart"/>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卫生</w:t>
            </w:r>
            <w:r/>
          </w:p>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lang w:val="en-US"/>
              </w:rPr>
              <w:t xml:space="preserve">检查</w:t>
            </w:r>
            <w:r>
              <w:rPr>
                <w:rFonts w:ascii="宋体" w:hAnsi="宋体" w:eastAsia="宋体"/>
                <w:color w:val="000000"/>
                <w:sz w:val="21"/>
                <w:szCs w:val="21"/>
              </w:rPr>
            </w:r>
            <w:r/>
          </w:p>
        </w:tc>
        <w:tc>
          <w:tcPr>
            <w:shd w:val="clear" w:color="auto" w:fill="ffffff"/>
            <w:tcBorders>
              <w:top w:val="single" w:color="4F81BD"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每餐高峰期配置足够清洁人员，保证台面、地面保持干净、无杂物。</w:t>
            </w:r>
            <w:r>
              <w:rPr>
                <w:rFonts w:ascii="宋体" w:hAnsi="宋体" w:eastAsia="宋体"/>
                <w:color w:val="000000"/>
                <w:sz w:val="21"/>
                <w:szCs w:val="21"/>
              </w:rPr>
            </w:r>
            <w:r/>
          </w:p>
        </w:tc>
        <w:tc>
          <w:tcPr>
            <w:shd w:val="clear" w:color="auto" w:fill="ffffff"/>
            <w:tcBorders>
              <w:top w:val="single" w:color="4F81BD"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4F81BD"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10</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大厅餐桌椅摆放整齐整洁，无乱</w:t>
            </w:r>
            <w:r>
              <w:rPr>
                <w:rFonts w:ascii="宋体" w:hAnsi="宋体" w:eastAsia="宋体"/>
                <w:color w:val="000000"/>
                <w:sz w:val="21"/>
                <w:szCs w:val="21"/>
              </w:rPr>
            </w:r>
            <w:r/>
          </w:p>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摆、乱放情况。</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11</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大厅餐具补充及时，存放餐具的容器按时清洗消毒，保持干净。</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天花装饰干净整洁，无蜘蛛网等杂物，无出现破损现象。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13</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风扇、空调整洁，</w:t>
            </w:r>
            <w:r>
              <w:rPr>
                <w:rFonts w:hint="eastAsia" w:ascii="宋体" w:hAnsi="宋体" w:eastAsia="宋体"/>
                <w:color w:val="000000"/>
                <w:sz w:val="21"/>
                <w:szCs w:val="21"/>
                <w:lang w:val="en-US"/>
              </w:rPr>
              <w:t xml:space="preserve">滤网干净整洁，</w:t>
            </w:r>
            <w:r>
              <w:rPr>
                <w:rFonts w:hint="eastAsia" w:ascii="宋体" w:hAnsi="宋体" w:eastAsia="宋体"/>
                <w:color w:val="000000"/>
                <w:sz w:val="21"/>
                <w:szCs w:val="21"/>
              </w:rPr>
              <w:t xml:space="preserve">无异味。</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14</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窗帘挂放合理、整洁，无破损现象。</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15</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大厅绿植设施保持整洁，摆放合理，及时修剪维护。</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16</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大厅玻璃、墙面保持整洁、无污渍。</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17</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专职清洁人员按时上下班、保质保量完成包干任务、无缺岗情况。</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18</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lang w:val="en-US"/>
              </w:rPr>
              <w:t xml:space="preserve">开餐后</w:t>
            </w:r>
            <w:r>
              <w:rPr>
                <w:rFonts w:hint="eastAsia" w:ascii="宋体" w:hAnsi="宋体" w:eastAsia="宋体"/>
                <w:color w:val="000000"/>
                <w:sz w:val="21"/>
                <w:szCs w:val="21"/>
              </w:rPr>
              <w:t xml:space="preserve">及时清理地面杂物和垃圾；用完餐后，全面清洁地面，保证无污渍。</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19</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楼梯地面保洁及时，保持干净。</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20</w:t>
            </w:r>
            <w:r>
              <w:rPr>
                <w:rFonts w:ascii="宋体" w:hAnsi="宋体" w:eastAsia="宋体"/>
                <w:color w:val="000000"/>
                <w:sz w:val="21"/>
                <w:szCs w:val="21"/>
                <w:lang w:val="en-US"/>
              </w:rPr>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回收餐具区域卫生干净、无积水、设备设施分类摆放整齐、回收餐具分类标识清晰规范，回收要及时。</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r>
        <w:trPr>
          <w:cantSplit/>
        </w:trPr>
        <w:tc>
          <w:tcPr>
            <w:shd w:val="clear" w:color="auto" w:fill="ffffff"/>
            <w:tcBorders>
              <w:top w:val="single" w:color="B8CCE4" w:sz="6" w:space="0"/>
              <w:left w:val="single" w:color="4F81BD"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21</w:t>
            </w:r>
            <w:r/>
          </w:p>
        </w:tc>
        <w:tc>
          <w:tcPr>
            <w:shd w:val="clear" w:color="auto" w:fill="ffffff"/>
            <w:tcBorders>
              <w:left w:val="single" w:color="B8CCE4" w:sz="6" w:space="0"/>
              <w:right w:val="single" w:color="B8CCE4" w:sz="6" w:space="0"/>
            </w:tcBorders>
            <w:tcW w:w="1034" w:type="dxa"/>
            <w:vAlign w:val="center"/>
            <w:vMerge w:val="continue"/>
            <w:textDirection w:val="lrTb"/>
            <w:noWrap w:val="false"/>
          </w:tcPr>
          <w:p>
            <w:pPr>
              <w:pStyle w:val="900"/>
              <w:jc w:val="center"/>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4925" w:type="dxa"/>
            <w:vAlign w:val="center"/>
            <w:textDirection w:val="lrTb"/>
            <w:noWrap w:val="false"/>
          </w:tcPr>
          <w:p>
            <w:pPr>
              <w:pStyle w:val="900"/>
              <w:jc w:val="left"/>
              <w:keepNext/>
              <w:spacing w:line="320" w:lineRule="exact"/>
              <w:rPr>
                <w:rFonts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回收处洗手设施保证完好可用，洗手槽干净无污物。清洁用具用品摆放整齐。</w:t>
            </w:r>
            <w:r>
              <w:rPr>
                <w:rFonts w:ascii="宋体" w:hAnsi="宋体" w:eastAsia="宋体"/>
                <w:color w:val="000000"/>
                <w:sz w:val="21"/>
                <w:szCs w:val="21"/>
              </w:rPr>
            </w:r>
            <w:r/>
          </w:p>
        </w:tc>
        <w:tc>
          <w:tcPr>
            <w:shd w:val="clear" w:color="auto" w:fill="ffffff"/>
            <w:tcBorders>
              <w:top w:val="single" w:color="B8CCE4" w:sz="6" w:space="0"/>
              <w:left w:val="single" w:color="B8CCE4" w:sz="6" w:space="0"/>
              <w:bottom w:val="single" w:color="B8CCE4" w:sz="6" w:space="0"/>
              <w:right w:val="single" w:color="B8CCE4" w:sz="6" w:space="0"/>
            </w:tcBorders>
            <w:tcW w:w="1034" w:type="dxa"/>
            <w:vAlign w:val="center"/>
            <w:textDirection w:val="lrTb"/>
            <w:noWrap w:val="false"/>
          </w:tcPr>
          <w:p>
            <w:pPr>
              <w:pStyle w:val="900"/>
              <w:jc w:val="center"/>
              <w:keepNext/>
              <w:spacing w:line="320" w:lineRule="exact"/>
              <w:rPr>
                <w:rFonts w:hint="eastAsia" w:ascii="宋体" w:hAnsi="宋体" w:eastAsia="宋体"/>
                <w:color w:val="000000"/>
                <w:sz w:val="21"/>
                <w:szCs w:val="21"/>
                <w:lang w:val="en-US"/>
              </w:rPr>
              <w:framePr w:hSpace="180" w:wrap="around" w:vAnchor="text" w:hAnchor="text" w:xAlign="center" w:y="1"/>
            </w:pPr>
            <w:r>
              <w:rPr>
                <w:rFonts w:hint="eastAsia" w:ascii="宋体" w:hAnsi="宋体" w:eastAsia="宋体"/>
                <w:color w:val="000000"/>
                <w:sz w:val="21"/>
                <w:szCs w:val="21"/>
                <w:lang w:val="en-US"/>
              </w:rPr>
              <w:t xml:space="preserve">5</w:t>
            </w:r>
            <w:r/>
          </w:p>
        </w:tc>
        <w:tc>
          <w:tcPr>
            <w:shd w:val="clear" w:color="auto" w:fill="ffffff"/>
            <w:tcBorders>
              <w:top w:val="single" w:color="B8CCE4" w:sz="6" w:space="0"/>
              <w:left w:val="single" w:color="B8CCE4" w:sz="6" w:space="0"/>
              <w:bottom w:val="single" w:color="B8CCE4" w:sz="6" w:space="0"/>
              <w:right w:val="single" w:color="4F81BD" w:sz="6" w:space="0"/>
            </w:tcBorders>
            <w:tcW w:w="1034" w:type="dxa"/>
            <w:vAlign w:val="center"/>
            <w:textDirection w:val="lrTb"/>
            <w:noWrap w:val="false"/>
          </w:tcPr>
          <w:p>
            <w:pPr>
              <w:pStyle w:val="900"/>
              <w:jc w:val="right"/>
              <w:keepNext/>
              <w:spacing w:line="320" w:lineRule="exact"/>
              <w:rPr>
                <w:rFonts w:ascii="宋体" w:hAnsi="宋体" w:eastAsia="宋体"/>
                <w:color w:val="000000"/>
                <w:sz w:val="21"/>
                <w:szCs w:val="21"/>
              </w:rPr>
              <w:framePr w:hSpace="180" w:wrap="around" w:vAnchor="text" w:hAnchor="text" w:xAlign="center" w:y="1"/>
            </w:pPr>
            <w:r>
              <w:rPr>
                <w:rFonts w:ascii="宋体" w:hAnsi="宋体" w:eastAsia="宋体"/>
                <w:color w:val="000000"/>
                <w:sz w:val="21"/>
                <w:szCs w:val="21"/>
              </w:rPr>
            </w:r>
            <w:r/>
          </w:p>
        </w:tc>
      </w:tr>
    </w:tbl>
    <w:p>
      <w:pPr>
        <w:pStyle w:val="900"/>
        <w:jc w:val="left"/>
        <w:spacing w:line="320" w:lineRule="exact"/>
        <w:rPr>
          <w:rFonts w:hint="eastAsia" w:ascii="宋体" w:hAnsi="宋体" w:eastAsia="宋体" w:cs="方正仿宋_GBK"/>
          <w:b/>
          <w:bCs/>
          <w:sz w:val="21"/>
          <w:szCs w:val="21"/>
        </w:rPr>
        <w:outlineLvl w:val="1"/>
      </w:pPr>
      <w:r/>
      <w:bookmarkEnd w:id="55"/>
      <w:r/>
      <w:bookmarkEnd w:id="56"/>
      <w:r/>
      <w:bookmarkEnd w:id="57"/>
      <w:r/>
      <w:bookmarkEnd w:id="58"/>
      <w:r>
        <w:rPr>
          <w:rFonts w:hint="eastAsia" w:ascii="宋体" w:hAnsi="宋体" w:eastAsia="宋体" w:cs="方正仿宋_GBK"/>
          <w:b/>
          <w:bCs/>
          <w:sz w:val="21"/>
          <w:szCs w:val="21"/>
        </w:rPr>
        <w:t xml:space="preserve">注：本条款中标注△的内容未达到规定或要求，本条考核不得分；未标注△的内容，依据完成质量、合规程度进行分项打分。</w:t>
      </w:r>
      <w:r/>
    </w:p>
    <w:p>
      <w:pPr>
        <w:pStyle w:val="900"/>
        <w:jc w:val="left"/>
        <w:spacing w:before="120" w:after="120" w:line="320" w:lineRule="exact"/>
        <w:rPr>
          <w:rFonts w:ascii="宋体" w:hAnsi="宋体" w:eastAsia="宋体" w:cs="方正仿宋_GBK"/>
          <w:b/>
          <w:bCs/>
          <w:sz w:val="24"/>
          <w:szCs w:val="24"/>
        </w:rPr>
      </w:pPr>
      <w:r>
        <w:rPr>
          <w:rFonts w:ascii="宋体" w:hAnsi="宋体" w:eastAsia="宋体"/>
          <w:sz w:val="24"/>
          <w:szCs w:val="24"/>
        </w:rPr>
        <w:br w:type="page" w:clear="all"/>
      </w:r>
      <w:r>
        <w:rPr>
          <w:rFonts w:hint="eastAsia" w:ascii="宋体" w:hAnsi="宋体" w:eastAsia="宋体" w:cs="方正仿宋_GBK"/>
          <w:b/>
          <w:bCs/>
          <w:sz w:val="24"/>
          <w:szCs w:val="24"/>
          <w:lang w:val="en-US"/>
        </w:rPr>
        <w:t xml:space="preserve">附件3</w:t>
      </w:r>
      <w:r>
        <w:rPr>
          <w:rFonts w:ascii="宋体" w:hAnsi="宋体" w:eastAsia="宋体" w:cs="方正仿宋_GBK"/>
          <w:b/>
          <w:bCs/>
          <w:sz w:val="24"/>
          <w:szCs w:val="24"/>
        </w:rPr>
      </w:r>
      <w:r/>
    </w:p>
    <w:p>
      <w:pPr>
        <w:pStyle w:val="900"/>
        <w:jc w:val="center"/>
        <w:spacing w:line="320" w:lineRule="exact"/>
        <w:rPr>
          <w:rFonts w:ascii="宋体" w:hAnsi="宋体" w:eastAsia="宋体" w:cs="方正小标宋_GBK"/>
          <w:bCs/>
          <w:sz w:val="24"/>
          <w:szCs w:val="24"/>
        </w:rPr>
      </w:pPr>
      <w:r>
        <w:rPr>
          <w:rFonts w:hint="eastAsia" w:ascii="宋体" w:hAnsi="宋体" w:eastAsia="宋体" w:cs="方正小标宋_GBK"/>
          <w:bCs/>
          <w:sz w:val="24"/>
          <w:szCs w:val="24"/>
          <w:lang w:val="en-US"/>
        </w:rPr>
        <w:t xml:space="preserve">食堂经营管理处罚条例</w:t>
      </w:r>
      <w:r>
        <w:rPr>
          <w:rFonts w:ascii="宋体" w:hAnsi="宋体" w:eastAsia="宋体" w:cs="方正小标宋_GBK"/>
          <w:bCs/>
          <w:sz w:val="24"/>
          <w:szCs w:val="24"/>
        </w:rPr>
      </w:r>
      <w:r/>
    </w:p>
    <w:p>
      <w:pPr>
        <w:pStyle w:val="900"/>
        <w:jc w:val="center"/>
        <w:spacing w:line="320" w:lineRule="exact"/>
        <w:rPr>
          <w:rFonts w:ascii="宋体" w:hAnsi="宋体" w:eastAsia="宋体" w:cs="方正小标宋_GBK"/>
          <w:bCs/>
          <w:sz w:val="24"/>
          <w:szCs w:val="24"/>
        </w:rPr>
      </w:pPr>
      <w:r>
        <w:rPr>
          <w:rFonts w:ascii="宋体" w:hAnsi="宋体" w:eastAsia="宋体" w:cs="方正小标宋_GBK"/>
          <w:bCs/>
          <w:sz w:val="24"/>
          <w:szCs w:val="24"/>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为规范食堂经营管理，保障食品安全、环境卫生及服务质量，针对日常检查与综合检查中发现的经营不当行为，明确以下扣款条款，所有经营单位及相关工作人员须严格遵守，违规将按本条例予以</w:t>
      </w:r>
      <w:r>
        <w:rPr>
          <w:rFonts w:hint="eastAsia" w:ascii="宋体" w:hAnsi="宋体" w:eastAsia="宋体" w:cs="方正黑体_GBK"/>
          <w:sz w:val="21"/>
          <w:szCs w:val="21"/>
          <w:lang w:val="en-US"/>
        </w:rPr>
        <w:t xml:space="preserve">扣款</w:t>
      </w:r>
      <w:r>
        <w:rPr>
          <w:rFonts w:hint="eastAsia" w:ascii="宋体" w:hAnsi="宋体" w:eastAsia="宋体" w:cs="方正仿宋_GBK"/>
          <w:sz w:val="21"/>
          <w:szCs w:val="21"/>
          <w:lang w:val="en-US"/>
        </w:rPr>
        <w:t xml:space="preserve">。</w:t>
      </w:r>
      <w:r>
        <w:rPr>
          <w:rFonts w:ascii="宋体" w:hAnsi="宋体" w:eastAsia="宋体" w:cs="方正仿宋_GBK"/>
          <w:sz w:val="21"/>
          <w:szCs w:val="21"/>
        </w:rPr>
      </w:r>
      <w:r/>
    </w:p>
    <w:p>
      <w:pPr>
        <w:pStyle w:val="900"/>
        <w:ind w:firstLine="420"/>
        <w:jc w:val="left"/>
        <w:spacing w:line="320" w:lineRule="exact"/>
        <w:rPr>
          <w:rFonts w:ascii="宋体" w:hAnsi="宋体" w:eastAsia="宋体" w:cs="方正黑体_GBK"/>
          <w:sz w:val="21"/>
          <w:szCs w:val="21"/>
        </w:rPr>
      </w:pPr>
      <w:r/>
      <w:bookmarkStart w:id="60" w:name="heading_0"/>
      <w:r>
        <w:rPr>
          <w:rFonts w:hint="eastAsia" w:ascii="宋体" w:hAnsi="宋体" w:eastAsia="宋体" w:cs="方正黑体_GBK"/>
          <w:sz w:val="21"/>
          <w:szCs w:val="21"/>
          <w:lang w:val="en-US"/>
        </w:rPr>
        <w:t xml:space="preserve">一、一般违规行为（限期整改，逾期按次扣款；累计三次违规且拒不整改，责令暂停营业）</w:t>
      </w:r>
      <w:bookmarkEnd w:id="60"/>
      <w:r>
        <w:rPr>
          <w:rFonts w:ascii="宋体" w:hAnsi="宋体" w:eastAsia="宋体" w:cs="方正黑体_GBK"/>
          <w:sz w:val="21"/>
          <w:szCs w:val="21"/>
        </w:rPr>
      </w:r>
      <w:r/>
    </w:p>
    <w:p>
      <w:pPr>
        <w:pStyle w:val="900"/>
        <w:ind w:firstLine="422"/>
        <w:jc w:val="left"/>
        <w:spacing w:line="320" w:lineRule="exact"/>
        <w:rPr>
          <w:rFonts w:ascii="宋体" w:hAnsi="宋体" w:eastAsia="宋体" w:cs="方正仿宋_GBK"/>
          <w:b/>
          <w:bCs/>
          <w:sz w:val="21"/>
          <w:szCs w:val="21"/>
        </w:rPr>
      </w:pPr>
      <w:r/>
      <w:bookmarkStart w:id="61" w:name="heading_1"/>
      <w:r>
        <w:rPr>
          <w:rFonts w:hint="eastAsia" w:ascii="宋体" w:hAnsi="宋体" w:eastAsia="宋体" w:cs="方正仿宋_GBK"/>
          <w:b/>
          <w:bCs/>
          <w:sz w:val="21"/>
          <w:szCs w:val="21"/>
          <w:lang w:val="en-US"/>
        </w:rPr>
        <w:t xml:space="preserve">（一）卫生清洁类（单次扣款50元）</w:t>
      </w:r>
      <w:bookmarkEnd w:id="61"/>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1操作间墙面、墙角有积灰、蛛网；</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2操作间锅台有油污，未做到工完场清；</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3当天垃圾未及时清理；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4售餐间卫生不清洁（含玻璃、墙面、台面等）；</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5公共场所桌椅、墙面、地面未及时清理；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6操作间下水道未及时清理且有异味；</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7冰箱内外卫生未及时清理；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8操作间集烟罩有油渍未及时清理；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9大厅私自放置个人物品（工作鞋、衣帽及其他杂物）；</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10地面湿滑、有油污；</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11餐厅周围卫生未及时清理；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12鸡蛋使用前未清洗；</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13洗好的鸡蛋未使用专用容器盛装。</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bookmarkStart w:id="62" w:name="heading_2"/>
      <w:r>
        <w:rPr>
          <w:rFonts w:hint="eastAsia" w:ascii="宋体" w:hAnsi="宋体" w:eastAsia="宋体" w:cs="方正仿宋_GBK"/>
          <w:b/>
          <w:bCs/>
          <w:sz w:val="21"/>
          <w:szCs w:val="21"/>
          <w:lang w:val="en-US"/>
        </w:rPr>
        <w:t xml:space="preserve">（二）操作规范类（单次扣款50元）</w:t>
      </w:r>
      <w:bookmarkEnd w:id="62"/>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1餐具使用未按规定操作（如碗、筷子、托盘使用不干爽）；</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2购回食品未及时拆袋保存，原材料未上架摆放；</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3未按“7S”规范要求执行，食品、杂品、公用具、餐具、设备未定点摆放；</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4有效餐饮服务许可证未张贴上墙。</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bookmarkStart w:id="63" w:name="heading_3"/>
      <w:r>
        <w:rPr>
          <w:rFonts w:hint="eastAsia" w:ascii="宋体" w:hAnsi="宋体" w:eastAsia="宋体" w:cs="方正仿宋_GBK"/>
          <w:b/>
          <w:bCs/>
          <w:sz w:val="21"/>
          <w:szCs w:val="21"/>
          <w:lang w:val="en-US"/>
        </w:rPr>
        <w:t xml:space="preserve">（三）服务与人员管理类（单次扣款50元）</w:t>
      </w:r>
      <w:bookmarkEnd w:id="63"/>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1员工在售卖期间未按规定戴口罩、手套；</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2营业期间内做私活（如洗涤个人物品及工作服）；</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3操作间保洁柜内有私人物品堆放。</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bookmarkStart w:id="64" w:name="heading_4"/>
      <w:r>
        <w:rPr>
          <w:rFonts w:hint="eastAsia" w:ascii="宋体" w:hAnsi="宋体" w:eastAsia="宋体" w:cs="方正仿宋_GBK"/>
          <w:b/>
          <w:bCs/>
          <w:sz w:val="21"/>
          <w:szCs w:val="21"/>
          <w:lang w:val="en-US"/>
        </w:rPr>
        <w:t xml:space="preserve">（四）一般违规升级类（单次扣款100元）</w:t>
      </w:r>
      <w:bookmarkEnd w:id="64"/>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1员工在售饭期间服务不主动、态度差；</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2员工酒后上岗或在岗饮酒；</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3规定时间集体学习或开会，迟到或不到者；</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4窗口服务时不讲普通话、有问不答；</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5来访人员进入后场或操作间；</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6员工上班期间拣到财物不主动上交；</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7餐具未消毒或消毒不符合规定；</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8杂物与食品混放在一起；</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9售卖期间所售食品中有杂物；</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10粗加工过程中食品未分类存放；</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11清洁后的餐具发现有异物、污渍等现象；</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12库房内物资未上架、未分类摆放或无标识；</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13后场过道摆放杂物、加工食品；</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14砧板、刀具当天未消毒；</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15灭火器摆放位置不符合要求；</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16新员工上岗3天后仍未体检；</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17冰箱内食品贮藏量超过冰箱容积的2／3；</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bookmarkStart w:id="65" w:name="heading_5"/>
      <w:r>
        <w:rPr>
          <w:rFonts w:hint="eastAsia" w:ascii="宋体" w:hAnsi="宋体" w:eastAsia="宋体" w:cs="方正仿宋_GBK"/>
          <w:b/>
          <w:bCs/>
          <w:sz w:val="21"/>
          <w:szCs w:val="21"/>
          <w:lang w:val="en-US"/>
        </w:rPr>
        <w:t xml:space="preserve">（五）较严重违规类（单次扣款200元）</w:t>
      </w:r>
      <w:bookmarkEnd w:id="65"/>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1未按后勤保障科通知执行，提前关门或延后上班行为；</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2经营网点内私自乱拉乱接电源，影响正常营业；</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3工作人员在操作间或后场过道抽烟；</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4上班期间员工之间发生矛盾，出现打架、骂人事件；</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5未按时完成后勤保障科布置的任务；</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6冰箱内食品未按要求储存（如生熟不分、未加盖等）；</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7剩余饭菜未按规定储存保管，未经加热、蒸煮即出售；</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8经营网点或其员工擅自挪用学院固定资产、设备及公用具（需归还物品后再行扣款）；</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9半成品及馅料超过24小时仍未用完；</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10盛装食品的容器、用具无标识，生熟未分开；</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11食物中吃出异物；</w:t>
      </w:r>
      <w:r>
        <w:rPr>
          <w:rFonts w:ascii="宋体" w:hAnsi="宋体" w:eastAsia="宋体" w:cs="方正仿宋_GBK"/>
          <w:sz w:val="21"/>
          <w:szCs w:val="21"/>
        </w:rPr>
      </w:r>
      <w:r/>
    </w:p>
    <w:p>
      <w:pPr>
        <w:pStyle w:val="900"/>
        <w:ind w:firstLine="420"/>
        <w:jc w:val="left"/>
        <w:spacing w:line="320" w:lineRule="exact"/>
        <w:rPr>
          <w:rFonts w:hint="eastAsia" w:ascii="宋体" w:hAnsi="宋体" w:eastAsia="宋体" w:cs="方正仿宋_GBK"/>
          <w:sz w:val="21"/>
          <w:szCs w:val="21"/>
          <w:lang w:val="en-US"/>
        </w:rPr>
      </w:pPr>
      <w:r>
        <w:rPr>
          <w:rFonts w:hint="eastAsia" w:ascii="宋体" w:hAnsi="宋体" w:eastAsia="宋体" w:cs="方正仿宋_GBK"/>
          <w:sz w:val="21"/>
          <w:szCs w:val="21"/>
          <w:lang w:val="en-US"/>
        </w:rPr>
        <w:t xml:space="preserve">12餐厅内部无防蝇、防虫设备，或设备损坏无法使用。</w:t>
      </w:r>
      <w:r/>
    </w:p>
    <w:p>
      <w:pPr>
        <w:pStyle w:val="900"/>
        <w:rPr>
          <w:rFonts w:eastAsia="宋体"/>
          <w:lang w:val="en-US"/>
        </w:rPr>
      </w:pPr>
      <w:r>
        <w:rPr>
          <w:rFonts w:hint="eastAsia" w:ascii="宋体" w:hAnsi="宋体" w:eastAsia="宋体" w:cs="方正仿宋_GBK"/>
          <w:sz w:val="21"/>
          <w:szCs w:val="21"/>
          <w:lang w:val="en-US"/>
        </w:rPr>
        <w:t xml:space="preserve">    13</w:t>
      </w:r>
      <w:r>
        <w:rPr>
          <w:rFonts w:hint="eastAsia"/>
        </w:rPr>
        <w:t xml:space="preserve">日常零星投诉</w:t>
      </w:r>
      <w:r>
        <w:rPr>
          <w:rFonts w:hint="eastAsia" w:eastAsia="宋体"/>
        </w:rPr>
        <w:t xml:space="preserve">，</w:t>
      </w:r>
      <w:r>
        <w:rPr>
          <w:rFonts w:hint="eastAsia"/>
        </w:rPr>
        <w:t xml:space="preserve">同一菜品质量一周内收到</w:t>
      </w:r>
      <w:r>
        <w:rPr>
          <w:rFonts w:hint="eastAsia" w:eastAsia="宋体"/>
        </w:rPr>
        <w:t xml:space="preserve">5</w:t>
      </w:r>
      <w:r>
        <w:rPr>
          <w:rFonts w:hint="eastAsia"/>
        </w:rPr>
        <w:t xml:space="preserve">人次及以上投诉，视同该品质不达标，提醒整改后未</w:t>
      </w:r>
      <w:r>
        <w:rPr>
          <w:rFonts w:hint="eastAsia"/>
          <w:lang w:val="en-US"/>
        </w:rPr>
        <w:t xml:space="preserve">达到要求。</w:t>
      </w:r>
      <w:r>
        <w:rPr>
          <w:rFonts w:eastAsia="宋体"/>
          <w:lang w:val="en-US"/>
        </w:rPr>
      </w:r>
      <w:r/>
    </w:p>
    <w:p>
      <w:pPr>
        <w:pStyle w:val="900"/>
        <w:ind w:firstLine="422"/>
        <w:jc w:val="left"/>
        <w:spacing w:line="320" w:lineRule="exact"/>
        <w:rPr>
          <w:rFonts w:ascii="宋体" w:hAnsi="宋体" w:eastAsia="宋体" w:cs="方正仿宋_GBK"/>
          <w:b/>
          <w:bCs/>
          <w:sz w:val="21"/>
          <w:szCs w:val="21"/>
        </w:rPr>
      </w:pPr>
      <w:r/>
      <w:bookmarkStart w:id="66" w:name="heading_6"/>
      <w:r>
        <w:rPr>
          <w:rFonts w:hint="eastAsia" w:ascii="宋体" w:hAnsi="宋体" w:eastAsia="宋体" w:cs="方正仿宋_GBK"/>
          <w:b/>
          <w:bCs/>
          <w:sz w:val="21"/>
          <w:szCs w:val="21"/>
          <w:lang w:val="en-US"/>
        </w:rPr>
        <w:t xml:space="preserve">（六）严重违规类（单次扣款500元）</w:t>
      </w:r>
      <w:bookmarkEnd w:id="66"/>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1留样品种不全、重量不足、贮藏时间未满48小时、记录不完整或留样作假；</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2食品添加剂无专柜、无专人保管，台账记录不真实；</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3低价菜、馒头或免费汤未供应；</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4未明码标价或未及时更改标价；</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5上班期间员工服装不统一、妆容不得体（如男员工留长发、胡须、长指甲；女员工未将头发卷入帽内、涂指甲油、戴戒指）；</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6人为破坏甲方设施设备无法使用（按该设备市场价双倍赔偿甲方后，再行扣款）。</w:t>
      </w:r>
      <w:r>
        <w:rPr>
          <w:rFonts w:ascii="宋体" w:hAnsi="宋体" w:eastAsia="宋体" w:cs="方正仿宋_GBK"/>
          <w:sz w:val="21"/>
          <w:szCs w:val="21"/>
        </w:rPr>
      </w:r>
      <w:r/>
    </w:p>
    <w:p>
      <w:pPr>
        <w:pStyle w:val="900"/>
        <w:ind w:firstLine="422"/>
        <w:jc w:val="left"/>
        <w:spacing w:line="320" w:lineRule="exact"/>
        <w:rPr>
          <w:rFonts w:ascii="宋体" w:hAnsi="宋体" w:eastAsia="宋体" w:cs="方正仿宋_GBK"/>
          <w:b/>
          <w:bCs/>
          <w:sz w:val="21"/>
          <w:szCs w:val="21"/>
        </w:rPr>
      </w:pPr>
      <w:r/>
      <w:bookmarkStart w:id="67" w:name="heading_7"/>
      <w:r>
        <w:rPr>
          <w:rFonts w:hint="eastAsia" w:ascii="宋体" w:hAnsi="宋体" w:eastAsia="宋体" w:cs="方正仿宋_GBK"/>
          <w:b/>
          <w:bCs/>
          <w:sz w:val="21"/>
          <w:szCs w:val="21"/>
          <w:lang w:val="en-US"/>
        </w:rPr>
        <w:t xml:space="preserve">（七）重大违规类（单次扣款1000元）</w:t>
      </w:r>
      <w:bookmarkEnd w:id="67"/>
      <w:r>
        <w:rPr>
          <w:rFonts w:ascii="宋体" w:hAnsi="宋体" w:eastAsia="宋体" w:cs="方正仿宋_GBK"/>
          <w:b/>
          <w:bCs/>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1擅自上涨饭菜价格；</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2出售部门严令禁止的食品；</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3使用三无产品、过期食品或变质食品；</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4食品制作原材料以次充好，；</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5员工服务态度恶劣，与学生发生争吵；</w:t>
      </w:r>
      <w:r>
        <w:rPr>
          <w:rFonts w:ascii="宋体" w:hAnsi="宋体" w:eastAsia="宋体" w:cs="方正仿宋_GBK"/>
          <w:sz w:val="21"/>
          <w:szCs w:val="21"/>
        </w:rPr>
      </w:r>
      <w:r/>
    </w:p>
    <w:p>
      <w:pPr>
        <w:pStyle w:val="900"/>
        <w:ind w:firstLine="420"/>
        <w:jc w:val="left"/>
        <w:spacing w:line="320" w:lineRule="exact"/>
        <w:rPr>
          <w:rFonts w:ascii="宋体" w:hAnsi="宋体" w:eastAsia="宋体" w:cs="方正黑体_GBK"/>
          <w:sz w:val="21"/>
          <w:szCs w:val="21"/>
        </w:rPr>
      </w:pPr>
      <w:r/>
      <w:bookmarkStart w:id="68" w:name="heading_9"/>
      <w:r>
        <w:rPr>
          <w:rFonts w:hint="eastAsia" w:ascii="宋体" w:hAnsi="宋体" w:eastAsia="宋体" w:cs="方正黑体_GBK"/>
          <w:sz w:val="21"/>
          <w:szCs w:val="21"/>
          <w:lang w:val="en-US"/>
        </w:rPr>
        <w:t xml:space="preserve">二、暂停营业及保留解除合同情形</w:t>
      </w:r>
      <w:bookmarkEnd w:id="68"/>
      <w:r>
        <w:rPr>
          <w:rFonts w:ascii="宋体" w:hAnsi="宋体" w:eastAsia="宋体" w:cs="方正黑体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出现以下情节之一，暂停餐饮经营，并保留解除合同的权利：</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1不执行部门管理制度，屡次不服从采购人管理要求；</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2屡次不积极配合质量体系、7S标准等建设工作，落实不力；</w:t>
      </w:r>
      <w:r>
        <w:rPr>
          <w:rFonts w:ascii="宋体" w:hAnsi="宋体" w:eastAsia="宋体" w:cs="方正仿宋_GBK"/>
          <w:sz w:val="21"/>
          <w:szCs w:val="21"/>
        </w:rPr>
      </w:r>
      <w:r/>
    </w:p>
    <w:p>
      <w:pPr>
        <w:pStyle w:val="900"/>
        <w:ind w:firstLine="420"/>
        <w:jc w:val="left"/>
        <w:spacing w:line="320" w:lineRule="exact"/>
        <w:rPr>
          <w:rFonts w:ascii="宋体" w:hAnsi="宋体" w:eastAsia="宋体" w:cs="方正仿宋_GBK"/>
          <w:sz w:val="21"/>
          <w:szCs w:val="21"/>
        </w:rPr>
      </w:pPr>
      <w:r>
        <w:rPr>
          <w:rFonts w:hint="eastAsia" w:ascii="宋体" w:hAnsi="宋体" w:eastAsia="宋体" w:cs="方正仿宋_GBK"/>
          <w:sz w:val="21"/>
          <w:szCs w:val="21"/>
          <w:lang w:val="en-US"/>
        </w:rPr>
        <w:t xml:space="preserve">3在食品安全、生产安全等方面存在严重隐患；</w:t>
      </w:r>
      <w:r>
        <w:rPr>
          <w:rFonts w:ascii="宋体" w:hAnsi="宋体" w:eastAsia="宋体" w:cs="方正仿宋_GBK"/>
          <w:sz w:val="21"/>
          <w:szCs w:val="21"/>
        </w:rPr>
      </w:r>
      <w:r/>
    </w:p>
    <w:p>
      <w:pPr>
        <w:pStyle w:val="900"/>
        <w:ind w:firstLine="420"/>
        <w:jc w:val="left"/>
        <w:spacing w:line="320" w:lineRule="exact"/>
        <w:rPr>
          <w:rFonts w:hint="eastAsia" w:ascii="宋体" w:hAnsi="宋体" w:eastAsia="宋体" w:cs="方正仿宋_GBK"/>
          <w:sz w:val="21"/>
          <w:szCs w:val="21"/>
        </w:rPr>
      </w:pPr>
      <w:r>
        <w:rPr>
          <w:rFonts w:hint="eastAsia" w:ascii="宋体" w:hAnsi="宋体" w:eastAsia="宋体" w:cs="方正仿宋_GBK"/>
          <w:sz w:val="21"/>
          <w:szCs w:val="21"/>
          <w:lang w:val="en-US"/>
        </w:rPr>
        <w:t xml:space="preserve">4未配备消防器材、消防器材过期、私自使用消防设备或堵塞消防通道（消防设施）；</w:t>
      </w:r>
      <w:r>
        <w:rPr>
          <w:rFonts w:hint="eastAsia" w:ascii="宋体" w:hAnsi="宋体" w:eastAsia="宋体" w:cs="方正仿宋_GBK"/>
          <w:sz w:val="21"/>
          <w:szCs w:val="21"/>
        </w:rPr>
      </w:r>
      <w:r/>
    </w:p>
    <w:p>
      <w:pPr>
        <w:pStyle w:val="900"/>
        <w:ind w:firstLine="420"/>
        <w:jc w:val="left"/>
        <w:spacing w:line="320" w:lineRule="exact"/>
        <w:rPr>
          <w:rFonts w:ascii="宋体" w:hAnsi="宋体" w:eastAsia="宋体" w:cs="方正仿宋_GBK"/>
          <w:sz w:val="24"/>
          <w:szCs w:val="24"/>
        </w:rPr>
      </w:pPr>
      <w:r>
        <w:rPr>
          <w:rFonts w:hint="eastAsia" w:ascii="宋体" w:hAnsi="宋体" w:eastAsia="宋体" w:cs="方正仿宋_GBK"/>
          <w:sz w:val="21"/>
          <w:szCs w:val="21"/>
          <w:lang w:val="en-US"/>
        </w:rPr>
        <w:t xml:space="preserve">5突发事件处理不及时，造成事态扩大或恶劣影响。</w:t>
      </w:r>
      <w:r>
        <w:rPr>
          <w:rFonts w:ascii="宋体" w:hAnsi="宋体" w:eastAsia="宋体" w:cs="方正仿宋_GBK"/>
          <w:sz w:val="24"/>
          <w:szCs w:val="24"/>
        </w:rPr>
      </w:r>
      <w:r/>
    </w:p>
    <w:p>
      <w:pPr>
        <w:pStyle w:val="900"/>
        <w:rPr>
          <w:rFonts w:hint="eastAsia" w:eastAsia="宋体"/>
        </w:rPr>
      </w:pPr>
      <w:r>
        <w:rPr>
          <w:rFonts w:hint="eastAsia" w:eastAsia="宋体"/>
        </w:rPr>
      </w:r>
      <w:r/>
    </w:p>
    <w:p>
      <w:pPr>
        <w:pStyle w:val="900"/>
        <w:jc w:val="center"/>
        <w:spacing w:line="360" w:lineRule="auto"/>
        <w:rPr>
          <w:rFonts w:hint="eastAsia" w:ascii="宋体" w:hAnsi="宋体" w:eastAsia="宋体"/>
          <w:b/>
          <w:color w:val="000000"/>
          <w:sz w:val="36"/>
          <w:szCs w:val="36"/>
        </w:rPr>
        <w:outlineLvl w:val="0"/>
      </w:pPr>
      <w:r/>
      <w:bookmarkStart w:id="69" w:name="_Toc8669"/>
      <w:r>
        <w:rPr>
          <w:rFonts w:hint="eastAsia" w:ascii="宋体" w:hAnsi="宋体" w:eastAsia="宋体"/>
          <w:b/>
          <w:color w:val="000000"/>
          <w:sz w:val="36"/>
          <w:szCs w:val="36"/>
        </w:rPr>
      </w:r>
      <w:r/>
    </w:p>
    <w:p>
      <w:pPr>
        <w:pStyle w:val="900"/>
        <w:jc w:val="center"/>
        <w:spacing w:line="360" w:lineRule="auto"/>
        <w:rPr>
          <w:rFonts w:hint="eastAsia" w:ascii="宋体" w:hAnsi="宋体" w:eastAsia="宋体"/>
          <w:b/>
          <w:color w:val="000000"/>
          <w:sz w:val="36"/>
          <w:szCs w:val="36"/>
        </w:rPr>
        <w:outlineLvl w:val="0"/>
      </w:pPr>
      <w:r>
        <w:rPr>
          <w:rFonts w:hint="eastAsia" w:ascii="宋体" w:hAnsi="宋体" w:eastAsia="宋体"/>
          <w:b/>
          <w:color w:val="000000"/>
          <w:sz w:val="36"/>
          <w:szCs w:val="36"/>
        </w:rPr>
        <w:t xml:space="preserve">第六章  </w:t>
      </w:r>
      <w:r>
        <w:rPr>
          <w:rFonts w:hint="eastAsia" w:ascii="宋体" w:hAnsi="宋体" w:eastAsia="宋体"/>
          <w:b/>
          <w:color w:val="000000"/>
          <w:sz w:val="36"/>
          <w:szCs w:val="36"/>
          <w:lang w:val="en-US"/>
        </w:rPr>
        <w:t xml:space="preserve">投标文件格式及附件</w:t>
      </w:r>
      <w:bookmarkEnd w:id="69"/>
      <w:r>
        <w:rPr>
          <w:rFonts w:hint="eastAsia" w:ascii="宋体" w:hAnsi="宋体" w:eastAsia="宋体"/>
          <w:b/>
          <w:color w:val="000000"/>
          <w:sz w:val="36"/>
          <w:szCs w:val="36"/>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t xml:space="preserve">投标文件</w:t>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86"/>
        <w:ind w:firstLine="210"/>
        <w:rPr>
          <w:rFonts w:hint="eastAsia"/>
          <w:color w:val="000000"/>
        </w:rPr>
      </w:pPr>
      <w:r>
        <w:rPr>
          <w:rFonts w:hint="eastAsia"/>
          <w:color w:val="000000"/>
        </w:rPr>
      </w:r>
      <w:r/>
    </w:p>
    <w:p>
      <w:pPr>
        <w:pStyle w:val="900"/>
        <w:spacing w:before="312" w:after="312"/>
        <w:rPr>
          <w:rFonts w:ascii="宋体" w:hAnsi="宋体" w:eastAsia="宋体"/>
          <w:b/>
          <w:color w:val="000000"/>
          <w:sz w:val="32"/>
          <w:lang w:val="en-US"/>
        </w:rPr>
      </w:pPr>
      <w:r>
        <w:rPr>
          <w:rFonts w:hint="eastAsia" w:ascii="宋体" w:hAnsi="宋体" w:eastAsia="宋体"/>
          <w:b/>
          <w:bCs/>
          <w:color w:val="000000"/>
          <w:sz w:val="32"/>
          <w:lang w:val="en-US"/>
        </w:rPr>
        <w:t xml:space="preserve">项 目 名 称：</w:t>
      </w:r>
      <w:r>
        <w:rPr>
          <w:rFonts w:hint="eastAsia" w:ascii="宋体" w:hAnsi="宋体" w:eastAsia="宋体"/>
          <w:b/>
          <w:bCs/>
          <w:color w:val="000000"/>
          <w:sz w:val="32"/>
          <w:u w:val="single"/>
          <w:lang w:val="en-US"/>
        </w:rPr>
        <w:t xml:space="preserve">               </w:t>
      </w:r>
      <w:r>
        <w:rPr>
          <w:rFonts w:ascii="宋体" w:hAnsi="宋体" w:eastAsia="宋体"/>
          <w:b/>
          <w:color w:val="000000"/>
          <w:sz w:val="32"/>
          <w:lang w:val="en-US"/>
        </w:rPr>
      </w:r>
      <w:r/>
    </w:p>
    <w:p>
      <w:pPr>
        <w:pStyle w:val="900"/>
        <w:spacing w:before="312" w:after="312"/>
        <w:rPr>
          <w:rFonts w:hint="eastAsia" w:ascii="宋体" w:hAnsi="宋体" w:eastAsia="宋体"/>
          <w:b/>
          <w:color w:val="000000"/>
          <w:sz w:val="32"/>
          <w:lang w:val="en-US"/>
        </w:rPr>
      </w:pPr>
      <w:r>
        <w:rPr>
          <w:rFonts w:hint="eastAsia" w:ascii="宋体" w:hAnsi="宋体" w:eastAsia="宋体"/>
          <w:b/>
          <w:bCs/>
          <w:color w:val="000000"/>
          <w:sz w:val="32"/>
          <w:lang w:val="en-US"/>
        </w:rPr>
        <w:t xml:space="preserve">招 标 编 号：</w:t>
      </w:r>
      <w:r>
        <w:rPr>
          <w:rFonts w:hint="eastAsia" w:ascii="宋体" w:hAnsi="宋体" w:eastAsia="宋体"/>
          <w:b/>
          <w:bCs/>
          <w:color w:val="000000"/>
          <w:sz w:val="32"/>
          <w:u w:val="single"/>
          <w:lang w:val="en-US"/>
        </w:rPr>
        <w:t xml:space="preserve">               </w:t>
      </w:r>
      <w:r>
        <w:rPr>
          <w:rFonts w:hint="eastAsia" w:ascii="宋体" w:hAnsi="宋体" w:eastAsia="宋体"/>
          <w:b/>
          <w:color w:val="000000"/>
          <w:sz w:val="32"/>
          <w:lang w:val="en-US"/>
        </w:rPr>
      </w:r>
      <w:r/>
    </w:p>
    <w:p>
      <w:pPr>
        <w:pStyle w:val="900"/>
        <w:spacing w:before="312" w:after="312"/>
        <w:rPr>
          <w:rFonts w:ascii="宋体" w:hAnsi="宋体" w:eastAsia="宋体"/>
          <w:b/>
          <w:color w:val="000000"/>
          <w:sz w:val="32"/>
          <w:lang w:val="en-US"/>
        </w:rPr>
      </w:pPr>
      <w:r>
        <w:rPr>
          <w:rFonts w:hint="eastAsia" w:ascii="宋体" w:hAnsi="宋体" w:eastAsia="宋体"/>
          <w:b/>
          <w:bCs/>
          <w:color w:val="000000"/>
          <w:sz w:val="32"/>
          <w:lang w:val="en-US"/>
        </w:rPr>
        <w:t xml:space="preserve">供应商名称 ：</w:t>
      </w:r>
      <w:r>
        <w:rPr>
          <w:rFonts w:hint="eastAsia" w:ascii="宋体" w:hAnsi="宋体" w:eastAsia="宋体"/>
          <w:b/>
          <w:bCs/>
          <w:color w:val="000000"/>
          <w:sz w:val="32"/>
          <w:u w:val="single"/>
          <w:lang w:val="en-US"/>
        </w:rPr>
        <w:t xml:space="preserve">          （加盖CA电子公章）</w:t>
      </w:r>
      <w:r>
        <w:rPr>
          <w:rFonts w:ascii="宋体" w:hAnsi="宋体" w:eastAsia="宋体"/>
          <w:b/>
          <w:color w:val="000000"/>
          <w:sz w:val="32"/>
          <w:lang w:val="en-US"/>
        </w:rPr>
      </w:r>
      <w:r/>
    </w:p>
    <w:p>
      <w:pPr>
        <w:pStyle w:val="900"/>
        <w:spacing w:before="312" w:after="312"/>
        <w:rPr>
          <w:rFonts w:ascii="宋体" w:hAnsi="宋体" w:eastAsia="宋体"/>
          <w:b/>
          <w:color w:val="000000"/>
          <w:sz w:val="32"/>
          <w:lang w:val="en-US"/>
        </w:rPr>
      </w:pPr>
      <w:r>
        <w:rPr>
          <w:rFonts w:hint="eastAsia" w:ascii="宋体" w:hAnsi="宋体" w:eastAsia="宋体"/>
          <w:b/>
          <w:bCs/>
          <w:color w:val="000000"/>
          <w:sz w:val="32"/>
          <w:lang w:val="en-US"/>
        </w:rPr>
        <w:t xml:space="preserve">日期 ：</w:t>
      </w:r>
      <w:r>
        <w:rPr>
          <w:rFonts w:hint="eastAsia" w:ascii="宋体" w:hAnsi="宋体" w:eastAsia="宋体"/>
          <w:b/>
          <w:bCs/>
          <w:color w:val="000000"/>
          <w:sz w:val="32"/>
          <w:u w:val="single"/>
          <w:lang w:val="en-US"/>
        </w:rPr>
        <w:t xml:space="preserve">                     </w:t>
      </w:r>
      <w:r>
        <w:rPr>
          <w:rFonts w:ascii="宋体" w:hAnsi="宋体" w:eastAsia="宋体"/>
          <w:b/>
          <w:color w:val="000000"/>
          <w:sz w:val="32"/>
          <w:lang w:val="en-US"/>
        </w:rPr>
      </w:r>
      <w:r/>
    </w:p>
    <w:p>
      <w:pPr>
        <w:pStyle w:val="900"/>
        <w:spacing w:line="360" w:lineRule="auto"/>
        <w:rPr>
          <w:rFonts w:ascii="宋体" w:hAnsi="宋体" w:eastAsia="宋体"/>
          <w:b/>
          <w:color w:val="000000"/>
          <w:sz w:val="24"/>
          <w:szCs w:val="24"/>
        </w:rPr>
        <w:outlineLvl w:val="0"/>
      </w:pPr>
      <w:r>
        <w:rPr>
          <w:rFonts w:ascii="宋体" w:hAnsi="宋体" w:eastAsia="宋体"/>
          <w:b/>
          <w:color w:val="000000"/>
          <w:sz w:val="24"/>
          <w:szCs w:val="24"/>
        </w:rPr>
        <w:br w:type="page" w:clear="all"/>
      </w:r>
      <w:bookmarkStart w:id="70" w:name="_Toc21447"/>
      <w:r>
        <w:rPr>
          <w:rFonts w:hint="eastAsia" w:ascii="宋体" w:hAnsi="宋体" w:eastAsia="宋体"/>
          <w:b/>
          <w:color w:val="000000"/>
          <w:sz w:val="24"/>
          <w:szCs w:val="24"/>
        </w:rPr>
        <w:t xml:space="preserve">附件一、投标申请及声明格式</w:t>
      </w:r>
      <w:bookmarkEnd w:id="70"/>
      <w:r>
        <w:rPr>
          <w:rFonts w:ascii="宋体" w:hAnsi="宋体" w:eastAsia="宋体"/>
          <w:b/>
          <w:color w:val="000000"/>
          <w:sz w:val="24"/>
          <w:szCs w:val="24"/>
        </w:rPr>
      </w:r>
      <w:r/>
    </w:p>
    <w:p>
      <w:pPr>
        <w:pStyle w:val="90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投标申请及声明</w:t>
      </w:r>
      <w:r>
        <w:rPr>
          <w:rFonts w:ascii="宋体" w:hAnsi="宋体" w:eastAsia="宋体"/>
          <w:b/>
          <w:color w:val="000000"/>
          <w:sz w:val="24"/>
          <w:szCs w:val="24"/>
        </w:rPr>
      </w:r>
      <w:r/>
    </w:p>
    <w:p>
      <w:pPr>
        <w:pStyle w:val="900"/>
        <w:spacing w:line="360" w:lineRule="exact"/>
        <w:rPr>
          <w:rFonts w:ascii="宋体" w:hAnsi="宋体" w:eastAsia="宋体"/>
          <w:color w:val="000000"/>
          <w:sz w:val="21"/>
          <w:szCs w:val="21"/>
        </w:rPr>
      </w:pPr>
      <w:r>
        <w:rPr>
          <w:rFonts w:hint="eastAsia" w:ascii="宋体" w:hAnsi="宋体" w:eastAsia="宋体"/>
          <w:b/>
          <w:color w:val="000000"/>
          <w:sz w:val="21"/>
          <w:szCs w:val="21"/>
        </w:rPr>
        <w:t xml:space="preserve">致：</w:t>
      </w:r>
      <w:r>
        <w:rPr>
          <w:rFonts w:hint="eastAsia" w:ascii="宋体" w:hAnsi="宋体" w:eastAsia="宋体"/>
          <w:b/>
          <w:color w:val="000000"/>
          <w:sz w:val="21"/>
          <w:szCs w:val="21"/>
          <w:u w:val="single"/>
        </w:rPr>
        <w:t xml:space="preserve">（采购人）</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rPr>
        <w:t xml:space="preserve">根据贵方</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项目名称）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（项目编号）投标邀请，正式授权下述签字人</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（姓名和职务）代表供应商</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（供应商名称），提交投标文件。</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rPr>
        <w:t xml:space="preserve">据此函，签字人兹宣布声明和承诺如下：</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、我们的资格条件完全符合政府采购法和本次招标要求，我们同意并向贵方提供了与投标有关的所有证据和资料。</w:t>
      </w:r>
      <w:r>
        <w:rPr>
          <w:rFonts w:ascii="宋体" w:hAnsi="宋体" w:eastAsia="宋体"/>
          <w:color w:val="000000"/>
          <w:sz w:val="21"/>
          <w:szCs w:val="21"/>
        </w:rPr>
      </w:r>
      <w:r/>
    </w:p>
    <w:p>
      <w:pPr>
        <w:pStyle w:val="900"/>
        <w:jc w:val="left"/>
        <w:spacing w:line="360" w:lineRule="exact"/>
        <w:rPr>
          <w:rFonts w:hint="eastAsia" w:ascii="宋体" w:hAnsi="宋体" w:eastAsia="宋体"/>
          <w:color w:val="000000"/>
          <w:sz w:val="21"/>
          <w:szCs w:val="21"/>
          <w:lang w:val="en-US"/>
        </w:rPr>
      </w:pPr>
      <w:r>
        <w:rPr>
          <w:rFonts w:hint="eastAsia" w:ascii="宋体" w:hAnsi="宋体" w:eastAsia="宋体"/>
          <w:color w:val="000000"/>
          <w:sz w:val="21"/>
          <w:szCs w:val="21"/>
        </w:rPr>
        <w:t xml:space="preserve">    2、按招标要求，我们三年的投标总报价为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元（大写：</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w:t>
      </w:r>
      <w:r/>
    </w:p>
    <w:p>
      <w:pPr>
        <w:pStyle w:val="900"/>
        <w:ind w:firstLine="420"/>
        <w:spacing w:line="360" w:lineRule="exact"/>
        <w:rPr>
          <w:rFonts w:hint="eastAsia" w:ascii="宋体" w:hAnsi="宋体" w:eastAsia="宋体"/>
          <w:color w:val="000000"/>
          <w:sz w:val="21"/>
          <w:szCs w:val="21"/>
          <w:u w:val="single"/>
          <w:lang w:val="en-US"/>
        </w:rPr>
      </w:pPr>
      <w:r>
        <w:rPr>
          <w:rFonts w:hint="eastAsia" w:ascii="宋体" w:hAnsi="宋体" w:eastAsia="宋体"/>
          <w:color w:val="000000"/>
          <w:sz w:val="21"/>
          <w:szCs w:val="21"/>
          <w:lang w:val="en-US"/>
        </w:rPr>
        <w:t xml:space="preserve">3、项目负责人1名：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u w:val="single"/>
          <w:lang w:val="en-US"/>
        </w:rPr>
      </w:r>
      <w:r/>
    </w:p>
    <w:p>
      <w:pPr>
        <w:pStyle w:val="900"/>
        <w:ind w:firstLine="420"/>
        <w:spacing w:line="36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4、合同履行期限：</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lang w:val="en-US"/>
        </w:rPr>
        <w:t xml:space="preserve">。</w:t>
      </w:r>
      <w:r/>
    </w:p>
    <w:p>
      <w:pPr>
        <w:pStyle w:val="900"/>
        <w:ind w:firstLine="420"/>
        <w:spacing w:line="360" w:lineRule="exact"/>
        <w:rPr>
          <w:rFonts w:hint="eastAsia" w:ascii="宋体" w:hAnsi="宋体" w:eastAsia="宋体"/>
          <w:color w:val="000000"/>
          <w:sz w:val="21"/>
          <w:szCs w:val="21"/>
        </w:rPr>
      </w:pPr>
      <w:r>
        <w:rPr>
          <w:rFonts w:hint="eastAsia" w:ascii="宋体" w:hAnsi="宋体" w:eastAsia="宋体"/>
          <w:color w:val="000000"/>
          <w:sz w:val="21"/>
          <w:szCs w:val="21"/>
          <w:lang w:val="en-US"/>
        </w:rPr>
        <w:t xml:space="preserve">5、质量及验收标准：</w:t>
      </w:r>
      <w:r>
        <w:rPr>
          <w:rFonts w:hint="eastAsia" w:ascii="宋体" w:hAnsi="宋体" w:eastAsia="宋体"/>
          <w:bCs/>
          <w:color w:val="000000"/>
          <w:sz w:val="21"/>
          <w:szCs w:val="21"/>
          <w:u w:val="single"/>
          <w:lang w:val="en-US"/>
        </w:rPr>
        <w:t xml:space="preserve">                   </w:t>
      </w:r>
      <w:r>
        <w:rPr>
          <w:rFonts w:hint="eastAsia" w:ascii="宋体" w:hAnsi="宋体" w:eastAsia="宋体"/>
          <w:bCs/>
          <w:color w:val="000000"/>
          <w:sz w:val="21"/>
          <w:szCs w:val="21"/>
          <w:lang w:val="en-US"/>
        </w:rPr>
        <w:t xml:space="preserve">。</w:t>
      </w:r>
      <w:r>
        <w:rPr>
          <w:rFonts w:hint="eastAsia" w:ascii="宋体" w:hAnsi="宋体" w:eastAsia="宋体"/>
          <w:color w:val="000000"/>
          <w:sz w:val="21"/>
          <w:szCs w:val="21"/>
        </w:rPr>
      </w:r>
      <w:r/>
    </w:p>
    <w:p>
      <w:pPr>
        <w:pStyle w:val="900"/>
        <w:contextualSpacing/>
        <w:ind w:firstLine="420"/>
        <w:jc w:val="left"/>
        <w:spacing w:line="360" w:lineRule="exact"/>
        <w:widowControl/>
        <w:rPr>
          <w:rFonts w:ascii="宋体" w:hAnsi="宋体" w:eastAsia="宋体"/>
          <w:color w:val="000000"/>
          <w:sz w:val="21"/>
          <w:szCs w:val="21"/>
          <w:u w:val="single"/>
          <w:lang w:val="en-US"/>
        </w:rPr>
      </w:pPr>
      <w:r>
        <w:rPr>
          <w:rFonts w:hint="eastAsia" w:ascii="宋体" w:hAnsi="宋体" w:eastAsia="宋体"/>
          <w:color w:val="000000"/>
          <w:sz w:val="21"/>
          <w:szCs w:val="21"/>
          <w:lang w:val="en-US"/>
        </w:rPr>
        <w:t xml:space="preserve">6、供应商是否属于小、微型企业：</w:t>
      </w:r>
      <w:r>
        <w:rPr>
          <w:rFonts w:hint="eastAsia" w:ascii="宋体" w:hAnsi="宋体" w:eastAsia="宋体" w:cs="宋体"/>
          <w:color w:val="000000"/>
          <w:sz w:val="21"/>
          <w:szCs w:val="21"/>
          <w:u w:val="single"/>
        </w:rPr>
        <w:t xml:space="preserve">□是     □否</w:t>
      </w:r>
      <w:r>
        <w:rPr>
          <w:rFonts w:hint="eastAsia" w:ascii="宋体" w:hAnsi="宋体" w:eastAsia="宋体"/>
          <w:color w:val="000000"/>
          <w:sz w:val="21"/>
          <w:szCs w:val="21"/>
          <w:lang w:val="en-US"/>
        </w:rPr>
        <w:t xml:space="preserve">。</w:t>
      </w:r>
      <w:r>
        <w:rPr>
          <w:rFonts w:ascii="宋体" w:hAnsi="宋体" w:eastAsia="宋体"/>
          <w:color w:val="000000"/>
          <w:sz w:val="21"/>
          <w:szCs w:val="21"/>
          <w:u w:val="single"/>
          <w:lang w:val="en-US"/>
        </w:rPr>
      </w:r>
      <w:r/>
    </w:p>
    <w:p>
      <w:pPr>
        <w:pStyle w:val="900"/>
        <w:contextualSpacing/>
        <w:ind w:firstLine="420"/>
        <w:spacing w:line="36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7、供应商是否属于残疾人福利性单位：</w:t>
      </w:r>
      <w:r>
        <w:rPr>
          <w:rFonts w:hint="eastAsia" w:ascii="宋体" w:hAnsi="宋体" w:eastAsia="宋体" w:cs="宋体"/>
          <w:color w:val="000000"/>
          <w:sz w:val="21"/>
          <w:szCs w:val="21"/>
          <w:u w:val="single"/>
        </w:rPr>
        <w:t xml:space="preserve">□是     □否</w:t>
      </w:r>
      <w:r>
        <w:rPr>
          <w:rFonts w:hint="eastAsia" w:ascii="宋体" w:hAnsi="宋体" w:eastAsia="宋体"/>
          <w:color w:val="000000"/>
          <w:sz w:val="21"/>
          <w:szCs w:val="21"/>
          <w:lang w:val="en-US"/>
        </w:rPr>
        <w:t xml:space="preserve">。</w:t>
      </w:r>
      <w:r/>
    </w:p>
    <w:p>
      <w:pPr>
        <w:pStyle w:val="900"/>
        <w:contextualSpacing/>
        <w:ind w:firstLine="420"/>
        <w:spacing w:line="360" w:lineRule="exact"/>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8、供应商是否属于监狱和戒毒企业：</w:t>
      </w:r>
      <w:r>
        <w:rPr>
          <w:rFonts w:hint="eastAsia" w:ascii="宋体" w:hAnsi="宋体" w:eastAsia="宋体" w:cs="宋体"/>
          <w:color w:val="000000"/>
          <w:sz w:val="21"/>
          <w:szCs w:val="21"/>
          <w:u w:val="single"/>
        </w:rPr>
        <w:t xml:space="preserve">□是     □否</w:t>
      </w:r>
      <w:r>
        <w:rPr>
          <w:rFonts w:hint="eastAsia" w:ascii="宋体" w:hAnsi="宋体" w:eastAsia="宋体"/>
          <w:color w:val="000000"/>
          <w:sz w:val="21"/>
          <w:szCs w:val="21"/>
          <w:lang w:val="en-US"/>
        </w:rPr>
        <w:t xml:space="preserve">。</w:t>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、我们已详细审核全部招标文件及其有效补充文件，我们放弃对招标文件任何误解的权利，提交投标文件后，不对招标文件本身提出质疑。</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、我们同意从规定的开标日期起遵循本投标文件，并在规定的投标有效期期满之前均具有约束力。</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投标截止时间结束后参加投标的供应商不足三家的，或在评标期间出现符合专业条件的供应商或者对招标文件作出实质响应的供应商不足三家情形的，我们酌情决定是否参加当场变更的竞争性磋商或单一来源方式采购。</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12</w:t>
      </w:r>
      <w:r>
        <w:rPr>
          <w:rFonts w:hint="eastAsia" w:ascii="宋体" w:hAnsi="宋体" w:eastAsia="宋体"/>
          <w:color w:val="000000"/>
          <w:sz w:val="21"/>
          <w:szCs w:val="21"/>
        </w:rPr>
        <w:t xml:space="preserve">、一旦我方中标，我方将根据招标文件的规定严格履行合同，并保证于承诺的时间完成货物的启动</w:t>
      </w:r>
      <w:r>
        <w:rPr>
          <w:rFonts w:ascii="宋体" w:hAnsi="宋体" w:eastAsia="宋体"/>
          <w:color w:val="000000"/>
          <w:sz w:val="21"/>
          <w:szCs w:val="21"/>
        </w:rPr>
        <w:t xml:space="preserve">/</w:t>
      </w:r>
      <w:r>
        <w:rPr>
          <w:rFonts w:hint="eastAsia" w:ascii="宋体" w:hAnsi="宋体" w:eastAsia="宋体"/>
          <w:color w:val="000000"/>
          <w:sz w:val="21"/>
          <w:szCs w:val="21"/>
        </w:rPr>
        <w:t xml:space="preserve">集成、调试等服务，交付采购人验收、使用。</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13</w:t>
      </w:r>
      <w:r>
        <w:rPr>
          <w:rFonts w:hint="eastAsia" w:ascii="宋体" w:hAnsi="宋体" w:eastAsia="宋体"/>
          <w:color w:val="000000"/>
          <w:sz w:val="21"/>
          <w:szCs w:val="21"/>
        </w:rPr>
        <w:t xml:space="preserve">、我方决不提供虚假材料谋取中标、决不采取不正当手段诋毁、排挤其他供应商、决不与采购人、其它供应商或者代理机构恶意串通、决不向采购人、代理机构和评委进行商业贿赂、决不在采购过程中与采购人进行协商谈判、决不拒绝有关部门监督检查或提供虚假情况，如有违反，无条件接受贵方及相关管理部门的处罚。</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、与本投标有关的正式联系方式为：</w:t>
      </w:r>
      <w:r>
        <w:rPr>
          <w:rFonts w:ascii="宋体" w:hAnsi="宋体" w:eastAsia="宋体"/>
          <w:color w:val="000000"/>
          <w:sz w:val="21"/>
          <w:szCs w:val="21"/>
        </w:rPr>
      </w:r>
      <w:r/>
    </w:p>
    <w:p>
      <w:pPr>
        <w:pStyle w:val="900"/>
        <w:ind w:firstLine="420"/>
        <w:spacing w:line="360" w:lineRule="exact"/>
        <w:rPr>
          <w:rFonts w:hint="eastAsia" w:ascii="宋体" w:hAnsi="宋体" w:eastAsia="宋体"/>
          <w:color w:val="000000"/>
          <w:sz w:val="21"/>
          <w:szCs w:val="21"/>
          <w:u w:val="single"/>
        </w:rPr>
      </w:pPr>
      <w:r>
        <w:rPr>
          <w:rFonts w:hint="eastAsia" w:ascii="宋体" w:hAnsi="宋体" w:eastAsia="宋体"/>
          <w:color w:val="000000"/>
          <w:sz w:val="21"/>
          <w:szCs w:val="21"/>
        </w:rPr>
        <w:t xml:space="preserve">地</w:t>
      </w:r>
      <w:r>
        <w:rPr>
          <w:rFonts w:ascii="宋体" w:hAnsi="宋体" w:eastAsia="宋体"/>
          <w:color w:val="000000"/>
          <w:sz w:val="21"/>
          <w:szCs w:val="21"/>
        </w:rPr>
        <w:t xml:space="preserve">   </w:t>
      </w:r>
      <w:r>
        <w:rPr>
          <w:rFonts w:hint="eastAsia" w:ascii="宋体" w:hAnsi="宋体" w:eastAsia="宋体"/>
          <w:color w:val="000000"/>
          <w:sz w:val="21"/>
          <w:szCs w:val="21"/>
        </w:rPr>
        <w:t xml:space="preserve">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r>
      <w:r/>
    </w:p>
    <w:p>
      <w:pPr>
        <w:pStyle w:val="900"/>
        <w:ind w:firstLine="420"/>
        <w:spacing w:line="360" w:lineRule="exact"/>
        <w:rPr>
          <w:rFonts w:hint="eastAsia" w:ascii="宋体" w:hAnsi="宋体" w:eastAsia="宋体"/>
          <w:color w:val="000000"/>
          <w:sz w:val="21"/>
          <w:szCs w:val="21"/>
          <w:u w:val="single"/>
          <w:lang w:val="en-US"/>
        </w:rPr>
      </w:pPr>
      <w:r>
        <w:rPr>
          <w:rFonts w:hint="eastAsia" w:ascii="宋体" w:hAnsi="宋体" w:eastAsia="宋体"/>
          <w:color w:val="000000"/>
          <w:sz w:val="21"/>
          <w:szCs w:val="21"/>
        </w:rPr>
        <w:t xml:space="preserve">电</w:t>
      </w:r>
      <w:r>
        <w:rPr>
          <w:rFonts w:ascii="宋体" w:hAnsi="宋体" w:eastAsia="宋体"/>
          <w:color w:val="000000"/>
          <w:sz w:val="21"/>
          <w:szCs w:val="21"/>
        </w:rPr>
        <w:t xml:space="preserve">   </w:t>
      </w:r>
      <w:r>
        <w:rPr>
          <w:rFonts w:hint="eastAsia" w:ascii="宋体" w:hAnsi="宋体" w:eastAsia="宋体"/>
          <w:color w:val="000000"/>
          <w:sz w:val="21"/>
          <w:szCs w:val="21"/>
        </w:rPr>
        <w:t xml:space="preserve">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p>
    <w:p>
      <w:pPr>
        <w:pStyle w:val="900"/>
        <w:ind w:firstLine="420"/>
        <w:spacing w:line="360" w:lineRule="exact"/>
        <w:rPr>
          <w:rFonts w:ascii="宋体" w:hAnsi="宋体" w:eastAsia="宋体"/>
          <w:color w:val="000000"/>
          <w:sz w:val="21"/>
          <w:szCs w:val="21"/>
          <w:u w:val="single"/>
          <w:lang w:val="en-US"/>
        </w:rPr>
      </w:pPr>
      <w:r>
        <w:rPr>
          <w:rFonts w:hint="eastAsia" w:ascii="宋体" w:hAnsi="宋体" w:eastAsia="宋体"/>
          <w:color w:val="000000"/>
          <w:sz w:val="21"/>
          <w:szCs w:val="21"/>
        </w:rPr>
        <w:t xml:space="preserve">开户银行：</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 </w:t>
      </w:r>
      <w:r>
        <w:rPr>
          <w:rFonts w:ascii="宋体" w:hAnsi="宋体" w:eastAsia="宋体"/>
          <w:color w:val="000000"/>
          <w:sz w:val="21"/>
          <w:szCs w:val="21"/>
          <w:u w:val="single"/>
          <w:lang w:val="en-US"/>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rPr>
        <w:t xml:space="preserve">银行账号：</w:t>
      </w:r>
      <w:r>
        <w:rPr>
          <w:rFonts w:hint="eastAsia" w:ascii="宋体" w:hAnsi="宋体" w:eastAsia="宋体"/>
          <w:color w:val="000000"/>
          <w:sz w:val="21"/>
          <w:szCs w:val="21"/>
          <w:u w:val="single"/>
          <w:lang w:val="en-US"/>
        </w:rPr>
        <w:t xml:space="preserve">                    </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cs="宋体"/>
          <w:color w:val="000000"/>
          <w:szCs w:val="21"/>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0"/>
        <w:ind w:firstLine="420"/>
        <w:spacing w:line="360" w:lineRule="exact"/>
        <w:rPr>
          <w:rFonts w:ascii="宋体" w:hAnsi="宋体" w:eastAsia="宋体"/>
          <w:color w:val="000000"/>
          <w:sz w:val="21"/>
          <w:szCs w:val="21"/>
        </w:rPr>
      </w:pP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rPr>
          <w:rFonts w:hint="eastAsia" w:ascii="宋体" w:hAnsi="宋体" w:eastAsia="宋体"/>
          <w:color w:val="000000"/>
          <w:sz w:val="21"/>
          <w:szCs w:val="21"/>
        </w:rPr>
        <w:t xml:space="preserve">期：</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r>
      <w:r/>
    </w:p>
    <w:p>
      <w:pPr>
        <w:pStyle w:val="900"/>
        <w:spacing w:line="360" w:lineRule="auto"/>
        <w:rPr>
          <w:rFonts w:ascii="宋体" w:hAnsi="宋体" w:eastAsia="宋体"/>
          <w:b/>
          <w:color w:val="000000"/>
          <w:sz w:val="24"/>
          <w:szCs w:val="24"/>
        </w:rPr>
      </w:pP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附件二、法定代表人授权委托书格式</w:t>
      </w:r>
      <w:r>
        <w:rPr>
          <w:rFonts w:ascii="宋体" w:hAnsi="宋体" w:eastAsia="宋体"/>
          <w:b/>
          <w:color w:val="000000"/>
          <w:sz w:val="24"/>
          <w:szCs w:val="24"/>
        </w:rPr>
      </w:r>
      <w:r/>
    </w:p>
    <w:p>
      <w:pPr>
        <w:pStyle w:val="900"/>
        <w:ind w:firstLine="72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法定代表人授权委托书</w:t>
      </w:r>
      <w:r>
        <w:rPr>
          <w:rFonts w:ascii="宋体" w:hAnsi="宋体" w:eastAsia="宋体"/>
          <w:b/>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致：（</w:t>
      </w:r>
      <w:r>
        <w:rPr>
          <w:rFonts w:hint="eastAsia" w:ascii="宋体" w:hAnsi="宋体" w:eastAsia="宋体" w:cs="宋体"/>
          <w:b/>
          <w:color w:val="000000"/>
          <w:sz w:val="21"/>
          <w:szCs w:val="21"/>
          <w:u w:val="single"/>
        </w:rPr>
        <w:t xml:space="preserve">采购人）</w:t>
      </w:r>
      <w:r>
        <w:rPr>
          <w:rFonts w:ascii="宋体" w:hAnsi="宋体" w:eastAsia="宋体" w:cs="宋体"/>
          <w:b/>
          <w:color w:val="000000"/>
          <w:sz w:val="21"/>
          <w:szCs w:val="21"/>
        </w:rPr>
      </w:r>
      <w:r/>
    </w:p>
    <w:p>
      <w:pPr>
        <w:pStyle w:val="900"/>
        <w:ind w:firstLine="42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本授权书声明：注册于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（供应商住址）的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（供应商名称）法定代表人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（法定代表人姓名、职务）代表本公司授权在下面签字的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（供应商代表姓名、职务）为本公司的合法代理人，就贵方组织的</w:t>
      </w:r>
      <w:r>
        <w:rPr>
          <w:rFonts w:hint="eastAsia" w:ascii="宋体" w:hAnsi="宋体" w:eastAsia="宋体" w:cs="宋体"/>
          <w:bCs/>
          <w:color w:val="000000"/>
          <w:sz w:val="21"/>
          <w:szCs w:val="21"/>
          <w:u w:val="single"/>
        </w:rPr>
        <w:t xml:space="preserve">           </w:t>
      </w: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（项目编号）投标，以本公司名义处理一切与之有关的事务。</w:t>
      </w:r>
      <w:r>
        <w:rPr>
          <w:rFonts w:ascii="宋体" w:hAnsi="宋体" w:eastAsia="宋体" w:cs="宋体"/>
          <w:color w:val="000000"/>
          <w:sz w:val="21"/>
          <w:szCs w:val="21"/>
        </w:rPr>
      </w:r>
      <w:r/>
    </w:p>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本授权书于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日签字生效，特此声明。</w:t>
      </w:r>
      <w:r>
        <w:rPr>
          <w:rFonts w:ascii="宋体" w:hAnsi="宋体" w:eastAsia="宋体" w:cs="宋体"/>
          <w:color w:val="000000"/>
          <w:sz w:val="21"/>
          <w:szCs w:val="21"/>
        </w:rPr>
      </w:r>
      <w:r/>
    </w:p>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供应商名称：</w:t>
      </w: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（加盖电子公章）</w:t>
      </w:r>
      <w:r>
        <w:rPr>
          <w:rFonts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      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900"/>
        <w:jc w:val="left"/>
        <w:spacing w:line="360" w:lineRule="auto"/>
        <w:widowControl/>
        <w:tabs>
          <w:tab w:val="left" w:pos="14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tabs>
          <w:tab w:val="left" w:pos="14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spacing w:line="360" w:lineRule="auto"/>
        <w:rPr>
          <w:rFonts w:ascii="宋体" w:hAnsi="宋体" w:eastAsia="宋体"/>
          <w:b/>
          <w:color w:val="000000"/>
          <w:sz w:val="21"/>
          <w:szCs w:val="21"/>
        </w:rPr>
      </w:pPr>
      <w:r>
        <w:rPr>
          <w:rFonts w:ascii="宋体" w:hAnsi="宋体" w:eastAsia="宋体"/>
          <w:b/>
          <w:color w:val="000000"/>
          <w:sz w:val="21"/>
          <w:szCs w:val="21"/>
        </w:rPr>
        <w:t xml:space="preserve">此处粘贴授权委托人身份证复印件。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4261" w:type="dxa"/>
            <w:vAlign w:val="center"/>
            <w:textDirection w:val="lrTb"/>
            <w:noWrap w:val="false"/>
          </w:tcPr>
          <w:p>
            <w:pPr>
              <w:pStyle w:val="900"/>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 w:val="21"/>
                <w:szCs w:val="21"/>
              </w:rPr>
              <w:t xml:space="preserve">授权委托人身份证正面</w:t>
            </w:r>
            <w:r>
              <w:rPr>
                <w:rFonts w:ascii="宋体" w:hAnsi="宋体" w:eastAsia="宋体" w:cs="宋体"/>
                <w:color w:val="000000"/>
                <w:sz w:val="24"/>
                <w:szCs w:val="24"/>
              </w:rPr>
            </w:r>
            <w:r/>
          </w:p>
        </w:tc>
        <w:tc>
          <w:tcPr>
            <w:tcW w:w="4262" w:type="dxa"/>
            <w:vAlign w:val="center"/>
            <w:textDirection w:val="lrTb"/>
            <w:noWrap w:val="false"/>
          </w:tcPr>
          <w:p>
            <w:pPr>
              <w:pStyle w:val="900"/>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 w:val="21"/>
                <w:szCs w:val="21"/>
              </w:rPr>
              <w:t xml:space="preserve">授权委托人身份证反面</w:t>
            </w:r>
            <w:r>
              <w:rPr>
                <w:rFonts w:ascii="宋体" w:hAnsi="宋体" w:eastAsia="宋体" w:cs="宋体"/>
                <w:color w:val="000000"/>
                <w:sz w:val="24"/>
                <w:szCs w:val="24"/>
              </w:rPr>
            </w:r>
            <w:r/>
          </w:p>
        </w:tc>
      </w:tr>
    </w:tbl>
    <w:p>
      <w:pPr>
        <w:pStyle w:val="900"/>
        <w:jc w:val="left"/>
        <w:spacing w:line="360" w:lineRule="auto"/>
        <w:widowControl/>
        <w:tabs>
          <w:tab w:val="left" w:pos="1440" w:leader="none"/>
        </w:tabs>
        <w:rPr>
          <w:rFonts w:ascii="宋体" w:hAnsi="宋体" w:eastAsia="宋体" w:cs="宋体"/>
          <w:color w:val="000000"/>
          <w:sz w:val="24"/>
          <w:szCs w:val="24"/>
        </w:rPr>
      </w:pPr>
      <w:r>
        <w:rPr>
          <w:rFonts w:ascii="宋体" w:hAnsi="宋体" w:eastAsia="宋体" w:cs="宋体"/>
          <w:color w:val="000000"/>
          <w:sz w:val="24"/>
          <w:szCs w:val="24"/>
        </w:rPr>
      </w:r>
      <w:r/>
    </w:p>
    <w:p>
      <w:pPr>
        <w:pStyle w:val="900"/>
        <w:jc w:val="left"/>
        <w:spacing w:line="360" w:lineRule="auto"/>
        <w:widowControl/>
        <w:tabs>
          <w:tab w:val="left" w:pos="1440" w:leader="none"/>
        </w:tabs>
        <w:rPr>
          <w:rFonts w:ascii="宋体" w:hAnsi="宋体" w:eastAsia="宋体"/>
          <w:b/>
          <w:color w:val="000000"/>
          <w:sz w:val="24"/>
          <w:szCs w:val="24"/>
        </w:rPr>
      </w:pPr>
      <w:r>
        <w:rPr>
          <w:rFonts w:ascii="宋体" w:hAnsi="宋体" w:eastAsia="宋体"/>
          <w:b/>
          <w:color w:val="000000"/>
          <w:sz w:val="24"/>
          <w:szCs w:val="24"/>
        </w:rPr>
      </w:r>
      <w:r/>
    </w:p>
    <w:p>
      <w:pPr>
        <w:pStyle w:val="900"/>
        <w:spacing w:line="360" w:lineRule="auto"/>
        <w:rPr>
          <w:rFonts w:ascii="宋体" w:hAnsi="宋体" w:eastAsia="宋体"/>
          <w:b/>
          <w:color w:val="000000"/>
          <w:sz w:val="21"/>
          <w:szCs w:val="21"/>
        </w:rPr>
      </w:pPr>
      <w:r>
        <w:rPr>
          <w:rFonts w:ascii="宋体" w:hAnsi="宋体" w:eastAsia="宋体"/>
          <w:b/>
          <w:color w:val="000000"/>
          <w:sz w:val="21"/>
          <w:szCs w:val="21"/>
        </w:rPr>
        <w:t xml:space="preserve">此处粘贴</w:t>
      </w:r>
      <w:r>
        <w:rPr>
          <w:rFonts w:hint="eastAsia" w:ascii="宋体" w:hAnsi="宋体" w:eastAsia="宋体"/>
          <w:b/>
          <w:color w:val="000000"/>
          <w:sz w:val="21"/>
          <w:szCs w:val="21"/>
        </w:rPr>
        <w:t xml:space="preserve">法定代表人</w:t>
      </w:r>
      <w:r>
        <w:rPr>
          <w:rFonts w:ascii="宋体" w:hAnsi="宋体" w:eastAsia="宋体"/>
          <w:b/>
          <w:color w:val="000000"/>
          <w:sz w:val="21"/>
          <w:szCs w:val="21"/>
        </w:rPr>
        <w:t xml:space="preserve">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4261" w:type="dxa"/>
            <w:vAlign w:val="center"/>
            <w:textDirection w:val="lrTb"/>
            <w:noWrap w:val="false"/>
          </w:tcPr>
          <w:p>
            <w:pPr>
              <w:pStyle w:val="900"/>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 w:val="21"/>
                <w:szCs w:val="21"/>
              </w:rPr>
              <w:t xml:space="preserve">法定代表人身份证正面</w:t>
            </w:r>
            <w:r>
              <w:rPr>
                <w:rFonts w:ascii="宋体" w:hAnsi="宋体" w:eastAsia="宋体" w:cs="宋体"/>
                <w:color w:val="000000"/>
                <w:sz w:val="24"/>
                <w:szCs w:val="24"/>
              </w:rPr>
            </w:r>
            <w:r/>
          </w:p>
        </w:tc>
        <w:tc>
          <w:tcPr>
            <w:tcW w:w="4262" w:type="dxa"/>
            <w:vAlign w:val="center"/>
            <w:textDirection w:val="lrTb"/>
            <w:noWrap w:val="false"/>
          </w:tcPr>
          <w:p>
            <w:pPr>
              <w:pStyle w:val="900"/>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 w:val="21"/>
                <w:szCs w:val="21"/>
              </w:rPr>
              <w:t xml:space="preserve">法定代表人身份证反面</w:t>
            </w:r>
            <w:r>
              <w:rPr>
                <w:rFonts w:ascii="宋体" w:hAnsi="宋体" w:eastAsia="宋体" w:cs="宋体"/>
                <w:color w:val="000000"/>
                <w:sz w:val="24"/>
                <w:szCs w:val="24"/>
              </w:rPr>
            </w:r>
            <w:r/>
          </w:p>
        </w:tc>
      </w:tr>
    </w:tbl>
    <w:p>
      <w:pPr>
        <w:pStyle w:val="900"/>
        <w:jc w:val="left"/>
        <w:spacing w:line="360" w:lineRule="auto"/>
        <w:widowControl/>
        <w:tabs>
          <w:tab w:val="left" w:pos="14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tabs>
          <w:tab w:val="left" w:pos="1440" w:leader="none"/>
        </w:tabs>
        <w:rPr>
          <w:rFonts w:ascii="宋体" w:hAnsi="宋体" w:eastAsia="宋体"/>
          <w:b/>
          <w:color w:val="000000"/>
          <w:sz w:val="24"/>
          <w:szCs w:val="24"/>
        </w:rPr>
      </w:pP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附件三、开标一览表格式</w:t>
      </w:r>
      <w:r>
        <w:rPr>
          <w:rFonts w:ascii="宋体" w:hAnsi="宋体" w:eastAsia="宋体"/>
          <w:b/>
          <w:color w:val="000000"/>
          <w:sz w:val="24"/>
          <w:szCs w:val="24"/>
        </w:rPr>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开标一览表</w:t>
      </w:r>
      <w:r/>
    </w:p>
    <w:p>
      <w:pPr>
        <w:pStyle w:val="90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供应商全称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CA</w:t>
      </w:r>
      <w:r>
        <w:rPr>
          <w:rFonts w:hint="eastAsia" w:ascii="宋体" w:hAnsi="宋体" w:eastAsia="宋体" w:cs="宋体"/>
          <w:color w:val="000000"/>
          <w:sz w:val="21"/>
          <w:szCs w:val="21"/>
        </w:rPr>
        <w:t xml:space="preserve">公章）</w:t>
      </w:r>
      <w:r>
        <w:rPr>
          <w:rFonts w:hint="eastAsia" w:ascii="宋体" w:hAnsi="宋体" w:eastAsia="宋体"/>
          <w:color w:val="000000"/>
          <w:sz w:val="21"/>
          <w:szCs w:val="21"/>
        </w:rPr>
        <w:t xml:space="preserve">：</w:t>
      </w:r>
      <w:r/>
    </w:p>
    <w:p>
      <w:pPr>
        <w:pStyle w:val="90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p>
      <w:pPr>
        <w:pStyle w:val="900"/>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项目编号：</w:t>
      </w:r>
      <w:r/>
    </w:p>
    <w:p>
      <w:pPr>
        <w:pStyle w:val="90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分包号：采购包</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       </w:t>
      </w:r>
      <w:r>
        <w:rPr>
          <w:rFonts w:ascii="宋体" w:hAnsi="宋体" w:eastAsia="宋体"/>
          <w:color w:val="000000"/>
          <w:sz w:val="21"/>
          <w:szCs w:val="21"/>
        </w:rPr>
      </w:r>
      <w:r/>
    </w:p>
    <w:tbl>
      <w:tblPr>
        <w:tblW w:w="776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0"/>
        <w:gridCol w:w="4919"/>
      </w:tblGrid>
      <w:tr>
        <w:trPr>
          <w:trHeight w:val="1035"/>
        </w:trPr>
        <w:tc>
          <w:tcPr>
            <w:tcW w:w="2850" w:type="dxa"/>
            <w:vAlign w:val="center"/>
            <w:textDirection w:val="lrTb"/>
            <w:noWrap w:val="false"/>
          </w:tcPr>
          <w:p>
            <w:pPr>
              <w:pStyle w:val="900"/>
              <w:contextualSpacing/>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投标项目名称</w:t>
            </w:r>
            <w:r/>
          </w:p>
        </w:tc>
        <w:tc>
          <w:tcPr>
            <w:tcW w:w="4919" w:type="dxa"/>
            <w:vAlign w:val="center"/>
            <w:textDirection w:val="lrTb"/>
            <w:noWrap w:val="false"/>
          </w:tcPr>
          <w:p>
            <w:pPr>
              <w:pStyle w:val="900"/>
              <w:contextualSpacing/>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p>
        </w:tc>
      </w:tr>
      <w:tr>
        <w:trPr>
          <w:trHeight w:val="1775"/>
        </w:trPr>
        <w:tc>
          <w:tcPr>
            <w:tcW w:w="2850" w:type="dxa"/>
            <w:vAlign w:val="center"/>
            <w:textDirection w:val="lrTb"/>
            <w:noWrap w:val="false"/>
          </w:tcPr>
          <w:p>
            <w:pPr>
              <w:pStyle w:val="900"/>
              <w:contextualSpacing/>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南京市城建中等专业学校2026-2029年食堂委托经营服务项目</w:t>
            </w:r>
            <w:r/>
          </w:p>
        </w:tc>
        <w:tc>
          <w:tcPr>
            <w:tcW w:w="4919" w:type="dxa"/>
            <w:vAlign w:val="center"/>
            <w:textDirection w:val="lrTb"/>
            <w:noWrap w:val="false"/>
          </w:tcPr>
          <w:p>
            <w:pPr>
              <w:pStyle w:val="900"/>
              <w:contextualSpacing/>
              <w:jc w:val="left"/>
              <w:spacing w:line="320" w:lineRule="exact"/>
              <w:widowControl/>
              <w:rPr>
                <w:rFonts w:ascii="宋体" w:hAnsi="宋体" w:eastAsia="宋体" w:cs="宋体"/>
                <w:color w:val="000000"/>
                <w:sz w:val="21"/>
                <w:szCs w:val="21"/>
              </w:rPr>
            </w:pPr>
            <w:r>
              <w:rPr>
                <w:rFonts w:hint="eastAsia" w:ascii="宋体" w:hAnsi="宋体" w:eastAsia="宋体" w:cs="宋体"/>
                <w:color w:val="000000"/>
                <w:sz w:val="21"/>
                <w:szCs w:val="21"/>
                <w:lang w:val="en-US"/>
              </w:rPr>
              <w:t xml:space="preserve">三年投标总报价：</w:t>
            </w:r>
            <w:r>
              <w:rPr>
                <w:rFonts w:hint="eastAsia" w:ascii="宋体" w:hAnsi="宋体" w:eastAsia="宋体" w:cs="宋体"/>
                <w:color w:val="000000"/>
                <w:sz w:val="21"/>
                <w:szCs w:val="21"/>
                <w:u w:val="single"/>
                <w:lang w:val="en-US"/>
              </w:rPr>
              <w:t xml:space="preserve">     </w:t>
            </w:r>
            <w:r>
              <w:rPr>
                <w:rFonts w:hint="eastAsia" w:ascii="宋体" w:hAnsi="宋体" w:eastAsia="宋体" w:cs="宋体"/>
                <w:color w:val="000000"/>
                <w:sz w:val="21"/>
                <w:szCs w:val="21"/>
                <w:lang w:val="en-US"/>
              </w:rPr>
              <w:t xml:space="preserve">元</w:t>
            </w:r>
            <w:r>
              <w:rPr>
                <w:rFonts w:ascii="宋体" w:hAnsi="宋体" w:eastAsia="宋体" w:cs="宋体"/>
                <w:color w:val="000000"/>
                <w:sz w:val="21"/>
                <w:szCs w:val="21"/>
              </w:rPr>
            </w:r>
            <w:r/>
          </w:p>
          <w:p>
            <w:pPr>
              <w:pStyle w:val="900"/>
              <w:contextualSpacing/>
              <w:jc w:val="left"/>
              <w:spacing w:line="32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上述费用中含</w:t>
            </w:r>
            <w:r>
              <w:rPr>
                <w:rFonts w:hint="eastAsia" w:ascii="宋体" w:hAnsi="宋体" w:eastAsia="宋体" w:cs="宋体"/>
                <w:bCs/>
                <w:color w:val="000000"/>
                <w:sz w:val="21"/>
                <w:szCs w:val="21"/>
              </w:rPr>
              <w:t xml:space="preserve">食堂就餐环境提升、设施配置及明厨亮灶工程</w:t>
            </w:r>
            <w:r>
              <w:rPr>
                <w:rFonts w:hint="eastAsia" w:ascii="宋体" w:hAnsi="宋体" w:eastAsia="宋体" w:cs="宋体"/>
                <w:color w:val="000000"/>
                <w:sz w:val="21"/>
                <w:szCs w:val="21"/>
                <w:u w:val="single"/>
                <w:lang w:val="en-US"/>
              </w:rPr>
              <w:t xml:space="preserve">     </w:t>
            </w:r>
            <w:r>
              <w:rPr>
                <w:rFonts w:hint="eastAsia" w:ascii="宋体" w:hAnsi="宋体" w:eastAsia="宋体" w:cs="宋体"/>
                <w:color w:val="000000"/>
                <w:sz w:val="21"/>
                <w:szCs w:val="21"/>
                <w:lang w:val="en-US"/>
              </w:rPr>
              <w:t xml:space="preserve">元。</w:t>
            </w:r>
            <w:r/>
          </w:p>
        </w:tc>
      </w:tr>
    </w:tbl>
    <w:p>
      <w:pPr>
        <w:pStyle w:val="900"/>
        <w:jc w:val="left"/>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p>
      <w:pPr>
        <w:pStyle w:val="900"/>
        <w:jc w:val="left"/>
        <w:spacing w:line="360" w:lineRule="auto"/>
        <w:widowControl/>
        <w:rPr>
          <w:rFonts w:hint="eastAsia" w:ascii="宋体" w:hAnsi="宋体" w:eastAsia="宋体"/>
          <w:b/>
          <w:color w:val="000000"/>
          <w:sz w:val="24"/>
          <w:szCs w:val="24"/>
        </w:rPr>
      </w:pPr>
      <w:r>
        <w:rPr>
          <w:rFonts w:hint="eastAsia" w:ascii="宋体" w:hAnsi="宋体" w:eastAsia="宋体"/>
          <w:color w:val="000000"/>
          <w:sz w:val="21"/>
          <w:szCs w:val="21"/>
        </w:rPr>
        <w:t xml:space="preserve">年  月  日</w:t>
      </w:r>
      <w:r>
        <w:rPr>
          <w:rFonts w:hint="eastAsia" w:ascii="宋体" w:hAnsi="宋体" w:eastAsia="宋体"/>
          <w:b/>
          <w:color w:val="000000"/>
          <w:sz w:val="24"/>
          <w:szCs w:val="24"/>
        </w:rPr>
      </w:r>
      <w:r/>
    </w:p>
    <w:p>
      <w:pPr>
        <w:pStyle w:val="900"/>
        <w:jc w:val="left"/>
        <w:spacing w:line="360" w:lineRule="auto"/>
        <w:widowControl/>
        <w:rPr>
          <w:rFonts w:ascii="宋体" w:hAnsi="宋体" w:eastAsia="宋体"/>
          <w:b/>
          <w:color w:val="000000"/>
          <w:sz w:val="24"/>
          <w:szCs w:val="24"/>
        </w:rPr>
        <w:sectPr>
          <w:headerReference w:type="default" r:id="rId9"/>
          <w:footerReference w:type="default" r:id="rId11"/>
          <w:footnotePr/>
          <w:endnotePr/>
          <w:type w:val="continuous"/>
          <w:pgSz w:w="11907" w:h="16840" w:orient="portrait"/>
          <w:pgMar w:top="1440" w:right="1800" w:bottom="1440" w:left="1800" w:header="851" w:footer="992" w:gutter="0"/>
          <w:cols w:num="1" w:sep="0" w:space="720" w:equalWidth="1"/>
          <w:docGrid w:linePitch="360"/>
        </w:sectPr>
      </w:pPr>
      <w:r>
        <w:rPr>
          <w:rFonts w:ascii="宋体" w:hAnsi="宋体" w:eastAsia="宋体"/>
          <w:b/>
          <w:color w:val="000000"/>
          <w:sz w:val="24"/>
          <w:szCs w:val="24"/>
        </w:rPr>
        <w:br w:type="page" w:clear="all"/>
      </w:r>
      <w:r/>
    </w:p>
    <w:p>
      <w:pPr>
        <w:pStyle w:val="900"/>
        <w:jc w:val="left"/>
        <w:spacing w:line="360" w:lineRule="auto"/>
        <w:widowControl/>
        <w:rPr>
          <w:rFonts w:ascii="宋体" w:hAnsi="宋体" w:eastAsia="宋体" w:cs="宋体"/>
          <w:b/>
          <w:color w:val="000000"/>
          <w:sz w:val="24"/>
          <w:szCs w:val="24"/>
        </w:rPr>
        <w:outlineLvl w:val="0"/>
      </w:pPr>
      <w:r/>
      <w:bookmarkStart w:id="71" w:name="_Toc25584"/>
      <w:r/>
      <w:bookmarkStart w:id="72" w:name="_Toc17970"/>
      <w:r/>
      <w:bookmarkStart w:id="73" w:name="_Toc28802"/>
      <w:r>
        <w:rPr>
          <w:rFonts w:hint="eastAsia" w:ascii="宋体" w:hAnsi="宋体" w:eastAsia="宋体" w:cs="宋体"/>
          <w:b/>
          <w:color w:val="000000"/>
          <w:sz w:val="24"/>
          <w:szCs w:val="24"/>
        </w:rPr>
        <w:t xml:space="preserve">附件四、技术条款偏离表格式</w:t>
      </w:r>
      <w:bookmarkEnd w:id="71"/>
      <w:r/>
      <w:bookmarkEnd w:id="72"/>
      <w:r/>
      <w:bookmarkEnd w:id="73"/>
      <w:r>
        <w:rPr>
          <w:rFonts w:ascii="宋体" w:hAnsi="宋体" w:eastAsia="宋体" w:cs="宋体"/>
          <w:b/>
          <w:color w:val="000000"/>
          <w:sz w:val="24"/>
          <w:szCs w:val="24"/>
        </w:rPr>
      </w:r>
      <w:r/>
    </w:p>
    <w:p>
      <w:pPr>
        <w:pStyle w:val="90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技术条款偏离表</w:t>
      </w:r>
      <w:r>
        <w:rPr>
          <w:rFonts w:ascii="宋体" w:hAnsi="宋体" w:eastAsia="宋体"/>
          <w:b/>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pPr w:horzAnchor="text" w:tblpXSpec="center" w:vertAnchor="text" w:tblpY="1" w:leftFromText="180" w:topFromText="0" w:rightFromText="180" w:bottomFromText="0"/>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51"/>
        <w:gridCol w:w="1843"/>
        <w:gridCol w:w="2551"/>
        <w:gridCol w:w="2018"/>
      </w:tblGrid>
      <w:tr>
        <w:trPr>
          <w:cantSplit/>
          <w:trHeight w:val="567"/>
        </w:trPr>
        <w:tc>
          <w:tcPr>
            <w:gridSpan w:val="2"/>
            <w:tcW w:w="2444" w:type="dxa"/>
            <w:vAlign w:val="center"/>
            <w:textDirection w:val="lrTb"/>
            <w:noWrap w:val="false"/>
          </w:tcPr>
          <w:p>
            <w:pPr>
              <w:pStyle w:val="900"/>
              <w:jc w:val="center"/>
              <w:spacing w:before="120"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b/>
                <w:color w:val="000000"/>
                <w:sz w:val="21"/>
                <w:szCs w:val="21"/>
              </w:rPr>
              <w:t xml:space="preserve">招标要求</w:t>
            </w:r>
            <w:r>
              <w:rPr>
                <w:rFonts w:hint="eastAsia" w:ascii="宋体" w:hAnsi="宋体" w:eastAsia="宋体"/>
                <w:color w:val="000000"/>
                <w:sz w:val="21"/>
                <w:szCs w:val="21"/>
              </w:rPr>
            </w:r>
            <w:r/>
          </w:p>
        </w:tc>
        <w:tc>
          <w:tcPr>
            <w:tcW w:w="1843" w:type="dxa"/>
            <w:vAlign w:val="center"/>
            <w:textDirection w:val="lrTb"/>
            <w:noWrap w:val="false"/>
          </w:tcPr>
          <w:p>
            <w:pPr>
              <w:pStyle w:val="900"/>
              <w:jc w:val="center"/>
              <w:spacing w:line="360" w:lineRule="auto"/>
              <w:rPr>
                <w:rFonts w:hint="eastAsia" w:ascii="宋体" w:hAnsi="宋体" w:eastAsia="宋体"/>
                <w:b/>
                <w:color w:val="000000"/>
                <w:sz w:val="21"/>
                <w:szCs w:val="21"/>
              </w:rPr>
              <w:framePr w:hSpace="180" w:wrap="around" w:vAnchor="text" w:hAnchor="text" w:xAlign="center" w:y="1"/>
            </w:pPr>
            <w:r>
              <w:rPr>
                <w:rFonts w:hint="eastAsia" w:ascii="宋体" w:hAnsi="宋体" w:eastAsia="宋体"/>
                <w:b/>
                <w:color w:val="000000"/>
                <w:sz w:val="21"/>
                <w:szCs w:val="21"/>
              </w:rPr>
              <w:t xml:space="preserve">投标的技术条款</w:t>
            </w:r>
            <w:r/>
          </w:p>
        </w:tc>
        <w:tc>
          <w:tcPr>
            <w:tcW w:w="2551" w:type="dxa"/>
            <w:vAlign w:val="center"/>
            <w:textDirection w:val="lrTb"/>
            <w:noWrap w:val="false"/>
          </w:tcPr>
          <w:p>
            <w:pPr>
              <w:pStyle w:val="900"/>
              <w:jc w:val="center"/>
              <w:spacing w:line="360" w:lineRule="auto"/>
              <w:rPr>
                <w:rFonts w:hint="eastAsia" w:ascii="宋体" w:hAnsi="宋体" w:eastAsia="宋体"/>
                <w:b/>
                <w:bCs/>
                <w:color w:val="000000"/>
                <w:sz w:val="21"/>
                <w:szCs w:val="21"/>
              </w:rPr>
              <w:framePr w:hSpace="180" w:wrap="around" w:vAnchor="text" w:hAnchor="text" w:xAlign="center" w:y="1"/>
            </w:pPr>
            <w:r>
              <w:rPr>
                <w:rFonts w:hint="eastAsia" w:ascii="宋体" w:hAnsi="宋体" w:eastAsia="宋体"/>
                <w:b/>
                <w:bCs/>
                <w:color w:val="000000"/>
                <w:sz w:val="21"/>
                <w:szCs w:val="21"/>
              </w:rPr>
              <w:t xml:space="preserve">满足、正偏离或负偏离</w:t>
            </w:r>
            <w:r/>
          </w:p>
        </w:tc>
        <w:tc>
          <w:tcPr>
            <w:tcW w:w="2018" w:type="dxa"/>
            <w:vAlign w:val="center"/>
            <w:textDirection w:val="lrTb"/>
            <w:noWrap w:val="false"/>
          </w:tcPr>
          <w:p>
            <w:pPr>
              <w:pStyle w:val="900"/>
              <w:jc w:val="center"/>
              <w:spacing w:line="360" w:lineRule="auto"/>
              <w:rPr>
                <w:rFonts w:hint="eastAsia" w:ascii="宋体" w:hAnsi="宋体" w:eastAsia="宋体"/>
                <w:b/>
                <w:bCs/>
                <w:color w:val="000000"/>
                <w:sz w:val="21"/>
                <w:szCs w:val="21"/>
              </w:rPr>
              <w:framePr w:hSpace="180" w:wrap="around" w:vAnchor="text" w:hAnchor="text" w:xAlign="center" w:y="1"/>
            </w:pPr>
            <w:r>
              <w:rPr>
                <w:rFonts w:hint="eastAsia" w:ascii="宋体" w:hAnsi="宋体" w:eastAsia="宋体"/>
                <w:b/>
                <w:bCs/>
                <w:color w:val="000000"/>
                <w:sz w:val="21"/>
                <w:szCs w:val="21"/>
              </w:rPr>
              <w:t xml:space="preserve">所在文件中的位置</w:t>
            </w:r>
            <w:r/>
          </w:p>
        </w:tc>
      </w:tr>
      <w:tr>
        <w:trPr>
          <w:cantSplit/>
          <w:trHeight w:val="567"/>
        </w:trPr>
        <w:tc>
          <w:tcPr>
            <w:tcW w:w="99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1</w:t>
            </w:r>
            <w:r/>
          </w:p>
        </w:tc>
        <w:tc>
          <w:tcPr>
            <w:tcW w:w="1451"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184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551"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018"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r>
      <w:tr>
        <w:trPr>
          <w:cantSplit/>
          <w:trHeight w:val="567"/>
        </w:trPr>
        <w:tc>
          <w:tcPr>
            <w:tcW w:w="99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2</w:t>
            </w:r>
            <w:r/>
          </w:p>
        </w:tc>
        <w:tc>
          <w:tcPr>
            <w:tcW w:w="1451"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184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551"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018"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r>
      <w:tr>
        <w:trPr>
          <w:cantSplit/>
          <w:trHeight w:val="567"/>
        </w:trPr>
        <w:tc>
          <w:tcPr>
            <w:tcW w:w="99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t xml:space="preserve">3</w:t>
            </w:r>
            <w:r/>
          </w:p>
        </w:tc>
        <w:tc>
          <w:tcPr>
            <w:tcW w:w="1451"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1843" w:type="dxa"/>
            <w:vAlign w:val="center"/>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551"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c>
          <w:tcPr>
            <w:tcW w:w="2018" w:type="dxa"/>
            <w:vAlign w:val="top"/>
            <w:textDirection w:val="lrTb"/>
            <w:noWrap w:val="false"/>
          </w:tcPr>
          <w:p>
            <w:pPr>
              <w:pStyle w:val="900"/>
              <w:jc w:val="center"/>
              <w:spacing w:line="360" w:lineRule="auto"/>
              <w:rPr>
                <w:rFonts w:hint="eastAsia" w:ascii="宋体" w:hAnsi="宋体" w:eastAsia="宋体"/>
                <w:color w:val="000000"/>
                <w:sz w:val="21"/>
                <w:szCs w:val="21"/>
              </w:rPr>
              <w:framePr w:hSpace="180" w:wrap="around" w:vAnchor="text" w:hAnchor="text" w:xAlign="center" w:y="1"/>
            </w:pPr>
            <w:r>
              <w:rPr>
                <w:rFonts w:hint="eastAsia" w:ascii="宋体" w:hAnsi="宋体" w:eastAsia="宋体"/>
                <w:color w:val="000000"/>
                <w:sz w:val="21"/>
                <w:szCs w:val="21"/>
              </w:rPr>
            </w:r>
            <w:r/>
          </w:p>
        </w:tc>
      </w:tr>
    </w:tbl>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ascii="宋体" w:hAnsi="宋体" w:eastAsia="宋体" w:cs="宋体"/>
          <w:color w:val="000000"/>
          <w:sz w:val="21"/>
          <w:szCs w:val="21"/>
        </w:rPr>
      </w:r>
      <w:r/>
    </w:p>
    <w:p>
      <w:pPr>
        <w:pStyle w:val="90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b/>
          <w:color w:val="000000"/>
          <w:sz w:val="21"/>
          <w:szCs w:val="21"/>
        </w:rPr>
        <w:t xml:space="preserve">供应商应说明投标技术参数和偏离情况，表中未列出的技术条款均视为满足招标文件要求且无偏离。</w:t>
      </w:r>
      <w:r>
        <w:rPr>
          <w:rFonts w:ascii="宋体" w:hAnsi="宋体" w:eastAsia="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2、如果行数不够，请自行增加。</w:t>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w:t>
      </w:r>
      <w:r>
        <w:rPr>
          <w:rFonts w:ascii="宋体" w:hAnsi="宋体" w:eastAsia="宋体"/>
          <w:color w:val="000000"/>
          <w:sz w:val="21"/>
          <w:szCs w:val="21"/>
          <w:u w:val="single"/>
        </w:rPr>
        <w:t xml:space="preserve">                                        </w:t>
      </w:r>
      <w:r>
        <w:rPr>
          <w:rFonts w:hint="eastAsia" w:ascii="宋体" w:hAnsi="宋体" w:eastAsia="宋体" w:cs="宋体"/>
          <w:color w:val="000000"/>
          <w:sz w:val="21"/>
          <w:szCs w:val="21"/>
        </w:rPr>
        <w:t xml:space="preserve">（加盖电子公章）</w:t>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jc w:val="left"/>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附件五、商务条款偏离表格式</w:t>
      </w:r>
      <w:r>
        <w:rPr>
          <w:rFonts w:ascii="宋体" w:hAnsi="宋体" w:eastAsia="宋体" w:cs="宋体"/>
          <w:b/>
          <w:color w:val="000000"/>
          <w:sz w:val="24"/>
          <w:szCs w:val="24"/>
        </w:rPr>
      </w:r>
      <w:r/>
    </w:p>
    <w:p>
      <w:pPr>
        <w:pStyle w:val="90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商务条款偏离表</w:t>
      </w:r>
      <w:r>
        <w:rPr>
          <w:rFonts w:ascii="宋体" w:hAnsi="宋体" w:eastAsia="宋体"/>
          <w:b/>
          <w:color w:val="000000"/>
          <w:sz w:val="24"/>
          <w:szCs w:val="24"/>
        </w:rPr>
      </w:r>
      <w:r/>
    </w:p>
    <w:p>
      <w:pPr>
        <w:pStyle w:val="900"/>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020"/>
      </w:tblGrid>
      <w:tr>
        <w:trPr>
          <w:trHeight w:val="284"/>
          <w:tblHeader/>
        </w:trPr>
        <w:tc>
          <w:tcPr>
            <w:gridSpan w:val="4"/>
            <w:tcBorders>
              <w:top w:val="none" w:color="000000" w:sz="4" w:space="0"/>
              <w:left w:val="none" w:color="000000" w:sz="4" w:space="0"/>
              <w:bottom w:val="single" w:color="000000" w:sz="2" w:space="0"/>
              <w:right w:val="none" w:color="000000" w:sz="4" w:space="0"/>
            </w:tcBorders>
            <w:tcW w:w="6591" w:type="dxa"/>
            <w:vAlign w:val="center"/>
            <w:textDirection w:val="lrTb"/>
            <w:noWrap w:val="false"/>
          </w:tcPr>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ascii="宋体" w:hAnsi="宋体" w:eastAsia="宋体" w:cs="宋体"/>
                <w:color w:val="000000"/>
                <w:sz w:val="21"/>
                <w:szCs w:val="21"/>
              </w:rPr>
            </w:r>
            <w:r/>
          </w:p>
        </w:tc>
        <w:tc>
          <w:tcPr>
            <w:gridSpan w:val="2"/>
            <w:tcBorders>
              <w:top w:val="none" w:color="000000" w:sz="4" w:space="0"/>
              <w:left w:val="none" w:color="000000" w:sz="4" w:space="0"/>
              <w:bottom w:val="single" w:color="000000" w:sz="2" w:space="0"/>
              <w:right w:val="none" w:color="000000" w:sz="4" w:space="0"/>
            </w:tcBorders>
            <w:tcW w:w="2625" w:type="dxa"/>
            <w:vAlign w:val="center"/>
            <w:textDirection w:val="lrTb"/>
            <w:noWrap w:val="false"/>
          </w:tcPr>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项目编号：             </w:t>
            </w: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ascii="宋体" w:hAnsi="宋体" w:eastAsia="宋体" w:cs="宋体"/>
                <w:b/>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招标文件条目号</w:t>
            </w:r>
            <w:r>
              <w:rPr>
                <w:rFonts w:ascii="宋体" w:hAnsi="宋体" w:eastAsia="宋体" w:cs="宋体"/>
                <w:b/>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招标文件要求的商务条款</w:t>
            </w:r>
            <w:r>
              <w:rPr>
                <w:rFonts w:ascii="宋体" w:hAnsi="宋体" w:eastAsia="宋体" w:cs="宋体"/>
                <w:b/>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投标响应</w:t>
            </w:r>
            <w:r>
              <w:rPr>
                <w:rFonts w:ascii="宋体" w:hAnsi="宋体" w:eastAsia="宋体" w:cs="宋体"/>
                <w:b/>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偏离</w:t>
            </w:r>
            <w:r>
              <w:rPr>
                <w:rFonts w:ascii="宋体" w:hAnsi="宋体" w:eastAsia="宋体" w:cs="宋体"/>
                <w:b/>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cente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510"/>
        </w:trPr>
        <w:tc>
          <w:tcPr>
            <w:tcBorders>
              <w:top w:val="single" w:color="000000" w:sz="2" w:space="0"/>
              <w:left w:val="single" w:color="000000" w:sz="2" w:space="0"/>
              <w:bottom w:val="single" w:color="000000" w:sz="2" w:space="0"/>
              <w:right w:val="single" w:color="000000" w:sz="2" w:space="0"/>
            </w:tcBorders>
            <w:tcW w:w="651" w:type="dxa"/>
            <w:vAlign w:val="center"/>
            <w:textDirection w:val="lrTb"/>
            <w:noWrap w:val="false"/>
          </w:tcPr>
          <w:p>
            <w:pPr>
              <w:pStyle w:val="900"/>
              <w:jc w:val="left"/>
              <w:spacing w:line="360" w:lineRule="auto"/>
              <w:widowControl/>
              <w:rPr>
                <w:rFonts w:ascii="宋体" w:hAnsi="宋体" w:eastAsia="宋体" w:cs="Arial"/>
                <w:color w:val="000000"/>
                <w:sz w:val="21"/>
                <w:szCs w:val="21"/>
              </w:rPr>
            </w:pPr>
            <w:r>
              <w:rPr>
                <w:rFonts w:ascii="宋体" w:hAnsi="宋体" w:eastAsia="宋体" w:cs="Arial"/>
                <w:color w:val="000000"/>
                <w:sz w:val="21"/>
                <w:szCs w:val="21"/>
              </w:rPr>
            </w:r>
            <w:r/>
          </w:p>
        </w:tc>
        <w:tc>
          <w:tcPr>
            <w:tcBorders>
              <w:top w:val="single" w:color="000000" w:sz="2" w:space="0"/>
              <w:left w:val="single" w:color="000000" w:sz="2" w:space="0"/>
              <w:bottom w:val="single" w:color="000000" w:sz="2" w:space="0"/>
              <w:right w:val="single" w:color="000000" w:sz="2" w:space="0"/>
            </w:tcBorders>
            <w:tcW w:w="1620" w:type="dxa"/>
            <w:vAlign w:val="center"/>
            <w:textDirection w:val="lrTb"/>
            <w:noWrap w:val="false"/>
          </w:tcPr>
          <w:p>
            <w:pPr>
              <w:pStyle w:val="900"/>
              <w:jc w:val="left"/>
              <w:spacing w:line="360" w:lineRule="auto"/>
              <w:widowControl/>
              <w:rPr>
                <w:rFonts w:ascii="宋体" w:hAnsi="宋体" w:eastAsia="宋体" w:cs="Arial"/>
                <w:color w:val="000000"/>
                <w:sz w:val="21"/>
                <w:szCs w:val="21"/>
              </w:rPr>
            </w:pPr>
            <w:r>
              <w:rPr>
                <w:rFonts w:ascii="宋体" w:hAnsi="宋体" w:eastAsia="宋体" w:cs="Arial"/>
                <w:color w:val="000000"/>
                <w:sz w:val="21"/>
                <w:szCs w:val="21"/>
              </w:rPr>
            </w:r>
            <w:r/>
          </w:p>
        </w:tc>
        <w:tc>
          <w:tcPr>
            <w:tcBorders>
              <w:top w:val="single" w:color="000000" w:sz="2" w:space="0"/>
              <w:left w:val="single" w:color="000000" w:sz="2" w:space="0"/>
              <w:bottom w:val="single" w:color="000000" w:sz="2" w:space="0"/>
              <w:right w:val="single" w:color="000000" w:sz="2" w:space="0"/>
            </w:tcBorders>
            <w:tcW w:w="2700" w:type="dxa"/>
            <w:vAlign w:val="center"/>
            <w:textDirection w:val="lrTb"/>
            <w:noWrap w:val="false"/>
          </w:tcPr>
          <w:p>
            <w:pPr>
              <w:pStyle w:val="900"/>
              <w:jc w:val="left"/>
              <w:spacing w:line="360" w:lineRule="auto"/>
              <w:widowControl/>
              <w:rPr>
                <w:rFonts w:ascii="宋体" w:hAnsi="宋体" w:eastAsia="宋体" w:cs="Arial"/>
                <w:color w:val="000000"/>
                <w:sz w:val="21"/>
                <w:szCs w:val="21"/>
              </w:rPr>
            </w:pPr>
            <w:r>
              <w:rPr>
                <w:rFonts w:ascii="宋体" w:hAnsi="宋体" w:eastAsia="宋体" w:cs="Arial"/>
                <w:color w:val="000000"/>
                <w:sz w:val="21"/>
                <w:szCs w:val="21"/>
              </w:rPr>
            </w:r>
            <w:r/>
          </w:p>
        </w:tc>
        <w:tc>
          <w:tcPr>
            <w:gridSpan w:val="2"/>
            <w:tcBorders>
              <w:top w:val="single" w:color="000000" w:sz="2" w:space="0"/>
              <w:left w:val="single" w:color="000000" w:sz="2" w:space="0"/>
              <w:bottom w:val="single" w:color="000000" w:sz="2" w:space="0"/>
              <w:right w:val="single" w:color="000000" w:sz="2" w:space="0"/>
            </w:tcBorders>
            <w:tcW w:w="3225" w:type="dxa"/>
            <w:vAlign w:val="center"/>
            <w:textDirection w:val="lrTb"/>
            <w:noWrap w:val="false"/>
          </w:tcPr>
          <w:p>
            <w:pPr>
              <w:pStyle w:val="900"/>
              <w:jc w:val="left"/>
              <w:spacing w:line="360" w:lineRule="auto"/>
              <w:widowControl/>
              <w:rPr>
                <w:rFonts w:ascii="宋体" w:hAnsi="宋体" w:eastAsia="宋体" w:cs="Arial"/>
                <w:color w:val="000000"/>
                <w:sz w:val="21"/>
                <w:szCs w:val="21"/>
              </w:rPr>
            </w:pPr>
            <w:r>
              <w:rPr>
                <w:rFonts w:ascii="宋体" w:hAnsi="宋体" w:eastAsia="宋体" w:cs="Arial"/>
                <w:color w:val="000000"/>
                <w:sz w:val="21"/>
                <w:szCs w:val="21"/>
              </w:rPr>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pStyle w:val="900"/>
              <w:jc w:val="left"/>
              <w:spacing w:line="360" w:lineRule="auto"/>
              <w:widowControl/>
              <w:rPr>
                <w:rFonts w:ascii="宋体" w:hAnsi="宋体" w:eastAsia="宋体" w:cs="Arial"/>
                <w:color w:val="000000"/>
                <w:sz w:val="21"/>
                <w:szCs w:val="21"/>
              </w:rPr>
            </w:pPr>
            <w:r>
              <w:rPr>
                <w:rFonts w:ascii="宋体" w:hAnsi="宋体" w:eastAsia="宋体" w:cs="Arial"/>
                <w:color w:val="000000"/>
                <w:sz w:val="21"/>
                <w:szCs w:val="21"/>
              </w:rPr>
            </w:r>
            <w:r/>
          </w:p>
        </w:tc>
      </w:tr>
    </w:tbl>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1、如果行数不够，请自行增加。</w:t>
      </w:r>
      <w:r/>
    </w:p>
    <w:p>
      <w:pPr>
        <w:pStyle w:val="90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b/>
          <w:color w:val="000000"/>
          <w:sz w:val="21"/>
          <w:szCs w:val="21"/>
        </w:rPr>
        <w:t xml:space="preserve">表中未列出的商务条款均视为满足招标文件要求且无偏离。</w:t>
      </w:r>
      <w:r>
        <w:rPr>
          <w:rFonts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w:t>
      </w:r>
      <w:r>
        <w:rPr>
          <w:rFonts w:ascii="宋体" w:hAnsi="宋体" w:eastAsia="宋体"/>
          <w:color w:val="000000"/>
          <w:sz w:val="21"/>
          <w:szCs w:val="21"/>
          <w:u w:val="single"/>
        </w:rPr>
        <w:t xml:space="preserve">                                                      </w:t>
      </w:r>
      <w:r>
        <w:rPr>
          <w:rFonts w:hint="eastAsia" w:ascii="宋体" w:hAnsi="宋体" w:eastAsia="宋体" w:cs="宋体"/>
          <w:color w:val="000000"/>
          <w:sz w:val="21"/>
          <w:szCs w:val="21"/>
        </w:rPr>
        <w:t xml:space="preserve">（加盖电子公章）</w:t>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0"/>
        <w:jc w:val="left"/>
        <w:spacing w:line="360" w:lineRule="auto"/>
        <w:widowControl/>
        <w:rPr>
          <w:rFonts w:ascii="宋体" w:hAnsi="宋体" w:eastAsia="宋体" w:cs="宋体"/>
          <w:b/>
          <w:color w:val="000000"/>
          <w:sz w:val="24"/>
          <w:szCs w:val="24"/>
        </w:rPr>
      </w:pPr>
      <w:r>
        <w:rPr>
          <w:rFonts w:ascii="宋体" w:hAnsi="宋体" w:eastAsia="宋体" w:cs="宋体"/>
          <w:color w:val="000000"/>
          <w:sz w:val="24"/>
          <w:szCs w:val="24"/>
        </w:rPr>
        <w:br w:type="page" w:clear="all"/>
      </w:r>
      <w:r>
        <w:rPr>
          <w:rFonts w:hint="eastAsia" w:ascii="宋体" w:hAnsi="宋体" w:eastAsia="宋体" w:cs="宋体"/>
          <w:b/>
          <w:color w:val="000000"/>
          <w:sz w:val="24"/>
          <w:szCs w:val="24"/>
        </w:rPr>
        <w:t xml:space="preserve">附件六、中小企业声明函格式</w:t>
      </w:r>
      <w:r>
        <w:rPr>
          <w:rFonts w:ascii="宋体" w:hAnsi="宋体" w:eastAsia="宋体" w:cs="宋体"/>
          <w:b/>
          <w:color w:val="000000"/>
          <w:sz w:val="24"/>
          <w:szCs w:val="24"/>
        </w:rPr>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中小企业声明函（如有）</w:t>
      </w:r>
      <w:r>
        <w:rPr>
          <w:rFonts w:ascii="宋体" w:hAnsi="宋体" w:eastAsia="宋体"/>
          <w:b/>
          <w:color w:val="000000"/>
          <w:sz w:val="24"/>
          <w:szCs w:val="24"/>
        </w:rPr>
      </w:r>
      <w:r/>
    </w:p>
    <w:p>
      <w:pPr>
        <w:pStyle w:val="900"/>
        <w:contextualSpacing/>
        <w:ind w:firstLine="42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u w:val="single"/>
        </w:rPr>
        <w:t xml:space="preserve"> （单位名称） </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 （项目名称） </w:t>
      </w:r>
      <w:r>
        <w:rPr>
          <w:rFonts w:hint="eastAsia" w:ascii="宋体" w:hAnsi="宋体" w:eastAsia="宋体" w:cs="宋体"/>
          <w:color w:val="000000"/>
          <w:sz w:val="21"/>
          <w:szCs w:val="21"/>
        </w:rPr>
        <w:t xml:space="preserve">采购活动，服务全部由符合政策要求的中小企业承接。相关企业（含联合体中的中小企业、签订分包意向协议的中小企业）的具体情况如下：</w:t>
      </w:r>
      <w:r/>
    </w:p>
    <w:p>
      <w:pPr>
        <w:pStyle w:val="900"/>
        <w:contextualSpacing/>
        <w:ind w:firstLine="42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 ，属于</w:t>
      </w:r>
      <w:r>
        <w:rPr>
          <w:rFonts w:hint="eastAsia" w:ascii="宋体" w:hAnsi="宋体" w:eastAsia="宋体" w:cs="宋体"/>
          <w:color w:val="000000"/>
          <w:sz w:val="21"/>
          <w:szCs w:val="21"/>
          <w:u w:val="single"/>
        </w:rPr>
        <w:t xml:space="preserve"> （采购文件中明确的所属行业） </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lang w:val="en-US"/>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lang w:val="en-US"/>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lang w:val="en-US"/>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（中型企业、小型企业、微型企业） </w:t>
      </w:r>
      <w:r>
        <w:rPr>
          <w:rFonts w:hint="eastAsia" w:ascii="宋体" w:hAnsi="宋体" w:eastAsia="宋体" w:cs="宋体"/>
          <w:color w:val="000000"/>
          <w:sz w:val="21"/>
          <w:szCs w:val="21"/>
        </w:rPr>
        <w:t xml:space="preserve">；</w:t>
      </w:r>
      <w:r/>
    </w:p>
    <w:p>
      <w:pPr>
        <w:pStyle w:val="900"/>
        <w:contextualSpacing/>
        <w:ind w:firstLine="42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900"/>
        <w:contextualSpacing/>
        <w:ind w:firstLine="42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pStyle w:val="900"/>
        <w:contextualSpacing/>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ind w:firstLine="420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firstLine="420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企业名称（</w:t>
      </w:r>
      <w:r>
        <w:rPr>
          <w:rFonts w:hint="eastAsia" w:ascii="宋体" w:hAnsi="宋体" w:eastAsia="宋体" w:cs="宋体"/>
          <w:color w:val="000000"/>
          <w:sz w:val="21"/>
          <w:szCs w:val="21"/>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0"/>
        <w:ind w:firstLine="420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ind w:firstLine="42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日           期：</w:t>
      </w:r>
      <w:r/>
    </w:p>
    <w:p>
      <w:pPr>
        <w:pStyle w:val="900"/>
        <w:ind w:right="1560"/>
        <w:spacing w:line="360" w:lineRule="auto"/>
        <w:tabs>
          <w:tab w:val="left" w:pos="4860" w:leader="none"/>
        </w:tabs>
        <w:rPr>
          <w:rFonts w:hint="eastAsia" w:ascii="宋体" w:hAnsi="宋体" w:eastAsia="宋体" w:cs="仿宋_GB2312"/>
          <w:color w:val="000000"/>
          <w:spacing w:val="6"/>
          <w:sz w:val="24"/>
          <w:szCs w:val="24"/>
        </w:rPr>
      </w:pPr>
      <w:r>
        <w:rPr>
          <w:rFonts w:hint="eastAsia" w:ascii="宋体" w:hAnsi="宋体" w:eastAsia="宋体" w:cs="仿宋_GB2312"/>
          <w:color w:val="000000"/>
          <w:spacing w:val="6"/>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contextualSpacing/>
        <w:jc w:val="left"/>
        <w:spacing w:line="360" w:lineRule="auto"/>
        <w:widowControl/>
        <w:rPr>
          <w:rFonts w:ascii="宋体" w:hAnsi="宋体" w:eastAsia="宋体"/>
          <w:b/>
          <w:color w:val="000000"/>
          <w:sz w:val="21"/>
          <w:szCs w:val="21"/>
        </w:rPr>
      </w:pPr>
      <w:r/>
      <w:bookmarkStart w:id="74" w:name="OLE_LINK13"/>
      <w:r/>
      <w:bookmarkStart w:id="75" w:name="OLE_LINK14"/>
      <w:r>
        <w:rPr>
          <w:rFonts w:hint="eastAsia" w:ascii="宋体" w:hAnsi="宋体" w:eastAsia="宋体"/>
          <w:color w:val="000000"/>
          <w:sz w:val="21"/>
          <w:szCs w:val="21"/>
        </w:rPr>
        <w:t xml:space="preserve">注：[1]从业人员、营业收入、资产总额填报上一年度数据，无上一年度数据的新成立企业可不填报。</w:t>
      </w:r>
      <w:r>
        <w:rPr>
          <w:rFonts w:ascii="宋体" w:hAnsi="宋体" w:eastAsia="宋体"/>
          <w:b/>
          <w:color w:val="000000"/>
          <w:sz w:val="21"/>
          <w:szCs w:val="21"/>
        </w:rPr>
      </w:r>
      <w:r/>
    </w:p>
    <w:p>
      <w:pPr>
        <w:pStyle w:val="90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附件七、残疾人福利性单位声明函格式</w:t>
      </w:r>
      <w:r/>
    </w:p>
    <w:p>
      <w:pPr>
        <w:pStyle w:val="90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残疾人福利性单位声明函（如有）</w:t>
      </w:r>
      <w:bookmarkEnd w:id="74"/>
      <w:r/>
      <w:bookmarkEnd w:id="75"/>
      <w:r>
        <w:rPr>
          <w:rFonts w:hint="eastAsia" w:ascii="宋体" w:hAnsi="宋体" w:eastAsia="宋体"/>
          <w:b/>
          <w:color w:val="000000"/>
          <w:sz w:val="24"/>
          <w:szCs w:val="24"/>
        </w:rPr>
      </w:r>
      <w:r/>
    </w:p>
    <w:p>
      <w:pPr>
        <w:pStyle w:val="90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00"/>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 w:val="21"/>
          <w:szCs w:val="21"/>
        </w:rPr>
      </w:r>
      <w:r/>
    </w:p>
    <w:p>
      <w:pPr>
        <w:pStyle w:val="900"/>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本单位对上述声明的真实性负责。如有虚假，将依法承担相应责任。</w:t>
      </w:r>
      <w:r>
        <w:rPr>
          <w:rFonts w:ascii="宋体" w:hAnsi="宋体" w:eastAsia="宋体"/>
          <w:color w:val="000000"/>
          <w:sz w:val="21"/>
          <w:szCs w:val="21"/>
        </w:rPr>
      </w:r>
      <w:r/>
    </w:p>
    <w:p>
      <w:pPr>
        <w:pStyle w:val="900"/>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w:t>
      </w:r>
      <w:r>
        <w:rPr>
          <w:rFonts w:hint="eastAsia" w:ascii="宋体" w:hAnsi="宋体" w:eastAsia="宋体" w:cs="宋体"/>
          <w:color w:val="000000"/>
          <w:sz w:val="21"/>
          <w:szCs w:val="21"/>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日  期：</w:t>
      </w:r>
      <w:r/>
    </w:p>
    <w:p>
      <w:pPr>
        <w:pStyle w:val="90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spacing w:line="360" w:lineRule="auto"/>
        <w:rPr>
          <w:rFonts w:ascii="宋体" w:hAnsi="宋体" w:eastAsia="宋体"/>
          <w:b/>
          <w:color w:val="000000"/>
          <w:sz w:val="24"/>
          <w:szCs w:val="24"/>
        </w:rPr>
      </w:pPr>
      <w:r>
        <w:rPr>
          <w:rFonts w:ascii="宋体" w:hAnsi="宋体" w:eastAsia="宋体"/>
          <w:color w:val="000000"/>
          <w:sz w:val="24"/>
          <w:szCs w:val="24"/>
        </w:rPr>
        <w:br w:type="page" w:clear="all"/>
      </w:r>
      <w:r>
        <w:rPr>
          <w:rFonts w:ascii="宋体" w:hAnsi="宋体" w:eastAsia="宋体"/>
          <w:b/>
          <w:color w:val="000000"/>
          <w:sz w:val="24"/>
          <w:szCs w:val="24"/>
        </w:rPr>
        <w:t xml:space="preserve">附件</w:t>
      </w:r>
      <w:r>
        <w:rPr>
          <w:rFonts w:hint="eastAsia" w:ascii="宋体" w:hAnsi="宋体" w:eastAsia="宋体"/>
          <w:b/>
          <w:color w:val="000000"/>
          <w:sz w:val="24"/>
          <w:szCs w:val="24"/>
        </w:rPr>
        <w:t xml:space="preserve">八、</w:t>
      </w:r>
      <w:r>
        <w:rPr>
          <w:rFonts w:ascii="宋体" w:hAnsi="宋体" w:eastAsia="宋体"/>
          <w:b/>
          <w:color w:val="000000"/>
          <w:sz w:val="24"/>
          <w:szCs w:val="24"/>
        </w:rPr>
        <w:t xml:space="preserve">无重大违法记录声明格式</w:t>
      </w:r>
      <w:r/>
    </w:p>
    <w:p>
      <w:pPr>
        <w:pStyle w:val="90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00"/>
        <w:jc w:val="center"/>
        <w:spacing w:line="360" w:lineRule="auto"/>
        <w:rPr>
          <w:rFonts w:ascii="宋体" w:hAnsi="宋体" w:eastAsia="宋体"/>
          <w:b/>
          <w:color w:val="000000"/>
          <w:sz w:val="24"/>
          <w:szCs w:val="24"/>
        </w:rPr>
      </w:pPr>
      <w:r>
        <w:rPr>
          <w:rFonts w:ascii="宋体" w:hAnsi="宋体" w:eastAsia="宋体"/>
          <w:b/>
          <w:color w:val="000000"/>
          <w:sz w:val="24"/>
          <w:szCs w:val="24"/>
        </w:rPr>
        <w:t xml:space="preserve">无重大违法记录声明</w:t>
      </w:r>
      <w:r/>
    </w:p>
    <w:p>
      <w:pPr>
        <w:pStyle w:val="900"/>
        <w:spacing w:line="360" w:lineRule="auto"/>
        <w:rPr>
          <w:rFonts w:ascii="宋体" w:hAnsi="宋体" w:eastAsia="宋体"/>
          <w:b/>
          <w:color w:val="000000"/>
          <w:sz w:val="21"/>
          <w:szCs w:val="21"/>
          <w:u w:val="single"/>
        </w:rPr>
      </w:pPr>
      <w:r>
        <w:rPr>
          <w:rFonts w:hint="eastAsia" w:ascii="宋体" w:hAnsi="宋体" w:eastAsia="宋体"/>
          <w:b/>
          <w:color w:val="000000"/>
          <w:sz w:val="21"/>
          <w:szCs w:val="21"/>
        </w:rPr>
        <w:t xml:space="preserve">致：</w:t>
      </w:r>
      <w:r>
        <w:rPr>
          <w:rFonts w:hint="eastAsia" w:ascii="宋体" w:hAnsi="宋体" w:eastAsia="宋体"/>
          <w:b/>
          <w:color w:val="000000"/>
          <w:sz w:val="21"/>
          <w:szCs w:val="21"/>
          <w:u w:val="single"/>
        </w:rPr>
        <w:t xml:space="preserve">采购人</w:t>
      </w:r>
      <w:r>
        <w:rPr>
          <w:rFonts w:ascii="宋体" w:hAnsi="宋体" w:eastAsia="宋体"/>
          <w:b/>
          <w:color w:val="000000"/>
          <w:sz w:val="21"/>
          <w:szCs w:val="21"/>
          <w:u w:val="single"/>
        </w:rPr>
      </w:r>
      <w:r/>
    </w:p>
    <w:p>
      <w:pPr>
        <w:pStyle w:val="900"/>
        <w:spacing w:line="360" w:lineRule="auto"/>
        <w:rPr>
          <w:rFonts w:ascii="宋体" w:hAnsi="宋体" w:eastAsia="宋体"/>
          <w:color w:val="000000"/>
          <w:sz w:val="21"/>
          <w:szCs w:val="21"/>
        </w:rPr>
      </w:pPr>
      <w:r>
        <w:rPr>
          <w:rFonts w:ascii="宋体" w:hAnsi="宋体" w:eastAsia="宋体"/>
          <w:color w:val="000000"/>
          <w:sz w:val="21"/>
          <w:szCs w:val="21"/>
        </w:rPr>
        <w:t xml:space="preserve">    我单位</w:t>
      </w:r>
      <w:r>
        <w:rPr>
          <w:rFonts w:ascii="宋体" w:hAnsi="宋体" w:eastAsia="宋体"/>
          <w:color w:val="000000"/>
          <w:sz w:val="21"/>
          <w:szCs w:val="21"/>
          <w:u w:val="single"/>
        </w:rPr>
        <w:t xml:space="preserve">                                       </w:t>
      </w:r>
      <w:r>
        <w:rPr>
          <w:rFonts w:ascii="宋体" w:hAnsi="宋体" w:eastAsia="宋体"/>
          <w:color w:val="000000"/>
          <w:sz w:val="21"/>
          <w:szCs w:val="21"/>
        </w:rPr>
        <w:t xml:space="preserve">（供应商名称）郑重声明：</w:t>
      </w:r>
      <w:r/>
    </w:p>
    <w:p>
      <w:pPr>
        <w:pStyle w:val="900"/>
        <w:spacing w:line="360" w:lineRule="auto"/>
        <w:rPr>
          <w:rFonts w:ascii="宋体" w:hAnsi="宋体" w:eastAsia="宋体"/>
          <w:color w:val="000000"/>
          <w:sz w:val="21"/>
          <w:szCs w:val="21"/>
        </w:rPr>
      </w:pPr>
      <w:r>
        <w:rPr>
          <w:rFonts w:ascii="宋体" w:hAnsi="宋体" w:eastAsia="宋体"/>
          <w:color w:val="000000"/>
          <w:sz w:val="21"/>
          <w:szCs w:val="21"/>
        </w:rPr>
        <w:t xml:space="preserve">    参加政府采购活动前三年内在经营活动中</w:t>
      </w:r>
      <w:r>
        <w:rPr>
          <w:rFonts w:ascii="宋体" w:hAnsi="宋体" w:eastAsia="宋体"/>
          <w:color w:val="000000"/>
          <w:sz w:val="21"/>
          <w:szCs w:val="21"/>
          <w:u w:val="single"/>
        </w:rPr>
        <w:t xml:space="preserve">        </w:t>
      </w:r>
      <w:r>
        <w:rPr>
          <w:rFonts w:ascii="宋体" w:hAnsi="宋体" w:eastAsia="宋体"/>
          <w:color w:val="000000"/>
          <w:sz w:val="21"/>
          <w:szCs w:val="21"/>
        </w:rPr>
        <w:t xml:space="preserve">（在下划线上如实填写：有或没有）重大违法记录。</w:t>
      </w:r>
      <w:r/>
    </w:p>
    <w:p>
      <w:pPr>
        <w:pStyle w:val="900"/>
        <w:spacing w:line="360" w:lineRule="auto"/>
        <w:rPr>
          <w:rFonts w:ascii="宋体" w:hAnsi="宋体" w:eastAsia="宋体"/>
          <w:color w:val="000000"/>
          <w:sz w:val="21"/>
          <w:szCs w:val="21"/>
        </w:rPr>
      </w:pPr>
      <w:r>
        <w:rPr>
          <w:rFonts w:ascii="宋体" w:hAnsi="宋体" w:eastAsia="宋体"/>
          <w:color w:val="000000"/>
          <w:sz w:val="21"/>
          <w:szCs w:val="21"/>
        </w:rPr>
        <w:t xml:space="preserve">    （说明：政府采购法第二十二条第一款第五项所称重大违法记录，是指供应商因违法经营受到刑事处罚或者责令停产停业、吊销许可证或者执照、较大数额罚款等行政处罚。）</w:t>
      </w:r>
      <w:r/>
    </w:p>
    <w:p>
      <w:pPr>
        <w:pStyle w:val="900"/>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00"/>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w:t>
      </w:r>
      <w:r>
        <w:rPr>
          <w:rFonts w:hint="eastAsia" w:ascii="宋体" w:hAnsi="宋体" w:eastAsia="宋体" w:cs="宋体"/>
          <w:color w:val="000000"/>
          <w:sz w:val="21"/>
          <w:szCs w:val="21"/>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0"/>
        <w:ind w:firstLine="420"/>
        <w:spacing w:line="360" w:lineRule="auto"/>
        <w:rPr>
          <w:rFonts w:hint="eastAsia" w:ascii="宋体" w:hAnsi="宋体" w:eastAsia="宋体"/>
          <w:b/>
          <w:color w:val="000000"/>
          <w:sz w:val="21"/>
          <w:szCs w:val="21"/>
        </w:rPr>
      </w:pPr>
      <w:r>
        <w:rPr>
          <w:rFonts w:hint="eastAsia" w:ascii="宋体" w:hAnsi="宋体" w:eastAsia="宋体"/>
          <w:color w:val="000000"/>
          <w:sz w:val="21"/>
          <w:szCs w:val="21"/>
        </w:rPr>
        <w:t xml:space="preserve">日  期：</w:t>
      </w:r>
      <w:r>
        <w:rPr>
          <w:rFonts w:hint="eastAsia" w:ascii="宋体" w:hAnsi="宋体" w:eastAsia="宋体"/>
          <w:b/>
          <w:color w:val="000000"/>
          <w:sz w:val="21"/>
          <w:szCs w:val="21"/>
        </w:rPr>
      </w:r>
      <w:r/>
    </w:p>
    <w:p>
      <w:pPr>
        <w:pStyle w:val="90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0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rPr>
          <w:rFonts w:hint="eastAsia" w:ascii="宋体" w:hAnsi="宋体" w:eastAsia="宋体"/>
          <w:b/>
          <w:color w:val="000000"/>
          <w:sz w:val="24"/>
          <w:szCs w:val="24"/>
        </w:rPr>
      </w:pP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附件九、具备履行合同所必需的设备和专业技术能力的声明格式及证明材料</w:t>
      </w:r>
      <w:r/>
    </w:p>
    <w:p>
      <w:pPr>
        <w:pStyle w:val="9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p>
    <w:p>
      <w:pPr>
        <w:pStyle w:val="90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具备履行合同所必需的设备和专业技术能力的声明</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致：（采购人）</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我单位</w:t>
      </w:r>
      <w:r>
        <w:rPr>
          <w:rFonts w:hint="eastAsia" w:ascii="宋体" w:hAnsi="宋体" w:eastAsia="宋体"/>
          <w:color w:val="000000"/>
          <w:sz w:val="21"/>
          <w:szCs w:val="21"/>
          <w:u w:val="single"/>
        </w:rPr>
        <w:t xml:space="preserve">           （供应商名称）</w:t>
      </w:r>
      <w:r>
        <w:rPr>
          <w:rFonts w:hint="eastAsia" w:ascii="宋体" w:hAnsi="宋体" w:eastAsia="宋体"/>
          <w:color w:val="000000"/>
          <w:sz w:val="21"/>
          <w:szCs w:val="21"/>
        </w:rPr>
        <w:t xml:space="preserve">郑重声明：我公司具备履行本项采购合同所必需的设备和专业技术能力，为履行本项采购合同我单位具备如下主要设备和主要专业技术能力：</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主要设备有：</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若有 ）</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主要专业技术能力有：</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若有 ）</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声明人：（</w:t>
      </w:r>
      <w:r>
        <w:rPr>
          <w:rFonts w:hint="eastAsia" w:ascii="宋体" w:hAnsi="宋体" w:eastAsia="宋体" w:cs="宋体"/>
          <w:color w:val="000000"/>
          <w:sz w:val="21"/>
          <w:szCs w:val="21"/>
        </w:rPr>
        <w:t xml:space="preserve">加盖电子公章</w:t>
      </w:r>
      <w:r>
        <w:rPr>
          <w:rFonts w:hint="eastAsia" w:ascii="宋体" w:hAnsi="宋体" w:eastAsia="宋体"/>
          <w:color w:val="000000"/>
          <w:sz w:val="21"/>
          <w:szCs w:val="21"/>
        </w:rPr>
        <w:t xml:space="preserve">）</w:t>
      </w:r>
      <w:r/>
    </w:p>
    <w:p>
      <w:pPr>
        <w:pStyle w:val="90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日期：______年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pStyle w:val="900"/>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r>
      <w:r/>
    </w:p>
    <w:p>
      <w:pPr>
        <w:pStyle w:val="900"/>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r>
      <w:r/>
    </w:p>
    <w:p>
      <w:pPr>
        <w:pStyle w:val="900"/>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r>
      <w:r/>
    </w:p>
    <w:p>
      <w:pPr>
        <w:pStyle w:val="900"/>
        <w:jc w:val="left"/>
        <w:rPr>
          <w:rFonts w:ascii="宋体" w:hAnsi="宋体"/>
          <w:b/>
          <w:color w:val="000000"/>
          <w:sz w:val="24"/>
          <w:szCs w:val="24"/>
        </w:rPr>
      </w:pPr>
      <w:r>
        <w:rPr>
          <w:rFonts w:ascii="宋体" w:hAnsi="宋体" w:eastAsia="宋体"/>
          <w:b/>
          <w:color w:val="000000"/>
          <w:sz w:val="24"/>
          <w:szCs w:val="24"/>
        </w:rPr>
        <w:br w:type="page" w:clear="all"/>
      </w:r>
      <w:bookmarkStart w:id="76" w:name="_Toc5955"/>
      <w:r/>
      <w:bookmarkStart w:id="77" w:name="_Toc44237007"/>
      <w:r>
        <w:rPr>
          <w:rFonts w:hint="eastAsia" w:ascii="宋体" w:hAnsi="宋体" w:eastAsia="宋体"/>
          <w:b/>
          <w:color w:val="000000"/>
          <w:sz w:val="24"/>
          <w:szCs w:val="24"/>
        </w:rPr>
        <w:t xml:space="preserve">附件十、</w:t>
      </w:r>
      <w:bookmarkEnd w:id="76"/>
      <w:r/>
      <w:bookmarkEnd w:id="77"/>
      <w:r>
        <w:rPr>
          <w:rFonts w:hint="eastAsia" w:ascii="宋体" w:hAnsi="宋体"/>
          <w:b/>
          <w:color w:val="000000"/>
          <w:sz w:val="24"/>
          <w:szCs w:val="24"/>
        </w:rPr>
        <w:t xml:space="preserve">项目组成员人员名单一览表</w:t>
      </w:r>
      <w:r>
        <w:rPr>
          <w:rFonts w:ascii="宋体" w:hAnsi="宋体"/>
          <w:b/>
          <w:color w:val="000000"/>
          <w:sz w:val="24"/>
          <w:szCs w:val="24"/>
        </w:rPr>
      </w:r>
      <w:r/>
    </w:p>
    <w:p>
      <w:pPr>
        <w:pStyle w:val="900"/>
        <w:jc w:val="center"/>
        <w:rPr>
          <w:rFonts w:ascii="宋体" w:hAnsi="宋体"/>
          <w:b/>
          <w:color w:val="000000"/>
          <w:sz w:val="24"/>
          <w:szCs w:val="24"/>
        </w:rPr>
      </w:pPr>
      <w:r>
        <w:rPr>
          <w:rFonts w:ascii="宋体" w:hAnsi="宋体"/>
          <w:b/>
          <w:color w:val="000000"/>
          <w:sz w:val="24"/>
          <w:szCs w:val="24"/>
        </w:rPr>
      </w:r>
      <w:r/>
    </w:p>
    <w:p>
      <w:pPr>
        <w:pStyle w:val="900"/>
        <w:ind w:left="420"/>
        <w:jc w:val="center"/>
        <w:widowControl/>
        <w:rPr>
          <w:rFonts w:ascii="宋体" w:hAnsi="宋体"/>
          <w:b/>
          <w:color w:val="000000"/>
          <w:sz w:val="24"/>
          <w:szCs w:val="24"/>
        </w:rPr>
      </w:pPr>
      <w:r>
        <w:rPr>
          <w:rFonts w:hint="eastAsia" w:ascii="宋体" w:hAnsi="宋体"/>
          <w:b/>
          <w:color w:val="000000"/>
          <w:sz w:val="24"/>
          <w:szCs w:val="24"/>
        </w:rPr>
        <w:t xml:space="preserve">项目组成员人员名单一览表</w:t>
      </w:r>
      <w:r>
        <w:rPr>
          <w:rFonts w:ascii="宋体" w:hAnsi="宋体"/>
          <w:b/>
          <w:color w:val="000000"/>
          <w:sz w:val="24"/>
          <w:szCs w:val="24"/>
        </w:rPr>
      </w:r>
      <w:r/>
    </w:p>
    <w:p>
      <w:pPr>
        <w:pStyle w:val="900"/>
        <w:jc w:val="center"/>
        <w:spacing w:line="350" w:lineRule="exact"/>
        <w:rPr>
          <w:rFonts w:ascii="宋体" w:hAnsi="宋体"/>
          <w:b/>
          <w:color w:val="000000"/>
          <w:sz w:val="30"/>
        </w:rPr>
      </w:pPr>
      <w:r>
        <w:rPr>
          <w:rFonts w:ascii="宋体" w:hAnsi="宋体"/>
          <w:b/>
          <w:color w:val="000000"/>
          <w:sz w:val="3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15"/>
        <w:gridCol w:w="1964"/>
        <w:gridCol w:w="1434"/>
        <w:gridCol w:w="1444"/>
        <w:gridCol w:w="2250"/>
      </w:tblGrid>
      <w:tr>
        <w:trPr/>
        <w:tc>
          <w:tcPr>
            <w:tcW w:w="814"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序号</w:t>
            </w:r>
            <w:r>
              <w:rPr>
                <w:rFonts w:ascii="宋体" w:hAnsi="宋体" w:eastAsia="宋体"/>
                <w:color w:val="000000"/>
                <w:sz w:val="21"/>
                <w:szCs w:val="21"/>
              </w:rPr>
            </w:r>
            <w:r/>
          </w:p>
        </w:tc>
        <w:tc>
          <w:tcPr>
            <w:tcW w:w="815"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姓名</w:t>
            </w:r>
            <w:r>
              <w:rPr>
                <w:rFonts w:ascii="宋体" w:hAnsi="宋体" w:eastAsia="宋体"/>
                <w:color w:val="000000"/>
                <w:sz w:val="21"/>
                <w:szCs w:val="21"/>
              </w:rPr>
            </w:r>
            <w:r/>
          </w:p>
        </w:tc>
        <w:tc>
          <w:tcPr>
            <w:tcW w:w="1964"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在本项目中担任的职务</w:t>
            </w:r>
            <w:r>
              <w:rPr>
                <w:rFonts w:ascii="宋体" w:hAnsi="宋体" w:eastAsia="宋体"/>
                <w:color w:val="000000"/>
                <w:sz w:val="21"/>
                <w:szCs w:val="21"/>
              </w:rPr>
            </w:r>
            <w:r/>
          </w:p>
        </w:tc>
        <w:tc>
          <w:tcPr>
            <w:tcW w:w="1434"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专业</w:t>
            </w:r>
            <w:r>
              <w:rPr>
                <w:rFonts w:ascii="宋体" w:hAnsi="宋体" w:eastAsia="宋体"/>
                <w:color w:val="000000"/>
                <w:sz w:val="21"/>
                <w:szCs w:val="21"/>
              </w:rPr>
            </w:r>
            <w:r/>
          </w:p>
        </w:tc>
        <w:tc>
          <w:tcPr>
            <w:tcW w:w="1444"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证书及编号</w:t>
            </w:r>
            <w:r>
              <w:rPr>
                <w:rFonts w:ascii="宋体" w:hAnsi="宋体" w:eastAsia="宋体"/>
                <w:color w:val="000000"/>
                <w:sz w:val="21"/>
                <w:szCs w:val="21"/>
              </w:rPr>
            </w:r>
            <w:r/>
          </w:p>
        </w:tc>
        <w:tc>
          <w:tcPr>
            <w:tcW w:w="2250"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主要资历、经验</w:t>
            </w:r>
            <w:r>
              <w:rPr>
                <w:rFonts w:ascii="宋体" w:hAnsi="宋体" w:eastAsia="宋体"/>
                <w:color w:val="000000"/>
                <w:sz w:val="21"/>
                <w:szCs w:val="21"/>
              </w:rPr>
            </w:r>
            <w:r/>
          </w:p>
          <w:p>
            <w:pPr>
              <w:pStyle w:val="900"/>
              <w:contextualSpacing/>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及承担过的项目</w:t>
            </w: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jc w:val="center"/>
              <w:spacing w:line="300" w:lineRule="exact"/>
              <w:rPr>
                <w:rFonts w:ascii="宋体" w:hAnsi="宋体" w:eastAsia="宋体"/>
                <w:color w:val="000000"/>
                <w:sz w:val="21"/>
                <w:szCs w:val="21"/>
              </w:rPr>
            </w:pP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r>
        <w:trPr>
          <w:cantSplit/>
        </w:trPr>
        <w:tc>
          <w:tcPr>
            <w:tcW w:w="814" w:type="dxa"/>
            <w:vAlign w:val="top"/>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815"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96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143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1444"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c>
          <w:tcPr>
            <w:tcW w:w="2250" w:type="dxa"/>
            <w:vAlign w:val="center"/>
            <w:textDirection w:val="lrTb"/>
            <w:noWrap w:val="false"/>
          </w:tcPr>
          <w:p>
            <w:pPr>
              <w:pStyle w:val="900"/>
              <w:contextualSpacing/>
              <w:ind w:firstLine="420"/>
              <w:spacing w:line="300" w:lineRule="exact"/>
              <w:rPr>
                <w:rFonts w:ascii="宋体" w:hAnsi="宋体" w:eastAsia="宋体"/>
                <w:color w:val="000000"/>
                <w:sz w:val="21"/>
                <w:szCs w:val="21"/>
              </w:rPr>
            </w:pPr>
            <w:r>
              <w:rPr>
                <w:rFonts w:ascii="宋体" w:hAnsi="宋体" w:eastAsia="宋体"/>
                <w:color w:val="000000"/>
                <w:sz w:val="21"/>
                <w:szCs w:val="21"/>
              </w:rPr>
            </w:r>
            <w:r/>
          </w:p>
        </w:tc>
      </w:tr>
    </w:tbl>
    <w:p>
      <w:pPr>
        <w:pStyle w:val="900"/>
        <w:spacing w:line="360" w:lineRule="auto"/>
        <w:rPr>
          <w:rFonts w:ascii="宋体" w:hAnsi="宋体" w:eastAsia="宋体"/>
          <w:color w:val="000000"/>
          <w:sz w:val="21"/>
          <w:szCs w:val="21"/>
        </w:rPr>
      </w:pPr>
      <w:r>
        <w:rPr>
          <w:rFonts w:ascii="宋体" w:hAnsi="宋体" w:eastAsia="宋体"/>
          <w:color w:val="000000"/>
          <w:sz w:val="21"/>
          <w:szCs w:val="21"/>
        </w:rPr>
      </w:r>
      <w:r/>
    </w:p>
    <w:p>
      <w:pPr>
        <w:pStyle w:val="900"/>
        <w:rPr>
          <w:rFonts w:ascii="宋体" w:hAnsi="宋体" w:eastAsia="楷体_GB2312"/>
          <w:color w:val="000000"/>
          <w:sz w:val="24"/>
          <w:szCs w:val="24"/>
        </w:rPr>
      </w:pPr>
      <w:r>
        <w:rPr>
          <w:rFonts w:ascii="宋体" w:hAnsi="宋体" w:eastAsia="楷体_GB2312"/>
          <w:color w:val="000000"/>
          <w:sz w:val="24"/>
          <w:szCs w:val="24"/>
        </w:rPr>
      </w:r>
      <w:r/>
    </w:p>
    <w:p>
      <w:pPr>
        <w:pStyle w:val="900"/>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900"/>
        <w:ind w:firstLine="238"/>
        <w:jc w:val="left"/>
        <w:spacing w:after="240" w:line="360" w:lineRule="auto"/>
        <w:rPr>
          <w:rFonts w:hint="eastAsia" w:ascii="宋体" w:hAnsi="宋体" w:eastAsia="宋体"/>
          <w:b/>
          <w:color w:val="000000"/>
          <w:sz w:val="24"/>
          <w:szCs w:val="24"/>
        </w:rPr>
        <w:outlineLvl w:val="1"/>
      </w:pPr>
      <w:r>
        <w:rPr>
          <w:rFonts w:ascii="宋体" w:hAnsi="宋体" w:eastAsia="宋体"/>
          <w:b/>
          <w:color w:val="000000"/>
          <w:sz w:val="24"/>
          <w:szCs w:val="24"/>
        </w:rPr>
        <w:br w:type="page" w:clear="all"/>
      </w:r>
      <w:bookmarkStart w:id="78" w:name="_Toc16038"/>
      <w:r/>
      <w:bookmarkStart w:id="79" w:name="_Toc32474"/>
      <w:r/>
      <w:bookmarkStart w:id="80" w:name="_Toc6651"/>
      <w:r>
        <w:rPr>
          <w:rFonts w:hint="eastAsia" w:ascii="宋体" w:hAnsi="宋体" w:eastAsia="宋体"/>
          <w:b/>
          <w:color w:val="000000"/>
          <w:sz w:val="24"/>
          <w:szCs w:val="24"/>
        </w:rPr>
        <w:t xml:space="preserve">附件十一、供应商承担的类似项目业绩一览表</w:t>
      </w:r>
      <w:bookmarkEnd w:id="78"/>
      <w:r/>
      <w:bookmarkEnd w:id="79"/>
      <w:r/>
      <w:bookmarkEnd w:id="80"/>
      <w:r>
        <w:rPr>
          <w:rFonts w:hint="eastAsia" w:ascii="宋体" w:hAnsi="宋体" w:eastAsia="宋体"/>
          <w:b/>
          <w:color w:val="000000"/>
          <w:sz w:val="24"/>
          <w:szCs w:val="24"/>
        </w:rPr>
      </w:r>
      <w:r/>
    </w:p>
    <w:p>
      <w:pPr>
        <w:pStyle w:val="900"/>
        <w:ind w:firstLine="238"/>
        <w:jc w:val="center"/>
        <w:spacing w:line="360" w:lineRule="auto"/>
        <w:rPr>
          <w:rFonts w:hint="eastAsia" w:ascii="宋体" w:hAnsi="宋体"/>
          <w:b/>
          <w:color w:val="000000"/>
          <w:sz w:val="24"/>
          <w:szCs w:val="24"/>
        </w:rPr>
        <w:outlineLvl w:val="1"/>
      </w:pPr>
      <w:r/>
      <w:bookmarkStart w:id="81" w:name="_Toc9173"/>
      <w:r/>
      <w:bookmarkStart w:id="82" w:name="_Toc19136"/>
      <w:r/>
      <w:bookmarkStart w:id="83" w:name="_Toc6240"/>
      <w:r>
        <w:rPr>
          <w:rFonts w:hint="eastAsia" w:ascii="宋体" w:hAnsi="宋体" w:eastAsia="宋体"/>
          <w:b/>
          <w:color w:val="000000"/>
          <w:sz w:val="24"/>
          <w:szCs w:val="24"/>
        </w:rPr>
        <w:t xml:space="preserve">供应商</w:t>
      </w:r>
      <w:r>
        <w:rPr>
          <w:rFonts w:hint="eastAsia" w:ascii="宋体" w:hAnsi="宋体"/>
          <w:b/>
          <w:color w:val="000000"/>
          <w:sz w:val="24"/>
          <w:szCs w:val="24"/>
        </w:rPr>
        <w:t xml:space="preserve">承担的类似项目业绩一览表</w:t>
      </w:r>
      <w:bookmarkEnd w:id="81"/>
      <w:r/>
      <w:bookmarkEnd w:id="82"/>
      <w:r/>
      <w:bookmarkEnd w:id="83"/>
      <w:r>
        <w:rPr>
          <w:rFonts w:hint="eastAsia" w:ascii="宋体" w:hAnsi="宋体"/>
          <w:b/>
          <w:color w:val="000000"/>
          <w:sz w:val="24"/>
          <w:szCs w:val="24"/>
        </w:rPr>
      </w:r>
      <w:r/>
    </w:p>
    <w:tbl>
      <w:tblPr>
        <w:tblW w:w="4998"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690"/>
        <w:gridCol w:w="1294"/>
        <w:gridCol w:w="1402"/>
        <w:gridCol w:w="1574"/>
        <w:gridCol w:w="976"/>
      </w:tblGrid>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项目名称</w:t>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委托单位</w:t>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委托时间</w:t>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项目内容介绍</w:t>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备注</w:t>
            </w:r>
            <w:r/>
          </w:p>
        </w:tc>
      </w:tr>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640"/>
        </w:trPr>
        <w:tc>
          <w:tcPr>
            <w:tcW w:w="78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p>
        </w:tc>
        <w:tc>
          <w:tcPr>
            <w:tcW w:w="2690"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9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402"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74"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976" w:type="dxa"/>
            <w:vAlign w:val="center"/>
            <w:textDirection w:val="lrTb"/>
            <w:noWrap w:val="false"/>
          </w:tcPr>
          <w:p>
            <w:pPr>
              <w:pStyle w:val="90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bl>
    <w:p>
      <w:pPr>
        <w:pStyle w:val="900"/>
        <w:spacing w:line="360" w:lineRule="auto"/>
        <w:rPr>
          <w:rFonts w:hint="eastAsia" w:ascii="宋体" w:hAnsi="宋体"/>
          <w:b/>
          <w:bCs/>
          <w:color w:val="000000"/>
          <w:sz w:val="24"/>
          <w:szCs w:val="24"/>
        </w:rPr>
      </w:pPr>
      <w:r>
        <w:rPr>
          <w:rFonts w:hint="eastAsia" w:ascii="宋体" w:hAnsi="宋体"/>
          <w:b/>
          <w:bCs/>
          <w:color w:val="000000"/>
          <w:sz w:val="24"/>
          <w:szCs w:val="24"/>
        </w:rPr>
      </w:r>
      <w:r/>
    </w:p>
    <w:p>
      <w:pPr>
        <w:pStyle w:val="900"/>
        <w:spacing w:line="360" w:lineRule="auto"/>
        <w:rPr>
          <w:rFonts w:ascii="宋体" w:hAnsi="宋体"/>
          <w:b/>
          <w:bCs/>
          <w:color w:val="000000"/>
          <w:szCs w:val="21"/>
        </w:rPr>
      </w:pPr>
      <w:r>
        <w:rPr>
          <w:rFonts w:ascii="宋体" w:hAnsi="宋体"/>
          <w:b/>
          <w:bCs/>
          <w:color w:val="000000"/>
          <w:sz w:val="24"/>
          <w:szCs w:val="24"/>
        </w:rPr>
        <w:t xml:space="preserve">    </w:t>
      </w: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附件十二、南京市政府采购供应商信用记录表暨信用承诺书</w:t>
      </w:r>
      <w:r>
        <w:rPr>
          <w:rFonts w:hint="eastAsia" w:ascii="宋体" w:hAnsi="宋体" w:eastAsia="宋体"/>
          <w:b/>
          <w:color w:val="000000"/>
          <w:sz w:val="24"/>
          <w:szCs w:val="24"/>
          <w:lang w:val="en-US"/>
        </w:rPr>
        <w:t xml:space="preserve">（网站在线打印签字并盖章）</w:t>
      </w:r>
      <w:r>
        <w:rPr>
          <w:rFonts w:ascii="宋体" w:hAnsi="宋体"/>
          <w:b/>
          <w:bCs/>
          <w:color w:val="000000"/>
          <w:szCs w:val="21"/>
        </w:rPr>
      </w:r>
      <w:r/>
    </w:p>
    <w:p>
      <w:pPr>
        <w:pStyle w:val="900"/>
        <w:contextualSpacing/>
        <w:jc w:val="center"/>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900"/>
        <w:contextualSpacing/>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南京市政府采购供应商信用记录表暨信用承诺书</w:t>
      </w:r>
      <w:r>
        <w:rPr>
          <w:rFonts w:ascii="宋体" w:hAnsi="宋体" w:eastAsia="宋体"/>
          <w:b/>
          <w:color w:val="000000"/>
          <w:sz w:val="24"/>
          <w:szCs w:val="24"/>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Pr>
        <w:tc>
          <w:tcPr>
            <w:tcW w:w="2169"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84" w:name="_Toc16145"/>
            <w:r/>
            <w:bookmarkStart w:id="85" w:name="_Toc3159"/>
            <w:r/>
            <w:bookmarkStart w:id="86" w:name="_Toc8110"/>
            <w:r>
              <w:rPr>
                <w:rFonts w:hint="eastAsia" w:ascii="宋体" w:hAnsi="宋体" w:eastAsia="宋体" w:cs="宋体"/>
                <w:b/>
                <w:color w:val="000000"/>
                <w:sz w:val="21"/>
                <w:szCs w:val="21"/>
              </w:rPr>
              <w:t xml:space="preserve">单位名称</w:t>
            </w:r>
            <w:bookmarkEnd w:id="84"/>
            <w:r/>
            <w:bookmarkEnd w:id="85"/>
            <w:r/>
            <w:bookmarkEnd w:id="86"/>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c>
          <w:tcPr>
            <w:tcW w:w="2198"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87" w:name="_Toc31122"/>
            <w:r/>
            <w:bookmarkStart w:id="88" w:name="_Toc10671"/>
            <w:r/>
            <w:bookmarkStart w:id="89" w:name="_Toc5650"/>
            <w:r>
              <w:rPr>
                <w:rFonts w:hint="eastAsia" w:ascii="宋体" w:hAnsi="宋体" w:eastAsia="宋体" w:cs="宋体"/>
                <w:b/>
                <w:color w:val="000000"/>
                <w:sz w:val="21"/>
                <w:szCs w:val="21"/>
              </w:rPr>
              <w:t xml:space="preserve">统一社会信用代码</w:t>
            </w:r>
            <w:bookmarkEnd w:id="87"/>
            <w:r/>
            <w:bookmarkEnd w:id="88"/>
            <w:r/>
            <w:bookmarkEnd w:id="89"/>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r>
      <w:tr>
        <w:trPr>
          <w:gridAfter w:val="1"/>
        </w:trPr>
        <w:tc>
          <w:tcPr>
            <w:tcW w:w="2169"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90" w:name="_Toc13871"/>
            <w:r/>
            <w:bookmarkStart w:id="91" w:name="_Toc16591"/>
            <w:r/>
            <w:bookmarkStart w:id="92" w:name="_Toc12495"/>
            <w:r>
              <w:rPr>
                <w:rFonts w:hint="eastAsia" w:ascii="宋体" w:hAnsi="宋体" w:eastAsia="宋体" w:cs="宋体"/>
                <w:b/>
                <w:color w:val="000000"/>
                <w:sz w:val="21"/>
                <w:szCs w:val="21"/>
              </w:rPr>
              <w:t xml:space="preserve">法定代表人</w:t>
            </w:r>
            <w:bookmarkEnd w:id="90"/>
            <w:r/>
            <w:bookmarkEnd w:id="91"/>
            <w:r/>
            <w:bookmarkEnd w:id="92"/>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c>
          <w:tcPr>
            <w:tcW w:w="2198"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93" w:name="_Toc4967"/>
            <w:r/>
            <w:bookmarkStart w:id="94" w:name="_Toc3963"/>
            <w:r/>
            <w:bookmarkStart w:id="95" w:name="_Toc4789"/>
            <w:r>
              <w:rPr>
                <w:rFonts w:hint="eastAsia" w:ascii="宋体" w:hAnsi="宋体" w:eastAsia="宋体" w:cs="宋体"/>
                <w:b/>
                <w:color w:val="000000"/>
                <w:sz w:val="21"/>
                <w:szCs w:val="21"/>
              </w:rPr>
              <w:t xml:space="preserve">联系人</w:t>
            </w:r>
            <w:bookmarkEnd w:id="93"/>
            <w:r/>
            <w:bookmarkEnd w:id="94"/>
            <w:r/>
            <w:bookmarkEnd w:id="95"/>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r>
      <w:tr>
        <w:trPr>
          <w:gridAfter w:val="1"/>
        </w:trPr>
        <w:tc>
          <w:tcPr>
            <w:tcW w:w="2169"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96" w:name="_Toc8892"/>
            <w:r/>
            <w:bookmarkStart w:id="97" w:name="_Toc17063"/>
            <w:r/>
            <w:bookmarkStart w:id="98" w:name="_Toc11459"/>
            <w:r>
              <w:rPr>
                <w:rFonts w:hint="eastAsia" w:ascii="宋体" w:hAnsi="宋体" w:eastAsia="宋体" w:cs="宋体"/>
                <w:b/>
                <w:color w:val="000000"/>
                <w:sz w:val="21"/>
                <w:szCs w:val="21"/>
              </w:rPr>
              <w:t xml:space="preserve">联系地址</w:t>
            </w:r>
            <w:bookmarkEnd w:id="96"/>
            <w:r/>
            <w:bookmarkEnd w:id="97"/>
            <w:r/>
            <w:bookmarkEnd w:id="98"/>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c>
          <w:tcPr>
            <w:tcW w:w="2198"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99" w:name="_Toc26079"/>
            <w:r/>
            <w:bookmarkStart w:id="100" w:name="_Toc20628"/>
            <w:r/>
            <w:bookmarkStart w:id="101" w:name="_Toc16277"/>
            <w:r>
              <w:rPr>
                <w:rFonts w:hint="eastAsia" w:ascii="宋体" w:hAnsi="宋体" w:eastAsia="宋体" w:cs="宋体"/>
                <w:b/>
                <w:color w:val="000000"/>
                <w:sz w:val="21"/>
                <w:szCs w:val="21"/>
              </w:rPr>
              <w:t xml:space="preserve">联系电话</w:t>
            </w:r>
            <w:bookmarkEnd w:id="99"/>
            <w:r/>
            <w:bookmarkEnd w:id="100"/>
            <w:r/>
            <w:bookmarkEnd w:id="101"/>
            <w:r>
              <w:rPr>
                <w:rFonts w:hint="eastAsia" w:ascii="宋体" w:hAnsi="宋体" w:eastAsia="宋体" w:cs="宋体"/>
                <w:b/>
                <w:color w:val="000000"/>
                <w:sz w:val="21"/>
                <w:szCs w:val="21"/>
              </w:rPr>
            </w:r>
            <w:r/>
          </w:p>
        </w:tc>
        <w:tc>
          <w:tcPr>
            <w:tcW w:w="2177"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r>
      <w:tr>
        <w:trPr/>
        <w:tc>
          <w:tcPr>
            <w:tcW w:w="2169"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bookmarkStart w:id="102" w:name="_Toc17839"/>
            <w:r/>
            <w:bookmarkStart w:id="103" w:name="_Toc26986"/>
            <w:r/>
            <w:bookmarkStart w:id="104" w:name="_Toc19621"/>
            <w:r>
              <w:rPr>
                <w:rFonts w:hint="eastAsia" w:ascii="宋体" w:hAnsi="宋体" w:eastAsia="宋体" w:cs="宋体"/>
                <w:b/>
                <w:color w:val="000000"/>
                <w:sz w:val="21"/>
                <w:szCs w:val="21"/>
              </w:rPr>
              <w:t xml:space="preserve">诚信档案记录情况</w:t>
            </w:r>
            <w:bookmarkEnd w:id="102"/>
            <w:r/>
            <w:bookmarkEnd w:id="103"/>
            <w:r/>
            <w:bookmarkEnd w:id="104"/>
            <w:r>
              <w:rPr>
                <w:rFonts w:hint="eastAsia" w:ascii="宋体" w:hAnsi="宋体" w:eastAsia="宋体" w:cs="宋体"/>
                <w:b/>
                <w:color w:val="000000"/>
                <w:sz w:val="21"/>
                <w:szCs w:val="21"/>
              </w:rPr>
            </w:r>
            <w:r/>
          </w:p>
        </w:tc>
        <w:tc>
          <w:tcPr>
            <w:gridSpan w:val="4"/>
            <w:tcW w:w="7215" w:type="dxa"/>
            <w:vAlign w:val="center"/>
            <w:textDirection w:val="lrTb"/>
            <w:noWrap w:val="false"/>
          </w:tcPr>
          <w:p>
            <w:pPr>
              <w:pStyle w:val="900"/>
              <w:contextualSpacing/>
              <w:jc w:val="center"/>
              <w:spacing w:line="400" w:lineRule="exact"/>
              <w:widowControl/>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r>
            <w:r/>
          </w:p>
        </w:tc>
      </w:tr>
      <w:tr>
        <w:trPr>
          <w:trHeight w:val="9011"/>
        </w:trPr>
        <w:tc>
          <w:tcPr>
            <w:tcW w:w="2169" w:type="dxa"/>
            <w:vAlign w:val="center"/>
            <w:textDirection w:val="lrTb"/>
            <w:noWrap w:val="false"/>
          </w:tcPr>
          <w:p>
            <w:pPr>
              <w:pStyle w:val="900"/>
              <w:contextualSpacing/>
              <w:jc w:val="center"/>
              <w:spacing w:line="360" w:lineRule="auto"/>
              <w:widowControl/>
              <w:rPr>
                <w:rFonts w:hint="eastAsia" w:ascii="宋体" w:hAnsi="宋体" w:eastAsia="宋体" w:cs="宋体"/>
                <w:b/>
                <w:color w:val="000000"/>
                <w:sz w:val="21"/>
                <w:szCs w:val="21"/>
              </w:rPr>
              <w:outlineLvl w:val="1"/>
            </w:pPr>
            <w:r/>
            <w:bookmarkStart w:id="105" w:name="_Toc15446"/>
            <w:r/>
            <w:bookmarkStart w:id="106" w:name="_Toc30009"/>
            <w:r/>
            <w:bookmarkStart w:id="107" w:name="_Toc2753"/>
            <w:r>
              <w:rPr>
                <w:rFonts w:hint="eastAsia" w:ascii="宋体" w:hAnsi="宋体" w:eastAsia="宋体" w:cs="宋体"/>
                <w:b/>
                <w:color w:val="000000"/>
                <w:sz w:val="21"/>
                <w:szCs w:val="21"/>
              </w:rPr>
              <w:t xml:space="preserve">信用承诺</w:t>
            </w:r>
            <w:bookmarkEnd w:id="105"/>
            <w:r/>
            <w:bookmarkEnd w:id="106"/>
            <w:r/>
            <w:bookmarkEnd w:id="107"/>
            <w:r>
              <w:rPr>
                <w:rFonts w:hint="eastAsia" w:ascii="宋体" w:hAnsi="宋体" w:eastAsia="宋体" w:cs="宋体"/>
                <w:b/>
                <w:color w:val="000000"/>
                <w:sz w:val="21"/>
                <w:szCs w:val="21"/>
              </w:rPr>
            </w:r>
            <w:r/>
          </w:p>
        </w:tc>
        <w:tc>
          <w:tcPr>
            <w:gridSpan w:val="4"/>
            <w:tcW w:w="7215" w:type="dxa"/>
            <w:vAlign w:val="top"/>
            <w:textDirection w:val="lrTb"/>
            <w:noWrap w:val="false"/>
          </w:tcPr>
          <w:p>
            <w:pPr>
              <w:pStyle w:val="900"/>
              <w:contextualSpacing/>
              <w:ind w:firstLine="420"/>
              <w:spacing w:line="400" w:lineRule="exact"/>
              <w:widowControl/>
              <w:rPr>
                <w:rFonts w:hint="eastAsia" w:ascii="宋体" w:hAnsi="宋体" w:eastAsia="宋体" w:cs="宋体"/>
                <w:color w:val="000000"/>
                <w:sz w:val="21"/>
                <w:szCs w:val="21"/>
              </w:rPr>
              <w:outlineLvl w:val="1"/>
            </w:pPr>
            <w:r/>
            <w:bookmarkStart w:id="108" w:name="_Toc12869"/>
            <w:r/>
            <w:bookmarkStart w:id="109" w:name="_Toc13399"/>
            <w:r/>
            <w:bookmarkStart w:id="110" w:name="_Toc11639"/>
            <w:r>
              <w:rPr>
                <w:rFonts w:ascii="宋体" w:hAnsi="宋体" w:eastAsia="宋体" w:cs="宋体"/>
                <w:color w:val="000000"/>
                <w:sz w:val="21"/>
                <w:szCs w:val="21"/>
              </w:rPr>
              <w:t xml:space="preserve">我公司自愿参加贵中心</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公司</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有履行合同所必需的设备和专业技术能力</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参加政府采购活动前三年内</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在经营活动中没有重大违法记录</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符合法律、行政法规和采购文件规定的其他条件。如有弄虛作假或其他违法违规行为，</w:t>
            </w:r>
            <w:r>
              <w:rPr>
                <w:rFonts w:hint="eastAsia" w:ascii="宋体" w:hAnsi="宋体" w:eastAsia="宋体" w:cs="宋体"/>
                <w:color w:val="000000"/>
                <w:sz w:val="21"/>
                <w:szCs w:val="21"/>
              </w:rPr>
              <w:t xml:space="preserve">愿</w:t>
            </w:r>
            <w:r>
              <w:rPr>
                <w:rFonts w:ascii="宋体" w:hAnsi="宋体" w:eastAsia="宋体" w:cs="宋体"/>
                <w:color w:val="000000"/>
                <w:sz w:val="21"/>
                <w:szCs w:val="21"/>
              </w:rPr>
              <w:t xml:space="preserve">承担一切法律责任，接受各级政府采购监管部门和有权机关的审查和处罚。</w:t>
            </w:r>
            <w:bookmarkEnd w:id="108"/>
            <w:r/>
            <w:bookmarkEnd w:id="109"/>
            <w:r/>
            <w:bookmarkEnd w:id="110"/>
            <w:r>
              <w:rPr>
                <w:rFonts w:hint="eastAsia" w:ascii="宋体" w:hAnsi="宋体" w:eastAsia="宋体" w:cs="宋体"/>
                <w:color w:val="000000"/>
                <w:sz w:val="21"/>
                <w:szCs w:val="21"/>
              </w:rPr>
            </w:r>
            <w:r/>
          </w:p>
          <w:p>
            <w:pPr>
              <w:pStyle w:val="900"/>
              <w:contextualSpacing/>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p>
            <w:pPr>
              <w:pStyle w:val="900"/>
              <w:rPr>
                <w:rFonts w:hint="eastAsia" w:ascii="宋体" w:hAnsi="宋体" w:eastAsia="宋体"/>
                <w:color w:val="000000"/>
                <w:sz w:val="21"/>
                <w:szCs w:val="21"/>
              </w:rPr>
            </w:pPr>
            <w:r>
              <w:rPr>
                <w:rFonts w:hint="eastAsia" w:ascii="宋体" w:hAnsi="宋体" w:eastAsia="宋体"/>
                <w:color w:val="000000"/>
                <w:sz w:val="21"/>
                <w:szCs w:val="21"/>
              </w:rPr>
            </w:r>
            <w:r/>
          </w:p>
          <w:p>
            <w:pPr>
              <w:pStyle w:val="900"/>
              <w:rPr>
                <w:rFonts w:hint="eastAsia" w:ascii="宋体" w:hAnsi="宋体" w:eastAsia="宋体"/>
                <w:color w:val="000000"/>
                <w:sz w:val="21"/>
                <w:szCs w:val="21"/>
              </w:rPr>
            </w:pPr>
            <w:r>
              <w:rPr>
                <w:rFonts w:hint="eastAsia" w:ascii="宋体" w:hAnsi="宋体" w:eastAsia="宋体"/>
                <w:color w:val="000000"/>
                <w:sz w:val="21"/>
                <w:szCs w:val="21"/>
              </w:rPr>
            </w:r>
            <w:r/>
          </w:p>
          <w:p>
            <w:pPr>
              <w:pStyle w:val="900"/>
              <w:rPr>
                <w:rFonts w:hint="eastAsia" w:ascii="宋体" w:hAnsi="宋体" w:eastAsia="宋体"/>
                <w:color w:val="000000"/>
                <w:sz w:val="21"/>
                <w:szCs w:val="21"/>
              </w:rPr>
            </w:pPr>
            <w:r>
              <w:rPr>
                <w:rFonts w:hint="eastAsia" w:ascii="宋体" w:hAnsi="宋体" w:eastAsia="宋体"/>
                <w:color w:val="000000"/>
                <w:sz w:val="21"/>
                <w:szCs w:val="21"/>
              </w:rPr>
            </w:r>
            <w:r/>
          </w:p>
          <w:p>
            <w:pPr>
              <w:pStyle w:val="900"/>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right="420"/>
              <w:jc w:val="center"/>
              <w:rPr>
                <w:rFonts w:hint="eastAsia" w:ascii="宋体" w:hAnsi="宋体" w:eastAsia="宋体"/>
                <w:color w:val="000000"/>
                <w:sz w:val="21"/>
                <w:szCs w:val="21"/>
              </w:rPr>
            </w:pPr>
            <w:r>
              <w:rPr>
                <w:rFonts w:hint="eastAsia" w:ascii="宋体" w:hAnsi="宋体" w:eastAsia="宋体"/>
                <w:color w:val="000000"/>
                <w:sz w:val="21"/>
                <w:szCs w:val="21"/>
              </w:rPr>
              <w:t xml:space="preserve">                                  </w:t>
            </w:r>
            <w:r/>
          </w:p>
          <w:p>
            <w:pPr>
              <w:pStyle w:val="900"/>
              <w:ind w:right="420"/>
              <w:jc w:val="center"/>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right="420"/>
              <w:jc w:val="center"/>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right="420"/>
              <w:rPr>
                <w:rFonts w:hint="eastAsia" w:ascii="宋体" w:hAnsi="宋体" w:eastAsia="宋体"/>
                <w:color w:val="000000"/>
                <w:sz w:val="21"/>
                <w:szCs w:val="21"/>
              </w:rPr>
            </w:pPr>
            <w:r>
              <w:rPr>
                <w:rFonts w:hint="eastAsia" w:ascii="宋体" w:hAnsi="宋体" w:eastAsia="宋体"/>
                <w:color w:val="000000"/>
                <w:sz w:val="21"/>
                <w:szCs w:val="21"/>
              </w:rPr>
            </w:r>
            <w:r/>
          </w:p>
          <w:p>
            <w:pPr>
              <w:pStyle w:val="900"/>
              <w:ind w:right="780"/>
              <w:jc w:val="right"/>
              <w:rPr>
                <w:rFonts w:hint="eastAsia" w:ascii="宋体" w:hAnsi="宋体" w:eastAsia="宋体"/>
                <w:color w:val="000000"/>
                <w:sz w:val="21"/>
                <w:szCs w:val="21"/>
              </w:rPr>
            </w:pPr>
            <w:r>
              <w:rPr>
                <w:rFonts w:hint="eastAsia" w:ascii="宋体" w:hAnsi="宋体" w:eastAsia="宋体"/>
                <w:color w:val="000000"/>
                <w:sz w:val="21"/>
                <w:szCs w:val="21"/>
              </w:rPr>
              <w:t xml:space="preserve">供应商名称（盖章）：</w:t>
            </w:r>
            <w:r/>
          </w:p>
          <w:p>
            <w:pPr>
              <w:pStyle w:val="900"/>
              <w:ind w:right="795"/>
              <w:jc w:val="right"/>
              <w:rPr>
                <w:rFonts w:hint="eastAsia" w:ascii="宋体" w:hAnsi="宋体" w:eastAsia="宋体"/>
                <w:color w:val="000000"/>
                <w:sz w:val="21"/>
                <w:szCs w:val="21"/>
              </w:rPr>
            </w:pPr>
            <w:r>
              <w:rPr>
                <w:rFonts w:hint="eastAsia" w:ascii="宋体" w:hAnsi="宋体" w:eastAsia="宋体"/>
                <w:color w:val="000000"/>
                <w:sz w:val="21"/>
                <w:szCs w:val="21"/>
              </w:rPr>
              <w:t xml:space="preserve">法定代表人（签字）：</w:t>
            </w:r>
            <w:r/>
          </w:p>
          <w:p>
            <w:pPr>
              <w:pStyle w:val="900"/>
              <w:jc w:val="right"/>
              <w:spacing w:after="120"/>
              <w:rPr>
                <w:rFonts w:hint="eastAsia" w:ascii="宋体" w:hAnsi="宋体" w:eastAsia="宋体"/>
                <w:color w:val="000000"/>
                <w:sz w:val="21"/>
                <w:szCs w:val="21"/>
              </w:rPr>
            </w:pPr>
            <w:r>
              <w:rPr>
                <w:rFonts w:hint="eastAsia" w:ascii="宋体" w:hAnsi="宋体" w:eastAsia="宋体"/>
                <w:color w:val="000000"/>
                <w:sz w:val="21"/>
                <w:szCs w:val="21"/>
              </w:rPr>
            </w:r>
            <w:r/>
          </w:p>
          <w:p>
            <w:pPr>
              <w:pStyle w:val="900"/>
              <w:jc w:val="right"/>
              <w:spacing w:after="120"/>
              <w:rPr>
                <w:rFonts w:hint="eastAsia" w:ascii="宋体" w:hAnsi="宋体" w:eastAsia="宋体"/>
                <w:color w:val="000000"/>
                <w:sz w:val="21"/>
                <w:szCs w:val="21"/>
              </w:rPr>
            </w:pPr>
            <w:r>
              <w:rPr>
                <w:rFonts w:hint="eastAsia" w:ascii="宋体" w:hAnsi="宋体" w:eastAsia="宋体"/>
                <w:color w:val="000000"/>
                <w:sz w:val="21"/>
                <w:szCs w:val="21"/>
              </w:rPr>
              <w:t xml:space="preserve">年   月   日</w:t>
            </w:r>
            <w:r/>
          </w:p>
        </w:tc>
      </w:tr>
    </w:tbl>
    <w:p>
      <w:pPr>
        <w:pStyle w:val="90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spacing w:line="360" w:lineRule="auto"/>
        <w:rPr>
          <w:rFonts w:hint="eastAsia" w:ascii="宋体" w:hAnsi="宋体" w:eastAsia="宋体"/>
          <w:b/>
          <w:color w:val="000000"/>
          <w:sz w:val="24"/>
          <w:szCs w:val="24"/>
        </w:rPr>
      </w:pP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附件十三、服务方案</w:t>
      </w:r>
      <w:r/>
    </w:p>
    <w:p>
      <w:pPr>
        <w:pStyle w:val="900"/>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格式自拟</w:t>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ind w:right="550"/>
        <w:spacing w:line="360" w:lineRule="auto"/>
        <w:rPr>
          <w:rFonts w:hint="eastAsia" w:ascii="宋体" w:hAnsi="宋体" w:eastAsia="宋体" w:cs="宋体"/>
          <w:b/>
          <w:bCs/>
          <w:color w:val="000000"/>
          <w:sz w:val="24"/>
          <w:szCs w:val="24"/>
        </w:rPr>
      </w:pPr>
      <w:r>
        <w:rPr>
          <w:rFonts w:ascii="宋体" w:hAnsi="宋体" w:eastAsia="宋体"/>
          <w:b/>
          <w:color w:val="000000"/>
          <w:sz w:val="24"/>
          <w:szCs w:val="24"/>
        </w:rPr>
        <w:br w:type="page" w:clear="all"/>
      </w:r>
      <w:r>
        <w:rPr>
          <w:rFonts w:hint="eastAsia" w:ascii="宋体" w:hAnsi="宋体" w:eastAsia="宋体"/>
          <w:b/>
          <w:color w:val="000000"/>
          <w:sz w:val="24"/>
          <w:szCs w:val="24"/>
        </w:rPr>
        <w:t xml:space="preserve">附件十四、</w:t>
      </w:r>
      <w:r>
        <w:rPr>
          <w:rFonts w:hint="eastAsia" w:ascii="宋体" w:hAnsi="宋体" w:eastAsia="宋体" w:cs="宋体"/>
          <w:b/>
          <w:bCs/>
          <w:color w:val="000000"/>
          <w:sz w:val="24"/>
          <w:szCs w:val="24"/>
        </w:rPr>
        <w:t xml:space="preserve">关于符合本国产品标准的声明函</w:t>
      </w:r>
      <w:r/>
    </w:p>
    <w:p>
      <w:pPr>
        <w:pStyle w:val="900"/>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关于符合本国产品标准的声明函（采购包号：**）</w:t>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Style w:val="995"/>
          <w:rFonts w:hint="eastAsia" w:ascii="宋体" w:hAnsi="宋体" w:eastAsia="宋体" w:cs="宋体"/>
          <w:color w:val="000000"/>
          <w:sz w:val="21"/>
          <w:szCs w:val="21"/>
          <w:u w:val="single"/>
          <w:shd w:val="clear" w:color="auto" w:fill="ffffff"/>
        </w:rPr>
        <w:t xml:space="preserve">（产品名称1）</w:t>
      </w:r>
      <w:r>
        <w:rPr>
          <w:rStyle w:val="995"/>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w:t>
      </w:r>
      <w:r>
        <w:rPr>
          <w:rStyle w:val="995"/>
          <w:rFonts w:hint="eastAsia" w:ascii="宋体" w:hAnsi="宋体" w:eastAsia="宋体" w:cs="宋体"/>
          <w:color w:val="000000"/>
          <w:sz w:val="21"/>
          <w:szCs w:val="21"/>
          <w:u w:val="single"/>
          <w:shd w:val="clear" w:color="auto" w:fill="ffffff"/>
        </w:rPr>
        <w:t xml:space="preserve">（厂名）</w:t>
      </w:r>
      <w:r>
        <w:rPr>
          <w:rStyle w:val="995"/>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995"/>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995"/>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Style w:val="995"/>
          <w:rFonts w:hint="eastAsia" w:ascii="宋体" w:hAnsi="宋体" w:eastAsia="宋体" w:cs="宋体"/>
          <w:color w:val="000000"/>
          <w:sz w:val="21"/>
          <w:szCs w:val="21"/>
          <w:u w:val="single"/>
          <w:shd w:val="clear" w:color="auto" w:fill="ffffff"/>
        </w:rPr>
        <w:t xml:space="preserve">（规定比例）</w:t>
      </w:r>
      <w:r>
        <w:rPr>
          <w:rStyle w:val="995"/>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995"/>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95"/>
          <w:rFonts w:hint="eastAsia" w:ascii="宋体" w:hAnsi="宋体" w:eastAsia="宋体" w:cs="宋体"/>
          <w:color w:val="000000"/>
          <w:sz w:val="21"/>
          <w:szCs w:val="21"/>
          <w:u w:val="single"/>
          <w:shd w:val="clear" w:color="auto" w:fill="ffffff"/>
        </w:rPr>
        <w:t xml:space="preserve">（关键组件）</w:t>
      </w:r>
      <w:r>
        <w:rPr>
          <w:rStyle w:val="995"/>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995"/>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95"/>
          <w:rFonts w:hint="eastAsia" w:ascii="宋体" w:hAnsi="宋体" w:eastAsia="宋体" w:cs="宋体"/>
          <w:color w:val="000000"/>
          <w:sz w:val="21"/>
          <w:szCs w:val="21"/>
          <w:u w:val="single"/>
          <w:shd w:val="clear" w:color="auto" w:fill="ffffff"/>
        </w:rPr>
        <w:t xml:space="preserve">（关键工序）</w:t>
      </w:r>
      <w:r>
        <w:rPr>
          <w:rStyle w:val="995"/>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w:t>
      </w:r>
      <w:r>
        <w:rPr>
          <w:rStyle w:val="995"/>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995"/>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995"/>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995"/>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995"/>
          <w:rFonts w:hint="eastAsia" w:ascii="宋体" w:hAnsi="宋体" w:eastAsia="宋体" w:cs="宋体"/>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995"/>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995"/>
          <w:rFonts w:hint="eastAsia" w:ascii="宋体" w:hAnsi="宋体" w:eastAsia="宋体" w:cs="宋体"/>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995"/>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995"/>
          <w:rFonts w:hint="eastAsia" w:ascii="宋体" w:hAnsi="宋体" w:eastAsia="宋体" w:cs="宋体"/>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w:t>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u w:val="single"/>
          <w:shd w:val="clear" w:color="auto" w:fill="ffffff"/>
          <w:lang w:val="en-US"/>
        </w:rPr>
        <w:t xml:space="preserve"> </w:t>
      </w:r>
      <w:r>
        <w:rPr>
          <w:rFonts w:hint="eastAsia" w:ascii="宋体" w:hAnsi="宋体" w:eastAsia="宋体" w:cs="宋体"/>
          <w:color w:val="000000"/>
          <w:sz w:val="21"/>
          <w:szCs w:val="21"/>
          <w:shd w:val="clear" w:color="auto" w:fill="ffffff"/>
        </w:rPr>
        <w:t xml:space="preserve">%。</w:t>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980"/>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980"/>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注：</w:t>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b/>
          <w:bCs/>
          <w:color w:val="000000"/>
          <w:sz w:val="21"/>
          <w:szCs w:val="21"/>
        </w:rPr>
      </w:pPr>
      <w:r>
        <w:rPr>
          <w:rFonts w:hint="eastAsia" w:ascii="宋体" w:hAnsi="宋体" w:eastAsia="宋体" w:cs="宋体"/>
          <w:b/>
          <w:bCs/>
          <w:color w:val="000000"/>
          <w:sz w:val="21"/>
          <w:szCs w:val="21"/>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rPr>
      </w:r>
      <w:r/>
    </w:p>
    <w:p>
      <w:pPr>
        <w:pStyle w:val="980"/>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4.该产品的关键组件要求实施前，“关键组件”栏可不填。</w:t>
      </w:r>
      <w:r/>
    </w:p>
    <w:p>
      <w:pPr>
        <w:pStyle w:val="980"/>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5.该产品的关键工序要求实施前，“关键工序”栏可不填。</w:t>
      </w:r>
      <w:r/>
    </w:p>
    <w:p>
      <w:pPr>
        <w:pStyle w:val="980"/>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rPr>
      </w:r>
      <w:r/>
    </w:p>
    <w:p>
      <w:pPr>
        <w:pStyle w:val="1206"/>
        <w:ind w:firstLine="480"/>
        <w:rPr>
          <w:color w:val="000000"/>
        </w:rPr>
      </w:pPr>
      <w:r>
        <w:rPr>
          <w:color w:val="000000"/>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附件十五、</w:t>
      </w:r>
      <w:bookmarkStart w:id="111" w:name="OLE_LINK26"/>
      <w:r/>
      <w:bookmarkStart w:id="112" w:name="OLE_LINK25"/>
      <w:r>
        <w:rPr>
          <w:rFonts w:hint="eastAsia" w:ascii="宋体" w:hAnsi="宋体" w:eastAsia="宋体"/>
          <w:b/>
          <w:color w:val="000000"/>
          <w:sz w:val="24"/>
          <w:szCs w:val="24"/>
        </w:rPr>
        <w:t xml:space="preserve">供应商认为有必要提交的其他材料</w:t>
      </w:r>
      <w:bookmarkEnd w:id="111"/>
      <w:r/>
      <w:bookmarkEnd w:id="112"/>
      <w:r>
        <w:rPr>
          <w:rFonts w:hint="eastAsia" w:ascii="宋体" w:hAnsi="宋体" w:eastAsia="宋体"/>
          <w:b/>
          <w:color w:val="000000"/>
          <w:sz w:val="24"/>
          <w:szCs w:val="24"/>
        </w:rPr>
      </w:r>
      <w:r/>
    </w:p>
    <w:p>
      <w:pPr>
        <w:pStyle w:val="900"/>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格式自拟</w:t>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附件十六、</w:t>
      </w:r>
      <w:r>
        <w:rPr>
          <w:rFonts w:hint="eastAsia" w:ascii="宋体" w:hAnsi="宋体" w:eastAsia="宋体"/>
          <w:b/>
          <w:color w:val="000000"/>
          <w:sz w:val="24"/>
          <w:szCs w:val="24"/>
        </w:rPr>
        <w:t xml:space="preserve">项目负责人服务方案阐述</w:t>
      </w:r>
      <w:r>
        <w:rPr>
          <w:rFonts w:hint="eastAsia" w:ascii="宋体" w:hAnsi="宋体" w:eastAsia="宋体"/>
          <w:b/>
          <w:color w:val="000000"/>
          <w:sz w:val="24"/>
          <w:szCs w:val="24"/>
        </w:rPr>
      </w:r>
      <w:r/>
    </w:p>
    <w:p>
      <w:pPr>
        <w:pStyle w:val="90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格式自拟</w:t>
      </w:r>
      <w:r>
        <w:rPr>
          <w:rFonts w:hint="eastAsia" w:ascii="宋体" w:hAnsi="宋体" w:eastAsia="宋体"/>
          <w:bCs/>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0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sectPr>
      <w:footnotePr/>
      <w:endnotePr/>
      <w:type w:val="nextPage"/>
      <w:pgSz w:w="11907" w:h="16840"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楷体">
    <w:panose1 w:val="02010609060101010101"/>
  </w:font>
  <w:font w:name="Symbol">
    <w:panose1 w:val="05050102010706020507"/>
  </w:font>
  <w:font w:name="华文细黑">
    <w:panose1 w:val="02010600040101010101"/>
  </w:font>
  <w:font w:name="PMingLiU">
    <w:panose1 w:val="02020500000000000000"/>
  </w:font>
  <w:font w:name="Tahoma">
    <w:panose1 w:val="020B0604030504040204"/>
  </w:font>
  <w:font w:name="Wingdings">
    <w:panose1 w:val="05000000000000000000"/>
  </w:font>
  <w:font w:name="方正黑体简体">
    <w:panose1 w:val="020B0503020202020204"/>
  </w:font>
  <w:font w:name="华文楷体">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sz w:val="4"/>
        <w:szCs w:val="6"/>
      </w:rPr>
    </w:pPr>
    <w:r>
      <w:rPr>
        <w:sz w:val="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fldChar w:fldCharType="begin"/>
                          </w:r>
                          <w:r>
                            <w:instrText xml:space="preserve"> PAGE  \* MERGEFORMAT </w:instrText>
                          </w:r>
                          <w:r>
                            <w:fldChar w:fldCharType="separate"/>
                          </w:r>
                          <w:r>
                            <w:t xml:space="preserve">6</w:t>
                          </w:r>
                          <w:r>
                            <w:fldChar w:fldCharType="end"/>
                          </w:r>
                          <w:r/>
                        </w:p>
                        <w:p>
                          <w:pPr>
                            <w:pStyle w:val="9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6</w:t>
                    </w:r>
                    <w:r>
                      <w:fldChar w:fldCharType="end"/>
                    </w:r>
                    <w:r/>
                  </w:p>
                  <w:p>
                    <w:pPr>
                      <w:pStyle w:val="900"/>
                    </w:pPr>
                    <w:r/>
                    <w:r/>
                  </w:p>
                </w:txbxContent>
              </v:textbox>
            </v:shape>
          </w:pict>
        </mc:Fallback>
      </mc:AlternateContent>
    </w:r>
    <w:r>
      <w:rPr>
        <w:rFonts w:hint="eastAsia"/>
        <w:sz w:val="4"/>
        <w:szCs w:val="6"/>
      </w:rPr>
      <w:tab/>
    </w:r>
    <w:r>
      <w:rPr>
        <w:sz w:val="4"/>
        <w:szCs w:val="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fldChar w:fldCharType="begin"/>
                          </w:r>
                          <w:r>
                            <w:instrText xml:space="preserve"> PAGE  \* MERGEFORMAT </w:instrText>
                          </w:r>
                          <w:r>
                            <w:fldChar w:fldCharType="separate"/>
                          </w:r>
                          <w:r>
                            <w:t xml:space="preserve">24</w:t>
                          </w:r>
                          <w:r>
                            <w:fldChar w:fldCharType="end"/>
                          </w:r>
                          <w:r/>
                        </w:p>
                        <w:p>
                          <w:pPr>
                            <w:pStyle w:val="9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24</w:t>
                    </w:r>
                    <w:r>
                      <w:fldChar w:fldCharType="end"/>
                    </w:r>
                    <w:r/>
                  </w:p>
                  <w:p>
                    <w:pPr>
                      <w:pStyle w:val="9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96"/>
      <w:isLgl w:val="false"/>
      <w:suff w:val="tab"/>
      <w:lvlText w:val="o"/>
      <w:lvlJc w:val="left"/>
      <w:pPr>
        <w:pStyle w:val="900"/>
        <w:ind w:left="1440" w:hanging="360"/>
      </w:pPr>
      <w:rPr>
        <w:rFonts w:ascii="Courier New" w:hAnsi="Courier New" w:cs="Courier New"/>
      </w:rPr>
    </w:lvl>
    <w:lvl w:ilvl="1">
      <w:start w:val="1"/>
      <w:numFmt w:val="bullet"/>
      <w:isLgl w:val="false"/>
      <w:suff w:val="tab"/>
      <w:lvlText w:val="o"/>
      <w:lvlJc w:val="left"/>
      <w:pPr>
        <w:pStyle w:val="900"/>
        <w:ind w:left="2160" w:hanging="360"/>
      </w:pPr>
      <w:rPr>
        <w:rFonts w:ascii="Courier New" w:hAnsi="Courier New" w:cs="Courier New"/>
      </w:rPr>
    </w:lvl>
    <w:lvl w:ilvl="2">
      <w:start w:val="1"/>
      <w:numFmt w:val="bullet"/>
      <w:isLgl w:val="false"/>
      <w:suff w:val="tab"/>
      <w:lvlText w:val=""/>
      <w:lvlJc w:val="left"/>
      <w:pPr>
        <w:pStyle w:val="900"/>
        <w:ind w:left="2880" w:hanging="360"/>
      </w:pPr>
      <w:rPr>
        <w:rFonts w:ascii="Wingdings" w:hAnsi="Wingdings"/>
      </w:rPr>
    </w:lvl>
    <w:lvl w:ilvl="3">
      <w:start w:val="1"/>
      <w:numFmt w:val="bullet"/>
      <w:isLgl w:val="false"/>
      <w:suff w:val="tab"/>
      <w:lvlText w:val=""/>
      <w:lvlJc w:val="left"/>
      <w:pPr>
        <w:pStyle w:val="900"/>
        <w:ind w:left="3600" w:hanging="360"/>
      </w:pPr>
      <w:rPr>
        <w:rFonts w:ascii="Symbol" w:hAnsi="Symbol"/>
      </w:rPr>
    </w:lvl>
    <w:lvl w:ilvl="4">
      <w:start w:val="1"/>
      <w:numFmt w:val="bullet"/>
      <w:isLgl w:val="false"/>
      <w:suff w:val="tab"/>
      <w:lvlText w:val="o"/>
      <w:lvlJc w:val="left"/>
      <w:pPr>
        <w:pStyle w:val="900"/>
        <w:ind w:left="4320" w:hanging="360"/>
      </w:pPr>
      <w:rPr>
        <w:rFonts w:ascii="Courier New" w:hAnsi="Courier New" w:cs="Courier New"/>
      </w:rPr>
    </w:lvl>
    <w:lvl w:ilvl="5">
      <w:start w:val="1"/>
      <w:numFmt w:val="bullet"/>
      <w:isLgl w:val="false"/>
      <w:suff w:val="tab"/>
      <w:lvlText w:val=""/>
      <w:lvlJc w:val="left"/>
      <w:pPr>
        <w:pStyle w:val="900"/>
        <w:ind w:left="5040" w:hanging="360"/>
      </w:pPr>
      <w:rPr>
        <w:rFonts w:ascii="Wingdings" w:hAnsi="Wingdings"/>
      </w:rPr>
    </w:lvl>
    <w:lvl w:ilvl="6">
      <w:start w:val="1"/>
      <w:numFmt w:val="bullet"/>
      <w:isLgl w:val="false"/>
      <w:suff w:val="tab"/>
      <w:lvlText w:val=""/>
      <w:lvlJc w:val="left"/>
      <w:pPr>
        <w:pStyle w:val="900"/>
        <w:ind w:left="5760" w:hanging="360"/>
      </w:pPr>
      <w:rPr>
        <w:rFonts w:ascii="Symbol" w:hAnsi="Symbol"/>
      </w:rPr>
    </w:lvl>
    <w:lvl w:ilvl="7">
      <w:start w:val="1"/>
      <w:numFmt w:val="bullet"/>
      <w:isLgl w:val="false"/>
      <w:suff w:val="tab"/>
      <w:lvlText w:val="o"/>
      <w:lvlJc w:val="left"/>
      <w:pPr>
        <w:pStyle w:val="900"/>
        <w:ind w:left="6480" w:hanging="360"/>
      </w:pPr>
      <w:rPr>
        <w:rFonts w:ascii="Courier New" w:hAnsi="Courier New" w:cs="Courier New"/>
      </w:rPr>
    </w:lvl>
    <w:lvl w:ilvl="8">
      <w:start w:val="1"/>
      <w:numFmt w:val="bullet"/>
      <w:isLgl w:val="false"/>
      <w:suff w:val="tab"/>
      <w:lvlText w:val=""/>
      <w:lvlJc w:val="left"/>
      <w:pPr>
        <w:pStyle w:val="900"/>
        <w:ind w:left="7200" w:hanging="360"/>
      </w:pPr>
      <w:rPr>
        <w:rFonts w:ascii="Wingdings" w:hAnsi="Wingdings"/>
      </w:rPr>
    </w:lvl>
  </w:abstractNum>
  <w:abstractNum w:abstractNumId="1">
    <w:multiLevelType w:val="hybridMultilevel"/>
    <w:lvl w:ilvl="0">
      <w:start w:val="1"/>
      <w:numFmt w:val="chineseCountingThousand"/>
      <w:pStyle w:val="1392"/>
      <w:isLgl w:val="false"/>
      <w:suff w:val="tab"/>
      <w:lvlText w:val="%1、"/>
      <w:lvlJc w:val="left"/>
      <w:pPr>
        <w:pStyle w:val="900"/>
        <w:ind w:left="425" w:hanging="425"/>
      </w:pPr>
      <w:rPr>
        <w:rFonts w:hint="eastAsia"/>
      </w:rPr>
    </w:lvl>
    <w:lvl w:ilvl="1">
      <w:start w:val="1"/>
      <w:numFmt w:val="chineseCountingThousand"/>
      <w:isLgl w:val="false"/>
      <w:suff w:val="tab"/>
      <w:lvlText w:val="(%2) "/>
      <w:lvlJc w:val="left"/>
      <w:pPr>
        <w:pStyle w:val="900"/>
        <w:ind w:left="0" w:firstLine="0"/>
      </w:pPr>
      <w:rPr>
        <w:rFonts w:hint="eastAsia"/>
      </w:rPr>
    </w:lvl>
    <w:lvl w:ilvl="2">
      <w:start w:val="1"/>
      <w:numFmt w:val="decimal"/>
      <w:isLgl w:val="false"/>
      <w:suff w:val="tab"/>
      <w:lvlText w:val="%3."/>
      <w:lvlJc w:val="left"/>
      <w:pPr>
        <w:pStyle w:val="900"/>
        <w:ind w:left="1418" w:hanging="567"/>
      </w:pPr>
      <w:rPr>
        <w:rFonts w:hint="eastAsia"/>
      </w:rPr>
    </w:lvl>
    <w:lvl w:ilvl="3">
      <w:start w:val="1"/>
      <w:numFmt w:val="decimal"/>
      <w:isLgl w:val="false"/>
      <w:suff w:val="tab"/>
      <w:lvlText w:val="%1.%2.%3.%4"/>
      <w:lvlJc w:val="left"/>
      <w:pPr>
        <w:pStyle w:val="900"/>
        <w:ind w:left="1984" w:hanging="708"/>
      </w:pPr>
      <w:rPr>
        <w:rFonts w:hint="eastAsia"/>
      </w:rPr>
    </w:lvl>
    <w:lvl w:ilvl="4">
      <w:start w:val="1"/>
      <w:numFmt w:val="decimal"/>
      <w:isLgl w:val="false"/>
      <w:suff w:val="tab"/>
      <w:lvlText w:val="%1.%2.%3.%4.%5"/>
      <w:lvlJc w:val="left"/>
      <w:pPr>
        <w:pStyle w:val="900"/>
        <w:ind w:left="2551" w:hanging="850"/>
      </w:pPr>
      <w:rPr>
        <w:rFonts w:hint="eastAsia"/>
      </w:rPr>
    </w:lvl>
    <w:lvl w:ilvl="5">
      <w:start w:val="1"/>
      <w:numFmt w:val="decimal"/>
      <w:isLgl w:val="false"/>
      <w:suff w:val="tab"/>
      <w:lvlText w:val="%1.%2.%3.%4.%5.%6"/>
      <w:lvlJc w:val="left"/>
      <w:pPr>
        <w:pStyle w:val="900"/>
        <w:ind w:left="3260" w:hanging="1134"/>
      </w:pPr>
      <w:rPr>
        <w:rFonts w:hint="eastAsia"/>
      </w:rPr>
    </w:lvl>
    <w:lvl w:ilvl="6">
      <w:start w:val="1"/>
      <w:numFmt w:val="decimal"/>
      <w:isLgl w:val="false"/>
      <w:suff w:val="tab"/>
      <w:lvlText w:val="%1.%2.%3.%4.%5.%6.%7"/>
      <w:lvlJc w:val="left"/>
      <w:pPr>
        <w:pStyle w:val="900"/>
        <w:ind w:left="3827" w:hanging="1276"/>
      </w:pPr>
      <w:rPr>
        <w:rFonts w:hint="eastAsia"/>
      </w:rPr>
    </w:lvl>
    <w:lvl w:ilvl="7">
      <w:start w:val="1"/>
      <w:numFmt w:val="decimal"/>
      <w:isLgl w:val="false"/>
      <w:suff w:val="tab"/>
      <w:lvlText w:val="%1.%2.%3.%4.%5.%6.%7.%8"/>
      <w:lvlJc w:val="left"/>
      <w:pPr>
        <w:pStyle w:val="900"/>
        <w:ind w:left="4394" w:hanging="1418"/>
      </w:pPr>
      <w:rPr>
        <w:rFonts w:hint="eastAsia"/>
      </w:rPr>
    </w:lvl>
    <w:lvl w:ilvl="8">
      <w:start w:val="1"/>
      <w:numFmt w:val="decimal"/>
      <w:isLgl w:val="false"/>
      <w:suff w:val="tab"/>
      <w:lvlText w:val="%1.%2.%3.%4.%5.%6.%7.%8.%9"/>
      <w:lvlJc w:val="left"/>
      <w:pPr>
        <w:pStyle w:val="900"/>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0"/>
    <w:next w:val="900"/>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0"/>
    <w:next w:val="900"/>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0"/>
    <w:next w:val="900"/>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0"/>
    <w:next w:val="900"/>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0"/>
    <w:next w:val="900"/>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0"/>
    <w:next w:val="900"/>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8"/>
    <w:basedOn w:val="900"/>
    <w:next w:val="900"/>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0"/>
    <w:next w:val="900"/>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0"/>
    <w:link w:val="900"/>
    <w:qFormat/>
    <w:pPr>
      <w:jc w:val="both"/>
      <w:widowControl w:val="off"/>
    </w:pPr>
    <w:rPr>
      <w:rFonts w:ascii="Calibri" w:hAnsi="Calibri" w:eastAsia="Calibri"/>
      <w:lang w:val="zh-CN" w:eastAsia="zh-CN" w:bidi="ar-SA"/>
    </w:rPr>
  </w:style>
  <w:style w:type="paragraph" w:styleId="901">
    <w:name w:val="标题 1"/>
    <w:basedOn w:val="900"/>
    <w:next w:val="900"/>
    <w:link w:val="913"/>
    <w:qFormat/>
    <w:pPr>
      <w:ind w:firstLine="2890"/>
      <w:keepNext/>
      <w:spacing w:before="290" w:after="290"/>
      <w:tabs>
        <w:tab w:val="left" w:pos="1440" w:leader="none"/>
        <w:tab w:val="left" w:pos="5670" w:leader="none"/>
      </w:tabs>
      <w:outlineLvl w:val="0"/>
    </w:pPr>
    <w:rPr>
      <w:rFonts w:ascii="黑体" w:hAnsi="Times New Roman" w:eastAsia="黑体"/>
      <w:b/>
      <w:sz w:val="24"/>
      <w:szCs w:val="28"/>
      <w:lang w:val="en-US"/>
    </w:rPr>
  </w:style>
  <w:style w:type="paragraph" w:styleId="902">
    <w:name w:val="标题 2"/>
    <w:basedOn w:val="900"/>
    <w:next w:val="915"/>
    <w:link w:val="914"/>
    <w:qFormat/>
    <w:pPr>
      <w:jc w:val="left"/>
      <w:keepLines/>
      <w:keepNext/>
      <w:spacing w:before="120" w:after="120"/>
      <w:outlineLvl w:val="1"/>
    </w:pPr>
    <w:rPr>
      <w:rFonts w:ascii="宋体" w:hAnsi="宋体" w:eastAsia="宋体"/>
      <w:b/>
      <w:sz w:val="21"/>
      <w:szCs w:val="24"/>
      <w:lang w:val="en-US"/>
    </w:rPr>
  </w:style>
  <w:style w:type="paragraph" w:styleId="903">
    <w:name w:val="标题 3"/>
    <w:basedOn w:val="900"/>
    <w:next w:val="915"/>
    <w:link w:val="916"/>
    <w:qFormat/>
    <w:pPr>
      <w:keepLines/>
      <w:keepNext/>
      <w:spacing w:line="390" w:lineRule="atLeast"/>
      <w:shd w:val="clear" w:color="auto" w:fill="ffffff"/>
      <w:outlineLvl w:val="2"/>
    </w:pPr>
    <w:rPr>
      <w:rFonts w:ascii="宋体" w:hAnsi="宋体" w:eastAsia="宋体"/>
      <w:b/>
      <w:sz w:val="21"/>
      <w:szCs w:val="21"/>
      <w:lang w:val="en-US" w:eastAsia="en-US"/>
    </w:rPr>
  </w:style>
  <w:style w:type="paragraph" w:styleId="904">
    <w:name w:val="标题 4"/>
    <w:basedOn w:val="900"/>
    <w:next w:val="900"/>
    <w:link w:val="917"/>
    <w:qFormat/>
    <w:pPr>
      <w:keepLines/>
      <w:keepNext/>
      <w:spacing w:before="120" w:after="120"/>
      <w:outlineLvl w:val="3"/>
    </w:pPr>
    <w:rPr>
      <w:rFonts w:ascii="Arial" w:hAnsi="Arial" w:eastAsia="黑体"/>
      <w:b/>
      <w:sz w:val="28"/>
      <w:lang w:val="en-US"/>
    </w:rPr>
  </w:style>
  <w:style w:type="paragraph" w:styleId="905">
    <w:name w:val="标题 5"/>
    <w:basedOn w:val="900"/>
    <w:next w:val="915"/>
    <w:link w:val="918"/>
    <w:qFormat/>
    <w:pPr>
      <w:keepNext/>
      <w:spacing w:before="145" w:after="145"/>
      <w:outlineLvl w:val="4"/>
    </w:pPr>
    <w:rPr>
      <w:rFonts w:ascii="黑体" w:hAnsi="Times New Roman" w:eastAsia="黑体"/>
      <w:b/>
      <w:color w:val="000000"/>
      <w:sz w:val="28"/>
      <w:lang w:val="en-US"/>
    </w:rPr>
  </w:style>
  <w:style w:type="paragraph" w:styleId="906">
    <w:name w:val="标题 6"/>
    <w:basedOn w:val="900"/>
    <w:next w:val="900"/>
    <w:link w:val="919"/>
    <w:qFormat/>
    <w:pPr>
      <w:keepLines/>
      <w:keepNext/>
      <w:spacing w:before="240" w:after="64" w:line="320" w:lineRule="auto"/>
      <w:outlineLvl w:val="5"/>
    </w:pPr>
    <w:rPr>
      <w:rFonts w:ascii="Arial" w:hAnsi="Arial" w:eastAsia="黑体"/>
      <w:b/>
      <w:bCs/>
      <w:sz w:val="24"/>
      <w:szCs w:val="24"/>
      <w:lang w:val="en-US"/>
    </w:rPr>
  </w:style>
  <w:style w:type="paragraph" w:styleId="907">
    <w:name w:val="标题 7"/>
    <w:basedOn w:val="900"/>
    <w:next w:val="900"/>
    <w:link w:val="920"/>
    <w:qFormat/>
    <w:pPr>
      <w:keepLines/>
      <w:keepNext/>
      <w:spacing w:before="240" w:after="64" w:line="320" w:lineRule="auto"/>
      <w:outlineLvl w:val="6"/>
    </w:pPr>
    <w:rPr>
      <w:rFonts w:ascii="Times New Roman" w:hAnsi="Times New Roman" w:eastAsia="宋体"/>
      <w:b/>
      <w:bCs/>
      <w:sz w:val="24"/>
      <w:szCs w:val="24"/>
      <w:lang w:val="en-US"/>
    </w:rPr>
  </w:style>
  <w:style w:type="paragraph" w:styleId="908">
    <w:name w:val="标题 8"/>
    <w:basedOn w:val="900"/>
    <w:next w:val="900"/>
    <w:link w:val="921"/>
    <w:qFormat/>
    <w:pPr>
      <w:keepLines/>
      <w:keepNext/>
      <w:spacing w:before="240" w:after="64" w:line="320" w:lineRule="auto"/>
      <w:outlineLvl w:val="7"/>
    </w:pPr>
    <w:rPr>
      <w:rFonts w:ascii="Arial" w:hAnsi="Arial" w:eastAsia="黑体"/>
      <w:sz w:val="24"/>
      <w:szCs w:val="24"/>
      <w:lang w:val="en-US"/>
    </w:rPr>
  </w:style>
  <w:style w:type="paragraph" w:styleId="909">
    <w:name w:val="标题 9"/>
    <w:basedOn w:val="900"/>
    <w:next w:val="900"/>
    <w:link w:val="922"/>
    <w:qFormat/>
    <w:pPr>
      <w:keepLines/>
      <w:keepNext/>
      <w:spacing w:before="240" w:after="64" w:line="320" w:lineRule="auto"/>
      <w:outlineLvl w:val="8"/>
    </w:pPr>
    <w:rPr>
      <w:rFonts w:ascii="Arial" w:hAnsi="Arial" w:eastAsia="黑体"/>
      <w:sz w:val="21"/>
      <w:szCs w:val="21"/>
      <w:lang w:val="en-US"/>
    </w:rPr>
  </w:style>
  <w:style w:type="character" w:styleId="910">
    <w:name w:val="默认段落字体"/>
    <w:next w:val="910"/>
    <w:link w:val="900"/>
    <w:semiHidden/>
  </w:style>
  <w:style w:type="table" w:styleId="911">
    <w:name w:val="普通表格"/>
    <w:next w:val="911"/>
    <w:link w:val="900"/>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numbering" w:styleId="912">
    <w:name w:val="无列表"/>
    <w:next w:val="912"/>
    <w:link w:val="900"/>
    <w:uiPriority w:val="99"/>
    <w:semiHidden/>
    <w:unhideWhenUsed/>
  </w:style>
  <w:style w:type="character" w:styleId="913">
    <w:name w:val="标题 1 Char"/>
    <w:next w:val="913"/>
    <w:link w:val="901"/>
    <w:rPr>
      <w:rFonts w:ascii="黑体" w:eastAsia="黑体"/>
      <w:b/>
      <w:sz w:val="24"/>
      <w:szCs w:val="28"/>
      <w:lang w:val="en-US" w:eastAsia="zh-CN" w:bidi="ar-SA"/>
    </w:rPr>
  </w:style>
  <w:style w:type="character" w:styleId="914">
    <w:name w:val="标题 2 Char"/>
    <w:next w:val="914"/>
    <w:link w:val="902"/>
    <w:rPr>
      <w:rFonts w:ascii="宋体" w:hAnsi="宋体" w:eastAsia="宋体"/>
      <w:b/>
      <w:sz w:val="21"/>
      <w:szCs w:val="24"/>
      <w:lang w:val="en-US" w:eastAsia="zh-CN" w:bidi="ar-SA"/>
    </w:rPr>
  </w:style>
  <w:style w:type="paragraph" w:styleId="915">
    <w:name w:val="正文缩进"/>
    <w:basedOn w:val="900"/>
    <w:next w:val="915"/>
    <w:link w:val="900"/>
    <w:qFormat/>
    <w:pPr>
      <w:ind w:firstLine="420"/>
    </w:pPr>
  </w:style>
  <w:style w:type="character" w:styleId="916">
    <w:name w:val="标题 3 Char2"/>
    <w:next w:val="916"/>
    <w:link w:val="903"/>
    <w:rPr>
      <w:rFonts w:ascii="宋体" w:hAnsi="宋体" w:eastAsia="宋体"/>
      <w:b/>
      <w:sz w:val="21"/>
      <w:szCs w:val="21"/>
      <w:shd w:val="clear" w:color="auto" w:fill="ffffff"/>
    </w:rPr>
  </w:style>
  <w:style w:type="character" w:styleId="917">
    <w:name w:val="标题 4 Char"/>
    <w:next w:val="917"/>
    <w:link w:val="904"/>
    <w:rPr>
      <w:rFonts w:ascii="Arial" w:hAnsi="Arial" w:eastAsia="黑体"/>
      <w:b/>
      <w:sz w:val="28"/>
      <w:lang w:val="en-US" w:eastAsia="zh-CN" w:bidi="ar-SA"/>
    </w:rPr>
  </w:style>
  <w:style w:type="character" w:styleId="918">
    <w:name w:val="标题 5 Char"/>
    <w:next w:val="918"/>
    <w:link w:val="905"/>
    <w:rPr>
      <w:rFonts w:ascii="黑体" w:eastAsia="黑体"/>
      <w:b/>
      <w:color w:val="000000"/>
      <w:sz w:val="28"/>
      <w:lang w:val="en-US" w:eastAsia="zh-CN" w:bidi="ar-SA"/>
    </w:rPr>
  </w:style>
  <w:style w:type="character" w:styleId="919">
    <w:name w:val="标题 6 Char"/>
    <w:next w:val="919"/>
    <w:link w:val="906"/>
    <w:rPr>
      <w:rFonts w:ascii="Arial" w:hAnsi="Arial" w:eastAsia="黑体"/>
      <w:b/>
      <w:bCs/>
      <w:sz w:val="24"/>
      <w:szCs w:val="24"/>
      <w:lang w:val="en-US" w:eastAsia="zh-CN" w:bidi="ar-SA"/>
    </w:rPr>
  </w:style>
  <w:style w:type="character" w:styleId="920">
    <w:name w:val="标题 7 Char"/>
    <w:next w:val="920"/>
    <w:link w:val="907"/>
    <w:rPr>
      <w:rFonts w:eastAsia="宋体"/>
      <w:b/>
      <w:bCs/>
      <w:sz w:val="24"/>
      <w:szCs w:val="24"/>
      <w:lang w:val="en-US" w:eastAsia="zh-CN" w:bidi="ar-SA"/>
    </w:rPr>
  </w:style>
  <w:style w:type="character" w:styleId="921">
    <w:name w:val="标题 8 Char"/>
    <w:next w:val="921"/>
    <w:link w:val="908"/>
    <w:rPr>
      <w:rFonts w:ascii="Arial" w:hAnsi="Arial" w:eastAsia="黑体"/>
      <w:sz w:val="24"/>
      <w:szCs w:val="24"/>
      <w:lang w:val="en-US" w:eastAsia="zh-CN" w:bidi="ar-SA"/>
    </w:rPr>
  </w:style>
  <w:style w:type="character" w:styleId="922">
    <w:name w:val="标题 9 Char"/>
    <w:next w:val="922"/>
    <w:link w:val="909"/>
    <w:rPr>
      <w:rFonts w:ascii="Arial" w:hAnsi="Arial" w:eastAsia="黑体"/>
      <w:sz w:val="21"/>
      <w:szCs w:val="21"/>
      <w:lang w:val="en-US" w:eastAsia="zh-CN" w:bidi="ar-SA"/>
    </w:rPr>
  </w:style>
  <w:style w:type="paragraph" w:styleId="923">
    <w:name w:val="列表 3"/>
    <w:basedOn w:val="900"/>
    <w:next w:val="923"/>
    <w:link w:val="900"/>
    <w:pPr>
      <w:ind w:left="1260" w:hanging="420"/>
    </w:pPr>
  </w:style>
  <w:style w:type="paragraph" w:styleId="924">
    <w:name w:val="目录 7"/>
    <w:basedOn w:val="900"/>
    <w:next w:val="900"/>
    <w:link w:val="900"/>
    <w:pPr>
      <w:ind w:left="1260"/>
      <w:jc w:val="left"/>
    </w:pPr>
    <w:rPr>
      <w:sz w:val="18"/>
    </w:rPr>
  </w:style>
  <w:style w:type="paragraph" w:styleId="925">
    <w:name w:val="列表编号 2"/>
    <w:basedOn w:val="900"/>
    <w:next w:val="925"/>
    <w:link w:val="900"/>
    <w:pPr>
      <w:ind w:left="1440" w:hanging="1440"/>
      <w:spacing w:line="360" w:lineRule="auto"/>
      <w:tabs>
        <w:tab w:val="left" w:pos="1440" w:leader="none"/>
      </w:tabs>
    </w:pPr>
    <w:rPr>
      <w:sz w:val="24"/>
      <w:szCs w:val="24"/>
    </w:rPr>
  </w:style>
  <w:style w:type="paragraph" w:styleId="926">
    <w:name w:val="索引 8"/>
    <w:basedOn w:val="900"/>
    <w:next w:val="900"/>
    <w:link w:val="900"/>
    <w:semiHidden/>
    <w:pPr>
      <w:ind w:left="2940"/>
    </w:pPr>
  </w:style>
  <w:style w:type="paragraph" w:styleId="927">
    <w:name w:val="列表编号"/>
    <w:basedOn w:val="900"/>
    <w:next w:val="927"/>
    <w:link w:val="900"/>
    <w:pPr>
      <w:ind w:left="2952" w:hanging="432"/>
      <w:tabs>
        <w:tab w:val="left" w:pos="2952" w:leader="none"/>
      </w:tabs>
    </w:pPr>
    <w:rPr>
      <w:szCs w:val="24"/>
    </w:rPr>
  </w:style>
  <w:style w:type="paragraph" w:styleId="928">
    <w:name w:val="题注"/>
    <w:basedOn w:val="900"/>
    <w:next w:val="900"/>
    <w:link w:val="929"/>
    <w:qFormat/>
    <w:pPr>
      <w:ind w:left="1106"/>
      <w:jc w:val="left"/>
      <w:spacing w:after="20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b/>
      <w:bCs/>
      <w:color w:val="4f81bd"/>
      <w:sz w:val="18"/>
      <w:szCs w:val="18"/>
      <w:lang w:val="en-US" w:eastAsia="en-US"/>
    </w:rPr>
  </w:style>
  <w:style w:type="character" w:styleId="929">
    <w:name w:val="题注 Char"/>
    <w:next w:val="929"/>
    <w:link w:val="928"/>
    <w:rPr>
      <w:rFonts w:ascii="Arial" w:hAnsi="Arial"/>
      <w:b/>
      <w:bCs/>
      <w:color w:val="4f81bd"/>
      <w:sz w:val="18"/>
      <w:szCs w:val="18"/>
    </w:rPr>
  </w:style>
  <w:style w:type="paragraph" w:styleId="930">
    <w:name w:val="索引 5"/>
    <w:basedOn w:val="900"/>
    <w:next w:val="900"/>
    <w:link w:val="900"/>
    <w:semiHidden/>
    <w:pPr>
      <w:ind w:left="1680"/>
    </w:pPr>
  </w:style>
  <w:style w:type="paragraph" w:styleId="931">
    <w:name w:val="文档结构图"/>
    <w:basedOn w:val="900"/>
    <w:next w:val="931"/>
    <w:link w:val="932"/>
    <w:semiHidden/>
    <w:pPr>
      <w:shd w:val="clear" w:color="auto" w:fill="000080"/>
    </w:pPr>
    <w:rPr>
      <w:rFonts w:ascii="Times New Roman" w:hAnsi="Times New Roman" w:eastAsia="宋体"/>
      <w:sz w:val="21"/>
      <w:lang w:val="en-US"/>
    </w:rPr>
  </w:style>
  <w:style w:type="character" w:styleId="932">
    <w:name w:val="文档结构图 Char"/>
    <w:next w:val="932"/>
    <w:link w:val="931"/>
    <w:rPr>
      <w:rFonts w:eastAsia="宋体"/>
      <w:sz w:val="21"/>
      <w:lang w:val="en-US" w:eastAsia="zh-CN" w:bidi="ar-SA"/>
    </w:rPr>
  </w:style>
  <w:style w:type="paragraph" w:styleId="933">
    <w:name w:val="批注文字"/>
    <w:basedOn w:val="900"/>
    <w:next w:val="933"/>
    <w:link w:val="934"/>
    <w:pPr>
      <w:jc w:val="left"/>
    </w:pPr>
    <w:rPr>
      <w:rFonts w:ascii="Times New Roman" w:hAnsi="Times New Roman" w:eastAsia="宋体"/>
      <w:sz w:val="21"/>
      <w:lang w:val="en-US"/>
    </w:rPr>
  </w:style>
  <w:style w:type="character" w:styleId="934">
    <w:name w:val="批注文字 Char"/>
    <w:next w:val="934"/>
    <w:link w:val="933"/>
    <w:rPr>
      <w:rFonts w:eastAsia="宋体"/>
      <w:sz w:val="21"/>
      <w:lang w:val="en-US" w:eastAsia="zh-CN" w:bidi="ar-SA"/>
    </w:rPr>
  </w:style>
  <w:style w:type="paragraph" w:styleId="935">
    <w:name w:val="索引 6"/>
    <w:basedOn w:val="900"/>
    <w:next w:val="900"/>
    <w:link w:val="900"/>
    <w:semiHidden/>
    <w:pPr>
      <w:ind w:left="2100"/>
    </w:pPr>
  </w:style>
  <w:style w:type="paragraph" w:styleId="936">
    <w:name w:val="称呼"/>
    <w:basedOn w:val="900"/>
    <w:next w:val="900"/>
    <w:link w:val="900"/>
    <w:rPr>
      <w:rFonts w:ascii="仿宋_GB2312" w:eastAsia="仿宋_GB2312"/>
      <w:sz w:val="28"/>
    </w:rPr>
  </w:style>
  <w:style w:type="paragraph" w:styleId="937">
    <w:name w:val="正文文本 3"/>
    <w:basedOn w:val="900"/>
    <w:next w:val="937"/>
    <w:link w:val="900"/>
    <w:rPr>
      <w:rFonts w:ascii="仿宋_GB2312" w:hAnsi="Arial" w:eastAsia="仿宋_GB2312"/>
      <w:sz w:val="32"/>
    </w:rPr>
  </w:style>
  <w:style w:type="paragraph" w:styleId="938">
    <w:name w:val="正文文本"/>
    <w:basedOn w:val="900"/>
    <w:next w:val="938"/>
    <w:link w:val="939"/>
    <w:rPr>
      <w:rFonts w:ascii="楷体_GB2312" w:hAnsi="Arial" w:eastAsia="楷体_GB2312"/>
      <w:sz w:val="28"/>
      <w:lang w:eastAsia="en-US"/>
    </w:rPr>
  </w:style>
  <w:style w:type="character" w:styleId="939">
    <w:name w:val="正文文本 Char"/>
    <w:next w:val="939"/>
    <w:link w:val="938"/>
    <w:rPr>
      <w:rFonts w:ascii="楷体_GB2312" w:hAnsi="Arial" w:eastAsia="楷体_GB2312"/>
      <w:sz w:val="28"/>
      <w:lang w:val="zh-CN"/>
    </w:rPr>
  </w:style>
  <w:style w:type="paragraph" w:styleId="940">
    <w:name w:val="正文文本缩进"/>
    <w:basedOn w:val="900"/>
    <w:next w:val="942"/>
    <w:link w:val="941"/>
    <w:pPr>
      <w:ind w:firstLine="645"/>
    </w:pPr>
    <w:rPr>
      <w:rFonts w:ascii="楷体_GB2312" w:hAnsi="Times New Roman" w:eastAsia="楷体_GB2312"/>
      <w:sz w:val="32"/>
      <w:lang w:val="en-US"/>
    </w:rPr>
  </w:style>
  <w:style w:type="character" w:styleId="941">
    <w:name w:val="正文文本缩进 Char"/>
    <w:next w:val="941"/>
    <w:link w:val="940"/>
    <w:rPr>
      <w:rFonts w:ascii="楷体_GB2312" w:eastAsia="楷体_GB2312"/>
      <w:sz w:val="32"/>
      <w:lang w:val="en-US" w:eastAsia="zh-CN" w:bidi="ar-SA"/>
    </w:rPr>
  </w:style>
  <w:style w:type="paragraph" w:styleId="942">
    <w:name w:val="寄信人地址"/>
    <w:basedOn w:val="900"/>
    <w:next w:val="942"/>
    <w:link w:val="900"/>
    <w:qFormat/>
    <w:rPr>
      <w:rFonts w:ascii="Arial" w:hAnsi="Arial" w:cs="宋体"/>
    </w:rPr>
  </w:style>
  <w:style w:type="paragraph" w:styleId="943">
    <w:name w:val="索引 4"/>
    <w:basedOn w:val="900"/>
    <w:next w:val="900"/>
    <w:link w:val="900"/>
    <w:semiHidden/>
    <w:pPr>
      <w:ind w:left="1260"/>
    </w:pPr>
  </w:style>
  <w:style w:type="paragraph" w:styleId="944">
    <w:name w:val="目录 5"/>
    <w:basedOn w:val="900"/>
    <w:next w:val="900"/>
    <w:link w:val="900"/>
    <w:pPr>
      <w:ind w:left="840"/>
      <w:jc w:val="left"/>
    </w:pPr>
    <w:rPr>
      <w:sz w:val="18"/>
    </w:rPr>
  </w:style>
  <w:style w:type="paragraph" w:styleId="945">
    <w:name w:val="目录 3"/>
    <w:basedOn w:val="900"/>
    <w:next w:val="900"/>
    <w:link w:val="900"/>
    <w:qFormat/>
    <w:pPr>
      <w:ind w:left="420"/>
      <w:jc w:val="left"/>
    </w:pPr>
    <w:rPr>
      <w:i/>
      <w:sz w:val="20"/>
    </w:rPr>
  </w:style>
  <w:style w:type="paragraph" w:styleId="946">
    <w:name w:val="纯文本"/>
    <w:basedOn w:val="900"/>
    <w:next w:val="946"/>
    <w:link w:val="947"/>
    <w:qFormat/>
    <w:rPr>
      <w:rFonts w:ascii="宋体" w:hAnsi="Courier New" w:eastAsia="宋体"/>
      <w:sz w:val="21"/>
      <w:lang w:val="en-US"/>
    </w:rPr>
  </w:style>
  <w:style w:type="character" w:styleId="947">
    <w:name w:val="纯文本 Char"/>
    <w:next w:val="947"/>
    <w:link w:val="946"/>
    <w:rPr>
      <w:rFonts w:ascii="宋体" w:hAnsi="Courier New" w:eastAsia="宋体"/>
      <w:sz w:val="21"/>
      <w:lang w:val="en-US" w:eastAsia="zh-CN" w:bidi="ar-SA"/>
    </w:rPr>
  </w:style>
  <w:style w:type="paragraph" w:styleId="948">
    <w:name w:val="目录 8"/>
    <w:basedOn w:val="900"/>
    <w:next w:val="900"/>
    <w:link w:val="900"/>
    <w:pPr>
      <w:ind w:left="1470"/>
      <w:jc w:val="left"/>
    </w:pPr>
    <w:rPr>
      <w:sz w:val="18"/>
    </w:rPr>
  </w:style>
  <w:style w:type="paragraph" w:styleId="949">
    <w:name w:val="索引 3"/>
    <w:basedOn w:val="900"/>
    <w:next w:val="900"/>
    <w:link w:val="900"/>
    <w:semiHidden/>
    <w:pPr>
      <w:ind w:left="840"/>
    </w:pPr>
  </w:style>
  <w:style w:type="paragraph" w:styleId="950">
    <w:name w:val="日期"/>
    <w:basedOn w:val="900"/>
    <w:next w:val="900"/>
    <w:link w:val="951"/>
    <w:pPr>
      <w:ind w:left="100"/>
    </w:pPr>
    <w:rPr>
      <w:sz w:val="28"/>
      <w:lang w:eastAsia="en-US"/>
    </w:rPr>
  </w:style>
  <w:style w:type="character" w:styleId="951">
    <w:name w:val="日期 Char"/>
    <w:next w:val="951"/>
    <w:link w:val="950"/>
    <w:rPr>
      <w:rFonts w:ascii="Calibri" w:hAnsi="Calibri" w:eastAsia="Calibri"/>
      <w:sz w:val="28"/>
      <w:lang w:val="zh-CN"/>
    </w:rPr>
  </w:style>
  <w:style w:type="paragraph" w:styleId="952">
    <w:name w:val="正文文本缩进 2"/>
    <w:basedOn w:val="900"/>
    <w:next w:val="952"/>
    <w:link w:val="953"/>
    <w:pPr>
      <w:ind w:left="630" w:firstLine="645"/>
    </w:pPr>
    <w:rPr>
      <w:rFonts w:ascii="Arial" w:hAnsi="Arial" w:eastAsia="仿宋_GB2312"/>
      <w:sz w:val="32"/>
      <w:lang w:val="en-US"/>
    </w:rPr>
  </w:style>
  <w:style w:type="character" w:styleId="953">
    <w:name w:val="正文文本缩进 2 Char"/>
    <w:next w:val="953"/>
    <w:link w:val="952"/>
    <w:rPr>
      <w:rFonts w:ascii="Arial" w:hAnsi="Arial" w:eastAsia="仿宋_GB2312"/>
      <w:sz w:val="32"/>
      <w:lang w:val="en-US" w:eastAsia="zh-CN" w:bidi="ar-SA"/>
    </w:rPr>
  </w:style>
  <w:style w:type="paragraph" w:styleId="954">
    <w:name w:val="尾注文本"/>
    <w:basedOn w:val="900"/>
    <w:next w:val="954"/>
    <w:link w:val="900"/>
    <w:pPr>
      <w:jc w:val="left"/>
    </w:pPr>
    <w:rPr>
      <w:sz w:val="20"/>
      <w:szCs w:val="24"/>
    </w:rPr>
  </w:style>
  <w:style w:type="paragraph" w:styleId="955">
    <w:name w:val="批注框文本"/>
    <w:basedOn w:val="900"/>
    <w:next w:val="955"/>
    <w:link w:val="956"/>
    <w:semiHidden/>
    <w:rPr>
      <w:sz w:val="18"/>
      <w:szCs w:val="18"/>
      <w:lang w:eastAsia="en-US"/>
    </w:rPr>
  </w:style>
  <w:style w:type="character" w:styleId="956">
    <w:name w:val="批注框文本 Char"/>
    <w:next w:val="956"/>
    <w:link w:val="955"/>
    <w:semiHidden/>
    <w:rPr>
      <w:rFonts w:ascii="Calibri" w:hAnsi="Calibri" w:eastAsia="Calibri"/>
      <w:sz w:val="18"/>
      <w:szCs w:val="18"/>
      <w:lang w:val="zh-CN"/>
    </w:rPr>
  </w:style>
  <w:style w:type="paragraph" w:styleId="957">
    <w:name w:val="页脚"/>
    <w:basedOn w:val="900"/>
    <w:next w:val="957"/>
    <w:link w:val="958"/>
    <w:pPr>
      <w:jc w:val="left"/>
      <w:tabs>
        <w:tab w:val="center" w:pos="4153" w:leader="none"/>
        <w:tab w:val="right" w:pos="8306" w:leader="none"/>
      </w:tabs>
    </w:pPr>
    <w:rPr>
      <w:rFonts w:ascii="Times New Roman" w:hAnsi="Times New Roman" w:eastAsia="宋体"/>
      <w:sz w:val="18"/>
      <w:lang w:val="en-US" w:eastAsia="en-US"/>
    </w:rPr>
  </w:style>
  <w:style w:type="character" w:styleId="958">
    <w:name w:val="页脚 Char"/>
    <w:next w:val="958"/>
    <w:link w:val="957"/>
    <w:rPr>
      <w:sz w:val="18"/>
    </w:rPr>
  </w:style>
  <w:style w:type="paragraph" w:styleId="959">
    <w:name w:val="页眉"/>
    <w:basedOn w:val="900"/>
    <w:next w:val="959"/>
    <w:link w:val="960"/>
    <w:pPr>
      <w:jc w:val="center"/>
      <w:tabs>
        <w:tab w:val="center" w:pos="4153" w:leader="none"/>
        <w:tab w:val="right" w:pos="8306" w:leader="none"/>
      </w:tabs>
      <w:pBdr>
        <w:bottom w:val="single" w:color="000000" w:sz="6" w:space="1"/>
      </w:pBdr>
    </w:pPr>
    <w:rPr>
      <w:rFonts w:ascii="Times New Roman" w:hAnsi="Times New Roman" w:eastAsia="宋体"/>
      <w:sz w:val="18"/>
      <w:lang w:val="en-US" w:eastAsia="en-US"/>
    </w:rPr>
  </w:style>
  <w:style w:type="character" w:styleId="960">
    <w:name w:val="页眉 Char"/>
    <w:next w:val="960"/>
    <w:link w:val="959"/>
    <w:rPr>
      <w:sz w:val="18"/>
    </w:rPr>
  </w:style>
  <w:style w:type="paragraph" w:styleId="961">
    <w:name w:val="签名"/>
    <w:basedOn w:val="900"/>
    <w:next w:val="961"/>
    <w:link w:val="900"/>
    <w:pPr>
      <w:jc w:val="center"/>
      <w:spacing w:after="600" w:line="312" w:lineRule="atLeast"/>
    </w:pPr>
    <w:rPr>
      <w:rFonts w:eastAsia="仿宋_GB2312"/>
      <w:sz w:val="24"/>
    </w:rPr>
  </w:style>
  <w:style w:type="paragraph" w:styleId="962">
    <w:name w:val="目录 1"/>
    <w:basedOn w:val="900"/>
    <w:next w:val="900"/>
    <w:link w:val="900"/>
    <w:uiPriority w:val="39"/>
    <w:qFormat/>
    <w:pPr>
      <w:jc w:val="left"/>
      <w:spacing w:before="120" w:after="120"/>
    </w:pPr>
    <w:rPr>
      <w:b/>
      <w:caps/>
      <w:sz w:val="20"/>
    </w:rPr>
  </w:style>
  <w:style w:type="paragraph" w:styleId="963">
    <w:name w:val="目录 4"/>
    <w:basedOn w:val="900"/>
    <w:next w:val="900"/>
    <w:link w:val="900"/>
    <w:pPr>
      <w:ind w:left="630"/>
      <w:jc w:val="left"/>
    </w:pPr>
    <w:rPr>
      <w:sz w:val="18"/>
    </w:rPr>
  </w:style>
  <w:style w:type="paragraph" w:styleId="964">
    <w:name w:val="索引标题"/>
    <w:basedOn w:val="900"/>
    <w:next w:val="965"/>
    <w:link w:val="900"/>
    <w:semiHidden/>
  </w:style>
  <w:style w:type="paragraph" w:styleId="965">
    <w:name w:val="索引 1"/>
    <w:basedOn w:val="900"/>
    <w:next w:val="900"/>
    <w:link w:val="900"/>
    <w:semiHidden/>
    <w:rPr>
      <w:rFonts w:ascii="仿宋_GB2312" w:hAnsi="宋体" w:eastAsia="仿宋_GB2312"/>
      <w:sz w:val="30"/>
      <w:szCs w:val="24"/>
    </w:rPr>
  </w:style>
  <w:style w:type="paragraph" w:styleId="966">
    <w:name w:val="副标题"/>
    <w:basedOn w:val="900"/>
    <w:next w:val="900"/>
    <w:link w:val="967"/>
    <w:uiPriority w:val="11"/>
    <w:qFormat/>
    <w:pPr>
      <w:jc w:val="left"/>
      <w:spacing w:after="600" w:line="276" w:lineRule="auto"/>
      <w:widowControl/>
    </w:pPr>
    <w:rPr>
      <w:rFonts w:ascii="Cambria" w:hAnsi="Cambria"/>
      <w:i/>
      <w:iCs/>
      <w:spacing w:val="13"/>
      <w:sz w:val="24"/>
      <w:szCs w:val="24"/>
      <w:lang w:eastAsia="en-US" w:bidi="en-US"/>
    </w:rPr>
  </w:style>
  <w:style w:type="character" w:styleId="967">
    <w:name w:val="副标题 Char"/>
    <w:next w:val="967"/>
    <w:link w:val="966"/>
    <w:uiPriority w:val="11"/>
    <w:rPr>
      <w:rFonts w:ascii="Cambria" w:hAnsi="Cambria" w:eastAsia="Calibri"/>
      <w:i/>
      <w:iCs/>
      <w:spacing w:val="13"/>
      <w:sz w:val="24"/>
      <w:szCs w:val="24"/>
      <w:lang w:val="zh-CN" w:eastAsia="en-US" w:bidi="en-US"/>
    </w:rPr>
  </w:style>
  <w:style w:type="paragraph" w:styleId="968">
    <w:name w:val="脚注文本"/>
    <w:basedOn w:val="900"/>
    <w:next w:val="968"/>
    <w:link w:val="900"/>
    <w:pPr>
      <w:jc w:val="left"/>
    </w:pPr>
    <w:rPr>
      <w:sz w:val="18"/>
      <w:szCs w:val="18"/>
    </w:rPr>
  </w:style>
  <w:style w:type="paragraph" w:styleId="969">
    <w:name w:val="目录 6"/>
    <w:basedOn w:val="900"/>
    <w:next w:val="900"/>
    <w:link w:val="900"/>
    <w:pPr>
      <w:ind w:left="1050"/>
      <w:jc w:val="left"/>
    </w:pPr>
    <w:rPr>
      <w:sz w:val="18"/>
    </w:rPr>
  </w:style>
  <w:style w:type="paragraph" w:styleId="970">
    <w:name w:val="正文文本缩进 3"/>
    <w:basedOn w:val="900"/>
    <w:next w:val="970"/>
    <w:link w:val="971"/>
    <w:pPr>
      <w:ind w:left="645" w:firstLine="645"/>
    </w:pPr>
    <w:rPr>
      <w:rFonts w:ascii="Arial" w:hAnsi="Arial" w:eastAsia="仿宋_GB2312"/>
      <w:color w:val="ffff00"/>
      <w:sz w:val="32"/>
      <w:lang w:val="en-US"/>
    </w:rPr>
  </w:style>
  <w:style w:type="character" w:styleId="971">
    <w:name w:val="正文文本缩进 3 Char"/>
    <w:next w:val="971"/>
    <w:link w:val="970"/>
    <w:rPr>
      <w:rFonts w:ascii="Arial" w:hAnsi="Arial" w:eastAsia="仿宋_GB2312"/>
      <w:color w:val="ffff00"/>
      <w:sz w:val="32"/>
      <w:lang w:val="en-US" w:eastAsia="zh-CN" w:bidi="ar-SA"/>
    </w:rPr>
  </w:style>
  <w:style w:type="paragraph" w:styleId="972">
    <w:name w:val="索引 7"/>
    <w:basedOn w:val="900"/>
    <w:next w:val="900"/>
    <w:link w:val="900"/>
    <w:semiHidden/>
    <w:pPr>
      <w:ind w:left="2520"/>
    </w:pPr>
  </w:style>
  <w:style w:type="paragraph" w:styleId="973">
    <w:name w:val="索引 9"/>
    <w:basedOn w:val="900"/>
    <w:next w:val="900"/>
    <w:link w:val="900"/>
    <w:semiHidden/>
    <w:pPr>
      <w:ind w:left="3360"/>
    </w:pPr>
  </w:style>
  <w:style w:type="paragraph" w:styleId="974">
    <w:name w:val="图表目录"/>
    <w:basedOn w:val="900"/>
    <w:next w:val="900"/>
    <w:link w:val="900"/>
    <w:semiHidden/>
    <w:pPr>
      <w:ind w:left="840" w:hanging="420"/>
    </w:pPr>
  </w:style>
  <w:style w:type="paragraph" w:styleId="975">
    <w:name w:val="目录 2"/>
    <w:basedOn w:val="900"/>
    <w:next w:val="900"/>
    <w:link w:val="900"/>
    <w:qFormat/>
    <w:pPr>
      <w:ind w:left="210"/>
      <w:jc w:val="left"/>
    </w:pPr>
    <w:rPr>
      <w:smallCaps/>
      <w:sz w:val="20"/>
    </w:rPr>
  </w:style>
  <w:style w:type="paragraph" w:styleId="976">
    <w:name w:val="目录 9"/>
    <w:basedOn w:val="900"/>
    <w:next w:val="900"/>
    <w:link w:val="900"/>
    <w:pPr>
      <w:ind w:left="1680"/>
      <w:jc w:val="left"/>
    </w:pPr>
    <w:rPr>
      <w:sz w:val="18"/>
    </w:rPr>
  </w:style>
  <w:style w:type="paragraph" w:styleId="977">
    <w:name w:val="正文文本 2"/>
    <w:basedOn w:val="900"/>
    <w:next w:val="977"/>
    <w:link w:val="900"/>
    <w:pPr>
      <w:jc w:val="center"/>
      <w:widowControl/>
    </w:pPr>
    <w:rPr>
      <w:rFonts w:ascii="楷体_GB2312" w:eastAsia="楷体_GB2312"/>
      <w:sz w:val="28"/>
    </w:rPr>
  </w:style>
  <w:style w:type="paragraph" w:styleId="978">
    <w:name w:val="HTML 预设格式"/>
    <w:basedOn w:val="900"/>
    <w:next w:val="978"/>
    <w:link w:val="9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979">
    <w:name w:val="HTML 预设格式 Char"/>
    <w:next w:val="979"/>
    <w:link w:val="978"/>
    <w:rPr>
      <w:rFonts w:ascii="黑体" w:hAnsi="Courier New" w:eastAsia="黑体" w:cs="Courier New"/>
      <w:lang w:val="en-US" w:eastAsia="zh-CN" w:bidi="ar-SA"/>
    </w:rPr>
  </w:style>
  <w:style w:type="paragraph" w:styleId="980">
    <w:name w:val="普通(网站)"/>
    <w:basedOn w:val="900"/>
    <w:next w:val="980"/>
    <w:link w:val="900"/>
    <w:uiPriority w:val="99"/>
    <w:qFormat/>
    <w:pPr>
      <w:jc w:val="left"/>
      <w:spacing w:before="100" w:beforeAutospacing="1" w:after="100" w:afterAutospacing="1"/>
      <w:widowControl/>
    </w:pPr>
    <w:rPr>
      <w:rFonts w:ascii="Arial" w:hAnsi="Arial" w:eastAsia="Arial Unicode MS" w:cs="Arial"/>
      <w:sz w:val="24"/>
      <w:szCs w:val="24"/>
    </w:rPr>
  </w:style>
  <w:style w:type="paragraph" w:styleId="981">
    <w:name w:val="索引 2"/>
    <w:basedOn w:val="900"/>
    <w:next w:val="900"/>
    <w:link w:val="900"/>
    <w:semiHidden/>
    <w:pPr>
      <w:ind w:left="420"/>
    </w:pPr>
  </w:style>
  <w:style w:type="paragraph" w:styleId="982">
    <w:name w:val="标题"/>
    <w:basedOn w:val="900"/>
    <w:next w:val="982"/>
    <w:link w:val="983"/>
    <w:qFormat/>
    <w:pPr>
      <w:jc w:val="center"/>
      <w:spacing w:line="420" w:lineRule="exact"/>
      <w:widowControl/>
    </w:pPr>
    <w:rPr>
      <w:rFonts w:ascii="Times New Roman" w:hAnsi="Times New Roman" w:eastAsia="黑体"/>
      <w:b/>
      <w:sz w:val="28"/>
      <w:lang w:val="en-GB"/>
    </w:rPr>
  </w:style>
  <w:style w:type="character" w:styleId="983">
    <w:name w:val="标题 Char"/>
    <w:next w:val="983"/>
    <w:link w:val="982"/>
    <w:rPr>
      <w:rFonts w:eastAsia="黑体"/>
      <w:b/>
      <w:sz w:val="28"/>
      <w:lang w:val="en-GB" w:eastAsia="zh-CN" w:bidi="ar-SA"/>
    </w:rPr>
  </w:style>
  <w:style w:type="paragraph" w:styleId="984">
    <w:name w:val="批注主题"/>
    <w:basedOn w:val="933"/>
    <w:next w:val="933"/>
    <w:link w:val="985"/>
    <w:semiHidden/>
    <w:rPr>
      <w:b/>
      <w:bCs/>
    </w:rPr>
  </w:style>
  <w:style w:type="character" w:styleId="985">
    <w:name w:val="批注主题 Char"/>
    <w:next w:val="985"/>
    <w:link w:val="984"/>
    <w:rPr>
      <w:rFonts w:eastAsia="宋体"/>
      <w:b/>
      <w:bCs/>
      <w:sz w:val="21"/>
      <w:lang w:val="en-US" w:eastAsia="zh-CN" w:bidi="ar-SA"/>
    </w:rPr>
  </w:style>
  <w:style w:type="paragraph" w:styleId="986">
    <w:name w:val="正文首行缩进"/>
    <w:basedOn w:val="938"/>
    <w:next w:val="986"/>
    <w:link w:val="987"/>
    <w:pPr>
      <w:ind w:firstLine="420"/>
      <w:spacing w:after="120"/>
    </w:pPr>
    <w:rPr>
      <w:rFonts w:ascii="Times New Roman" w:hAnsi="Times New Roman" w:eastAsia="宋体"/>
      <w:sz w:val="21"/>
      <w:szCs w:val="24"/>
      <w:lang w:val="en-US"/>
    </w:rPr>
  </w:style>
  <w:style w:type="character" w:styleId="987">
    <w:name w:val="正文首行缩进 Char"/>
    <w:next w:val="987"/>
    <w:link w:val="986"/>
    <w:rPr>
      <w:sz w:val="21"/>
      <w:szCs w:val="24"/>
    </w:rPr>
  </w:style>
  <w:style w:type="paragraph" w:styleId="988">
    <w:name w:val="正文首行缩进 2"/>
    <w:basedOn w:val="940"/>
    <w:next w:val="900"/>
    <w:link w:val="989"/>
    <w:pPr>
      <w:ind w:left="420" w:firstLine="420"/>
      <w:spacing w:after="120"/>
    </w:pPr>
    <w:rPr>
      <w:sz w:val="21"/>
    </w:rPr>
  </w:style>
  <w:style w:type="character" w:styleId="989">
    <w:name w:val="正文首行缩进 2 Char"/>
    <w:next w:val="989"/>
    <w:link w:val="988"/>
    <w:rPr>
      <w:rFonts w:ascii="楷体_GB2312" w:eastAsia="楷体_GB2312"/>
      <w:sz w:val="21"/>
      <w:lang w:val="en-US" w:eastAsia="zh-CN" w:bidi="ar-SA"/>
    </w:rPr>
  </w:style>
  <w:style w:type="table" w:styleId="990">
    <w:name w:val="网格型"/>
    <w:basedOn w:val="911"/>
    <w:next w:val="990"/>
    <w:link w:val="900"/>
    <w:uiPriority w:val="59"/>
    <w:qFormat/>
    <w:pPr>
      <w:jc w:val="both"/>
      <w:widowControl w:val="off"/>
    </w:pPr>
    <w:tblPr/>
  </w:style>
  <w:style w:type="character" w:styleId="991">
    <w:name w:val="要点"/>
    <w:next w:val="991"/>
    <w:link w:val="900"/>
    <w:uiPriority w:val="22"/>
    <w:qFormat/>
    <w:rPr>
      <w:b/>
      <w:bCs/>
    </w:rPr>
  </w:style>
  <w:style w:type="character" w:styleId="992">
    <w:name w:val="尾注引用"/>
    <w:next w:val="992"/>
    <w:link w:val="900"/>
    <w:rPr>
      <w:vertAlign w:val="superscript"/>
    </w:rPr>
  </w:style>
  <w:style w:type="character" w:styleId="993">
    <w:name w:val="页码"/>
    <w:basedOn w:val="910"/>
    <w:next w:val="993"/>
    <w:link w:val="900"/>
  </w:style>
  <w:style w:type="character" w:styleId="994">
    <w:name w:val="已访问的超链接"/>
    <w:next w:val="994"/>
    <w:link w:val="900"/>
    <w:uiPriority w:val="99"/>
    <w:rPr>
      <w:color w:val="000000"/>
      <w:u w:val="none"/>
    </w:rPr>
  </w:style>
  <w:style w:type="character" w:styleId="995">
    <w:name w:val="强调"/>
    <w:basedOn w:val="910"/>
    <w:next w:val="995"/>
    <w:link w:val="900"/>
    <w:uiPriority w:val="20"/>
    <w:qFormat/>
    <w:rPr>
      <w:b/>
      <w:bCs/>
      <w:i/>
      <w:iCs/>
      <w:spacing w:val="10"/>
      <w:shd w:val="clear" w:color="auto" w:fill="auto"/>
    </w:rPr>
  </w:style>
  <w:style w:type="character" w:styleId="996">
    <w:name w:val="行号"/>
    <w:next w:val="996"/>
    <w:link w:val="900"/>
  </w:style>
  <w:style w:type="character" w:styleId="997">
    <w:name w:val="HTML 打字机"/>
    <w:next w:val="997"/>
    <w:link w:val="900"/>
    <w:rPr>
      <w:rFonts w:ascii="宋体" w:hAnsi="宋体" w:eastAsia="宋体" w:cs="宋体"/>
      <w:sz w:val="24"/>
      <w:szCs w:val="24"/>
    </w:rPr>
  </w:style>
  <w:style w:type="character" w:styleId="998">
    <w:name w:val="超链接"/>
    <w:next w:val="998"/>
    <w:link w:val="900"/>
    <w:uiPriority w:val="99"/>
    <w:rPr>
      <w:color w:val="000000"/>
      <w:u w:val="none"/>
    </w:rPr>
  </w:style>
  <w:style w:type="character" w:styleId="999">
    <w:name w:val="批注引用"/>
    <w:next w:val="999"/>
    <w:link w:val="900"/>
    <w:rPr>
      <w:sz w:val="21"/>
    </w:rPr>
  </w:style>
  <w:style w:type="character" w:styleId="1000">
    <w:name w:val="脚注引用"/>
    <w:next w:val="1000"/>
    <w:link w:val="900"/>
    <w:rPr>
      <w:vertAlign w:val="superscript"/>
    </w:rPr>
  </w:style>
  <w:style w:type="character" w:styleId="1001">
    <w:name w:val="HTML 样本"/>
    <w:next w:val="1001"/>
    <w:link w:val="900"/>
    <w:rPr>
      <w:rFonts w:ascii="Courier New" w:hAnsi="宋体" w:eastAsia="宋体" w:cs="Courier New"/>
    </w:rPr>
  </w:style>
  <w:style w:type="character" w:styleId="1002">
    <w:name w:val=" Char Char31"/>
    <w:next w:val="1002"/>
    <w:link w:val="900"/>
    <w:rPr>
      <w:rFonts w:ascii="黑体" w:eastAsia="黑体"/>
      <w:b/>
      <w:color w:val="000000"/>
      <w:sz w:val="28"/>
      <w:lang w:val="en-US" w:eastAsia="zh-CN" w:bidi="ar-SA"/>
    </w:rPr>
  </w:style>
  <w:style w:type="character" w:styleId="1003">
    <w:name w:val="已访问的超链接1"/>
    <w:next w:val="1003"/>
    <w:link w:val="900"/>
    <w:rPr>
      <w:color w:val="000000"/>
      <w:u w:val="none"/>
    </w:rPr>
  </w:style>
  <w:style w:type="character" w:styleId="1004">
    <w:name w:val="彭内容 Char"/>
    <w:next w:val="1004"/>
    <w:link w:val="900"/>
    <w:rPr>
      <w:rFonts w:ascii="Calibri" w:hAnsi="Calibri"/>
      <w:sz w:val="24"/>
      <w:szCs w:val="24"/>
      <w:lang w:bidi="ar-SA"/>
    </w:rPr>
  </w:style>
  <w:style w:type="character" w:styleId="1005">
    <w:name w:val="样式 文档正文 + 非加粗 无下划线 Char"/>
    <w:next w:val="1005"/>
    <w:link w:val="1006"/>
    <w:rPr>
      <w:rFonts w:ascii="宋体" w:hAnsi="宋体"/>
      <w:spacing w:val="4"/>
      <w:sz w:val="24"/>
    </w:rPr>
  </w:style>
  <w:style w:type="paragraph" w:styleId="1006">
    <w:name w:val="样式 文档正文 + 非加粗 无下划线"/>
    <w:basedOn w:val="900"/>
    <w:next w:val="1006"/>
    <w:link w:val="1005"/>
    <w:pPr>
      <w:ind w:right="210" w:firstLine="360"/>
      <w:spacing w:line="360" w:lineRule="auto"/>
      <w:tabs>
        <w:tab w:val="left" w:pos="3735" w:leader="none"/>
      </w:tabs>
    </w:pPr>
    <w:rPr>
      <w:rFonts w:ascii="宋体" w:hAnsi="宋体" w:eastAsia="宋体"/>
      <w:spacing w:val="4"/>
      <w:sz w:val="24"/>
      <w:lang w:val="en-US" w:eastAsia="en-US"/>
    </w:rPr>
  </w:style>
  <w:style w:type="character" w:styleId="1007">
    <w:name w:val="文字样式 Char"/>
    <w:next w:val="1007"/>
    <w:link w:val="1008"/>
    <w:rPr>
      <w:sz w:val="24"/>
      <w:szCs w:val="24"/>
    </w:rPr>
  </w:style>
  <w:style w:type="paragraph" w:styleId="1008">
    <w:name w:val="文字样式"/>
    <w:basedOn w:val="900"/>
    <w:next w:val="1008"/>
    <w:link w:val="1007"/>
    <w:pPr>
      <w:ind w:firstLine="480"/>
      <w:spacing w:line="360" w:lineRule="auto"/>
    </w:pPr>
    <w:rPr>
      <w:rFonts w:ascii="Times New Roman" w:hAnsi="Times New Roman" w:eastAsia="宋体"/>
      <w:sz w:val="24"/>
      <w:szCs w:val="24"/>
      <w:lang w:val="en-US" w:eastAsia="en-US"/>
    </w:rPr>
  </w:style>
  <w:style w:type="character" w:styleId="1009">
    <w:name w:val="小四 段落 宋体 Char Char Char1"/>
    <w:next w:val="1009"/>
    <w:link w:val="900"/>
    <w:rPr>
      <w:rFonts w:ascii="宋体" w:hAnsi="宋体" w:eastAsia="宋体"/>
      <w:sz w:val="24"/>
      <w:szCs w:val="24"/>
      <w:lang w:val="en-US" w:eastAsia="zh-CN" w:bidi="ar-SA"/>
    </w:rPr>
  </w:style>
  <w:style w:type="character" w:styleId="1010">
    <w:name w:val="style13"/>
    <w:next w:val="1010"/>
    <w:link w:val="900"/>
    <w:rPr>
      <w:sz w:val="18"/>
      <w:szCs w:val="18"/>
    </w:rPr>
  </w:style>
  <w:style w:type="character" w:styleId="1011">
    <w:name w:val="我的正文 Char Char"/>
    <w:next w:val="1011"/>
    <w:link w:val="1012"/>
    <w:rPr>
      <w:rFonts w:ascii="宋体" w:hAnsi="宋体" w:cs="宋体"/>
      <w:sz w:val="21"/>
      <w:szCs w:val="21"/>
    </w:rPr>
  </w:style>
  <w:style w:type="paragraph" w:styleId="1012">
    <w:name w:val="我的正文"/>
    <w:basedOn w:val="900"/>
    <w:next w:val="1012"/>
    <w:link w:val="1011"/>
    <w:pPr>
      <w:ind w:firstLine="420"/>
      <w:jc w:val="left"/>
      <w:spacing w:line="360" w:lineRule="auto"/>
      <w:widowControl/>
    </w:pPr>
    <w:rPr>
      <w:rFonts w:ascii="宋体" w:hAnsi="宋体" w:eastAsia="宋体"/>
      <w:sz w:val="21"/>
      <w:szCs w:val="21"/>
      <w:lang w:val="en-US" w:eastAsia="en-US"/>
    </w:rPr>
  </w:style>
  <w:style w:type="character" w:styleId="1013">
    <w:name w:val="content"/>
    <w:next w:val="1013"/>
    <w:link w:val="900"/>
  </w:style>
  <w:style w:type="character" w:styleId="1014">
    <w:name w:val="纯文本 Char Char Char1"/>
    <w:next w:val="1014"/>
    <w:link w:val="900"/>
    <w:rPr>
      <w:rFonts w:ascii="宋体" w:hAnsi="Courier New" w:eastAsia="宋体"/>
      <w:sz w:val="21"/>
      <w:szCs w:val="21"/>
      <w:lang w:val="en-US" w:eastAsia="zh-CN" w:bidi="ar-SA"/>
    </w:rPr>
  </w:style>
  <w:style w:type="character" w:styleId="1015">
    <w:name w:val="font122"/>
    <w:next w:val="1015"/>
    <w:link w:val="900"/>
    <w:rPr>
      <w:rFonts w:hint="eastAsia" w:ascii="宋体" w:hAnsi="宋体" w:eastAsia="宋体" w:cs="宋体"/>
      <w:i w:val="0"/>
      <w:color w:val="000000"/>
      <w:sz w:val="24"/>
      <w:szCs w:val="24"/>
      <w:u w:val="none"/>
    </w:rPr>
  </w:style>
  <w:style w:type="character" w:styleId="1016">
    <w:name w:val="标题 Char1"/>
    <w:next w:val="1016"/>
    <w:link w:val="900"/>
    <w:rPr>
      <w:rFonts w:ascii="Cambria" w:eastAsia="宋体" w:cs="Times New Roman"/>
      <w:b/>
      <w:bCs/>
      <w:sz w:val="32"/>
      <w:szCs w:val="32"/>
    </w:rPr>
  </w:style>
  <w:style w:type="character" w:styleId="1017">
    <w:name w:val="apple-converted-space"/>
    <w:next w:val="1017"/>
    <w:link w:val="900"/>
  </w:style>
  <w:style w:type="character" w:styleId="1018">
    <w:name w:val="正文文字1 Char"/>
    <w:next w:val="1018"/>
    <w:link w:val="1019"/>
    <w:rPr>
      <w:sz w:val="24"/>
      <w:szCs w:val="24"/>
    </w:rPr>
  </w:style>
  <w:style w:type="paragraph" w:styleId="1019">
    <w:name w:val="正文文字1"/>
    <w:basedOn w:val="900"/>
    <w:next w:val="1019"/>
    <w:link w:val="1018"/>
    <w:pPr>
      <w:ind w:firstLine="200"/>
      <w:spacing w:line="360" w:lineRule="auto"/>
    </w:pPr>
    <w:rPr>
      <w:rFonts w:ascii="Times New Roman" w:hAnsi="Times New Roman" w:eastAsia="宋体"/>
      <w:sz w:val="24"/>
      <w:szCs w:val="24"/>
      <w:lang w:val="en-US" w:eastAsia="en-US"/>
    </w:rPr>
  </w:style>
  <w:style w:type="character" w:styleId="1020">
    <w:name w:val="font51"/>
    <w:next w:val="1020"/>
    <w:link w:val="900"/>
    <w:rPr>
      <w:rFonts w:hint="eastAsia" w:ascii="宋体" w:hAnsi="宋体" w:eastAsia="宋体" w:cs="宋体"/>
      <w:i w:val="0"/>
      <w:color w:val="000000"/>
      <w:sz w:val="22"/>
      <w:szCs w:val="22"/>
      <w:u w:val="none"/>
    </w:rPr>
  </w:style>
  <w:style w:type="character" w:styleId="1021">
    <w:name w:val="华宇段落1 Char Char Char"/>
    <w:next w:val="1021"/>
    <w:link w:val="900"/>
    <w:rPr>
      <w:rFonts w:eastAsia="宋体"/>
      <w:bCs/>
      <w:sz w:val="24"/>
      <w:szCs w:val="24"/>
      <w:lang w:val="en-US" w:eastAsia="zh-CN" w:bidi="ar-SA"/>
    </w:rPr>
  </w:style>
  <w:style w:type="character" w:styleId="1022">
    <w:name w:val="font161"/>
    <w:next w:val="1022"/>
    <w:link w:val="900"/>
    <w:rPr>
      <w:rFonts w:hint="eastAsia" w:ascii="宋体" w:hAnsi="宋体" w:eastAsia="宋体" w:cs="宋体"/>
      <w:b/>
      <w:i w:val="0"/>
      <w:color w:val="000000"/>
      <w:sz w:val="24"/>
      <w:szCs w:val="24"/>
      <w:u w:val="none"/>
    </w:rPr>
  </w:style>
  <w:style w:type="character" w:styleId="1023">
    <w:name w:val="表格抬头 Char"/>
    <w:next w:val="1023"/>
    <w:link w:val="1024"/>
    <w:rPr>
      <w:rFonts w:ascii="黑体" w:eastAsia="黑体"/>
      <w:b/>
      <w:sz w:val="21"/>
      <w:lang w:bidi="ar-SA"/>
    </w:rPr>
  </w:style>
  <w:style w:type="paragraph" w:styleId="1024">
    <w:name w:val="表格抬头"/>
    <w:basedOn w:val="900"/>
    <w:next w:val="1024"/>
    <w:link w:val="1023"/>
    <w:pPr>
      <w:jc w:val="center"/>
    </w:pPr>
    <w:rPr>
      <w:rFonts w:ascii="黑体" w:hAnsi="Times New Roman" w:eastAsia="黑体"/>
      <w:b/>
      <w:sz w:val="21"/>
      <w:lang w:val="en-US" w:eastAsia="en-US"/>
    </w:rPr>
  </w:style>
  <w:style w:type="character" w:styleId="1025">
    <w:name w:val="font31"/>
    <w:next w:val="1025"/>
    <w:link w:val="900"/>
    <w:rPr>
      <w:rFonts w:hint="eastAsia" w:ascii="宋体" w:hAnsi="宋体" w:eastAsia="宋体" w:cs="宋体"/>
      <w:i w:val="0"/>
      <w:color w:val="000000"/>
      <w:sz w:val="22"/>
      <w:szCs w:val="22"/>
      <w:u w:val="none"/>
    </w:rPr>
  </w:style>
  <w:style w:type="character" w:styleId="1026">
    <w:name w:val=" Char Char29"/>
    <w:next w:val="1026"/>
    <w:link w:val="900"/>
    <w:rPr>
      <w:rFonts w:ascii="Times New Roman" w:hAnsi="Times New Roman" w:eastAsia="宋体" w:cs="Times New Roman"/>
      <w:b/>
      <w:bCs/>
      <w:sz w:val="44"/>
      <w:szCs w:val="44"/>
    </w:rPr>
  </w:style>
  <w:style w:type="character" w:styleId="1027">
    <w:name w:val="明显参考"/>
    <w:next w:val="1027"/>
    <w:link w:val="900"/>
    <w:qFormat/>
    <w:rPr>
      <w:smallCaps/>
      <w:spacing w:val="5"/>
      <w:u w:val="single"/>
    </w:rPr>
  </w:style>
  <w:style w:type="character" w:styleId="1028">
    <w:name w:val="font81"/>
    <w:next w:val="1028"/>
    <w:link w:val="900"/>
    <w:rPr>
      <w:rFonts w:ascii="Times New Roman" w:hAnsi="Times New Roman" w:cs="Times New Roman"/>
      <w:i w:val="0"/>
      <w:color w:val="000000"/>
      <w:sz w:val="24"/>
      <w:szCs w:val="24"/>
      <w:u w:val="none"/>
    </w:rPr>
  </w:style>
  <w:style w:type="character" w:styleId="1029">
    <w:name w:val="小四 段落 宋体 Char Char Char Char Char"/>
    <w:next w:val="1029"/>
    <w:link w:val="900"/>
    <w:rPr>
      <w:rFonts w:eastAsia="宋体"/>
      <w:sz w:val="24"/>
      <w:szCs w:val="24"/>
      <w:lang w:val="en-US" w:eastAsia="zh-CN" w:bidi="ar-SA"/>
    </w:rPr>
  </w:style>
  <w:style w:type="character" w:styleId="1030">
    <w:name w:val="样式 文档正文 + 宋体 小四 Char"/>
    <w:next w:val="1030"/>
    <w:link w:val="1031"/>
    <w:rPr>
      <w:rFonts w:ascii="宋体" w:hAnsi="宋体"/>
      <w:spacing w:val="4"/>
      <w:sz w:val="24"/>
    </w:rPr>
  </w:style>
  <w:style w:type="paragraph" w:styleId="1031">
    <w:name w:val="样式 文档正文 + 宋体 小四"/>
    <w:basedOn w:val="900"/>
    <w:next w:val="1031"/>
    <w:link w:val="1030"/>
    <w:pPr>
      <w:ind w:firstLine="567"/>
      <w:spacing w:line="440" w:lineRule="atLeast"/>
    </w:pPr>
    <w:rPr>
      <w:rFonts w:ascii="宋体" w:hAnsi="宋体" w:eastAsia="宋体"/>
      <w:spacing w:val="4"/>
      <w:sz w:val="24"/>
      <w:lang w:val="en-US" w:eastAsia="en-US"/>
    </w:rPr>
  </w:style>
  <w:style w:type="character" w:styleId="1032">
    <w:name w:val="小四 段落 宋体 Char1"/>
    <w:next w:val="1032"/>
    <w:link w:val="900"/>
    <w:rPr>
      <w:rFonts w:eastAsia="宋体"/>
      <w:sz w:val="24"/>
      <w:szCs w:val="24"/>
      <w:lang w:val="en-US" w:eastAsia="zh-CN" w:bidi="ar-SA"/>
    </w:rPr>
  </w:style>
  <w:style w:type="character" w:styleId="1033">
    <w:name w:val=" Char Char17"/>
    <w:next w:val="1033"/>
    <w:link w:val="900"/>
    <w:rPr>
      <w:rFonts w:ascii="宋体" w:hAnsi="Courier New"/>
      <w:sz w:val="21"/>
      <w:szCs w:val="21"/>
    </w:rPr>
  </w:style>
  <w:style w:type="character" w:styleId="1034">
    <w:name w:val="纯文本 Char Char"/>
    <w:next w:val="1034"/>
    <w:link w:val="900"/>
    <w:rPr>
      <w:rFonts w:ascii="宋体" w:hAnsi="Courier New" w:eastAsia="宋体"/>
      <w:sz w:val="21"/>
      <w:szCs w:val="21"/>
      <w:lang w:val="en-US" w:eastAsia="zh-CN" w:bidi="ar-SA"/>
    </w:rPr>
  </w:style>
  <w:style w:type="character" w:styleId="1035">
    <w:name w:val=" Char Char34"/>
    <w:next w:val="1035"/>
    <w:link w:val="900"/>
    <w:rPr>
      <w:rFonts w:ascii="宋体" w:hAnsi="宋体" w:eastAsia="宋体"/>
      <w:b/>
      <w:sz w:val="21"/>
      <w:szCs w:val="24"/>
      <w:lang w:val="en-US" w:eastAsia="zh-CN" w:bidi="ar-SA"/>
    </w:rPr>
  </w:style>
  <w:style w:type="character" w:styleId="1036">
    <w:name w:val="书籍标题"/>
    <w:next w:val="1036"/>
    <w:link w:val="900"/>
    <w:qFormat/>
    <w:rPr>
      <w:i/>
      <w:iCs/>
      <w:smallCaps/>
      <w:spacing w:val="5"/>
    </w:rPr>
  </w:style>
  <w:style w:type="character" w:styleId="1037">
    <w:name w:val=" Char Char22"/>
    <w:next w:val="1037"/>
    <w:link w:val="900"/>
    <w:rPr>
      <w:b/>
      <w:bCs/>
      <w:sz w:val="24"/>
      <w:szCs w:val="24"/>
    </w:rPr>
  </w:style>
  <w:style w:type="character" w:styleId="1038">
    <w:name w:val="标题 3 Char,h3 Char,3rd level Char,3 Char,标题4 Char,Heading 3 - old Char,标题 3 Char1,正文 + 小三 Char,H3 Char,sect1.2.3 Char,BOD 0 Char,l3 Char,CT Char,Level 3 Head Char,3rd lev...] Char Char,heading 3 Char,123456 Char,F Char Char,Map Char,H31 Char,level_3 Char"/>
    <w:next w:val="1038"/>
    <w:link w:val="900"/>
    <w:rPr>
      <w:rFonts w:ascii="宋体" w:hAnsi="宋体" w:eastAsia="宋体"/>
      <w:b/>
      <w:bCs/>
      <w:sz w:val="24"/>
      <w:szCs w:val="32"/>
      <w:lang w:val="en-US" w:eastAsia="zh-CN" w:bidi="ar-SA"/>
    </w:rPr>
  </w:style>
  <w:style w:type="character" w:styleId="1039">
    <w:name w:val="su-brief"/>
    <w:next w:val="1039"/>
    <w:link w:val="900"/>
    <w:uiPriority w:val="99"/>
    <w:qFormat/>
  </w:style>
  <w:style w:type="character" w:styleId="1040">
    <w:name w:val="hjj1"/>
    <w:next w:val="1040"/>
    <w:link w:val="900"/>
    <w:rPr>
      <w:color w:val="0000ff"/>
      <w:sz w:val="21"/>
      <w:szCs w:val="21"/>
    </w:rPr>
  </w:style>
  <w:style w:type="character" w:styleId="1041">
    <w:name w:val=" Char Char20"/>
    <w:next w:val="1041"/>
    <w:link w:val="900"/>
    <w:rPr>
      <w:rFonts w:ascii="Arial" w:hAnsi="Arial" w:eastAsia="黑体"/>
      <w:sz w:val="21"/>
      <w:szCs w:val="21"/>
    </w:rPr>
  </w:style>
  <w:style w:type="character" w:styleId="1042">
    <w:name w:val="不明显强调"/>
    <w:next w:val="1042"/>
    <w:link w:val="900"/>
    <w:qFormat/>
    <w:rPr>
      <w:i/>
      <w:iCs/>
    </w:rPr>
  </w:style>
  <w:style w:type="character" w:styleId="1043">
    <w:name w:val="1.1 Char"/>
    <w:next w:val="1043"/>
    <w:link w:val="1044"/>
    <w:rPr>
      <w:rFonts w:ascii="Cambria" w:hAnsi="Cambria" w:eastAsia="黑体"/>
      <w:b/>
      <w:sz w:val="36"/>
    </w:rPr>
  </w:style>
  <w:style w:type="paragraph" w:styleId="1044">
    <w:name w:val="1.1"/>
    <w:basedOn w:val="900"/>
    <w:next w:val="900"/>
    <w:link w:val="1043"/>
    <w:qFormat/>
    <w:pPr>
      <w:spacing w:line="360" w:lineRule="auto"/>
      <w:outlineLvl w:val="1"/>
    </w:pPr>
    <w:rPr>
      <w:rFonts w:ascii="Cambria" w:hAnsi="Cambria" w:eastAsia="黑体"/>
      <w:b/>
      <w:sz w:val="36"/>
      <w:lang w:val="en-US" w:eastAsia="en-US"/>
    </w:rPr>
  </w:style>
  <w:style w:type="character" w:styleId="1045">
    <w:name w:val="3zw"/>
    <w:next w:val="1045"/>
    <w:link w:val="900"/>
  </w:style>
  <w:style w:type="character" w:styleId="1046">
    <w:name w:val="彩色列表 - 强调文字颜色 1字符"/>
    <w:next w:val="1046"/>
    <w:link w:val="1047"/>
    <w:rPr>
      <w:rFonts w:ascii="Calibri" w:hAnsi="Calibri"/>
      <w:sz w:val="21"/>
      <w:szCs w:val="22"/>
    </w:rPr>
  </w:style>
  <w:style w:type="paragraph" w:styleId="1047">
    <w:name w:val="彩色列表 - 强调文字颜色 11"/>
    <w:basedOn w:val="900"/>
    <w:next w:val="1047"/>
    <w:link w:val="1046"/>
    <w:qFormat/>
    <w:pPr>
      <w:ind w:firstLine="420"/>
      <w:spacing w:after="156" w:line="360" w:lineRule="auto"/>
    </w:pPr>
    <w:rPr>
      <w:rFonts w:eastAsia="宋体"/>
      <w:sz w:val="21"/>
      <w:szCs w:val="22"/>
      <w:lang w:val="en-US" w:eastAsia="en-US"/>
    </w:rPr>
  </w:style>
  <w:style w:type="character" w:styleId="1048">
    <w:name w:val="样式 宋体 小四"/>
    <w:next w:val="1048"/>
    <w:link w:val="900"/>
    <w:rPr>
      <w:rFonts w:ascii="宋体" w:hAnsi="宋体"/>
      <w:sz w:val="24"/>
    </w:rPr>
  </w:style>
  <w:style w:type="character" w:styleId="1049">
    <w:name w:val="正文缩进 Char1"/>
    <w:next w:val="1049"/>
    <w:link w:val="1050"/>
    <w:rPr>
      <w:rFonts w:eastAsia="宋体"/>
      <w:lang w:bidi="ar-SA"/>
    </w:rPr>
  </w:style>
  <w:style w:type="paragraph" w:styleId="1050">
    <w:name w:val="Normal Indent"/>
    <w:basedOn w:val="900"/>
    <w:next w:val="1050"/>
    <w:link w:val="1049"/>
    <w:pPr>
      <w:ind w:firstLine="420"/>
    </w:pPr>
    <w:rPr>
      <w:rFonts w:ascii="Times New Roman" w:hAnsi="Times New Roman" w:eastAsia="宋体"/>
      <w:lang w:val="en-US" w:eastAsia="en-US"/>
    </w:rPr>
  </w:style>
  <w:style w:type="character" w:styleId="1051">
    <w:name w:val="param-value"/>
    <w:next w:val="1051"/>
    <w:link w:val="900"/>
  </w:style>
  <w:style w:type="character" w:styleId="1052">
    <w:name w:val="listbenefit"/>
    <w:next w:val="1052"/>
    <w:link w:val="900"/>
  </w:style>
  <w:style w:type="character" w:styleId="1053">
    <w:name w:val=" Char Char32"/>
    <w:next w:val="1053"/>
    <w:link w:val="900"/>
    <w:rPr>
      <w:rFonts w:ascii="Arial" w:hAnsi="Arial" w:eastAsia="黑体"/>
      <w:b/>
      <w:sz w:val="28"/>
      <w:lang w:val="en-US" w:eastAsia="zh-CN" w:bidi="ar-SA"/>
    </w:rPr>
  </w:style>
  <w:style w:type="character" w:styleId="1054">
    <w:name w:val="font91"/>
    <w:next w:val="1054"/>
    <w:link w:val="900"/>
    <w:rPr>
      <w:rFonts w:ascii="Times New Roman" w:hAnsi="Times New Roman" w:cs="Times New Roman"/>
      <w:i w:val="0"/>
      <w:color w:val="000000"/>
      <w:sz w:val="24"/>
      <w:szCs w:val="24"/>
      <w:u w:val="none"/>
    </w:rPr>
  </w:style>
  <w:style w:type="character" w:styleId="1055">
    <w:name w:val=" Char Char27"/>
    <w:next w:val="1055"/>
    <w:link w:val="900"/>
    <w:rPr>
      <w:b/>
      <w:bCs/>
      <w:sz w:val="44"/>
      <w:szCs w:val="44"/>
    </w:rPr>
  </w:style>
  <w:style w:type="character" w:styleId="105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56"/>
    <w:link w:val="900"/>
    <w:rPr>
      <w:rFonts w:eastAsia="宋体"/>
      <w:b/>
      <w:bCs/>
      <w:sz w:val="32"/>
      <w:szCs w:val="32"/>
      <w:lang w:val="en-US" w:eastAsia="zh-CN" w:bidi="ar-SA"/>
    </w:rPr>
  </w:style>
  <w:style w:type="character" w:styleId="1057">
    <w:name w:val="标准文本 Char Char"/>
    <w:next w:val="1057"/>
    <w:link w:val="900"/>
    <w:rPr>
      <w:rFonts w:eastAsia="宋体" w:cs="宋体"/>
      <w:sz w:val="24"/>
      <w:szCs w:val="24"/>
      <w:lang w:val="en-US" w:eastAsia="zh-CN" w:bidi="ar-SA"/>
    </w:rPr>
  </w:style>
  <w:style w:type="character" w:styleId="1058">
    <w:name w:val=" Char Char35"/>
    <w:next w:val="1058"/>
    <w:link w:val="900"/>
    <w:rPr>
      <w:rFonts w:ascii="黑体" w:eastAsia="黑体"/>
      <w:b/>
      <w:sz w:val="24"/>
      <w:szCs w:val="28"/>
      <w:lang w:val="en-US" w:eastAsia="zh-CN" w:bidi="ar-SA"/>
    </w:rPr>
  </w:style>
  <w:style w:type="character" w:styleId="1059">
    <w:name w:val="无间隔 Char"/>
    <w:next w:val="1059"/>
    <w:link w:val="1060"/>
    <w:uiPriority w:val="1"/>
    <w:rPr>
      <w:rFonts w:ascii="Calibri" w:hAnsi="Calibri" w:eastAsia="微软雅黑"/>
      <w:sz w:val="24"/>
      <w:szCs w:val="22"/>
      <w:lang w:val="en-US" w:eastAsia="zh-CN" w:bidi="ar-SA"/>
    </w:rPr>
  </w:style>
  <w:style w:type="paragraph" w:styleId="1060">
    <w:name w:val="无间隔"/>
    <w:next w:val="1060"/>
    <w:link w:val="1059"/>
    <w:uiPriority w:val="1"/>
    <w:qFormat/>
    <w:pPr>
      <w:jc w:val="both"/>
      <w:widowControl w:val="off"/>
    </w:pPr>
    <w:rPr>
      <w:rFonts w:ascii="Calibri" w:hAnsi="Calibri" w:eastAsia="微软雅黑"/>
      <w:sz w:val="24"/>
      <w:szCs w:val="22"/>
      <w:lang w:val="en-US" w:eastAsia="zh-CN" w:bidi="ar-SA"/>
    </w:rPr>
  </w:style>
  <w:style w:type="character" w:styleId="1061">
    <w:name w:val="title_emph1"/>
    <w:next w:val="1061"/>
    <w:link w:val="900"/>
    <w:rPr>
      <w:rFonts w:ascii="Arial" w:cs="Arial"/>
      <w:b/>
      <w:bCs/>
      <w:sz w:val="18"/>
      <w:szCs w:val="18"/>
    </w:rPr>
  </w:style>
  <w:style w:type="character" w:styleId="1062">
    <w:name w:val=" Char Char18"/>
    <w:next w:val="1062"/>
    <w:link w:val="900"/>
    <w:rPr>
      <w:rFonts w:ascii="Arial" w:hAnsi="Arial" w:eastAsia="黑体"/>
      <w:sz w:val="24"/>
      <w:szCs w:val="24"/>
      <w:lang w:val="en-US" w:eastAsia="zh-CN" w:bidi="ar-SA"/>
    </w:rPr>
  </w:style>
  <w:style w:type="character" w:styleId="1063">
    <w:name w:val="不明显参考"/>
    <w:next w:val="1063"/>
    <w:link w:val="900"/>
    <w:qFormat/>
    <w:rPr>
      <w:smallCaps/>
    </w:rPr>
  </w:style>
  <w:style w:type="character" w:styleId="1064">
    <w:name w:val="标题 2 Char2"/>
    <w:next w:val="1064"/>
    <w:link w:val="900"/>
    <w:rPr>
      <w:rFonts w:ascii="Arial" w:hAnsi="Arial" w:eastAsia="黑体" w:cs="Arial"/>
      <w:b/>
      <w:bCs/>
      <w:sz w:val="32"/>
      <w:szCs w:val="32"/>
      <w:lang w:val="en-US" w:eastAsia="zh-CN" w:bidi="ar-SA"/>
    </w:rPr>
  </w:style>
  <w:style w:type="character" w:styleId="1065">
    <w:name w:val=" Char Char21"/>
    <w:next w:val="1065"/>
    <w:link w:val="900"/>
    <w:rPr>
      <w:rFonts w:ascii="Arial" w:hAnsi="Arial" w:eastAsia="黑体"/>
      <w:sz w:val="24"/>
      <w:szCs w:val="24"/>
    </w:rPr>
  </w:style>
  <w:style w:type="character" w:styleId="1066">
    <w:name w:val="明显引用 Char"/>
    <w:next w:val="1066"/>
    <w:link w:val="1067"/>
    <w:rPr>
      <w:rFonts w:ascii="Calibri" w:hAnsi="Calibri" w:eastAsia="宋体"/>
      <w:b/>
      <w:bCs/>
      <w:i/>
      <w:iCs/>
      <w:sz w:val="22"/>
      <w:szCs w:val="22"/>
      <w:lang w:val="en-US" w:eastAsia="en-US" w:bidi="en-US"/>
    </w:rPr>
  </w:style>
  <w:style w:type="paragraph" w:styleId="1067">
    <w:name w:val="明显引用"/>
    <w:basedOn w:val="900"/>
    <w:next w:val="900"/>
    <w:link w:val="1066"/>
    <w:qFormat/>
    <w:pPr>
      <w:ind w:left="1008" w:right="1152"/>
      <w:spacing w:before="200" w:after="280" w:line="276" w:lineRule="auto"/>
      <w:widowControl/>
      <w:pBdr>
        <w:bottom w:val="single" w:color="000000" w:sz="4" w:space="1"/>
      </w:pBdr>
    </w:pPr>
    <w:rPr>
      <w:rFonts w:eastAsia="宋体"/>
      <w:b/>
      <w:bCs/>
      <w:i/>
      <w:iCs/>
      <w:sz w:val="22"/>
      <w:szCs w:val="22"/>
      <w:lang w:val="en-US" w:eastAsia="en-US" w:bidi="en-US"/>
    </w:rPr>
  </w:style>
  <w:style w:type="character" w:styleId="1068">
    <w:name w:val=" Char Char28"/>
    <w:next w:val="1068"/>
    <w:link w:val="900"/>
    <w:rPr>
      <w:rFonts w:ascii="Arial" w:hAnsi="Arial" w:eastAsia="黑体" w:cs="Arial"/>
      <w:b/>
      <w:bCs/>
      <w:sz w:val="32"/>
      <w:szCs w:val="32"/>
    </w:rPr>
  </w:style>
  <w:style w:type="character" w:styleId="1069">
    <w:name w:val="标准文本 Char"/>
    <w:next w:val="1069"/>
    <w:link w:val="900"/>
    <w:rPr>
      <w:rFonts w:eastAsia="宋体" w:cs="宋体"/>
      <w:sz w:val="24"/>
      <w:szCs w:val="24"/>
      <w:lang w:val="en-US" w:eastAsia="zh-CN" w:bidi="ar-SA"/>
    </w:rPr>
  </w:style>
  <w:style w:type="character" w:styleId="1070">
    <w:name w:val="111111 Char"/>
    <w:next w:val="1070"/>
    <w:link w:val="1071"/>
    <w:rPr>
      <w:rFonts w:ascii="宋体" w:hAnsi="宋体" w:eastAsia="黑体" w:cs="宋体"/>
      <w:b/>
      <w:bCs/>
      <w:sz w:val="21"/>
      <w:szCs w:val="21"/>
      <w:lang w:val="en-US" w:eastAsia="zh-CN" w:bidi="ar-SA"/>
    </w:rPr>
  </w:style>
  <w:style w:type="paragraph" w:styleId="1071">
    <w:name w:val="111111"/>
    <w:basedOn w:val="900"/>
    <w:next w:val="1071"/>
    <w:link w:val="1070"/>
    <w:pPr>
      <w:jc w:val="center"/>
      <w:spacing w:before="120" w:after="120"/>
    </w:pPr>
    <w:rPr>
      <w:rFonts w:ascii="宋体" w:hAnsi="宋体" w:eastAsia="黑体" w:cs="宋体"/>
      <w:b/>
      <w:bCs/>
      <w:sz w:val="21"/>
      <w:szCs w:val="21"/>
      <w:lang w:val="en-US"/>
    </w:rPr>
  </w:style>
  <w:style w:type="character" w:styleId="1072">
    <w:name w:val="z-窗体顶端 Char"/>
    <w:next w:val="1072"/>
    <w:link w:val="1073"/>
    <w:qFormat/>
    <w:rPr>
      <w:rFonts w:ascii="Calibri" w:hAnsi="Calibri"/>
      <w:sz w:val="21"/>
      <w:szCs w:val="22"/>
      <w:lang w:val="zh-CN" w:eastAsia="zh-CN" w:bidi="ar-SA"/>
    </w:rPr>
  </w:style>
  <w:style w:type="paragraph" w:styleId="1073">
    <w:name w:val="z-窗体顶端1"/>
    <w:basedOn w:val="900"/>
    <w:next w:val="1073"/>
    <w:link w:val="1072"/>
    <w:qFormat/>
    <w:pPr>
      <w:ind w:firstLine="420"/>
    </w:pPr>
    <w:rPr>
      <w:rFonts w:eastAsia="宋体"/>
      <w:sz w:val="21"/>
      <w:szCs w:val="22"/>
    </w:rPr>
  </w:style>
  <w:style w:type="character" w:styleId="1074">
    <w:name w:val=" Char Char33"/>
    <w:next w:val="1074"/>
    <w:link w:val="900"/>
    <w:rPr>
      <w:rFonts w:ascii="宋体" w:hAnsi="宋体" w:eastAsia="宋体"/>
      <w:b/>
      <w:sz w:val="21"/>
      <w:szCs w:val="21"/>
      <w:lang w:val="zh-CN" w:eastAsia="zh-CN" w:bidi="ar-SA"/>
    </w:rPr>
  </w:style>
  <w:style w:type="character" w:styleId="1075">
    <w:name w:val="font151"/>
    <w:next w:val="1075"/>
    <w:link w:val="900"/>
    <w:rPr>
      <w:rFonts w:hint="eastAsia" w:ascii="宋体" w:hAnsi="宋体" w:eastAsia="宋体" w:cs="宋体"/>
      <w:i w:val="0"/>
      <w:color w:val="000000"/>
      <w:sz w:val="24"/>
      <w:szCs w:val="24"/>
      <w:u w:val="none"/>
    </w:rPr>
  </w:style>
  <w:style w:type="character" w:styleId="1076">
    <w:name w:val="明显强调"/>
    <w:next w:val="1076"/>
    <w:link w:val="900"/>
    <w:qFormat/>
    <w:rPr>
      <w:b/>
      <w:bCs/>
    </w:rPr>
  </w:style>
  <w:style w:type="character" w:styleId="1077">
    <w:name w:val="纯文本 Char Char Char"/>
    <w:next w:val="1077"/>
    <w:link w:val="900"/>
    <w:rPr>
      <w:rFonts w:ascii="宋体" w:hAnsi="Courier New" w:eastAsia="宋体"/>
      <w:sz w:val="21"/>
      <w:szCs w:val="21"/>
      <w:lang w:val="en-US" w:eastAsia="zh-CN" w:bidi="ar-SA"/>
    </w:rPr>
  </w:style>
  <w:style w:type="character" w:styleId="107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78"/>
    <w:link w:val="900"/>
    <w:rPr>
      <w:rFonts w:eastAsia="宋体"/>
      <w:sz w:val="21"/>
      <w:lang w:val="en-US" w:eastAsia="zh-CN" w:bidi="ar-SA"/>
    </w:rPr>
  </w:style>
  <w:style w:type="character" w:styleId="1079">
    <w:name w:val="case31"/>
    <w:next w:val="1079"/>
    <w:link w:val="900"/>
    <w:rPr>
      <w:sz w:val="21"/>
      <w:szCs w:val="21"/>
    </w:rPr>
  </w:style>
  <w:style w:type="character" w:styleId="1080">
    <w:name w:val="正文格式 Char"/>
    <w:next w:val="1080"/>
    <w:link w:val="1081"/>
    <w:rPr>
      <w:rFonts w:ascii="宋体" w:hAnsi="宋体" w:eastAsia="Calibri"/>
      <w:bCs/>
      <w:szCs w:val="21"/>
      <w:lang w:val="zh-CN"/>
    </w:rPr>
  </w:style>
  <w:style w:type="paragraph" w:styleId="1081">
    <w:name w:val="正文格式"/>
    <w:basedOn w:val="900"/>
    <w:next w:val="1081"/>
    <w:link w:val="1080"/>
    <w:pPr>
      <w:ind w:left="178" w:right="44" w:hanging="178"/>
      <w:jc w:val="left"/>
      <w:spacing w:before="78" w:line="360" w:lineRule="auto"/>
      <w:widowControl/>
    </w:pPr>
    <w:rPr>
      <w:rFonts w:ascii="宋体" w:hAnsi="宋体"/>
      <w:bCs/>
      <w:szCs w:val="21"/>
      <w:lang w:eastAsia="en-US"/>
    </w:rPr>
  </w:style>
  <w:style w:type="character" w:styleId="1082">
    <w:name w:val="正文 + 宋体 Char,小四 Char,黑色 Char,行距: 1.5 倍行距 Char"/>
    <w:next w:val="1082"/>
    <w:link w:val="900"/>
    <w:rPr>
      <w:rFonts w:eastAsia="宋体"/>
      <w:sz w:val="21"/>
      <w:szCs w:val="24"/>
      <w:lang w:val="en-US" w:eastAsia="zh-CN" w:bidi="ar-SA"/>
    </w:rPr>
  </w:style>
  <w:style w:type="character" w:styleId="1083">
    <w:name w:val="引用 Char"/>
    <w:next w:val="1083"/>
    <w:link w:val="1084"/>
    <w:rPr>
      <w:rFonts w:ascii="Calibri" w:hAnsi="Calibri" w:eastAsia="宋体"/>
      <w:i/>
      <w:iCs/>
      <w:sz w:val="22"/>
      <w:szCs w:val="22"/>
      <w:lang w:val="en-US" w:eastAsia="en-US" w:bidi="en-US"/>
    </w:rPr>
  </w:style>
  <w:style w:type="paragraph" w:styleId="1084">
    <w:name w:val="引用"/>
    <w:basedOn w:val="900"/>
    <w:next w:val="900"/>
    <w:link w:val="1083"/>
    <w:qFormat/>
    <w:pPr>
      <w:ind w:left="360" w:right="360"/>
      <w:jc w:val="left"/>
      <w:spacing w:before="200" w:line="276" w:lineRule="auto"/>
      <w:widowControl/>
    </w:pPr>
    <w:rPr>
      <w:rFonts w:eastAsia="宋体"/>
      <w:i/>
      <w:iCs/>
      <w:sz w:val="22"/>
      <w:szCs w:val="22"/>
      <w:lang w:val="en-US" w:eastAsia="en-US" w:bidi="en-US"/>
    </w:rPr>
  </w:style>
  <w:style w:type="character" w:styleId="1085">
    <w:name w:val=" Char Char2"/>
    <w:next w:val="1085"/>
    <w:link w:val="900"/>
    <w:rPr>
      <w:rFonts w:ascii="宋体" w:hAnsi="Courier New" w:eastAsia="宋体"/>
      <w:sz w:val="21"/>
      <w:szCs w:val="21"/>
      <w:lang w:val="en-US" w:eastAsia="zh-CN" w:bidi="ar-SA"/>
    </w:rPr>
  </w:style>
  <w:style w:type="character" w:styleId="1086">
    <w:name w:val="para_small"/>
    <w:next w:val="1086"/>
    <w:link w:val="900"/>
  </w:style>
  <w:style w:type="character" w:styleId="1087">
    <w:name w:val="纯文本 Char Char Char Char Char Char Char Char Char Char Char Char Char Char"/>
    <w:next w:val="1087"/>
    <w:link w:val="900"/>
    <w:rPr>
      <w:rFonts w:ascii="宋体" w:hAnsi="Courier New"/>
      <w:sz w:val="21"/>
    </w:rPr>
  </w:style>
  <w:style w:type="character" w:styleId="1088">
    <w:name w:val="Title1 Char,H1 Char,Normal + Font: Helvetica Char,Bold Char,Space Before 12 pt Char,Not Bold Char,h1 Char,H11 Char,H12 Char,H111 Char,H13 Char,H112 Char,1 Char,h:1 Char,h:1app Char,level 1 Char,Level 1 Head Char,heading 1 Char,Huvudrubrik Char,章 Char"/>
    <w:next w:val="1088"/>
    <w:link w:val="900"/>
    <w:rPr>
      <w:rFonts w:eastAsia="宋体"/>
      <w:b/>
      <w:bCs/>
      <w:sz w:val="44"/>
      <w:szCs w:val="44"/>
      <w:lang w:val="en-US" w:eastAsia="zh-CN" w:bidi="ar-SA"/>
    </w:rPr>
  </w:style>
  <w:style w:type="character" w:styleId="1089">
    <w:name w:val=" Char Char19"/>
    <w:next w:val="1089"/>
    <w:link w:val="900"/>
    <w:rPr>
      <w:rFonts w:eastAsia="宋体"/>
      <w:b/>
      <w:bCs/>
      <w:sz w:val="24"/>
      <w:szCs w:val="24"/>
      <w:lang w:val="en-US" w:eastAsia="zh-CN" w:bidi="ar-SA"/>
    </w:rPr>
  </w:style>
  <w:style w:type="character" w:styleId="1090">
    <w:name w:val="font01"/>
    <w:next w:val="1090"/>
    <w:link w:val="900"/>
    <w:rPr>
      <w:rFonts w:hint="eastAsia" w:ascii="宋体" w:hAnsi="宋体" w:eastAsia="宋体" w:cs="宋体"/>
      <w:i w:val="0"/>
      <w:color w:val="000000"/>
      <w:sz w:val="24"/>
      <w:szCs w:val="24"/>
      <w:u w:val="none"/>
      <w:vertAlign w:val="superscript"/>
    </w:rPr>
  </w:style>
  <w:style w:type="character" w:styleId="1091">
    <w:name w:val="font141"/>
    <w:next w:val="1091"/>
    <w:link w:val="900"/>
    <w:rPr>
      <w:rFonts w:ascii="Times New Roman" w:hAnsi="Times New Roman" w:cs="Times New Roman"/>
      <w:i w:val="0"/>
      <w:color w:val="000000"/>
      <w:sz w:val="22"/>
      <w:szCs w:val="22"/>
      <w:u w:val="none"/>
    </w:rPr>
  </w:style>
  <w:style w:type="character" w:styleId="1092">
    <w:name w:val="样式 首行缩进:  2 字符 Char Char"/>
    <w:next w:val="1092"/>
    <w:link w:val="1093"/>
    <w:rPr>
      <w:rFonts w:eastAsia="宋体" w:cs="宋体"/>
      <w:sz w:val="24"/>
      <w:lang w:val="en-US" w:eastAsia="zh-CN" w:bidi="ar-SA"/>
    </w:rPr>
  </w:style>
  <w:style w:type="paragraph" w:styleId="1093">
    <w:name w:val="样式 首行缩进:  2 字符"/>
    <w:basedOn w:val="900"/>
    <w:next w:val="1093"/>
    <w:link w:val="1092"/>
    <w:pPr>
      <w:ind w:firstLine="480"/>
      <w:spacing w:line="360" w:lineRule="auto"/>
    </w:pPr>
    <w:rPr>
      <w:rFonts w:ascii="Times New Roman" w:hAnsi="Times New Roman" w:eastAsia="宋体" w:cs="宋体"/>
      <w:sz w:val="24"/>
      <w:lang w:val="en-US"/>
    </w:rPr>
  </w:style>
  <w:style w:type="character" w:styleId="1094">
    <w:name w:val="纯文本 Char2, Char Char Char Char Char Char Char Char Char1,普通文字 Char Char3,纯文本 Char Char2,普通文字 Char Char Char1,正 文 1 Char2,普通文字 Char Char Char Char Char Char Char1,普通文字 Char Char Char Char Char Char Char Char Char Char2"/>
    <w:next w:val="1094"/>
    <w:link w:val="900"/>
    <w:rPr>
      <w:rFonts w:ascii="宋体" w:hAnsi="Courier New" w:eastAsia="宋体" w:cs="Times New Roman"/>
      <w:sz w:val="21"/>
      <w:szCs w:val="21"/>
      <w:lang w:bidi="ar-SA"/>
    </w:rPr>
  </w:style>
  <w:style w:type="character" w:styleId="1095">
    <w:name w:val="正文-秀芳 Char"/>
    <w:next w:val="1095"/>
    <w:link w:val="1096"/>
    <w:rPr>
      <w:rFonts w:ascii="宋体" w:hAnsi="Arial"/>
      <w:sz w:val="24"/>
    </w:rPr>
  </w:style>
  <w:style w:type="paragraph" w:styleId="1096">
    <w:name w:val="正文-秀芳"/>
    <w:basedOn w:val="900"/>
    <w:next w:val="1096"/>
    <w:link w:val="1095"/>
    <w:qFormat/>
    <w:pPr>
      <w:ind w:firstLine="200"/>
      <w:spacing w:line="360" w:lineRule="auto"/>
      <w:widowControl/>
    </w:pPr>
    <w:rPr>
      <w:rFonts w:ascii="宋体" w:hAnsi="Arial" w:eastAsia="宋体"/>
      <w:sz w:val="24"/>
      <w:lang w:val="en-US" w:eastAsia="en-US"/>
    </w:rPr>
  </w:style>
  <w:style w:type="character" w:styleId="1097">
    <w:name w:val=" Char Char25"/>
    <w:next w:val="1097"/>
    <w:link w:val="900"/>
    <w:rPr>
      <w:rFonts w:ascii="Arial" w:hAnsi="Arial" w:eastAsia="黑体"/>
      <w:b/>
      <w:sz w:val="28"/>
    </w:rPr>
  </w:style>
  <w:style w:type="character" w:styleId="1098">
    <w:name w:val="五级列举 Char"/>
    <w:next w:val="1098"/>
    <w:link w:val="1099"/>
    <w:rPr>
      <w:rFonts w:ascii="华文楷体" w:hAnsi="华文楷体" w:eastAsia="华文楷体"/>
      <w:b/>
      <w:bCs/>
      <w:i/>
      <w:iCs/>
      <w:sz w:val="24"/>
      <w:szCs w:val="24"/>
    </w:rPr>
  </w:style>
  <w:style w:type="paragraph" w:styleId="1099">
    <w:name w:val="五级列举"/>
    <w:basedOn w:val="905"/>
    <w:next w:val="1099"/>
    <w:link w:val="1098"/>
    <w:qFormat/>
    <w:pPr>
      <w:numPr>
        <w:ilvl w:val="4"/>
        <w:numId w:val="0"/>
      </w:numPr>
      <w:ind w:left="1008" w:hanging="1008"/>
      <w:jc w:val="left"/>
      <w:keepLines/>
      <w:spacing w:before="240" w:after="60"/>
      <w:widowControl/>
      <w:tabs>
        <w:tab w:val="left" w:pos="426" w:leader="none"/>
        <w:tab w:val="left" w:pos="1008" w:leader="none"/>
      </w:tabs>
    </w:pPr>
    <w:rPr>
      <w:rFonts w:ascii="华文楷体" w:hAnsi="华文楷体" w:eastAsia="华文楷体"/>
      <w:bCs/>
      <w:i/>
      <w:iCs/>
      <w:color w:val="000000"/>
      <w:sz w:val="24"/>
      <w:szCs w:val="24"/>
      <w:lang w:val="en-US" w:eastAsia="en-US"/>
    </w:rPr>
  </w:style>
  <w:style w:type="character" w:styleId="1100">
    <w:name w:val="标准小四 Char"/>
    <w:next w:val="1100"/>
    <w:link w:val="900"/>
    <w:rPr>
      <w:rFonts w:ascii="Arial" w:hAnsi="Arial" w:eastAsia="宋体"/>
      <w:sz w:val="24"/>
      <w:szCs w:val="21"/>
      <w:lang w:val="en-US" w:eastAsia="zh-CN" w:bidi="ar-SA"/>
    </w:rPr>
  </w:style>
  <w:style w:type="character" w:styleId="1101">
    <w:name w:val="新图表正文 Char Char"/>
    <w:next w:val="1101"/>
    <w:link w:val="1102"/>
    <w:rPr>
      <w:rFonts w:ascii="宋体" w:hAnsi="宋体"/>
      <w:sz w:val="18"/>
      <w:szCs w:val="21"/>
      <w:lang w:val="en-US" w:eastAsia="zh-CN" w:bidi="ar-SA"/>
    </w:rPr>
  </w:style>
  <w:style w:type="paragraph" w:styleId="1102">
    <w:name w:val="新图表正文"/>
    <w:next w:val="1102"/>
    <w:link w:val="1101"/>
    <w:pPr>
      <w:jc w:val="both"/>
    </w:pPr>
    <w:rPr>
      <w:rFonts w:ascii="宋体" w:hAnsi="宋体"/>
      <w:sz w:val="18"/>
      <w:szCs w:val="21"/>
      <w:lang w:val="en-US" w:eastAsia="zh-CN" w:bidi="ar-SA"/>
    </w:rPr>
  </w:style>
  <w:style w:type="character" w:styleId="1103">
    <w:name w:val="font41"/>
    <w:next w:val="1103"/>
    <w:link w:val="900"/>
    <w:rPr>
      <w:rFonts w:ascii="Times New Roman" w:hAnsi="Times New Roman" w:cs="Times New Roman"/>
      <w:i w:val="0"/>
      <w:color w:val="000000"/>
      <w:sz w:val="24"/>
      <w:szCs w:val="24"/>
      <w:u w:val="none"/>
    </w:rPr>
  </w:style>
  <w:style w:type="character" w:styleId="1104">
    <w:name w:val="ih151"/>
    <w:next w:val="1104"/>
    <w:link w:val="900"/>
    <w:rPr>
      <w:color w:val="666666"/>
      <w:sz w:val="18"/>
      <w:szCs w:val="18"/>
      <w:u w:val="none"/>
    </w:rPr>
  </w:style>
  <w:style w:type="character" w:styleId="1105">
    <w:name w:val="纯文本 Char1"/>
    <w:next w:val="1105"/>
    <w:link w:val="900"/>
    <w:rPr>
      <w:rFonts w:ascii="宋体" w:hAnsi="Courier New" w:cs="Courier New"/>
      <w:sz w:val="21"/>
      <w:szCs w:val="21"/>
    </w:rPr>
  </w:style>
  <w:style w:type="character" w:styleId="1106">
    <w:name w:val="样式 非加粗"/>
    <w:next w:val="1106"/>
    <w:link w:val="900"/>
    <w:rPr>
      <w:rFonts w:eastAsia="宋体"/>
      <w:sz w:val="28"/>
    </w:rPr>
  </w:style>
  <w:style w:type="character" w:styleId="1107">
    <w:name w:val="批注文字 字符"/>
    <w:next w:val="1107"/>
    <w:link w:val="900"/>
    <w:uiPriority w:val="99"/>
    <w:semiHidden/>
    <w:rPr>
      <w:rFonts w:ascii="Times New Roman" w:hAnsi="Times New Roman" w:eastAsia="宋体" w:cs="Times New Roman"/>
      <w:sz w:val="20"/>
      <w:szCs w:val="20"/>
    </w:rPr>
  </w:style>
  <w:style w:type="character" w:styleId="1108">
    <w:name w:val="华宇段落1 Char Char"/>
    <w:next w:val="1108"/>
    <w:link w:val="900"/>
    <w:rPr>
      <w:rFonts w:eastAsia="宋体"/>
      <w:bCs/>
      <w:sz w:val="24"/>
      <w:szCs w:val="24"/>
      <w:lang w:val="en-US" w:eastAsia="zh-CN" w:bidi="ar-SA"/>
    </w:rPr>
  </w:style>
  <w:style w:type="character" w:styleId="1109">
    <w:name w:val="样式 首行缩进:  2 字符 Char"/>
    <w:next w:val="1109"/>
    <w:link w:val="900"/>
    <w:rPr>
      <w:rFonts w:eastAsia="宋体" w:cs="宋体"/>
      <w:sz w:val="24"/>
      <w:lang w:val="en-US" w:eastAsia="zh-CN" w:bidi="ar-SA"/>
    </w:rPr>
  </w:style>
  <w:style w:type="character" w:styleId="1110">
    <w:name w:val="List Paragraph Char"/>
    <w:next w:val="1110"/>
    <w:link w:val="1111"/>
    <w:rPr>
      <w:rFonts w:ascii="Arial" w:hAnsi="Arial" w:eastAsia="黑体"/>
      <w:sz w:val="24"/>
      <w:szCs w:val="24"/>
      <w:lang w:eastAsia="en-US"/>
    </w:rPr>
  </w:style>
  <w:style w:type="paragraph" w:styleId="1111">
    <w:name w:val="List Paragraph"/>
    <w:basedOn w:val="900"/>
    <w:next w:val="1111"/>
    <w:link w:val="1110"/>
    <w:pPr>
      <w:contextualSpacing/>
      <w:ind w:left="720"/>
      <w:jc w:val="left"/>
      <w:widowControl/>
    </w:pPr>
    <w:rPr>
      <w:rFonts w:ascii="Arial" w:hAnsi="Arial" w:eastAsia="黑体"/>
      <w:sz w:val="24"/>
      <w:szCs w:val="24"/>
      <w:lang w:val="en-US" w:eastAsia="en-US"/>
    </w:rPr>
  </w:style>
  <w:style w:type="character" w:styleId="1112">
    <w:name w:val="textcontents"/>
    <w:next w:val="1112"/>
    <w:link w:val="900"/>
  </w:style>
  <w:style w:type="character" w:styleId="1113">
    <w:name w:val="小四 段落 宋体 Char Char Char Char Char Char Char Char"/>
    <w:next w:val="1113"/>
    <w:link w:val="900"/>
    <w:rPr>
      <w:rFonts w:eastAsia="宋体"/>
      <w:sz w:val="24"/>
      <w:szCs w:val="24"/>
      <w:lang w:val="en-US" w:eastAsia="zh-CN" w:bidi="ar-SA"/>
    </w:rPr>
  </w:style>
  <w:style w:type="character" w:styleId="1114">
    <w:name w:val="明显强调1"/>
    <w:next w:val="1114"/>
    <w:link w:val="900"/>
    <w:qFormat/>
    <w:rPr>
      <w:b/>
      <w:bCs/>
      <w:i/>
      <w:iCs/>
      <w:color w:val="4f81bd"/>
    </w:rPr>
  </w:style>
  <w:style w:type="character" w:styleId="1115">
    <w:name w:val=" Char Char24"/>
    <w:next w:val="1115"/>
    <w:link w:val="900"/>
    <w:rPr>
      <w:b/>
      <w:bCs/>
      <w:sz w:val="28"/>
      <w:szCs w:val="28"/>
    </w:rPr>
  </w:style>
  <w:style w:type="character" w:styleId="1116">
    <w:name w:val="point_normal1"/>
    <w:next w:val="1116"/>
    <w:link w:val="900"/>
    <w:rPr>
      <w:rFonts w:ascii="Arial" w:hAnsi="Arial" w:cs="Arial"/>
      <w:sz w:val="18"/>
      <w:szCs w:val="18"/>
    </w:rPr>
  </w:style>
  <w:style w:type="character" w:styleId="1117">
    <w:name w:val="标题 3 Char Char"/>
    <w:next w:val="1117"/>
    <w:link w:val="900"/>
    <w:rPr>
      <w:rFonts w:eastAsia="仿宋_GB2312"/>
      <w:b/>
      <w:bCs/>
      <w:sz w:val="28"/>
      <w:szCs w:val="32"/>
      <w:lang w:val="en-US" w:eastAsia="zh-CN" w:bidi="ar-SA"/>
    </w:rPr>
  </w:style>
  <w:style w:type="character" w:styleId="1118">
    <w:name w:val="小四 段落 宋体 Char Char Char Char Char Char"/>
    <w:next w:val="1118"/>
    <w:link w:val="900"/>
    <w:rPr>
      <w:rFonts w:eastAsia="宋体"/>
      <w:sz w:val="24"/>
      <w:szCs w:val="24"/>
      <w:lang w:val="en-US" w:eastAsia="zh-CN" w:bidi="ar-SA"/>
    </w:rPr>
  </w:style>
  <w:style w:type="character" w:styleId="1119">
    <w:name w:val="A2"/>
    <w:next w:val="1119"/>
    <w:link w:val="900"/>
    <w:rPr>
      <w:rFonts w:cs="Helvetica"/>
      <w:color w:val="000000"/>
      <w:sz w:val="18"/>
      <w:szCs w:val="18"/>
    </w:rPr>
  </w:style>
  <w:style w:type="character" w:styleId="1120">
    <w:name w:val="列出段落 Char"/>
    <w:next w:val="1120"/>
    <w:link w:val="1121"/>
    <w:rPr>
      <w:sz w:val="21"/>
      <w:szCs w:val="24"/>
    </w:rPr>
  </w:style>
  <w:style w:type="paragraph" w:styleId="1121">
    <w:name w:val="列出段落"/>
    <w:basedOn w:val="900"/>
    <w:next w:val="1121"/>
    <w:link w:val="1120"/>
    <w:qFormat/>
    <w:pPr>
      <w:ind w:firstLine="420"/>
    </w:pPr>
    <w:rPr>
      <w:rFonts w:ascii="Times New Roman" w:hAnsi="Times New Roman" w:eastAsia="宋体"/>
      <w:sz w:val="21"/>
      <w:szCs w:val="24"/>
      <w:lang w:val="en-US" w:eastAsia="en-US"/>
    </w:rPr>
  </w:style>
  <w:style w:type="character" w:styleId="1122">
    <w:name w:val="subtitle1"/>
    <w:next w:val="1122"/>
    <w:link w:val="900"/>
    <w:rPr>
      <w:rFonts w:ascii="Georgia" w:hAnsi="Georgia"/>
      <w:b/>
      <w:bCs/>
      <w:color w:val="666666"/>
      <w:sz w:val="18"/>
      <w:szCs w:val="18"/>
    </w:rPr>
  </w:style>
  <w:style w:type="character" w:styleId="1123">
    <w:name w:val="font71"/>
    <w:next w:val="1123"/>
    <w:link w:val="900"/>
    <w:rPr>
      <w:rFonts w:ascii="Times New Roman" w:hAnsi="Times New Roman" w:cs="Times New Roman"/>
      <w:i w:val="0"/>
      <w:color w:val="000000"/>
      <w:sz w:val="22"/>
      <w:szCs w:val="22"/>
      <w:u w:val="none"/>
    </w:rPr>
  </w:style>
  <w:style w:type="character" w:styleId="1124">
    <w:name w:val=" Char Char26"/>
    <w:next w:val="1124"/>
    <w:link w:val="900"/>
    <w:rPr>
      <w:b/>
      <w:bCs/>
      <w:sz w:val="32"/>
      <w:szCs w:val="32"/>
    </w:rPr>
  </w:style>
  <w:style w:type="character" w:styleId="1125">
    <w:name w:val=" Char Char23"/>
    <w:next w:val="1125"/>
    <w:link w:val="900"/>
    <w:rPr>
      <w:rFonts w:ascii="Arial" w:hAnsi="Arial" w:eastAsia="黑体"/>
      <w:b/>
      <w:bCs/>
      <w:sz w:val="24"/>
      <w:szCs w:val="24"/>
    </w:rPr>
  </w:style>
  <w:style w:type="character" w:styleId="1126">
    <w:name w:val="style131"/>
    <w:next w:val="1126"/>
    <w:link w:val="900"/>
    <w:rPr>
      <w:rFonts w:cs="Times New Roman"/>
      <w:sz w:val="18"/>
      <w:szCs w:val="18"/>
    </w:rPr>
  </w:style>
  <w:style w:type="character" w:styleId="1127">
    <w:name w:val="content_lineheight1"/>
    <w:next w:val="1127"/>
    <w:link w:val="900"/>
  </w:style>
  <w:style w:type="character" w:styleId="1128">
    <w:name w:val="font131"/>
    <w:next w:val="1128"/>
    <w:link w:val="900"/>
    <w:rPr>
      <w:rFonts w:ascii="Times New Roman" w:hAnsi="Times New Roman" w:cs="Times New Roman"/>
      <w:i w:val="0"/>
      <w:color w:val="000000"/>
      <w:sz w:val="24"/>
      <w:szCs w:val="24"/>
      <w:u w:val="none"/>
    </w:rPr>
  </w:style>
  <w:style w:type="character" w:styleId="1129">
    <w:name w:val="font111"/>
    <w:next w:val="1129"/>
    <w:link w:val="900"/>
    <w:rPr>
      <w:rFonts w:ascii="Times New Roman" w:hAnsi="Times New Roman" w:cs="Times New Roman"/>
      <w:i w:val="0"/>
      <w:color w:val="000000"/>
      <w:sz w:val="24"/>
      <w:szCs w:val="24"/>
      <w:u w:val="none"/>
    </w:rPr>
  </w:style>
  <w:style w:type="character" w:styleId="1130">
    <w:name w:val="标准小四 Char Char"/>
    <w:next w:val="1130"/>
    <w:link w:val="900"/>
    <w:rPr>
      <w:rFonts w:ascii="Arial" w:hAnsi="Arial" w:eastAsia="宋体"/>
      <w:sz w:val="24"/>
      <w:szCs w:val="21"/>
      <w:lang w:val="en-US" w:eastAsia="zh-CN" w:bidi="ar-SA"/>
    </w:rPr>
  </w:style>
  <w:style w:type="character" w:styleId="1131">
    <w:name w:val="h Char Char"/>
    <w:next w:val="1131"/>
    <w:link w:val="900"/>
    <w:rPr>
      <w:rFonts w:eastAsia="宋体"/>
      <w:sz w:val="18"/>
      <w:szCs w:val="18"/>
      <w:lang w:val="en-US" w:eastAsia="zh-CN" w:bidi="ar-SA"/>
    </w:rPr>
  </w:style>
  <w:style w:type="character" w:styleId="1132">
    <w:name w:val="normalfont1"/>
    <w:next w:val="1132"/>
    <w:link w:val="900"/>
    <w:rPr>
      <w:rFonts w:ascii="ˎ̥" w:hAnsi="ˎ̥"/>
      <w:sz w:val="18"/>
      <w:szCs w:val="18"/>
      <w:u w:val="none"/>
    </w:rPr>
  </w:style>
  <w:style w:type="character" w:styleId="1133">
    <w:name w:val="font61"/>
    <w:next w:val="1133"/>
    <w:link w:val="900"/>
    <w:rPr>
      <w:rFonts w:hint="eastAsia" w:ascii="宋体" w:hAnsi="宋体" w:eastAsia="宋体" w:cs="宋体"/>
      <w:i w:val="0"/>
      <w:color w:val="000000"/>
      <w:sz w:val="24"/>
      <w:szCs w:val="24"/>
      <w:u w:val="none"/>
    </w:rPr>
  </w:style>
  <w:style w:type="character" w:styleId="1134">
    <w:name w:val=" Char Char30"/>
    <w:next w:val="1134"/>
    <w:link w:val="900"/>
    <w:rPr>
      <w:rFonts w:ascii="Arial" w:hAnsi="Arial" w:eastAsia="黑体"/>
      <w:b/>
      <w:bCs/>
      <w:sz w:val="24"/>
      <w:szCs w:val="24"/>
      <w:lang w:val="en-US" w:eastAsia="zh-CN" w:bidi="ar-SA"/>
    </w:rPr>
  </w:style>
  <w:style w:type="character" w:styleId="1135">
    <w:name w:val="普通文字1 Char,普通文字2 Char,普通文字3 Char,普通文字4 Char,普通文字5 Char,普通文字6 Char,普通文字11 Char,普通文字21 Char,普通文字31 Char,普通文字41 Char,普通文字7 Char Char,普通文字 Char1,普通文字 Char Char,加粗正文 Char,Texte Char,小 Char,普通文字 Char3,纯文本 Char1 Char Char Char,纯文本 Char Char1 Char"/>
    <w:next w:val="1135"/>
    <w:link w:val="900"/>
    <w:rPr>
      <w:rFonts w:ascii="宋体" w:eastAsia="宋体"/>
      <w:sz w:val="21"/>
      <w:szCs w:val="21"/>
      <w:lang w:val="en-US" w:eastAsia="zh-CN" w:bidi="ar-SA"/>
    </w:rPr>
  </w:style>
  <w:style w:type="character" w:styleId="1136">
    <w:name w:val="题注 Char1,Caption 1 Char,题注 Char Char, Char2 Char Char, Char2 Char1,题注-QBPT Char"/>
    <w:next w:val="1136"/>
    <w:link w:val="900"/>
    <w:rPr>
      <w:rFonts w:ascii="华文中宋" w:hAnsi="华文中宋" w:eastAsia="华文中宋"/>
      <w:sz w:val="36"/>
      <w:lang w:val="en-US" w:eastAsia="zh-CN" w:bidi="ar-SA"/>
    </w:rPr>
  </w:style>
  <w:style w:type="character" w:styleId="1137">
    <w:name w:val="2nd level Char,h2 Char,2 Char,Header 2 Char,l2 Char,Titre2 Char,Head 2 Char,H2 Char,Heading 2 Hidden Char,Heading 2 CCBS Char,heading 2 Char,第一章 标题 2 Char,ISO1 Char,UNDERRUBRIK 1-2 Char,Underrubrik1 Char,prop2 Char,Level 2 Topic Heading Char,H21 Char"/>
    <w:next w:val="1137"/>
    <w:link w:val="900"/>
    <w:rPr>
      <w:rFonts w:ascii="Arial" w:hAnsi="Arial" w:eastAsia="黑体"/>
      <w:b/>
      <w:bCs/>
      <w:sz w:val="32"/>
      <w:szCs w:val="32"/>
      <w:lang w:val="en-US" w:eastAsia="zh-CN" w:bidi="ar-SA"/>
    </w:rPr>
  </w:style>
  <w:style w:type="character" w:styleId="1138">
    <w:name w:val="小四 段落 宋体 Char Char Char Char1"/>
    <w:next w:val="1138"/>
    <w:link w:val="900"/>
    <w:rPr>
      <w:rFonts w:eastAsia="宋体"/>
      <w:sz w:val="24"/>
      <w:szCs w:val="24"/>
      <w:lang w:val="en-US" w:eastAsia="zh-CN" w:bidi="ar-SA"/>
    </w:rPr>
  </w:style>
  <w:style w:type="character" w:styleId="1139">
    <w:name w:val="t1"/>
    <w:next w:val="1139"/>
    <w:link w:val="900"/>
  </w:style>
  <w:style w:type="character" w:styleId="1140">
    <w:name w:val="style15"/>
    <w:next w:val="1140"/>
    <w:link w:val="900"/>
    <w:rPr>
      <w:rFonts w:cs="Times New Roman"/>
    </w:rPr>
  </w:style>
  <w:style w:type="character" w:styleId="1141">
    <w:name w:val="不明显强调1"/>
    <w:next w:val="1141"/>
    <w:link w:val="900"/>
    <w:uiPriority w:val="19"/>
    <w:qFormat/>
    <w:rPr>
      <w:i/>
      <w:iCs/>
      <w:color w:val="808080"/>
    </w:rPr>
  </w:style>
  <w:style w:type="character" w:styleId="1142">
    <w:name w:val="concon"/>
    <w:next w:val="1142"/>
    <w:link w:val="900"/>
  </w:style>
  <w:style w:type="character" w:styleId="1143">
    <w:name w:val="info"/>
    <w:next w:val="1143"/>
    <w:link w:val="900"/>
  </w:style>
  <w:style w:type="paragraph" w:styleId="1144">
    <w:name w:val="xl51"/>
    <w:basedOn w:val="900"/>
    <w:next w:val="1144"/>
    <w:link w:val="9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45">
    <w:name w:val="丁华标题1"/>
    <w:basedOn w:val="901"/>
    <w:next w:val="1146"/>
    <w:link w:val="900"/>
    <w:pPr>
      <w:ind w:left="567" w:hanging="567"/>
      <w:jc w:val="left"/>
      <w:keepLines/>
      <w:spacing w:before="600" w:after="120" w:line="578" w:lineRule="auto"/>
      <w:tabs>
        <w:tab w:val="left" w:pos="567" w:leader="none"/>
      </w:tabs>
    </w:pPr>
    <w:rPr>
      <w:rFonts w:ascii="Times New Roman"/>
      <w:b w:val="0"/>
      <w:sz w:val="32"/>
      <w:szCs w:val="20"/>
    </w:rPr>
  </w:style>
  <w:style w:type="paragraph" w:styleId="1146">
    <w:name w:val="丁华正文"/>
    <w:basedOn w:val="970"/>
    <w:next w:val="1146"/>
    <w:link w:val="900"/>
    <w:pPr>
      <w:ind w:left="0" w:firstLine="510"/>
      <w:spacing w:line="360" w:lineRule="auto"/>
    </w:pPr>
    <w:rPr>
      <w:rFonts w:ascii="Times New Roman" w:hAnsi="Times New Roman" w:eastAsia="宋体"/>
      <w:color w:val="000000"/>
      <w:sz w:val="24"/>
      <w:szCs w:val="16"/>
    </w:rPr>
  </w:style>
  <w:style w:type="paragraph" w:styleId="1147">
    <w:name w:val="Item List Char Char"/>
    <w:next w:val="1147"/>
    <w:link w:val="900"/>
    <w:pPr>
      <w:jc w:val="both"/>
      <w:spacing w:line="288" w:lineRule="auto"/>
    </w:pPr>
    <w:rPr>
      <w:rFonts w:ascii="Arial" w:hAnsi="Arial" w:cs="Arial"/>
      <w:b/>
      <w:bCs/>
      <w:sz w:val="21"/>
      <w:szCs w:val="28"/>
      <w:lang w:val="en-US" w:eastAsia="zh-CN" w:bidi="ar-SA"/>
    </w:rPr>
  </w:style>
  <w:style w:type="paragraph" w:styleId="1148">
    <w:name w:val="xl53"/>
    <w:basedOn w:val="900"/>
    <w:next w:val="1148"/>
    <w:link w:val="9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9">
    <w:name w:val="丁华标题3"/>
    <w:basedOn w:val="1150"/>
    <w:next w:val="1146"/>
    <w:link w:val="900"/>
    <w:pPr>
      <w:ind w:left="1980" w:hanging="420"/>
      <w:spacing w:after="0"/>
      <w:tabs>
        <w:tab w:val="left" w:pos="1470" w:leader="none"/>
        <w:tab w:val="left" w:pos="1980" w:leader="none"/>
      </w:tabs>
      <w:outlineLvl w:val="2"/>
    </w:pPr>
    <w:rPr>
      <w:sz w:val="24"/>
    </w:rPr>
  </w:style>
  <w:style w:type="paragraph" w:styleId="1150">
    <w:name w:val="丁华标题2"/>
    <w:basedOn w:val="902"/>
    <w:next w:val="1146"/>
    <w:link w:val="900"/>
    <w:pPr>
      <w:ind w:left="567" w:hanging="283"/>
      <w:spacing w:line="415" w:lineRule="auto"/>
      <w:tabs>
        <w:tab w:val="left" w:pos="1004" w:leader="none"/>
      </w:tabs>
    </w:pPr>
    <w:rPr>
      <w:rFonts w:ascii="Arial" w:hAnsi="Arial" w:eastAsia="黑体"/>
      <w:b w:val="0"/>
      <w:sz w:val="28"/>
      <w:szCs w:val="20"/>
    </w:rPr>
  </w:style>
  <w:style w:type="paragraph" w:styleId="1151">
    <w:name w:val="正文lzq"/>
    <w:basedOn w:val="900"/>
    <w:next w:val="1151"/>
    <w:link w:val="900"/>
    <w:pPr>
      <w:ind w:firstLine="480"/>
      <w:spacing w:line="360" w:lineRule="auto"/>
    </w:pPr>
    <w:rPr>
      <w:sz w:val="24"/>
    </w:rPr>
  </w:style>
  <w:style w:type="paragraph" w:styleId="1152">
    <w:name w:val="正文文本 New New"/>
    <w:basedOn w:val="900"/>
    <w:next w:val="1152"/>
    <w:link w:val="900"/>
    <w:pPr>
      <w:ind w:firstLine="200"/>
      <w:spacing w:before="60" w:after="60" w:line="360" w:lineRule="auto"/>
      <w:widowControl/>
    </w:pPr>
    <w:rPr>
      <w:rFonts w:eastAsia="华文楷体"/>
      <w:sz w:val="24"/>
      <w:szCs w:val="24"/>
    </w:rPr>
  </w:style>
  <w:style w:type="paragraph" w:styleId="1153">
    <w:name w:val="列举分"/>
    <w:basedOn w:val="900"/>
    <w:next w:val="1153"/>
    <w:link w:val="900"/>
    <w:qFormat/>
    <w:pPr>
      <w:ind w:left="912" w:hanging="480"/>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sz w:val="22"/>
      <w:szCs w:val="22"/>
      <w:lang w:val="en-US"/>
    </w:rPr>
  </w:style>
  <w:style w:type="paragraph" w:styleId="1154">
    <w:name w:val="Table Cell (9-pt.)"/>
    <w:basedOn w:val="938"/>
    <w:next w:val="1154"/>
    <w:link w:val="900"/>
    <w:qFormat/>
    <w:pPr>
      <w:jc w:val="left"/>
      <w:spacing w:before="120" w:after="120"/>
      <w:widowControl/>
    </w:pPr>
    <w:rPr>
      <w:rFonts w:ascii="Arial" w:eastAsia="宋体" w:cs="Arial"/>
      <w:sz w:val="18"/>
      <w:szCs w:val="32"/>
      <w:lang w:eastAsia="en-US"/>
    </w:rPr>
  </w:style>
  <w:style w:type="paragraph" w:styleId="1155">
    <w:name w:val="Char Char Char Char Char Char Char Char Char Char Char Char Char Char Char Char Char Char Char Char Char"/>
    <w:basedOn w:val="900"/>
    <w:next w:val="1155"/>
    <w:link w:val="900"/>
    <w:rPr>
      <w:rFonts w:ascii="Tahoma" w:hAnsi="Tahoma" w:cs="Tahoma"/>
      <w:sz w:val="24"/>
    </w:rPr>
  </w:style>
  <w:style w:type="paragraph" w:styleId="1156">
    <w:name w:val="Char1"/>
    <w:basedOn w:val="900"/>
    <w:next w:val="1156"/>
    <w:link w:val="900"/>
    <w:rPr>
      <w:rFonts w:ascii="仿宋_GB2312" w:hAnsi="宋体" w:eastAsia="仿宋_GB2312" w:cs="宋体"/>
      <w:b/>
      <w:sz w:val="32"/>
      <w:szCs w:val="32"/>
    </w:rPr>
  </w:style>
  <w:style w:type="paragraph" w:styleId="1157">
    <w:name w:val="HLegal 3"/>
    <w:basedOn w:val="900"/>
    <w:next w:val="1157"/>
    <w:link w:val="900"/>
    <w:uiPriority w:val="99"/>
    <w:pPr>
      <w:spacing w:after="240"/>
      <w:widowControl/>
      <w:tabs>
        <w:tab w:val="left" w:pos="648" w:leader="none"/>
        <w:tab w:val="left" w:pos="926" w:leader="none"/>
      </w:tabs>
    </w:pPr>
    <w:rPr>
      <w:rFonts w:ascii="Arial" w:hAnsi="Arial" w:eastAsia="PMingLiU" w:cs="Arial"/>
      <w:sz w:val="22"/>
      <w:szCs w:val="22"/>
      <w:lang w:val="en-GB" w:eastAsia="en-US"/>
    </w:rPr>
  </w:style>
  <w:style w:type="paragraph" w:styleId="1158">
    <w:name w:val=" Char Char1 Char"/>
    <w:basedOn w:val="900"/>
    <w:next w:val="1158"/>
    <w:link w:val="900"/>
    <w:pPr>
      <w:jc w:val="left"/>
      <w:spacing w:after="160" w:line="240" w:lineRule="exact"/>
      <w:widowControl/>
    </w:pPr>
    <w:rPr>
      <w:rFonts w:ascii="Verdana" w:hAnsi="Verdana"/>
      <w:sz w:val="20"/>
      <w:lang w:eastAsia="en-US"/>
    </w:rPr>
  </w:style>
  <w:style w:type="paragraph" w:styleId="1159">
    <w:name w:val="样式 段后: 0.25 行"/>
    <w:basedOn w:val="900"/>
    <w:next w:val="1159"/>
    <w:link w:val="900"/>
    <w:pPr>
      <w:ind w:firstLine="420"/>
      <w:jc w:val="left"/>
      <w:spacing w:after="78" w:line="300" w:lineRule="auto"/>
      <w:widowControl/>
    </w:pPr>
    <w:rPr>
      <w:rFonts w:ascii="Arial" w:hAnsi="Arial" w:cs="宋体"/>
      <w:sz w:val="22"/>
      <w:lang w:eastAsia="en-US" w:bidi="en-US"/>
    </w:rPr>
  </w:style>
  <w:style w:type="paragraph" w:styleId="1160">
    <w:name w:val="默认段落字体 Para Char Char Char Char Char Char Char Char Char1 Char Char Char Char Char Char Char"/>
    <w:basedOn w:val="931"/>
    <w:next w:val="1160"/>
    <w:link w:val="900"/>
  </w:style>
  <w:style w:type="paragraph" w:styleId="1161">
    <w:name w:val="a"/>
    <w:basedOn w:val="900"/>
    <w:next w:val="1161"/>
    <w:link w:val="900"/>
    <w:pPr>
      <w:spacing w:before="100" w:beforeAutospacing="1" w:after="100" w:afterAutospacing="1"/>
      <w:widowControl/>
    </w:pPr>
    <w:rPr>
      <w:rFonts w:ascii="宋体" w:hAnsi="宋体" w:cs="宋体"/>
      <w:sz w:val="24"/>
      <w:szCs w:val="24"/>
    </w:rPr>
  </w:style>
  <w:style w:type="paragraph" w:styleId="1162">
    <w:name w:val="论文正文"/>
    <w:basedOn w:val="952"/>
    <w:next w:val="1162"/>
    <w:link w:val="900"/>
    <w:pPr>
      <w:ind w:left="0" w:firstLine="200"/>
      <w:jc w:val="left"/>
      <w:spacing w:line="360" w:lineRule="auto"/>
    </w:pPr>
    <w:rPr>
      <w:rFonts w:ascii="Times New Roman" w:hAnsi="Times New Roman"/>
      <w:sz w:val="28"/>
      <w:szCs w:val="24"/>
    </w:rPr>
  </w:style>
  <w:style w:type="paragraph" w:styleId="1163">
    <w:name w:val="样式4 Char"/>
    <w:basedOn w:val="900"/>
    <w:next w:val="1163"/>
    <w:link w:val="900"/>
    <w:pPr>
      <w:ind w:firstLine="480"/>
      <w:jc w:val="left"/>
      <w:spacing w:line="360" w:lineRule="auto"/>
      <w:widowControl/>
    </w:pPr>
    <w:rPr>
      <w:rFonts w:cs="宋体"/>
      <w:color w:val="000000"/>
      <w:sz w:val="24"/>
      <w:szCs w:val="24"/>
    </w:rPr>
  </w:style>
  <w:style w:type="paragraph" w:styleId="1164">
    <w:name w:val="xl44"/>
    <w:basedOn w:val="900"/>
    <w:next w:val="1164"/>
    <w:link w:val="9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65">
    <w:name w:val="正文文本 21"/>
    <w:basedOn w:val="900"/>
    <w:next w:val="1165"/>
    <w:link w:val="900"/>
    <w:pPr>
      <w:ind w:left="720" w:hanging="720"/>
      <w:widowControl/>
    </w:pPr>
    <w:rPr>
      <w:sz w:val="24"/>
      <w:lang w:val="en-GB"/>
    </w:rPr>
  </w:style>
  <w:style w:type="paragraph" w:styleId="1166">
    <w:name w:val="xl25"/>
    <w:basedOn w:val="900"/>
    <w:next w:val="1166"/>
    <w:link w:val="900"/>
    <w:pPr>
      <w:jc w:val="center"/>
      <w:spacing w:before="100" w:beforeAutospacing="1" w:after="100" w:afterAutospacing="1"/>
      <w:widowControl/>
      <w:pBdr>
        <w:right w:val="single" w:color="000000" w:sz="4" w:space="0"/>
      </w:pBdr>
    </w:pPr>
    <w:rPr>
      <w:szCs w:val="21"/>
    </w:rPr>
  </w:style>
  <w:style w:type="paragraph" w:styleId="1167">
    <w:name w:val="正文 首行缩进:  2 字符 Char"/>
    <w:basedOn w:val="900"/>
    <w:next w:val="1167"/>
    <w:link w:val="900"/>
    <w:pPr>
      <w:ind w:firstLine="480"/>
      <w:spacing w:line="360" w:lineRule="auto"/>
    </w:pPr>
    <w:rPr>
      <w:rFonts w:cs="宋体"/>
      <w:sz w:val="24"/>
    </w:rPr>
  </w:style>
  <w:style w:type="paragraph" w:styleId="1168">
    <w:name w:val=" Char Char1 Char Char Char Char1 Char Char Char Char Char Char"/>
    <w:basedOn w:val="900"/>
    <w:next w:val="1168"/>
    <w:link w:val="900"/>
    <w:rPr>
      <w:rFonts w:ascii="Tahoma" w:hAnsi="Tahoma"/>
      <w:sz w:val="24"/>
    </w:rPr>
  </w:style>
  <w:style w:type="paragraph" w:styleId="1169">
    <w:name w:val="Char"/>
    <w:basedOn w:val="900"/>
    <w:next w:val="1169"/>
    <w:link w:val="900"/>
    <w:rPr>
      <w:rFonts w:ascii="Tahoma" w:hAnsi="Tahoma" w:cs="仿宋_GB2312"/>
      <w:sz w:val="24"/>
      <w:szCs w:val="28"/>
    </w:rPr>
  </w:style>
  <w:style w:type="paragraph" w:styleId="1170">
    <w:name w:val="reader-word-layer"/>
    <w:basedOn w:val="900"/>
    <w:next w:val="1170"/>
    <w:link w:val="900"/>
    <w:pPr>
      <w:jc w:val="left"/>
      <w:spacing w:before="100" w:beforeAutospacing="1" w:after="100" w:afterAutospacing="1"/>
      <w:widowControl/>
    </w:pPr>
    <w:rPr>
      <w:rFonts w:ascii="宋体" w:hAnsi="宋体" w:eastAsia="宋体" w:cs="宋体"/>
      <w:sz w:val="24"/>
      <w:szCs w:val="24"/>
      <w:lang w:val="en-US"/>
    </w:rPr>
  </w:style>
  <w:style w:type="paragraph" w:styleId="1171">
    <w:name w:val="xl49"/>
    <w:basedOn w:val="900"/>
    <w:next w:val="1171"/>
    <w:link w:val="900"/>
    <w:pPr>
      <w:jc w:val="center"/>
      <w:spacing w:before="100" w:beforeAutospacing="1" w:after="100" w:afterAutospacing="1"/>
      <w:widowControl/>
      <w:pBdr>
        <w:left w:val="single" w:color="000000" w:sz="4" w:space="0"/>
        <w:right w:val="single" w:color="000000" w:sz="4" w:space="0"/>
      </w:pBdr>
    </w:pPr>
    <w:rPr>
      <w:b/>
      <w:bCs/>
      <w:sz w:val="20"/>
    </w:rPr>
  </w:style>
  <w:style w:type="paragraph" w:styleId="1172">
    <w:name w:val="标题1，章节第一层"/>
    <w:basedOn w:val="1081"/>
    <w:next w:val="1081"/>
    <w:link w:val="900"/>
    <w:pPr>
      <w:ind w:left="482"/>
      <w:spacing w:before="0"/>
      <w:tabs>
        <w:tab w:val="left" w:pos="693" w:leader="none"/>
      </w:tabs>
      <w:outlineLvl w:val="0"/>
    </w:pPr>
    <w:rPr>
      <w:color w:val="000000"/>
      <w:sz w:val="24"/>
      <w:szCs w:val="24"/>
    </w:rPr>
  </w:style>
  <w:style w:type="paragraph" w:styleId="1173">
    <w:name w:val="马刚标题4"/>
    <w:basedOn w:val="1174"/>
    <w:next w:val="900"/>
    <w:link w:val="900"/>
    <w:pPr>
      <w:spacing w:before="100" w:after="40"/>
      <w:tabs>
        <w:tab w:val="left" w:pos="1050" w:leader="none"/>
      </w:tabs>
      <w:outlineLvl w:val="3"/>
    </w:pPr>
    <w:rPr>
      <w:b w:val="0"/>
    </w:rPr>
  </w:style>
  <w:style w:type="paragraph" w:styleId="1174">
    <w:name w:val="马刚标题3"/>
    <w:basedOn w:val="900"/>
    <w:next w:val="900"/>
    <w:link w:val="90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75">
    <w:name w:val="xl52"/>
    <w:basedOn w:val="900"/>
    <w:next w:val="1175"/>
    <w:link w:val="90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6">
    <w:name w:val="默认段落字体 Para Char Char Char Char"/>
    <w:basedOn w:val="900"/>
    <w:next w:val="1176"/>
    <w:link w:val="900"/>
    <w:rPr>
      <w:rFonts w:ascii="Times New Roman" w:hAnsi="Times New Roman" w:eastAsia="宋体"/>
      <w:sz w:val="21"/>
      <w:szCs w:val="21"/>
      <w:lang w:val="en-US"/>
    </w:rPr>
  </w:style>
  <w:style w:type="paragraph" w:styleId="1177">
    <w:name w:val="图注"/>
    <w:basedOn w:val="900"/>
    <w:next w:val="1177"/>
    <w:link w:val="900"/>
    <w:qFormat/>
    <w:pPr>
      <w:ind w:firstLine="454"/>
      <w:jc w:val="center"/>
      <w:spacing w:before="120" w:after="120"/>
      <w:widowControl/>
    </w:pPr>
    <w:rPr>
      <w:rFonts w:ascii="Arial" w:hAnsi="Arial" w:eastAsia="华文楷体" w:cs="Arial"/>
      <w:sz w:val="22"/>
      <w:lang w:val="en-US"/>
    </w:rPr>
  </w:style>
  <w:style w:type="paragraph" w:styleId="1178">
    <w:name w:val="样式 加点正文 + 段前: 0.5 行 段后: 0.5 行1"/>
    <w:basedOn w:val="900"/>
    <w:next w:val="1178"/>
    <w:link w:val="900"/>
    <w:pPr>
      <w:ind w:left="1268" w:hanging="420"/>
      <w:spacing w:before="156" w:after="156" w:line="300" w:lineRule="auto"/>
      <w:tabs>
        <w:tab w:val="left" w:pos="1268" w:leader="none"/>
      </w:tabs>
    </w:pPr>
    <w:rPr>
      <w:sz w:val="24"/>
    </w:rPr>
  </w:style>
  <w:style w:type="paragraph" w:styleId="1179">
    <w:name w:val="xl37"/>
    <w:basedOn w:val="900"/>
    <w:next w:val="1179"/>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0">
    <w:name w:val="样式 标题 3H3sect1.2.3BOD 0Heading 3 - oldh3l3CTLevel 3 Head..."/>
    <w:basedOn w:val="903"/>
    <w:next w:val="1180"/>
    <w:link w:val="900"/>
    <w:pPr>
      <w:jc w:val="left"/>
      <w:spacing w:before="156" w:after="156"/>
    </w:pPr>
    <w:rPr>
      <w:rFonts w:eastAsia="宋体" w:cs="宋体"/>
      <w:bCs/>
      <w:sz w:val="30"/>
    </w:rPr>
  </w:style>
  <w:style w:type="paragraph" w:styleId="1181">
    <w:name w:val=" Char Char Char Char"/>
    <w:basedOn w:val="900"/>
    <w:next w:val="1181"/>
    <w:link w:val="900"/>
    <w:pPr>
      <w:jc w:val="center"/>
      <w:spacing w:after="160" w:line="240" w:lineRule="exact"/>
      <w:widowControl/>
    </w:pPr>
    <w:rPr>
      <w:rFonts w:ascii="黑体" w:hAnsi="Verdana" w:eastAsia="黑体"/>
      <w:sz w:val="32"/>
      <w:szCs w:val="32"/>
      <w:lang w:eastAsia="en-US"/>
    </w:rPr>
  </w:style>
  <w:style w:type="paragraph" w:styleId="1182">
    <w:name w:val="部分1"/>
    <w:basedOn w:val="900"/>
    <w:next w:val="1182"/>
    <w:link w:val="900"/>
    <w:pPr>
      <w:jc w:val="center"/>
      <w:keepNext/>
      <w:pageBreakBefore/>
      <w:spacing w:line="360" w:lineRule="auto"/>
      <w:tabs>
        <w:tab w:val="left" w:pos="360" w:leader="none"/>
      </w:tabs>
      <w:outlineLvl w:val="0"/>
    </w:pPr>
    <w:rPr>
      <w:rFonts w:eastAsia="黑体"/>
      <w:b/>
      <w:sz w:val="36"/>
    </w:rPr>
  </w:style>
  <w:style w:type="paragraph" w:styleId="1183">
    <w:name w:val="Char Char Char Char Char Char Char Char Char Char Char"/>
    <w:basedOn w:val="900"/>
    <w:next w:val="1183"/>
    <w:link w:val="900"/>
    <w:rPr>
      <w:rFonts w:ascii="Tahoma" w:hAnsi="Tahoma" w:cs="Tahoma"/>
      <w:sz w:val="24"/>
    </w:rPr>
  </w:style>
  <w:style w:type="paragraph" w:styleId="1184">
    <w:name w:val="普通文字"/>
    <w:basedOn w:val="900"/>
    <w:next w:val="900"/>
    <w:link w:val="900"/>
    <w:rPr>
      <w:rFonts w:ascii="宋体" w:hAnsi="宋体" w:cs="宋体"/>
      <w:sz w:val="24"/>
    </w:rPr>
  </w:style>
  <w:style w:type="paragraph" w:styleId="1185">
    <w:name w:val="xl41"/>
    <w:basedOn w:val="900"/>
    <w:next w:val="1185"/>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6">
    <w:name w:val="VMWBodyText"/>
    <w:next w:val="1186"/>
    <w:link w:val="900"/>
    <w:qFormat/>
    <w:pPr>
      <w:spacing w:after="160" w:line="288" w:lineRule="auto"/>
    </w:pPr>
    <w:rPr>
      <w:rFonts w:ascii="Arial" w:hAnsi="Arial" w:eastAsia="Calibri" w:cs="Calibri"/>
      <w:color w:val="000000"/>
      <w:sz w:val="21"/>
      <w:lang w:val="en-US" w:eastAsia="en-US" w:bidi="ar-SA"/>
    </w:rPr>
  </w:style>
  <w:style w:type="paragraph" w:styleId="1187">
    <w:name w:val="Normal1"/>
    <w:basedOn w:val="900"/>
    <w:next w:val="1187"/>
    <w:link w:val="900"/>
    <w:rPr>
      <w:rFonts w:ascii="Calibri" w:hAnsi="Calibri" w:eastAsia="Calibri" w:cs="宋体"/>
      <w:lang w:val="zh-CN"/>
    </w:rPr>
  </w:style>
  <w:style w:type="paragraph" w:styleId="1188">
    <w:name w:val="Table Text Char"/>
    <w:next w:val="1188"/>
    <w:link w:val="900"/>
    <w:pPr>
      <w:spacing w:before="80" w:after="80"/>
    </w:pPr>
    <w:rPr>
      <w:rFonts w:ascii="Arial" w:hAnsi="Arial" w:cs="Arial"/>
      <w:sz w:val="18"/>
      <w:szCs w:val="28"/>
      <w:lang w:val="en-US" w:eastAsia="zh-CN" w:bidi="ar-SA"/>
    </w:rPr>
  </w:style>
  <w:style w:type="paragraph" w:styleId="1189">
    <w:name w:val="xl35"/>
    <w:basedOn w:val="900"/>
    <w:next w:val="1189"/>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0">
    <w:name w:val="纯文本1"/>
    <w:basedOn w:val="900"/>
    <w:next w:val="1190"/>
    <w:link w:val="900"/>
    <w:rPr>
      <w:rFonts w:ascii="宋体" w:hAnsi="宋体" w:eastAsia="楷体_GB2312" w:cs="宋体"/>
      <w:sz w:val="28"/>
    </w:rPr>
  </w:style>
  <w:style w:type="paragraph" w:styleId="1191">
    <w:name w:val="小四 段落 宋体 Char Char Char Char"/>
    <w:basedOn w:val="900"/>
    <w:next w:val="1191"/>
    <w:link w:val="900"/>
    <w:pPr>
      <w:ind w:right="-33" w:firstLine="480"/>
      <w:jc w:val="left"/>
      <w:spacing w:line="360" w:lineRule="auto"/>
    </w:pPr>
    <w:rPr>
      <w:sz w:val="24"/>
      <w:szCs w:val="24"/>
    </w:rPr>
  </w:style>
  <w:style w:type="paragraph" w:styleId="1192">
    <w:name w:val="_Style 42"/>
    <w:basedOn w:val="900"/>
    <w:next w:val="938"/>
    <w:link w:val="900"/>
    <w:rPr>
      <w:rFonts w:ascii="楷体_GB2312" w:hAnsi="Arial" w:eastAsia="楷体_GB2312"/>
      <w:sz w:val="28"/>
    </w:rPr>
  </w:style>
  <w:style w:type="paragraph" w:styleId="1193">
    <w:name w:val="章标题"/>
    <w:next w:val="1194"/>
    <w:link w:val="900"/>
    <w:pPr>
      <w:jc w:val="both"/>
      <w:spacing w:before="156" w:after="156"/>
      <w:outlineLvl w:val="1"/>
    </w:pPr>
    <w:rPr>
      <w:rFonts w:eastAsia="黑体"/>
      <w:sz w:val="21"/>
      <w:lang w:val="en-US" w:eastAsia="zh-CN" w:bidi="ar-SA"/>
    </w:rPr>
  </w:style>
  <w:style w:type="paragraph" w:styleId="1194">
    <w:name w:val="段"/>
    <w:next w:val="1194"/>
    <w:link w:val="900"/>
    <w:pPr>
      <w:ind w:firstLine="200"/>
      <w:jc w:val="both"/>
    </w:pPr>
    <w:rPr>
      <w:rFonts w:ascii="宋体"/>
      <w:sz w:val="21"/>
      <w:lang w:val="en-US" w:eastAsia="zh-CN" w:bidi="ar-SA"/>
    </w:rPr>
  </w:style>
  <w:style w:type="paragraph" w:styleId="1195">
    <w:name w:val=" Char Char Char Char Char Char Char Char Char"/>
    <w:basedOn w:val="900"/>
    <w:next w:val="1195"/>
    <w:link w:val="900"/>
    <w:pPr>
      <w:ind w:left="360" w:hanging="360"/>
      <w:tabs>
        <w:tab w:val="left" w:pos="360" w:leader="none"/>
      </w:tabs>
    </w:pPr>
    <w:rPr>
      <w:sz w:val="24"/>
      <w:szCs w:val="24"/>
    </w:rPr>
  </w:style>
  <w:style w:type="paragraph" w:styleId="1196">
    <w:name w:val="xl60"/>
    <w:basedOn w:val="900"/>
    <w:next w:val="1196"/>
    <w:link w:val="9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7">
    <w:name w:val="retrait3"/>
    <w:basedOn w:val="900"/>
    <w:next w:val="1197"/>
    <w:link w:val="900"/>
    <w:pPr>
      <w:ind w:left="851"/>
      <w:jc w:val="left"/>
      <w:spacing w:before="20" w:after="20"/>
      <w:widowControl/>
    </w:pPr>
    <w:rPr>
      <w:rFonts w:ascii="Arial" w:hAnsi="Arial"/>
      <w:sz w:val="24"/>
      <w:lang w:val="en-GB"/>
    </w:rPr>
  </w:style>
  <w:style w:type="paragraph" w:styleId="1198">
    <w:name w:val="条1"/>
    <w:basedOn w:val="900"/>
    <w:next w:val="1198"/>
    <w:link w:val="900"/>
    <w:pPr>
      <w:ind w:left="780" w:hanging="360"/>
      <w:spacing w:before="156" w:line="360" w:lineRule="auto"/>
      <w:tabs>
        <w:tab w:val="left" w:pos="780" w:leader="none"/>
      </w:tabs>
    </w:pPr>
    <w:rPr>
      <w:rFonts w:eastAsia="黑体"/>
      <w:sz w:val="24"/>
    </w:rPr>
  </w:style>
  <w:style w:type="paragraph" w:styleId="1199">
    <w:name w:val="Item Step in Table"/>
    <w:next w:val="1199"/>
    <w:link w:val="900"/>
    <w:pPr>
      <w:ind w:left="397" w:hanging="397"/>
      <w:jc w:val="both"/>
      <w:spacing w:before="40" w:after="40"/>
      <w:tabs>
        <w:tab w:val="left" w:pos="397" w:leader="none"/>
      </w:tabs>
    </w:pPr>
    <w:rPr>
      <w:rFonts w:ascii="Arial" w:hAnsi="Arial" w:cs="Arial"/>
      <w:sz w:val="18"/>
      <w:szCs w:val="18"/>
      <w:lang w:val="en-US" w:eastAsia="zh-CN" w:bidi="ar-SA"/>
    </w:rPr>
  </w:style>
  <w:style w:type="paragraph" w:styleId="1200">
    <w:name w:val="默认段落字体 Para Char"/>
    <w:basedOn w:val="900"/>
    <w:next w:val="1200"/>
    <w:link w:val="900"/>
    <w:rPr>
      <w:sz w:val="24"/>
      <w:szCs w:val="24"/>
    </w:rPr>
  </w:style>
  <w:style w:type="paragraph" w:styleId="1201">
    <w:name w:val="小四 段落 宋体 Char Char"/>
    <w:basedOn w:val="900"/>
    <w:next w:val="1201"/>
    <w:link w:val="900"/>
    <w:pPr>
      <w:ind w:firstLine="480"/>
      <w:spacing w:line="360" w:lineRule="auto"/>
    </w:pPr>
    <w:rPr>
      <w:rFonts w:ascii="宋体" w:hAnsi="宋体"/>
      <w:sz w:val="24"/>
      <w:szCs w:val="24"/>
    </w:rPr>
  </w:style>
  <w:style w:type="paragraph" w:styleId="1202">
    <w:name w:val="正文 首行缩进:  2 字符 Char Char"/>
    <w:basedOn w:val="900"/>
    <w:next w:val="1202"/>
    <w:link w:val="900"/>
    <w:pPr>
      <w:ind w:firstLine="480"/>
      <w:spacing w:line="360" w:lineRule="auto"/>
    </w:pPr>
    <w:rPr>
      <w:rFonts w:ascii="楷体_GB2312" w:eastAsia="楷体_GB2312"/>
      <w:bCs/>
      <w:sz w:val="24"/>
      <w:szCs w:val="24"/>
    </w:rPr>
  </w:style>
  <w:style w:type="paragraph" w:styleId="1203">
    <w:name w:val="Char Char Char Char Char Char Char"/>
    <w:basedOn w:val="900"/>
    <w:next w:val="1203"/>
    <w:link w:val="900"/>
    <w:pPr>
      <w:jc w:val="left"/>
    </w:pPr>
    <w:rPr>
      <w:rFonts w:ascii="Tahoma" w:hAnsi="Tahoma"/>
      <w:sz w:val="24"/>
    </w:rPr>
  </w:style>
  <w:style w:type="paragraph" w:styleId="1204">
    <w:name w:val="font12"/>
    <w:basedOn w:val="900"/>
    <w:next w:val="1204"/>
    <w:link w:val="900"/>
    <w:pPr>
      <w:jc w:val="left"/>
      <w:spacing w:before="100" w:beforeAutospacing="1" w:after="100" w:afterAutospacing="1"/>
      <w:widowControl/>
    </w:pPr>
    <w:rPr>
      <w:rFonts w:ascii="宋体" w:hAnsi="宋体" w:cs="宋体"/>
      <w:sz w:val="36"/>
      <w:szCs w:val="36"/>
    </w:rPr>
  </w:style>
  <w:style w:type="paragraph" w:styleId="1205">
    <w:name w:val="xl56"/>
    <w:basedOn w:val="900"/>
    <w:next w:val="1205"/>
    <w:link w:val="9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06">
    <w:name w:val="列表段落1"/>
    <w:basedOn w:val="900"/>
    <w:next w:val="1206"/>
    <w:link w:val="900"/>
    <w:uiPriority w:val="99"/>
    <w:qFormat/>
    <w:pPr>
      <w:ind w:firstLine="420"/>
    </w:pPr>
    <w:rPr>
      <w:rFonts w:ascii="Times New Roman" w:hAnsi="Times New Roman" w:eastAsia="宋体" w:cs="宋体"/>
      <w:sz w:val="24"/>
      <w:szCs w:val="22"/>
      <w:lang w:val="en-US"/>
    </w:rPr>
  </w:style>
  <w:style w:type="paragraph" w:styleId="1207">
    <w:name w:val="标题3，章节第三层"/>
    <w:basedOn w:val="900"/>
    <w:next w:val="1081"/>
    <w:link w:val="900"/>
    <w:pPr>
      <w:spacing w:before="78" w:line="300" w:lineRule="auto"/>
      <w:outlineLvl w:val="2"/>
    </w:pPr>
    <w:rPr>
      <w:rFonts w:ascii="Arial" w:hAnsi="Arial" w:eastAsia="华文细黑"/>
      <w:sz w:val="30"/>
      <w:szCs w:val="24"/>
    </w:rPr>
  </w:style>
  <w:style w:type="paragraph" w:styleId="1208">
    <w:name w:val=" Char Char1"/>
    <w:basedOn w:val="900"/>
    <w:next w:val="1208"/>
    <w:link w:val="900"/>
    <w:rPr>
      <w:rFonts w:ascii="Tahoma" w:hAnsi="Tahoma"/>
      <w:sz w:val="24"/>
    </w:rPr>
  </w:style>
  <w:style w:type="paragraph" w:styleId="1209">
    <w:name w:val="xl63"/>
    <w:basedOn w:val="900"/>
    <w:next w:val="1209"/>
    <w:link w:val="90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10">
    <w:name w:val="列举2"/>
    <w:basedOn w:val="1153"/>
    <w:next w:val="1210"/>
    <w:link w:val="900"/>
    <w:qFormat/>
    <w:pPr>
      <w:ind w:left="420" w:hanging="420"/>
      <w:tabs>
        <w:tab w:val="left" w:pos="1106" w:leader="none"/>
        <w:tab w:val="left" w:pos="2211" w:leader="none"/>
        <w:tab w:val="left" w:pos="3317" w:leader="none"/>
        <w:tab w:val="left" w:pos="4423" w:leader="none"/>
        <w:tab w:val="left" w:pos="5528" w:leader="none"/>
        <w:tab w:val="left" w:pos="6634" w:leader="none"/>
        <w:tab w:val="left" w:pos="7740" w:leader="none"/>
      </w:tabs>
    </w:pPr>
  </w:style>
  <w:style w:type="paragraph" w:styleId="1211">
    <w:name w:val="引标-符号2-加粗加大"/>
    <w:basedOn w:val="1212"/>
    <w:next w:val="1211"/>
    <w:link w:val="900"/>
    <w:qFormat/>
    <w:rPr>
      <w:b/>
      <w:sz w:val="24"/>
    </w:rPr>
  </w:style>
  <w:style w:type="paragraph" w:styleId="1212">
    <w:name w:val="引标-符号2"/>
    <w:next w:val="1212"/>
    <w:link w:val="900"/>
    <w:qFormat/>
    <w:pPr>
      <w:ind w:left="840" w:hanging="420"/>
      <w:spacing w:before="156" w:after="156"/>
    </w:pPr>
    <w:rPr>
      <w:rFonts w:ascii="Calibri" w:hAnsi="Calibri" w:cs="Calibri"/>
      <w:sz w:val="21"/>
      <w:szCs w:val="22"/>
      <w:lang w:val="en-US" w:eastAsia="zh-CN" w:bidi="ar-SA"/>
    </w:rPr>
  </w:style>
  <w:style w:type="paragraph" w:styleId="1213">
    <w:name w:val=" Char Char Char Char Char Char Char Char Char Char Char Char Char"/>
    <w:basedOn w:val="931"/>
    <w:next w:val="1213"/>
    <w:link w:val="900"/>
    <w:rPr>
      <w:rFonts w:ascii="Tahoma" w:hAnsi="Tahoma"/>
      <w:sz w:val="24"/>
      <w:szCs w:val="24"/>
    </w:rPr>
  </w:style>
  <w:style w:type="paragraph" w:styleId="1214">
    <w:name w:val="Char1 Char Char Char"/>
    <w:basedOn w:val="900"/>
    <w:next w:val="1214"/>
    <w:link w:val="900"/>
    <w:rPr>
      <w:rFonts w:ascii="Tahoma" w:hAnsi="Tahoma" w:cs="Tahoma"/>
      <w:sz w:val="24"/>
    </w:rPr>
  </w:style>
  <w:style w:type="paragraph" w:styleId="1215">
    <w:name w:val="tableau"/>
    <w:basedOn w:val="900"/>
    <w:next w:val="1215"/>
    <w:link w:val="900"/>
    <w:pPr>
      <w:jc w:val="center"/>
      <w:spacing w:before="20" w:after="20"/>
      <w:widowControl/>
    </w:pPr>
    <w:rPr>
      <w:rFonts w:ascii="Arial" w:hAnsi="Arial"/>
      <w:sz w:val="16"/>
      <w:lang w:val="en-GB" w:eastAsia="en-US"/>
    </w:rPr>
  </w:style>
  <w:style w:type="paragraph" w:styleId="1216">
    <w:name w:val="Char Char Char Char Char Char Char Char Char Char Char Char Char Char Char Char Char Char Char Char Char Char Char Char Char Char Char Char Char Char Char Char Char"/>
    <w:basedOn w:val="900"/>
    <w:next w:val="1216"/>
    <w:link w:val="900"/>
    <w:pPr>
      <w:jc w:val="left"/>
      <w:spacing w:after="160" w:line="240" w:lineRule="exact"/>
      <w:widowControl/>
    </w:pPr>
    <w:rPr>
      <w:rFonts w:ascii="Verdana" w:hAnsi="Verdana" w:eastAsia="仿宋_GB2312" w:cs="Verdana"/>
      <w:sz w:val="24"/>
      <w:szCs w:val="24"/>
      <w:lang w:val="en-US" w:eastAsia="en-US"/>
    </w:rPr>
  </w:style>
  <w:style w:type="paragraph" w:styleId="1217">
    <w:name w:val="大标题"/>
    <w:basedOn w:val="900"/>
    <w:next w:val="900"/>
    <w:link w:val="900"/>
    <w:pPr>
      <w:ind w:hanging="420"/>
      <w:pageBreakBefore/>
      <w:spacing w:line="360" w:lineRule="auto"/>
      <w:tabs>
        <w:tab w:val="left" w:pos="420" w:leader="none"/>
      </w:tabs>
      <w:outlineLvl w:val="0"/>
    </w:pPr>
    <w:rPr>
      <w:b/>
      <w:iCs/>
      <w:sz w:val="44"/>
      <w:szCs w:val="24"/>
    </w:rPr>
  </w:style>
  <w:style w:type="paragraph" w:styleId="1218">
    <w:name w:val=" Char Char Char Char Char Char Char Char Char Char Char Char Char Char Char Char Char Char Char Char Char Char Char"/>
    <w:basedOn w:val="900"/>
    <w:next w:val="1218"/>
    <w:link w:val="900"/>
    <w:rPr>
      <w:rFonts w:ascii="Tahoma" w:hAnsi="Tahoma"/>
      <w:sz w:val="24"/>
    </w:rPr>
  </w:style>
  <w:style w:type="paragraph" w:styleId="1219">
    <w:name w:val="Body Text 2"/>
    <w:basedOn w:val="900"/>
    <w:next w:val="1219"/>
    <w:link w:val="900"/>
    <w:pPr>
      <w:ind w:left="720" w:hanging="720"/>
      <w:widowControl/>
    </w:pPr>
    <w:rPr>
      <w:sz w:val="24"/>
      <w:lang w:val="en-GB"/>
    </w:rPr>
  </w:style>
  <w:style w:type="paragraph" w:styleId="1220">
    <w:name w:val="样式2"/>
    <w:basedOn w:val="900"/>
    <w:next w:val="1220"/>
    <w:link w:val="900"/>
    <w:pPr>
      <w:ind w:left="200"/>
      <w:spacing w:line="360" w:lineRule="auto"/>
    </w:pPr>
    <w:rPr>
      <w:rFonts w:ascii="宋体" w:hAnsi="宋体"/>
      <w:b/>
      <w:sz w:val="24"/>
      <w:szCs w:val="24"/>
    </w:rPr>
  </w:style>
  <w:style w:type="paragraph" w:styleId="1221">
    <w:name w:val="p0"/>
    <w:basedOn w:val="900"/>
    <w:next w:val="1221"/>
    <w:link w:val="900"/>
    <w:pPr>
      <w:jc w:val="left"/>
      <w:spacing w:before="100" w:beforeAutospacing="1" w:after="100" w:afterAutospacing="1"/>
      <w:widowControl/>
    </w:pPr>
    <w:rPr>
      <w:rFonts w:ascii="宋体" w:hAnsi="宋体" w:cs="宋体"/>
      <w:sz w:val="24"/>
      <w:szCs w:val="24"/>
    </w:rPr>
  </w:style>
  <w:style w:type="paragraph" w:styleId="1222">
    <w:name w:val="表格文字"/>
    <w:basedOn w:val="900"/>
    <w:next w:val="1222"/>
    <w:link w:val="900"/>
    <w:pPr>
      <w:ind w:firstLine="200"/>
      <w:jc w:val="left"/>
      <w:spacing w:line="360" w:lineRule="auto"/>
    </w:pPr>
    <w:rPr>
      <w:rFonts w:ascii="Arial" w:hAnsi="Arial"/>
      <w:sz w:val="24"/>
    </w:rPr>
  </w:style>
  <w:style w:type="paragraph" w:styleId="1223">
    <w:name w:val="列出段落2"/>
    <w:basedOn w:val="900"/>
    <w:next w:val="1223"/>
    <w:link w:val="900"/>
    <w:qFormat/>
    <w:pPr>
      <w:ind w:left="720"/>
      <w:jc w:val="left"/>
      <w:widowControl/>
    </w:pPr>
    <w:rPr>
      <w:rFonts w:ascii="Arial" w:hAnsi="Arial" w:eastAsia="黑体" w:cs="Arial"/>
      <w:sz w:val="24"/>
      <w:szCs w:val="24"/>
      <w:lang w:eastAsia="en-US"/>
    </w:rPr>
  </w:style>
  <w:style w:type="paragraph" w:styleId="1224">
    <w:name w:val="样式"/>
    <w:basedOn w:val="900"/>
    <w:next w:val="1224"/>
    <w:link w:val="900"/>
    <w:pPr>
      <w:spacing w:before="120" w:after="120" w:line="360" w:lineRule="auto"/>
    </w:pPr>
    <w:rPr>
      <w:rFonts w:ascii="宋体"/>
      <w:sz w:val="24"/>
    </w:rPr>
  </w:style>
  <w:style w:type="paragraph" w:styleId="1225">
    <w:name w:val="Char Char Char Char Char Char Char Char"/>
    <w:basedOn w:val="900"/>
    <w:next w:val="1225"/>
    <w:link w:val="900"/>
    <w:rPr>
      <w:rFonts w:ascii="Tahoma" w:hAnsi="Tahoma" w:cs="Tahoma"/>
      <w:sz w:val="24"/>
    </w:rPr>
  </w:style>
  <w:style w:type="paragraph" w:styleId="1226">
    <w:name w:val="flName"/>
    <w:basedOn w:val="1227"/>
    <w:next w:val="1226"/>
    <w:link w:val="900"/>
    <w:pPr>
      <w:spacing w:before="0" w:line="113" w:lineRule="atLeast"/>
    </w:pPr>
  </w:style>
  <w:style w:type="paragraph" w:styleId="1227">
    <w:name w:val="flNote"/>
    <w:basedOn w:val="900"/>
    <w:next w:val="1227"/>
    <w:link w:val="900"/>
    <w:pPr>
      <w:jc w:val="center"/>
      <w:spacing w:before="567" w:line="360" w:lineRule="atLeast"/>
    </w:pPr>
    <w:rPr>
      <w:rFonts w:eastAsia="黑体"/>
      <w:b/>
      <w:sz w:val="24"/>
    </w:rPr>
  </w:style>
  <w:style w:type="paragraph" w:styleId="1228">
    <w:name w:val="Char Char1"/>
    <w:basedOn w:val="900"/>
    <w:next w:val="1228"/>
    <w:link w:val="900"/>
    <w:rPr>
      <w:rFonts w:ascii="Tahoma" w:hAnsi="Tahoma" w:cs="Tahoma"/>
      <w:sz w:val="24"/>
    </w:rPr>
  </w:style>
  <w:style w:type="paragraph" w:styleId="1229">
    <w:name w:val="Default"/>
    <w:next w:val="1229"/>
    <w:link w:val="900"/>
    <w:pPr>
      <w:widowControl w:val="off"/>
    </w:pPr>
    <w:rPr>
      <w:rFonts w:ascii="宋体" w:cs="宋体"/>
      <w:color w:val="000000"/>
      <w:sz w:val="24"/>
      <w:szCs w:val="24"/>
      <w:lang w:val="en-US" w:eastAsia="zh-CN" w:bidi="ar-SA"/>
    </w:rPr>
  </w:style>
  <w:style w:type="paragraph" w:styleId="1230">
    <w:name w:val="xl45"/>
    <w:basedOn w:val="900"/>
    <w:next w:val="1230"/>
    <w:link w:val="90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31">
    <w:name w:val="xl62"/>
    <w:basedOn w:val="900"/>
    <w:next w:val="1231"/>
    <w:link w:val="9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2">
    <w:name w:val="Table Paragraph"/>
    <w:basedOn w:val="900"/>
    <w:next w:val="1232"/>
    <w:link w:val="900"/>
    <w:uiPriority w:val="1"/>
    <w:qFormat/>
    <w:rPr>
      <w:rFonts w:ascii="宋体" w:hAnsi="宋体" w:eastAsia="宋体" w:cs="宋体"/>
      <w:lang w:val="zh-CN" w:eastAsia="zh-CN" w:bidi="zh-CN"/>
    </w:rPr>
  </w:style>
  <w:style w:type="paragraph" w:styleId="1233">
    <w:name w:val="正文2"/>
    <w:basedOn w:val="900"/>
    <w:next w:val="1233"/>
    <w:link w:val="900"/>
    <w:pPr>
      <w:ind w:firstLine="510"/>
      <w:spacing w:before="156" w:line="360" w:lineRule="auto"/>
    </w:pPr>
    <w:rPr>
      <w:sz w:val="24"/>
    </w:rPr>
  </w:style>
  <w:style w:type="paragraph" w:styleId="1234">
    <w:name w:val="Char Char1 Char Char Char Char Char Char Char"/>
    <w:basedOn w:val="900"/>
    <w:next w:val="1234"/>
    <w:link w:val="900"/>
    <w:rPr>
      <w:rFonts w:ascii="Tahoma" w:hAnsi="Tahoma" w:cs="Tahoma"/>
      <w:sz w:val="24"/>
    </w:rPr>
  </w:style>
  <w:style w:type="paragraph" w:styleId="1235">
    <w:name w:val="小四 段落 宋体 Char"/>
    <w:basedOn w:val="927"/>
    <w:next w:val="1235"/>
    <w:link w:val="900"/>
    <w:pPr>
      <w:ind w:left="0" w:right="-33" w:firstLine="600"/>
      <w:jc w:val="left"/>
      <w:tabs>
        <w:tab w:val="clear" w:pos="2952" w:leader="none"/>
      </w:tabs>
    </w:pPr>
    <w:rPr>
      <w:rFonts w:ascii="仿宋_GB2312" w:eastAsia="仿宋_GB2312"/>
      <w:sz w:val="30"/>
      <w:szCs w:val="30"/>
    </w:rPr>
  </w:style>
  <w:style w:type="paragraph" w:styleId="1236">
    <w:name w:val="Pa5"/>
    <w:basedOn w:val="900"/>
    <w:next w:val="900"/>
    <w:link w:val="900"/>
    <w:pPr>
      <w:jc w:val="left"/>
      <w:spacing w:line="241" w:lineRule="atLeast"/>
    </w:pPr>
    <w:rPr>
      <w:rFonts w:ascii="HYDaHeiJ" w:eastAsia="HYDaHeiJ"/>
      <w:sz w:val="24"/>
      <w:szCs w:val="24"/>
    </w:rPr>
  </w:style>
  <w:style w:type="paragraph" w:styleId="1237">
    <w:name w:val="正文 New New New New New New New New New New New New New New"/>
    <w:next w:val="1237"/>
    <w:link w:val="900"/>
    <w:pPr>
      <w:jc w:val="both"/>
      <w:widowControl w:val="off"/>
    </w:pPr>
    <w:rPr>
      <w:rFonts w:hint="eastAsia" w:ascii="Calibri" w:hAnsi="Calibri"/>
      <w:sz w:val="21"/>
      <w:lang w:val="en-US" w:eastAsia="zh-CN" w:bidi="ar-SA"/>
    </w:rPr>
  </w:style>
  <w:style w:type="paragraph" w:styleId="1238">
    <w:name w:val="HLegal 2"/>
    <w:basedOn w:val="900"/>
    <w:next w:val="1238"/>
    <w:link w:val="900"/>
    <w:uiPriority w:val="99"/>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Arial"/>
      <w:sz w:val="22"/>
      <w:szCs w:val="22"/>
      <w:lang w:val="en-GB" w:eastAsia="en-US"/>
    </w:rPr>
  </w:style>
  <w:style w:type="paragraph" w:styleId="1239">
    <w:name w:val="样式1"/>
    <w:basedOn w:val="900"/>
    <w:next w:val="1239"/>
    <w:link w:val="900"/>
    <w:pPr>
      <w:ind w:firstLine="480"/>
      <w:spacing w:line="300" w:lineRule="auto"/>
    </w:pPr>
    <w:rPr>
      <w:sz w:val="24"/>
      <w:szCs w:val="24"/>
    </w:rPr>
  </w:style>
  <w:style w:type="paragraph" w:styleId="1240">
    <w:name w:val="Char Char1 Char Char Char Char"/>
    <w:basedOn w:val="931"/>
    <w:next w:val="1240"/>
    <w:link w:val="900"/>
    <w:pPr>
      <w:ind w:left="357"/>
      <w:jc w:val="left"/>
      <w:spacing w:line="436" w:lineRule="exact"/>
      <w:outlineLvl w:val="3"/>
    </w:pPr>
    <w:rPr>
      <w:rFonts w:ascii="Tahoma" w:hAnsi="Tahoma" w:cs="Tahoma"/>
      <w:b/>
      <w:sz w:val="24"/>
      <w:szCs w:val="24"/>
    </w:rPr>
  </w:style>
  <w:style w:type="paragraph" w:styleId="1241">
    <w:name w:val="Char Char Char Char1"/>
    <w:basedOn w:val="900"/>
    <w:next w:val="1241"/>
    <w:link w:val="900"/>
    <w:pPr>
      <w:jc w:val="left"/>
      <w:spacing w:after="160" w:line="240" w:lineRule="exact"/>
      <w:widowControl/>
    </w:pPr>
    <w:rPr>
      <w:rFonts w:ascii="Verdana" w:hAnsi="Verdana" w:eastAsia="宋体"/>
      <w:lang w:val="en-US" w:eastAsia="en-US"/>
    </w:rPr>
  </w:style>
  <w:style w:type="paragraph" w:styleId="1242">
    <w:name w:val="表蕊"/>
    <w:basedOn w:val="900"/>
    <w:next w:val="1242"/>
    <w:link w:val="900"/>
    <w:pPr>
      <w:jc w:val="left"/>
      <w:spacing w:line="320" w:lineRule="atLeast"/>
    </w:pPr>
    <w:rPr>
      <w:rFonts w:eastAsia="楷体_GB2312"/>
      <w:spacing w:val="-10"/>
    </w:rPr>
  </w:style>
  <w:style w:type="paragraph" w:styleId="1243">
    <w:name w:val="zw"/>
    <w:basedOn w:val="900"/>
    <w:next w:val="1243"/>
    <w:link w:val="900"/>
    <w:pPr>
      <w:ind w:firstLine="480"/>
      <w:jc w:val="left"/>
      <w:spacing w:line="360" w:lineRule="auto"/>
      <w:widowControl/>
    </w:pPr>
    <w:rPr>
      <w:rFonts w:ascii="宋体" w:hAnsi="宋体"/>
      <w:bCs/>
      <w:sz w:val="24"/>
    </w:rPr>
  </w:style>
  <w:style w:type="paragraph" w:styleId="1244">
    <w:name w:val=" Char Char Char Char Char Char Char"/>
    <w:basedOn w:val="900"/>
    <w:next w:val="1244"/>
    <w:link w:val="900"/>
    <w:rPr>
      <w:rFonts w:ascii="Tahoma" w:hAnsi="Tahoma"/>
      <w:sz w:val="24"/>
    </w:rPr>
  </w:style>
  <w:style w:type="paragraph" w:styleId="1245">
    <w:name w:val="xl32"/>
    <w:basedOn w:val="900"/>
    <w:next w:val="1245"/>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6">
    <w:name w:val="正文 居中"/>
    <w:basedOn w:val="900"/>
    <w:next w:val="1246"/>
    <w:link w:val="900"/>
    <w:pPr>
      <w:jc w:val="center"/>
      <w:spacing w:line="360" w:lineRule="auto"/>
    </w:pPr>
    <w:rPr>
      <w:sz w:val="24"/>
    </w:rPr>
  </w:style>
  <w:style w:type="paragraph" w:styleId="1247">
    <w:name w:val="中等深浅网格 1 - 强调文字颜色 21"/>
    <w:basedOn w:val="900"/>
    <w:next w:val="1247"/>
    <w:link w:val="900"/>
    <w:qFormat/>
    <w:pPr>
      <w:ind w:firstLine="420"/>
    </w:pPr>
    <w:rPr>
      <w:rFonts w:ascii="Calibri" w:hAnsi="Calibri"/>
      <w:szCs w:val="22"/>
    </w:rPr>
  </w:style>
  <w:style w:type="paragraph" w:styleId="1248">
    <w:name w:val="af17cgridlangnp1033langf"/>
    <w:next w:val="1248"/>
    <w:link w:val="900"/>
    <w:pPr>
      <w:ind w:left="567" w:firstLine="510"/>
      <w:jc w:val="both"/>
      <w:spacing w:before="156" w:line="360" w:lineRule="atLeast"/>
      <w:widowControl w:val="off"/>
    </w:pPr>
    <w:rPr>
      <w:lang w:val="en-US" w:eastAsia="zh-CN" w:bidi="ar-SA"/>
    </w:rPr>
  </w:style>
  <w:style w:type="paragraph" w:styleId="1249">
    <w:name w:val="样式 标题 2第一章 标题 2Heading 2 HiddenHeading 2 CCBSheading 2H2h2..."/>
    <w:basedOn w:val="902"/>
    <w:next w:val="1249"/>
    <w:link w:val="90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50">
    <w:name w:val="正文缩进2字符"/>
    <w:basedOn w:val="900"/>
    <w:next w:val="1250"/>
    <w:link w:val="900"/>
    <w:pPr>
      <w:ind w:firstLine="200"/>
      <w:spacing w:line="300" w:lineRule="auto"/>
    </w:pPr>
    <w:rPr>
      <w:rFonts w:ascii="仿宋_GB2312" w:eastAsia="仿宋_GB2312"/>
      <w:sz w:val="32"/>
      <w:szCs w:val="32"/>
    </w:rPr>
  </w:style>
  <w:style w:type="paragraph" w:styleId="1251">
    <w:name w:val="xl50"/>
    <w:basedOn w:val="900"/>
    <w:next w:val="1251"/>
    <w:link w:val="90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2">
    <w:name w:val="列出段落3"/>
    <w:basedOn w:val="900"/>
    <w:next w:val="1252"/>
    <w:link w:val="900"/>
    <w:uiPriority w:val="34"/>
    <w:qFormat/>
    <w:pPr>
      <w:ind w:firstLine="420"/>
    </w:pPr>
    <w:rPr>
      <w:rFonts w:eastAsia="宋体" w:cs="Calibri"/>
      <w:sz w:val="24"/>
      <w:szCs w:val="24"/>
      <w:lang w:val="en-US" w:eastAsia="zh-CN"/>
    </w:rPr>
  </w:style>
  <w:style w:type="paragraph" w:styleId="1253">
    <w:name w:val="样式3"/>
    <w:basedOn w:val="900"/>
    <w:next w:val="900"/>
    <w:link w:val="900"/>
    <w:pPr>
      <w:spacing w:line="360" w:lineRule="auto"/>
    </w:pPr>
  </w:style>
  <w:style w:type="paragraph" w:styleId="1254">
    <w:name w:val="Char Char Char Char Char Char Char Char Char"/>
    <w:basedOn w:val="900"/>
    <w:next w:val="1254"/>
    <w:link w:val="900"/>
    <w:pPr>
      <w:ind w:left="200" w:hanging="200"/>
      <w:tabs>
        <w:tab w:val="left" w:pos="360" w:leader="none"/>
      </w:tabs>
    </w:pPr>
    <w:rPr>
      <w:sz w:val="24"/>
      <w:szCs w:val="24"/>
    </w:rPr>
  </w:style>
  <w:style w:type="paragraph" w:styleId="1255">
    <w:name w:val="xl28"/>
    <w:basedOn w:val="900"/>
    <w:next w:val="1255"/>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6">
    <w:name w:val="font13"/>
    <w:basedOn w:val="900"/>
    <w:next w:val="1256"/>
    <w:link w:val="900"/>
    <w:pPr>
      <w:jc w:val="left"/>
      <w:spacing w:before="100" w:beforeAutospacing="1" w:after="100" w:afterAutospacing="1"/>
      <w:widowControl/>
    </w:pPr>
    <w:rPr>
      <w:i/>
      <w:iCs/>
      <w:sz w:val="36"/>
      <w:szCs w:val="36"/>
    </w:rPr>
  </w:style>
  <w:style w:type="paragraph" w:styleId="1257">
    <w:name w:val="xl36"/>
    <w:basedOn w:val="900"/>
    <w:next w:val="1257"/>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8">
    <w:name w:val="Char2"/>
    <w:basedOn w:val="900"/>
    <w:next w:val="1258"/>
    <w:link w:val="900"/>
    <w:pPr>
      <w:jc w:val="left"/>
      <w:spacing w:after="160" w:line="240" w:lineRule="exact"/>
      <w:widowControl/>
    </w:pPr>
    <w:rPr>
      <w:rFonts w:ascii="Verdana" w:hAnsi="Verdana" w:eastAsia="宋体"/>
      <w:lang w:val="en-US" w:eastAsia="en-US"/>
    </w:rPr>
  </w:style>
  <w:style w:type="paragraph" w:styleId="1259">
    <w:name w:val="华宇段落1 Char"/>
    <w:basedOn w:val="900"/>
    <w:next w:val="1259"/>
    <w:link w:val="900"/>
    <w:pPr>
      <w:ind w:firstLine="200"/>
      <w:spacing w:line="360" w:lineRule="auto"/>
    </w:pPr>
    <w:rPr>
      <w:bCs/>
      <w:sz w:val="24"/>
      <w:szCs w:val="24"/>
    </w:rPr>
  </w:style>
  <w:style w:type="paragraph" w:styleId="1260">
    <w:name w:val="Char Char Char Char Char Char Char Char Char Char Char Char Char"/>
    <w:basedOn w:val="900"/>
    <w:next w:val="1260"/>
    <w:link w:val="900"/>
    <w:pPr>
      <w:jc w:val="left"/>
      <w:spacing w:after="160" w:line="240" w:lineRule="exact"/>
      <w:widowControl/>
    </w:pPr>
    <w:rPr>
      <w:szCs w:val="24"/>
    </w:rPr>
  </w:style>
  <w:style w:type="paragraph" w:styleId="1261">
    <w:name w:val="xl30"/>
    <w:basedOn w:val="900"/>
    <w:next w:val="1261"/>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2">
    <w:name w:val="方案正文"/>
    <w:basedOn w:val="900"/>
    <w:next w:val="1262"/>
    <w:link w:val="900"/>
    <w:pPr>
      <w:ind w:firstLine="359"/>
      <w:jc w:val="left"/>
      <w:spacing w:before="156" w:line="360" w:lineRule="auto"/>
    </w:pPr>
    <w:rPr>
      <w:rFonts w:ascii="Arial" w:hAnsi="Arial" w:cs="宋体"/>
      <w:sz w:val="24"/>
      <w:szCs w:val="21"/>
    </w:rPr>
  </w:style>
  <w:style w:type="paragraph" w:styleId="1263">
    <w:name w:val="Pa6"/>
    <w:basedOn w:val="900"/>
    <w:next w:val="900"/>
    <w:link w:val="900"/>
    <w:pPr>
      <w:jc w:val="left"/>
      <w:spacing w:line="241" w:lineRule="atLeast"/>
    </w:pPr>
    <w:rPr>
      <w:rFonts w:ascii="HYDaHeiJ" w:eastAsia="HYDaHeiJ"/>
      <w:sz w:val="24"/>
      <w:szCs w:val="24"/>
    </w:rPr>
  </w:style>
  <w:style w:type="paragraph" w:styleId="1264">
    <w:name w:val="xl26"/>
    <w:basedOn w:val="900"/>
    <w:next w:val="1264"/>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5">
    <w:name w:val="1"/>
    <w:basedOn w:val="900"/>
    <w:next w:val="977"/>
    <w:link w:val="900"/>
    <w:pPr>
      <w:spacing w:line="360" w:lineRule="auto"/>
    </w:pPr>
    <w:rPr>
      <w:rFonts w:eastAsia="仿宋_GB2312"/>
      <w:sz w:val="24"/>
      <w:szCs w:val="24"/>
    </w:rPr>
  </w:style>
  <w:style w:type="paragraph" w:styleId="1266">
    <w:name w:val="样式 段后: 0.5 行 左  0.75 字符"/>
    <w:basedOn w:val="900"/>
    <w:next w:val="1266"/>
    <w:link w:val="900"/>
    <w:pPr>
      <w:ind w:firstLine="420"/>
      <w:spacing w:line="360" w:lineRule="auto"/>
      <w:widowControl/>
    </w:pPr>
    <w:rPr>
      <w:rFonts w:hAnsi="Arial" w:cs="Arial"/>
      <w:szCs w:val="21"/>
    </w:rPr>
  </w:style>
  <w:style w:type="paragraph" w:styleId="1267">
    <w:name w:val="greytypebeni"/>
    <w:basedOn w:val="900"/>
    <w:next w:val="1267"/>
    <w:link w:val="900"/>
    <w:pPr>
      <w:jc w:val="left"/>
      <w:widowControl/>
    </w:pPr>
    <w:rPr>
      <w:rFonts w:ascii="宋体" w:hAnsi="宋体" w:cs="宋体"/>
      <w:sz w:val="24"/>
      <w:szCs w:val="24"/>
    </w:rPr>
  </w:style>
  <w:style w:type="paragraph" w:styleId="1268">
    <w:name w:val="Char Char Char Char Char Char"/>
    <w:basedOn w:val="900"/>
    <w:next w:val="1268"/>
    <w:link w:val="900"/>
    <w:rPr>
      <w:rFonts w:ascii="Tahoma" w:hAnsi="Tahoma" w:cs="Tahoma"/>
      <w:sz w:val="24"/>
    </w:rPr>
  </w:style>
  <w:style w:type="paragraph" w:styleId="1269">
    <w:name w:val="xl47"/>
    <w:basedOn w:val="900"/>
    <w:next w:val="1269"/>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0">
    <w:name w:val="小四 段落 宋体 Char Char Char"/>
    <w:basedOn w:val="927"/>
    <w:next w:val="1270"/>
    <w:link w:val="900"/>
    <w:pPr>
      <w:ind w:left="0" w:right="-33" w:firstLine="545"/>
      <w:jc w:val="left"/>
      <w:spacing w:line="360" w:lineRule="auto"/>
      <w:tabs>
        <w:tab w:val="clear" w:pos="2952" w:leader="none"/>
      </w:tabs>
    </w:pPr>
    <w:rPr>
      <w:sz w:val="24"/>
    </w:rPr>
  </w:style>
  <w:style w:type="paragraph" w:styleId="1271">
    <w:name w:val="xl33"/>
    <w:basedOn w:val="900"/>
    <w:next w:val="1271"/>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2">
    <w:name w:val="xl38"/>
    <w:basedOn w:val="900"/>
    <w:next w:val="1272"/>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3">
    <w:name w:val="font9"/>
    <w:basedOn w:val="900"/>
    <w:next w:val="1273"/>
    <w:link w:val="900"/>
    <w:pPr>
      <w:jc w:val="left"/>
      <w:spacing w:before="100" w:beforeAutospacing="1" w:after="100" w:afterAutospacing="1"/>
      <w:widowControl/>
    </w:pPr>
    <w:rPr>
      <w:b/>
      <w:bCs/>
      <w:sz w:val="20"/>
    </w:rPr>
  </w:style>
  <w:style w:type="paragraph" w:styleId="1274">
    <w:name w:val="列表内容"/>
    <w:basedOn w:val="900"/>
    <w:next w:val="900"/>
    <w:link w:val="900"/>
    <w:pPr>
      <w:ind w:left="840" w:hanging="420"/>
      <w:jc w:val="left"/>
      <w:widowControl/>
      <w:tabs>
        <w:tab w:val="left" w:pos="840" w:leader="none"/>
      </w:tabs>
    </w:pPr>
    <w:rPr>
      <w:sz w:val="18"/>
      <w:szCs w:val="24"/>
    </w:rPr>
  </w:style>
  <w:style w:type="paragraph" w:styleId="1275">
    <w:name w:val="Char Char Char"/>
    <w:basedOn w:val="900"/>
    <w:next w:val="1275"/>
    <w:link w:val="900"/>
    <w:rPr>
      <w:rFonts w:ascii="Tahoma" w:hAnsi="Tahoma"/>
      <w:sz w:val="24"/>
    </w:rPr>
  </w:style>
  <w:style w:type="paragraph" w:styleId="1276">
    <w:name w:val="Char2 Char Char Char Char Char Char1"/>
    <w:basedOn w:val="900"/>
    <w:next w:val="1276"/>
    <w:link w:val="900"/>
    <w:pPr>
      <w:ind w:hanging="425"/>
      <w:keepNext/>
      <w:spacing w:before="80" w:after="80"/>
      <w:widowControl/>
      <w:tabs>
        <w:tab w:val="left" w:pos="425" w:leader="none"/>
      </w:tabs>
    </w:pPr>
    <w:rPr>
      <w:rFonts w:ascii="Arial" w:hAnsi="Arial" w:cs="Arial"/>
      <w:sz w:val="20"/>
    </w:rPr>
  </w:style>
  <w:style w:type="paragraph" w:styleId="1277">
    <w:name w:val="正文 + 宋体"/>
    <w:basedOn w:val="900"/>
    <w:next w:val="1277"/>
    <w:link w:val="900"/>
    <w:pPr>
      <w:ind w:firstLine="420"/>
      <w:spacing w:line="360" w:lineRule="auto"/>
    </w:pPr>
    <w:rPr>
      <w:szCs w:val="24"/>
    </w:rPr>
  </w:style>
  <w:style w:type="paragraph" w:styleId="1278">
    <w:name w:val="Char Char Char Char Char Char Char Char Char Char Char Char Char Char"/>
    <w:basedOn w:val="900"/>
    <w:next w:val="1278"/>
    <w:link w:val="900"/>
    <w:rPr>
      <w:rFonts w:ascii="Tahoma" w:hAnsi="Tahoma" w:cs="Tahoma"/>
      <w:sz w:val="24"/>
    </w:rPr>
  </w:style>
  <w:style w:type="paragraph" w:styleId="1279">
    <w:name w:val="Body 2"/>
    <w:basedOn w:val="900"/>
    <w:next w:val="1279"/>
    <w:link w:val="900"/>
    <w:uiPriority w:val="99"/>
    <w:pPr>
      <w:ind w:left="720"/>
      <w:spacing w:after="240"/>
      <w:widowControl/>
    </w:pPr>
    <w:rPr>
      <w:rFonts w:eastAsia="PMingLiU"/>
      <w:sz w:val="22"/>
      <w:szCs w:val="22"/>
      <w:lang w:val="en-GB" w:eastAsia="en-US"/>
    </w:rPr>
  </w:style>
  <w:style w:type="paragraph" w:styleId="1280">
    <w:name w:val=" Char1 Char Char Char"/>
    <w:basedOn w:val="900"/>
    <w:next w:val="1280"/>
    <w:link w:val="900"/>
    <w:rPr>
      <w:rFonts w:ascii="Tahoma" w:hAnsi="Tahoma"/>
      <w:sz w:val="24"/>
    </w:rPr>
  </w:style>
  <w:style w:type="paragraph" w:styleId="1281">
    <w:name w:val=" Char Char Char"/>
    <w:basedOn w:val="931"/>
    <w:next w:val="1281"/>
    <w:link w:val="900"/>
    <w:pPr>
      <w:spacing w:line="436" w:lineRule="exact"/>
    </w:pPr>
    <w:rPr>
      <w:szCs w:val="24"/>
    </w:rPr>
  </w:style>
  <w:style w:type="paragraph" w:styleId="1282">
    <w:name w:val="正文表标题"/>
    <w:next w:val="1194"/>
    <w:link w:val="900"/>
    <w:pPr>
      <w:ind w:left="900" w:hanging="420"/>
      <w:jc w:val="center"/>
      <w:tabs>
        <w:tab w:val="left" w:pos="900" w:leader="none"/>
      </w:tabs>
    </w:pPr>
    <w:rPr>
      <w:rFonts w:ascii="黑体" w:eastAsia="黑体"/>
      <w:sz w:val="21"/>
      <w:lang w:val="en-US" w:eastAsia="zh-CN" w:bidi="ar-SA"/>
    </w:rPr>
  </w:style>
  <w:style w:type="paragraph" w:styleId="1283">
    <w:name w:val="标题5，章节第五层"/>
    <w:basedOn w:val="900"/>
    <w:next w:val="900"/>
    <w:link w:val="90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4">
    <w:name w:val="font7"/>
    <w:basedOn w:val="900"/>
    <w:next w:val="1284"/>
    <w:link w:val="900"/>
    <w:pPr>
      <w:jc w:val="left"/>
      <w:spacing w:before="100" w:beforeAutospacing="1" w:after="100" w:afterAutospacing="1"/>
      <w:widowControl/>
    </w:pPr>
    <w:rPr>
      <w:rFonts w:hint="eastAsia" w:ascii="宋体" w:hAnsi="宋体"/>
      <w:b/>
      <w:bCs/>
      <w:sz w:val="24"/>
      <w:szCs w:val="24"/>
    </w:rPr>
  </w:style>
  <w:style w:type="paragraph" w:styleId="1285">
    <w:name w:val="Char Char Char Char Char Char Char Char Char Char Char1 Char Char Char1"/>
    <w:basedOn w:val="900"/>
    <w:next w:val="1285"/>
    <w:link w:val="900"/>
    <w:semiHidden/>
    <w:pPr>
      <w:ind w:firstLine="200"/>
      <w:jc w:val="left"/>
    </w:pPr>
    <w:rPr>
      <w:rFonts w:ascii="Tahoma" w:hAnsi="Tahoma"/>
      <w:sz w:val="24"/>
      <w:szCs w:val="24"/>
    </w:rPr>
  </w:style>
  <w:style w:type="paragraph" w:styleId="1286">
    <w:name w:val="标题6"/>
    <w:basedOn w:val="905"/>
    <w:next w:val="1286"/>
    <w:link w:val="900"/>
    <w:pPr>
      <w:ind w:left="420" w:hanging="420"/>
      <w:keepLines/>
      <w:tabs>
        <w:tab w:val="left" w:pos="420" w:leader="none"/>
      </w:tabs>
    </w:pPr>
    <w:rPr>
      <w:rFonts w:ascii="Times New Roman"/>
      <w:b w:val="0"/>
      <w:bCs/>
      <w:color w:val="000000"/>
      <w:sz w:val="24"/>
      <w:szCs w:val="28"/>
    </w:rPr>
  </w:style>
  <w:style w:type="paragraph" w:styleId="1287">
    <w:name w:val="正文文本缩进1"/>
    <w:basedOn w:val="900"/>
    <w:next w:val="1287"/>
    <w:link w:val="900"/>
    <w:pPr>
      <w:ind w:left="420"/>
      <w:spacing w:after="120"/>
    </w:pPr>
    <w:rPr>
      <w:szCs w:val="24"/>
    </w:rPr>
  </w:style>
  <w:style w:type="paragraph" w:styleId="1288">
    <w:name w:val="Char Char Char Char Char Char Char1 Char"/>
    <w:basedOn w:val="900"/>
    <w:next w:val="1288"/>
    <w:link w:val="900"/>
    <w:rPr>
      <w:rFonts w:ascii="Tahoma" w:hAnsi="Tahoma" w:cs="Tahoma"/>
      <w:sz w:val="24"/>
    </w:rPr>
  </w:style>
  <w:style w:type="paragraph" w:styleId="1289">
    <w:name w:val="表格1"/>
    <w:basedOn w:val="900"/>
    <w:next w:val="1289"/>
    <w:link w:val="900"/>
    <w:rPr>
      <w:rFonts w:ascii="宋体"/>
      <w:szCs w:val="21"/>
    </w:rPr>
  </w:style>
  <w:style w:type="paragraph" w:styleId="1290">
    <w:name w:val="xl55"/>
    <w:basedOn w:val="900"/>
    <w:next w:val="1290"/>
    <w:link w:val="90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1">
    <w:name w:val="Char Char1 Char"/>
    <w:basedOn w:val="900"/>
    <w:next w:val="1291"/>
    <w:link w:val="900"/>
    <w:pPr>
      <w:jc w:val="left"/>
      <w:spacing w:after="160" w:line="240" w:lineRule="exact"/>
      <w:widowControl/>
    </w:pPr>
    <w:rPr>
      <w:rFonts w:ascii="Verdana" w:hAnsi="Verdana"/>
      <w:sz w:val="20"/>
      <w:lang w:eastAsia="en-US"/>
    </w:rPr>
  </w:style>
  <w:style w:type="paragraph" w:styleId="1292">
    <w:name w:val="马刚标题1"/>
    <w:basedOn w:val="901"/>
    <w:next w:val="900"/>
    <w:link w:val="90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93">
    <w:name w:val="TOC 标题1"/>
    <w:basedOn w:val="901"/>
    <w:next w:val="900"/>
    <w:link w:val="900"/>
    <w:uiPriority w:val="39"/>
    <w:qFormat/>
    <w:pPr>
      <w:ind w:firstLine="0"/>
      <w:jc w:val="left"/>
      <w:keepLines/>
      <w:spacing w:before="480" w:after="0" w:line="276" w:lineRule="auto"/>
      <w:widowControl/>
      <w:tabs>
        <w:tab w:val="left" w:pos="426" w:leader="none"/>
      </w:tabs>
      <w:outlineLvl w:val="9"/>
    </w:pPr>
    <w:rPr>
      <w:rFonts w:ascii="Cambria" w:hAnsi="Cambria" w:eastAsia="宋体"/>
      <w:bCs/>
      <w:color w:val="365f91"/>
      <w:sz w:val="28"/>
    </w:rPr>
  </w:style>
  <w:style w:type="paragraph" w:styleId="1294">
    <w:name w:val="表头_5"/>
    <w:basedOn w:val="900"/>
    <w:next w:val="1294"/>
    <w:link w:val="900"/>
    <w:pPr>
      <w:spacing w:line="360" w:lineRule="auto"/>
    </w:pPr>
    <w:rPr>
      <w:b/>
      <w:bCs/>
      <w:sz w:val="28"/>
      <w:szCs w:val="21"/>
    </w:rPr>
  </w:style>
  <w:style w:type="paragraph" w:styleId="1295">
    <w:name w:val="符号与编号"/>
    <w:basedOn w:val="900"/>
    <w:next w:val="1295"/>
    <w:link w:val="900"/>
    <w:pPr>
      <w:ind w:left="900" w:hanging="420"/>
      <w:spacing w:after="156" w:line="400" w:lineRule="atLeast"/>
      <w:tabs>
        <w:tab w:val="left" w:pos="900" w:leader="none"/>
      </w:tabs>
    </w:pPr>
    <w:rPr>
      <w:sz w:val="24"/>
      <w:szCs w:val="24"/>
    </w:rPr>
  </w:style>
  <w:style w:type="paragraph" w:styleId="1296">
    <w:name w:val="Bullet List 2"/>
    <w:next w:val="1296"/>
    <w:link w:val="900"/>
    <w:qFormat/>
    <w:pPr>
      <w:numPr>
        <w:ilvl w:val="0"/>
        <w:numId w:val="1"/>
      </w:numPr>
      <w:spacing w:before="120" w:after="120"/>
      <w:tabs>
        <w:tab w:val="left" w:pos="720" w:leader="none"/>
      </w:tabs>
    </w:pPr>
    <w:rPr>
      <w:rFonts w:ascii="Arial" w:hAnsi="Arial" w:cs="Arial"/>
      <w:szCs w:val="24"/>
      <w:lang w:val="en-US" w:eastAsia="en-US" w:bidi="ar-SA"/>
    </w:rPr>
  </w:style>
  <w:style w:type="paragraph" w:styleId="1297">
    <w:name w:val="样式 样式 标题 3H3sect1.2.3BOD 0Heading 3 - oldh3l3CTLevel 3 Head... +..."/>
    <w:basedOn w:val="900"/>
    <w:next w:val="1297"/>
    <w:link w:val="900"/>
    <w:pPr>
      <w:jc w:val="left"/>
      <w:keepLines/>
      <w:keepNext/>
      <w:spacing w:before="156" w:after="156"/>
      <w:outlineLvl w:val="2"/>
    </w:pPr>
    <w:rPr>
      <w:rFonts w:cs="宋体"/>
      <w:b/>
      <w:bCs/>
      <w:sz w:val="24"/>
    </w:rPr>
  </w:style>
  <w:style w:type="paragraph" w:styleId="1298">
    <w:name w:val=" Char"/>
    <w:basedOn w:val="900"/>
    <w:next w:val="1298"/>
    <w:link w:val="900"/>
    <w:pPr>
      <w:spacing w:after="156" w:line="360" w:lineRule="auto"/>
    </w:pPr>
    <w:rPr>
      <w:rFonts w:ascii="Tahoma" w:hAnsi="Tahoma"/>
      <w:sz w:val="24"/>
    </w:rPr>
  </w:style>
  <w:style w:type="paragraph" w:styleId="1299">
    <w:name w:val="列举详述"/>
    <w:basedOn w:val="980"/>
    <w:next w:val="1299"/>
    <w:link w:val="900"/>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hAnsi="宋体" w:eastAsia="Arial"/>
      <w:sz w:val="22"/>
      <w:szCs w:val="22"/>
      <w:lang w:val="en-US"/>
    </w:rPr>
  </w:style>
  <w:style w:type="paragraph" w:styleId="1300">
    <w:name w:val="引标-符号1"/>
    <w:next w:val="900"/>
    <w:link w:val="900"/>
    <w:qFormat/>
    <w:pPr>
      <w:ind w:left="420" w:hanging="420"/>
      <w:spacing w:line="360" w:lineRule="auto"/>
    </w:pPr>
    <w:rPr>
      <w:rFonts w:ascii="Calibri" w:hAnsi="Calibri" w:cs="Calibri"/>
      <w:sz w:val="21"/>
      <w:szCs w:val="22"/>
      <w:lang w:val="en-US" w:eastAsia="zh-CN" w:bidi="ar-SA"/>
    </w:rPr>
  </w:style>
  <w:style w:type="paragraph" w:styleId="1301">
    <w:name w:val="No Spacing"/>
    <w:next w:val="1301"/>
    <w:link w:val="900"/>
    <w:qFormat/>
    <w:pPr>
      <w:jc w:val="both"/>
      <w:widowControl w:val="off"/>
    </w:pPr>
    <w:rPr>
      <w:rFonts w:ascii="Calibri" w:hAnsi="Calibri" w:eastAsia="微软雅黑"/>
      <w:sz w:val="24"/>
      <w:szCs w:val="22"/>
      <w:lang w:val="en-US" w:eastAsia="zh-CN" w:bidi="ar-SA"/>
    </w:rPr>
  </w:style>
  <w:style w:type="paragraph" w:styleId="1302">
    <w:name w:val="正文1"/>
    <w:basedOn w:val="900"/>
    <w:next w:val="900"/>
    <w:link w:val="900"/>
    <w:qFormat/>
    <w:pPr>
      <w:ind w:firstLine="510"/>
      <w:spacing w:before="156" w:line="360" w:lineRule="auto"/>
    </w:pPr>
    <w:rPr>
      <w:sz w:val="24"/>
    </w:rPr>
  </w:style>
  <w:style w:type="paragraph" w:styleId="1303">
    <w:name w:val="xl48"/>
    <w:basedOn w:val="900"/>
    <w:next w:val="1303"/>
    <w:link w:val="90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04">
    <w:name w:val="小四 段落 宋体"/>
    <w:basedOn w:val="927"/>
    <w:next w:val="1304"/>
    <w:link w:val="900"/>
    <w:pPr>
      <w:ind w:left="113" w:right="113" w:firstLine="425"/>
      <w:jc w:val="left"/>
      <w:spacing w:line="360" w:lineRule="auto"/>
      <w:tabs>
        <w:tab w:val="clear" w:pos="2952" w:leader="none"/>
      </w:tabs>
    </w:pPr>
    <w:rPr>
      <w:sz w:val="24"/>
    </w:rPr>
  </w:style>
  <w:style w:type="paragraph" w:styleId="1305">
    <w:name w:val="xl54"/>
    <w:basedOn w:val="900"/>
    <w:next w:val="1305"/>
    <w:link w:val="9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06">
    <w:name w:val="xl27"/>
    <w:basedOn w:val="900"/>
    <w:next w:val="1306"/>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7">
    <w:name w:val="表格内文字"/>
    <w:basedOn w:val="900"/>
    <w:next w:val="1307"/>
    <w:link w:val="900"/>
    <w:pPr>
      <w:spacing w:line="300" w:lineRule="atLeast"/>
    </w:pPr>
    <w:rPr>
      <w:sz w:val="18"/>
      <w:szCs w:val="24"/>
    </w:rPr>
  </w:style>
  <w:style w:type="paragraph" w:styleId="1308">
    <w:name w:val="一级标题"/>
    <w:basedOn w:val="900"/>
    <w:next w:val="1308"/>
    <w:link w:val="900"/>
    <w:pPr>
      <w:ind w:left="900" w:hanging="420"/>
      <w:spacing w:line="360" w:lineRule="auto"/>
      <w:tabs>
        <w:tab w:val="left" w:pos="903" w:leader="none"/>
      </w:tabs>
    </w:pPr>
    <w:rPr>
      <w:rFonts w:ascii="Arial" w:hAnsi="Arial" w:cs="Arial"/>
      <w:sz w:val="24"/>
    </w:rPr>
  </w:style>
  <w:style w:type="paragraph" w:styleId="1309">
    <w:name w:val="Char3"/>
    <w:basedOn w:val="900"/>
    <w:next w:val="1309"/>
    <w:link w:val="900"/>
    <w:rPr>
      <w:rFonts w:ascii="Tahoma" w:hAnsi="Tahoma" w:eastAsia="宋体"/>
      <w:sz w:val="24"/>
      <w:lang w:val="en-US"/>
    </w:rPr>
  </w:style>
  <w:style w:type="paragraph" w:styleId="1310">
    <w:name w:val="正文--表格内正文"/>
    <w:basedOn w:val="900"/>
    <w:next w:val="1310"/>
    <w:link w:val="900"/>
    <w:pPr>
      <w:jc w:val="center"/>
      <w:spacing w:before="156" w:line="0" w:lineRule="atLeast"/>
    </w:pPr>
    <w:rPr>
      <w:rFonts w:ascii="宋体" w:hAnsi="宋体"/>
      <w:color w:val="000000"/>
      <w:sz w:val="24"/>
      <w:szCs w:val="24"/>
    </w:rPr>
  </w:style>
  <w:style w:type="paragraph" w:styleId="1311">
    <w:name w:val="xl40"/>
    <w:basedOn w:val="900"/>
    <w:next w:val="1311"/>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12">
    <w:name w:val="flType"/>
    <w:basedOn w:val="1226"/>
    <w:next w:val="1312"/>
    <w:link w:val="900"/>
    <w:pPr>
      <w:spacing w:after="284"/>
    </w:pPr>
    <w:rPr>
      <w:rFonts w:eastAsia="宋体"/>
      <w:b/>
    </w:rPr>
  </w:style>
  <w:style w:type="paragraph" w:styleId="1313">
    <w:name w:val="正文 + Arial Char"/>
    <w:basedOn w:val="900"/>
    <w:next w:val="1313"/>
    <w:link w:val="900"/>
    <w:pPr>
      <w:ind w:left="315" w:hanging="315"/>
      <w:spacing w:line="300" w:lineRule="auto"/>
      <w:widowControl/>
      <w:tabs>
        <w:tab w:val="left" w:pos="315" w:leader="none"/>
      </w:tabs>
    </w:pPr>
    <w:rPr>
      <w:rFonts w:ascii="Arial" w:hAnsi="Arial" w:cs="Arial"/>
      <w:b/>
      <w:color w:val="000000"/>
    </w:rPr>
  </w:style>
  <w:style w:type="paragraph" w:styleId="1314">
    <w:name w:val=" Char Char Char Char Char Char Char Char Char Char Char Char Char Char"/>
    <w:basedOn w:val="900"/>
    <w:next w:val="1314"/>
    <w:link w:val="900"/>
    <w:rPr>
      <w:rFonts w:ascii="Tahoma" w:hAnsi="Tahoma"/>
      <w:sz w:val="24"/>
    </w:rPr>
  </w:style>
  <w:style w:type="paragraph" w:styleId="1315">
    <w:name w:val="xl59"/>
    <w:basedOn w:val="900"/>
    <w:next w:val="1315"/>
    <w:link w:val="90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16">
    <w:name w:val="Char1 Char Char Char Char Char Char1"/>
    <w:basedOn w:val="900"/>
    <w:next w:val="1316"/>
    <w:link w:val="900"/>
    <w:pPr>
      <w:jc w:val="left"/>
      <w:spacing w:after="160" w:line="240" w:lineRule="exact"/>
      <w:widowControl/>
    </w:pPr>
    <w:rPr>
      <w:rFonts w:ascii="Verdana" w:hAnsi="Verdana" w:eastAsia="宋体"/>
      <w:lang w:val="en-US" w:eastAsia="en-US"/>
    </w:rPr>
  </w:style>
  <w:style w:type="paragraph" w:styleId="1317">
    <w:name w:val="公文正文"/>
    <w:basedOn w:val="940"/>
    <w:next w:val="1317"/>
    <w:link w:val="900"/>
    <w:pPr>
      <w:ind w:firstLine="200"/>
    </w:pPr>
    <w:rPr>
      <w:rFonts w:ascii="仿宋_GB2312" w:hAnsi="宋体" w:eastAsia="仿宋_GB2312"/>
      <w:sz w:val="28"/>
      <w:szCs w:val="24"/>
    </w:rPr>
  </w:style>
  <w:style w:type="paragraph" w:styleId="1318">
    <w:name w:val="项目符号，二级"/>
    <w:basedOn w:val="1081"/>
    <w:next w:val="1081"/>
    <w:link w:val="900"/>
    <w:pPr>
      <w:ind w:left="1337" w:right="-27" w:firstLine="480"/>
      <w:tabs>
        <w:tab w:val="left" w:pos="1211" w:leader="none"/>
        <w:tab w:val="left" w:pos="1337" w:leader="none"/>
      </w:tabs>
    </w:pPr>
    <w:rPr>
      <w:bCs w:val="0"/>
      <w:color w:val="000000"/>
      <w:sz w:val="24"/>
      <w:szCs w:val="24"/>
    </w:rPr>
  </w:style>
  <w:style w:type="paragraph" w:styleId="1319">
    <w:name w:val="标题4，章节第四层"/>
    <w:basedOn w:val="900"/>
    <w:next w:val="900"/>
    <w:link w:val="900"/>
    <w:pPr>
      <w:spacing w:line="360" w:lineRule="auto"/>
      <w:tabs>
        <w:tab w:val="left" w:pos="0" w:leader="none"/>
      </w:tabs>
      <w:outlineLvl w:val="3"/>
    </w:pPr>
    <w:rPr>
      <w:rFonts w:ascii="宋体" w:hAnsi="宋体"/>
      <w:b/>
      <w:sz w:val="24"/>
      <w:szCs w:val="24"/>
    </w:rPr>
  </w:style>
  <w:style w:type="paragraph" w:styleId="1320">
    <w:name w:val="项目符号：一级"/>
    <w:basedOn w:val="1081"/>
    <w:next w:val="1081"/>
    <w:link w:val="900"/>
    <w:pPr>
      <w:ind w:right="-134"/>
    </w:pPr>
    <w:rPr>
      <w:bCs w:val="0"/>
    </w:rPr>
  </w:style>
  <w:style w:type="paragraph" w:styleId="1321">
    <w:name w:val="列出段落1"/>
    <w:basedOn w:val="900"/>
    <w:next w:val="1321"/>
    <w:link w:val="900"/>
    <w:qFormat/>
    <w:pPr>
      <w:contextualSpacing/>
      <w:ind w:left="720"/>
      <w:jc w:val="left"/>
      <w:widowControl/>
    </w:pPr>
    <w:rPr>
      <w:rFonts w:ascii="Arial" w:hAnsi="Arial" w:eastAsia="黑体"/>
      <w:sz w:val="24"/>
      <w:szCs w:val="24"/>
      <w:lang w:eastAsia="en-US"/>
    </w:rPr>
  </w:style>
  <w:style w:type="paragraph" w:styleId="1322">
    <w:name w:val="Normal1"/>
    <w:basedOn w:val="900"/>
    <w:next w:val="1322"/>
    <w:link w:val="900"/>
    <w:rPr>
      <w:rFonts w:ascii="Calibri" w:hAnsi="Calibri" w:eastAsia="Calibri" w:cs="宋体"/>
      <w:lang w:val="zh-CN"/>
    </w:rPr>
  </w:style>
  <w:style w:type="paragraph" w:styleId="1323">
    <w:name w:val=" Char Char Char Char Char"/>
    <w:basedOn w:val="900"/>
    <w:next w:val="1323"/>
    <w:link w:val="900"/>
    <w:rPr>
      <w:rFonts w:ascii="Tahoma" w:hAnsi="Tahoma"/>
      <w:sz w:val="24"/>
    </w:rPr>
  </w:style>
  <w:style w:type="paragraph" w:styleId="1324">
    <w:name w:val="样式 样式 首行缩进:  0.74 厘米 行距: 1.5 倍行距 + 段后: 0.5 行"/>
    <w:basedOn w:val="900"/>
    <w:next w:val="1324"/>
    <w:link w:val="900"/>
    <w:pPr>
      <w:ind w:firstLine="420"/>
      <w:spacing w:line="360" w:lineRule="auto"/>
    </w:pPr>
    <w:rPr>
      <w:rFonts w:ascii="楷体_GB2312" w:eastAsia="楷体_GB2312"/>
      <w:bCs/>
      <w:sz w:val="24"/>
    </w:rPr>
  </w:style>
  <w:style w:type="paragraph" w:styleId="1325">
    <w:name w:val=" Char Char Char Char Char Char Char Char Char Char Char"/>
    <w:basedOn w:val="900"/>
    <w:next w:val="1325"/>
    <w:link w:val="900"/>
    <w:rPr>
      <w:rFonts w:ascii="Tahoma" w:hAnsi="Tahoma"/>
      <w:sz w:val="24"/>
    </w:rPr>
  </w:style>
  <w:style w:type="paragraph" w:styleId="1326">
    <w:name w:val="Body Text 21"/>
    <w:basedOn w:val="900"/>
    <w:next w:val="1326"/>
    <w:link w:val="900"/>
    <w:pPr>
      <w:ind w:left="720" w:hanging="720"/>
      <w:widowControl/>
    </w:pPr>
    <w:rPr>
      <w:sz w:val="24"/>
      <w:lang w:val="en-GB"/>
    </w:rPr>
  </w:style>
  <w:style w:type="paragraph" w:styleId="1327">
    <w:name w:val="VMWHeading1"/>
    <w:next w:val="900"/>
    <w:link w:val="900"/>
    <w:qFormat/>
    <w:pPr>
      <w:pageBreakBefore/>
      <w:spacing w:after="160" w:line="288" w:lineRule="auto"/>
      <w:shd w:val="clear" w:color="auto" w:fill="004d6b"/>
      <w:pBdr>
        <w:top w:val="single" w:color="004D6B" w:sz="8" w:space="1"/>
        <w:left w:val="single" w:color="004D6B" w:sz="8" w:space="4"/>
        <w:bottom w:val="single" w:color="004D6B" w:sz="8" w:space="1"/>
        <w:right w:val="single" w:color="004D6B" w:sz="8" w:space="4"/>
      </w:pBdr>
      <w:outlineLvl w:val="0"/>
    </w:pPr>
    <w:rPr>
      <w:rFonts w:ascii="Arial" w:hAnsi="Arial" w:eastAsia="Calibri" w:cs="Calibri"/>
      <w:color w:val="ffffff"/>
      <w:sz w:val="36"/>
      <w:lang w:val="en-US" w:eastAsia="en-US" w:bidi="ar-SA"/>
    </w:rPr>
  </w:style>
  <w:style w:type="paragraph" w:styleId="1328">
    <w:name w:val="xl42"/>
    <w:basedOn w:val="900"/>
    <w:next w:val="1328"/>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9">
    <w:name w:val="xl61"/>
    <w:basedOn w:val="900"/>
    <w:next w:val="1329"/>
    <w:link w:val="90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0">
    <w:name w:val="表格"/>
    <w:basedOn w:val="900"/>
    <w:next w:val="1330"/>
    <w:link w:val="900"/>
    <w:pPr>
      <w:ind w:firstLine="21"/>
    </w:pPr>
    <w:rPr>
      <w:rFonts w:ascii="宋体" w:hAnsi="宋体" w:cs="宋体"/>
      <w:sz w:val="20"/>
    </w:rPr>
  </w:style>
  <w:style w:type="paragraph" w:styleId="1331">
    <w:name w:val="content_lineheight"/>
    <w:basedOn w:val="900"/>
    <w:next w:val="1331"/>
    <w:link w:val="900"/>
    <w:pPr>
      <w:jc w:val="left"/>
      <w:spacing w:before="100" w:beforeAutospacing="1" w:after="100" w:afterAutospacing="1"/>
      <w:widowControl/>
    </w:pPr>
    <w:rPr>
      <w:rFonts w:ascii="宋体" w:hAnsi="宋体"/>
      <w:sz w:val="24"/>
      <w:szCs w:val="24"/>
    </w:rPr>
  </w:style>
  <w:style w:type="paragraph" w:styleId="1332">
    <w:name w:val="Normal_2"/>
    <w:next w:val="1332"/>
    <w:link w:val="900"/>
    <w:qFormat/>
    <w:pPr>
      <w:jc w:val="both"/>
      <w:spacing w:before="120" w:after="240"/>
    </w:pPr>
    <w:rPr>
      <w:rFonts w:ascii="Calibri" w:hAnsi="Calibri" w:eastAsia="Calibri" w:cs="Calibri"/>
      <w:sz w:val="22"/>
      <w:szCs w:val="22"/>
      <w:lang w:val="en-US" w:eastAsia="en-US" w:bidi="ar-SA"/>
    </w:rPr>
  </w:style>
  <w:style w:type="paragraph" w:styleId="1333">
    <w:name w:val="Test2"/>
    <w:basedOn w:val="902"/>
    <w:next w:val="1333"/>
    <w:link w:val="900"/>
    <w:pPr>
      <w:jc w:val="center"/>
      <w:spacing w:before="156" w:after="156" w:line="480" w:lineRule="exact"/>
      <w:widowControl/>
    </w:pPr>
    <w:rPr>
      <w:rFonts w:ascii="黑体" w:hAnsi="Arial" w:eastAsia="黑体"/>
      <w:bCs/>
      <w:sz w:val="24"/>
    </w:rPr>
  </w:style>
  <w:style w:type="paragraph" w:styleId="1334">
    <w:name w:val="qw"/>
    <w:next w:val="1334"/>
    <w:link w:val="900"/>
    <w:pPr>
      <w:jc w:val="both"/>
      <w:spacing w:line="312" w:lineRule="atLeast"/>
      <w:widowControl w:val="off"/>
    </w:pPr>
    <w:rPr>
      <w:rFonts w:ascii="宋体"/>
      <w:sz w:val="24"/>
      <w:lang w:val="en-US" w:eastAsia="zh-CN" w:bidi="ar-SA"/>
    </w:rPr>
  </w:style>
  <w:style w:type="paragraph" w:styleId="1335">
    <w:name w:val="Char Char Char Char Char Char Char Char Char Char Char Char Char Char Char Char Char Char Char Char Char Char Char"/>
    <w:basedOn w:val="900"/>
    <w:next w:val="1335"/>
    <w:link w:val="900"/>
    <w:rPr>
      <w:rFonts w:ascii="Tahoma" w:hAnsi="Tahoma" w:cs="Tahoma"/>
      <w:sz w:val="24"/>
    </w:rPr>
  </w:style>
  <w:style w:type="paragraph" w:styleId="1336">
    <w:name w:val="标题 4宋体"/>
    <w:basedOn w:val="904"/>
    <w:next w:val="1336"/>
    <w:link w:val="900"/>
    <w:pPr>
      <w:jc w:val="left"/>
      <w:keepLines w:val="0"/>
      <w:spacing w:before="0" w:after="0" w:line="360" w:lineRule="auto"/>
    </w:pPr>
    <w:rPr>
      <w:rFonts w:ascii="宋体" w:hAnsi="宋体" w:eastAsia="宋体"/>
      <w:bCs/>
      <w:color w:val="000000"/>
      <w:sz w:val="24"/>
    </w:rPr>
  </w:style>
  <w:style w:type="paragraph" w:styleId="1337">
    <w:name w:val="插图"/>
    <w:basedOn w:val="900"/>
    <w:next w:val="1337"/>
    <w:link w:val="900"/>
    <w:pPr>
      <w:jc w:val="center"/>
      <w:tabs>
        <w:tab w:val="left" w:pos="1620" w:leader="none"/>
      </w:tabs>
    </w:pPr>
    <w:rPr>
      <w:bCs/>
      <w:color w:val="000000"/>
      <w:szCs w:val="22"/>
    </w:rPr>
  </w:style>
  <w:style w:type="paragraph" w:styleId="1338">
    <w:name w:val="样式 小四 行距: 1.5 倍行距 首行缩进:  2 字符"/>
    <w:basedOn w:val="900"/>
    <w:next w:val="1338"/>
    <w:link w:val="900"/>
    <w:pPr>
      <w:ind w:firstLine="480"/>
      <w:spacing w:line="360" w:lineRule="auto"/>
    </w:pPr>
    <w:rPr>
      <w:rFonts w:ascii="Times New Roman" w:hAnsi="Times New Roman" w:eastAsia="宋体" w:cs="宋体"/>
      <w:sz w:val="24"/>
      <w:lang w:val="en-US" w:eastAsia="zh-CN"/>
    </w:rPr>
  </w:style>
  <w:style w:type="paragraph" w:styleId="1339">
    <w:name w:val="Char Char"/>
    <w:basedOn w:val="900"/>
    <w:next w:val="1339"/>
    <w:link w:val="900"/>
    <w:rPr>
      <w:rFonts w:ascii="Tahoma" w:hAnsi="Tahoma" w:cs="Tahoma"/>
      <w:sz w:val="24"/>
    </w:rPr>
  </w:style>
  <w:style w:type="paragraph" w:styleId="1340">
    <w:name w:val=" Char Char Char Char Char Char Char Char"/>
    <w:basedOn w:val="900"/>
    <w:next w:val="1340"/>
    <w:link w:val="900"/>
    <w:rPr>
      <w:rFonts w:ascii="Tahoma" w:hAnsi="Tahoma"/>
      <w:sz w:val="24"/>
    </w:rPr>
  </w:style>
  <w:style w:type="paragraph" w:styleId="1341">
    <w:name w:val="样式 样式 首行缩进:  2 字符 + 行距: 1.5 倍行距"/>
    <w:basedOn w:val="900"/>
    <w:next w:val="1341"/>
    <w:link w:val="900"/>
    <w:pPr>
      <w:ind w:firstLine="470"/>
      <w:spacing w:line="360" w:lineRule="auto"/>
    </w:pPr>
    <w:rPr>
      <w:sz w:val="24"/>
    </w:rPr>
  </w:style>
  <w:style w:type="paragraph" w:styleId="1342">
    <w:name w:val="默认段落字体 Para Char Char Char Char Char Char Char"/>
    <w:basedOn w:val="900"/>
    <w:next w:val="1342"/>
    <w:link w:val="900"/>
  </w:style>
  <w:style w:type="paragraph" w:styleId="1343">
    <w:name w:val=" Char1"/>
    <w:basedOn w:val="900"/>
    <w:next w:val="1343"/>
    <w:link w:val="900"/>
    <w:pPr>
      <w:jc w:val="left"/>
      <w:spacing w:after="160" w:line="240" w:lineRule="exact"/>
      <w:widowControl/>
    </w:pPr>
    <w:rPr>
      <w:rFonts w:ascii="Verdana" w:hAnsi="Verdana" w:eastAsia="仿宋_GB2312"/>
      <w:sz w:val="24"/>
      <w:lang w:eastAsia="en-US"/>
    </w:rPr>
  </w:style>
  <w:style w:type="paragraph" w:styleId="1344">
    <w:name w:val="xl58"/>
    <w:basedOn w:val="900"/>
    <w:next w:val="1344"/>
    <w:link w:val="90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45">
    <w:name w:val="xl39"/>
    <w:basedOn w:val="900"/>
    <w:next w:val="1345"/>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24"/>
    <w:basedOn w:val="900"/>
    <w:next w:val="1346"/>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7">
    <w:name w:val="符号与编号 Char Char"/>
    <w:basedOn w:val="900"/>
    <w:next w:val="1347"/>
    <w:link w:val="900"/>
    <w:pPr>
      <w:ind w:left="839" w:hanging="419"/>
      <w:spacing w:after="156" w:line="400" w:lineRule="atLeast"/>
      <w:tabs>
        <w:tab w:val="left" w:pos="840" w:leader="none"/>
      </w:tabs>
    </w:pPr>
    <w:rPr>
      <w:sz w:val="24"/>
      <w:szCs w:val="24"/>
    </w:rPr>
  </w:style>
  <w:style w:type="paragraph" w:styleId="1348">
    <w:name w:val="a0"/>
    <w:basedOn w:val="900"/>
    <w:next w:val="1348"/>
    <w:link w:val="900"/>
    <w:pPr>
      <w:spacing w:before="100" w:beforeAutospacing="1" w:after="100" w:afterAutospacing="1"/>
      <w:widowControl/>
    </w:pPr>
    <w:rPr>
      <w:rFonts w:ascii="宋体" w:hAnsi="宋体" w:cs="宋体"/>
      <w:sz w:val="24"/>
      <w:szCs w:val="24"/>
    </w:rPr>
  </w:style>
  <w:style w:type="paragraph" w:styleId="1349">
    <w:name w:val="表格内容"/>
    <w:basedOn w:val="900"/>
    <w:next w:val="1349"/>
    <w:link w:val="900"/>
    <w:pPr>
      <w:jc w:val="center"/>
      <w:spacing w:before="60" w:line="300" w:lineRule="auto"/>
      <w:widowControl/>
    </w:pPr>
  </w:style>
  <w:style w:type="paragraph" w:styleId="1350">
    <w:name w:val="文档正文"/>
    <w:basedOn w:val="900"/>
    <w:next w:val="1350"/>
    <w:link w:val="900"/>
    <w:pPr>
      <w:spacing w:line="360" w:lineRule="auto"/>
    </w:pPr>
    <w:rPr>
      <w:rFonts w:ascii="宋体" w:hAnsi="宋体"/>
      <w:b/>
      <w:bCs/>
      <w:szCs w:val="24"/>
    </w:rPr>
  </w:style>
  <w:style w:type="paragraph" w:styleId="1351">
    <w:name w:val="缺省文本"/>
    <w:basedOn w:val="900"/>
    <w:next w:val="1351"/>
    <w:link w:val="900"/>
    <w:pPr>
      <w:jc w:val="left"/>
    </w:pPr>
    <w:rPr>
      <w:rFonts w:ascii="仿宋_GB2312" w:hAnsi="Times New Roman" w:eastAsia="仿宋_GB2312"/>
      <w:sz w:val="24"/>
      <w:lang w:val="en-US"/>
    </w:rPr>
  </w:style>
  <w:style w:type="paragraph" w:styleId="1352">
    <w:name w:val="段 Char"/>
    <w:next w:val="1352"/>
    <w:link w:val="900"/>
    <w:pPr>
      <w:ind w:firstLine="200"/>
      <w:jc w:val="both"/>
    </w:pPr>
    <w:rPr>
      <w:rFonts w:ascii="宋体"/>
      <w:sz w:val="21"/>
      <w:lang w:val="en-US" w:eastAsia="zh-CN" w:bidi="ar-SA"/>
    </w:rPr>
  </w:style>
  <w:style w:type="paragraph" w:styleId="1353">
    <w:name w:val="xl34"/>
    <w:basedOn w:val="900"/>
    <w:next w:val="1353"/>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4">
    <w:name w:val="符号与编号 Char"/>
    <w:basedOn w:val="900"/>
    <w:next w:val="1354"/>
    <w:link w:val="900"/>
    <w:pPr>
      <w:ind w:left="720"/>
      <w:spacing w:after="156" w:line="400" w:lineRule="atLeast"/>
      <w:tabs>
        <w:tab w:val="left" w:pos="720" w:leader="none"/>
      </w:tabs>
    </w:pPr>
    <w:rPr>
      <w:sz w:val="24"/>
      <w:szCs w:val="24"/>
    </w:rPr>
  </w:style>
  <w:style w:type="paragraph" w:styleId="1355">
    <w:name w:val=" Char Char Char Char Char Char Char Char Char Char Char Char Char Char Char Char Char Char Char Char Char"/>
    <w:basedOn w:val="900"/>
    <w:next w:val="1355"/>
    <w:link w:val="900"/>
    <w:rPr>
      <w:rFonts w:ascii="Tahoma" w:hAnsi="Tahoma"/>
      <w:sz w:val="24"/>
    </w:rPr>
  </w:style>
  <w:style w:type="paragraph" w:styleId="1356">
    <w:name w:val="标题2，章节第二层"/>
    <w:basedOn w:val="900"/>
    <w:next w:val="1081"/>
    <w:link w:val="900"/>
    <w:p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57">
    <w:name w:val="Default Text"/>
    <w:basedOn w:val="900"/>
    <w:next w:val="1357"/>
    <w:link w:val="900"/>
    <w:pPr>
      <w:jc w:val="left"/>
      <w:widowControl/>
    </w:pPr>
    <w:rPr>
      <w:sz w:val="24"/>
      <w:lang w:eastAsia="en-US"/>
    </w:rPr>
  </w:style>
  <w:style w:type="paragraph" w:styleId="1358">
    <w:name w:val="Char Char Char Char"/>
    <w:basedOn w:val="931"/>
    <w:next w:val="1358"/>
    <w:link w:val="900"/>
    <w:pPr>
      <w:spacing w:line="360" w:lineRule="auto"/>
    </w:pPr>
    <w:rPr>
      <w:rFonts w:ascii="Tahoma" w:hAnsi="Tahoma"/>
      <w:sz w:val="24"/>
      <w:szCs w:val="24"/>
    </w:rPr>
  </w:style>
  <w:style w:type="paragraph" w:styleId="1359">
    <w:name w:val="标题3"/>
    <w:basedOn w:val="903"/>
    <w:next w:val="1359"/>
    <w:link w:val="900"/>
    <w:pPr>
      <w:keepLines w:val="0"/>
      <w:keepNext w:val="0"/>
      <w:spacing w:before="0" w:after="0" w:line="360" w:lineRule="auto"/>
    </w:pPr>
    <w:rPr>
      <w:rFonts w:eastAsia="仿宋_GB2312"/>
      <w:b w:val="0"/>
      <w:bCs/>
      <w:sz w:val="30"/>
      <w:szCs w:val="32"/>
    </w:rPr>
  </w:style>
  <w:style w:type="paragraph" w:styleId="1360">
    <w:name w:val="font11"/>
    <w:basedOn w:val="900"/>
    <w:next w:val="1360"/>
    <w:link w:val="900"/>
    <w:pPr>
      <w:jc w:val="left"/>
      <w:spacing w:before="100" w:beforeAutospacing="1" w:after="100" w:afterAutospacing="1"/>
      <w:widowControl/>
    </w:pPr>
    <w:rPr>
      <w:b/>
      <w:bCs/>
      <w:sz w:val="18"/>
      <w:szCs w:val="18"/>
    </w:rPr>
  </w:style>
  <w:style w:type="paragraph" w:styleId="1361">
    <w:name w:val="List Paragraph1"/>
    <w:basedOn w:val="900"/>
    <w:next w:val="1361"/>
    <w:link w:val="900"/>
    <w:uiPriority w:val="99"/>
    <w:pPr>
      <w:tabs>
        <w:tab w:val="left" w:pos="425" w:leader="none"/>
      </w:tabs>
    </w:pPr>
    <w:rPr>
      <w:szCs w:val="24"/>
    </w:rPr>
  </w:style>
  <w:style w:type="paragraph" w:styleId="1362">
    <w:name w:val="_Style 56"/>
    <w:basedOn w:val="931"/>
    <w:next w:val="1362"/>
    <w:link w:val="900"/>
    <w:pPr>
      <w:spacing w:line="436" w:lineRule="exact"/>
    </w:pPr>
  </w:style>
  <w:style w:type="paragraph" w:styleId="1363">
    <w:name w:val="二级条标题"/>
    <w:basedOn w:val="900"/>
    <w:next w:val="1194"/>
    <w:link w:val="900"/>
    <w:pPr>
      <w:ind w:hanging="420"/>
      <w:widowControl/>
      <w:tabs>
        <w:tab w:val="left" w:pos="2240" w:leader="none"/>
      </w:tabs>
      <w:outlineLvl w:val="3"/>
    </w:pPr>
    <w:rPr>
      <w:rFonts w:eastAsia="黑体"/>
    </w:rPr>
  </w:style>
  <w:style w:type="paragraph" w:styleId="1364">
    <w:name w:val="公文标题 2"/>
    <w:basedOn w:val="900"/>
    <w:next w:val="1317"/>
    <w:link w:val="900"/>
    <w:pPr>
      <w:outlineLvl w:val="1"/>
    </w:pPr>
    <w:rPr>
      <w:rFonts w:ascii="仿宋_GB2312" w:hAnsi="宋体" w:eastAsia="仿宋_GB2312"/>
      <w:sz w:val="28"/>
      <w:szCs w:val="24"/>
    </w:rPr>
  </w:style>
  <w:style w:type="paragraph" w:styleId="1365">
    <w:name w:val="font5"/>
    <w:basedOn w:val="900"/>
    <w:next w:val="1365"/>
    <w:link w:val="900"/>
    <w:pPr>
      <w:jc w:val="left"/>
      <w:spacing w:before="100" w:beforeAutospacing="1" w:after="100" w:afterAutospacing="1"/>
      <w:widowControl/>
    </w:pPr>
    <w:rPr>
      <w:rFonts w:ascii="宋体" w:hAnsi="宋体" w:cs="宋体"/>
      <w:sz w:val="18"/>
      <w:szCs w:val="18"/>
    </w:rPr>
  </w:style>
  <w:style w:type="paragraph" w:styleId="1366">
    <w:name w:val="xl43"/>
    <w:basedOn w:val="900"/>
    <w:next w:val="1366"/>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67">
    <w:name w:val="font14"/>
    <w:basedOn w:val="900"/>
    <w:next w:val="1367"/>
    <w:link w:val="900"/>
    <w:pPr>
      <w:jc w:val="left"/>
      <w:spacing w:before="100" w:beforeAutospacing="1" w:after="100" w:afterAutospacing="1"/>
      <w:widowControl/>
    </w:pPr>
    <w:rPr>
      <w:sz w:val="36"/>
      <w:szCs w:val="36"/>
    </w:rPr>
  </w:style>
  <w:style w:type="paragraph" w:styleId="1368">
    <w:name w:val=" Char Char"/>
    <w:basedOn w:val="900"/>
    <w:next w:val="1368"/>
    <w:link w:val="900"/>
    <w:rPr>
      <w:rFonts w:ascii="Tahoma" w:hAnsi="Tahoma"/>
      <w:sz w:val="24"/>
    </w:rPr>
  </w:style>
  <w:style w:type="paragraph" w:styleId="1369">
    <w:name w:val="font6"/>
    <w:basedOn w:val="900"/>
    <w:next w:val="1369"/>
    <w:link w:val="900"/>
    <w:pPr>
      <w:jc w:val="left"/>
      <w:spacing w:before="100" w:beforeAutospacing="1" w:after="100" w:afterAutospacing="1"/>
      <w:widowControl/>
    </w:pPr>
    <w:rPr>
      <w:rFonts w:ascii="宋体" w:hAnsi="宋体" w:cs="宋体"/>
      <w:b/>
      <w:bCs/>
      <w:sz w:val="20"/>
    </w:rPr>
  </w:style>
  <w:style w:type="paragraph" w:styleId="1370">
    <w:name w:val="xl31"/>
    <w:basedOn w:val="900"/>
    <w:next w:val="1370"/>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71">
    <w:name w:val="说明书3级标题"/>
    <w:basedOn w:val="900"/>
    <w:next w:val="900"/>
    <w:link w:val="900"/>
    <w:pPr>
      <w:ind w:left="1572" w:hanging="720"/>
      <w:spacing w:line="360" w:lineRule="auto"/>
      <w:tabs>
        <w:tab w:val="left" w:pos="1572" w:leader="none"/>
      </w:tabs>
    </w:pPr>
    <w:rPr>
      <w:rFonts w:ascii="Times New Roman" w:hAnsi="Times New Roman" w:eastAsia="黑体"/>
      <w:sz w:val="24"/>
      <w:szCs w:val="24"/>
      <w:lang w:val="en-US" w:eastAsia="zh-CN"/>
    </w:rPr>
  </w:style>
  <w:style w:type="paragraph" w:styleId="1372">
    <w:name w:val="7"/>
    <w:basedOn w:val="900"/>
    <w:next w:val="980"/>
    <w:link w:val="900"/>
    <w:pPr>
      <w:jc w:val="left"/>
      <w:spacing w:before="100" w:beforeAutospacing="1" w:after="100" w:afterAutospacing="1"/>
      <w:widowControl/>
    </w:pPr>
    <w:rPr>
      <w:rFonts w:ascii="宋体" w:hAnsi="宋体"/>
      <w:sz w:val="24"/>
    </w:rPr>
  </w:style>
  <w:style w:type="paragraph" w:styleId="1373">
    <w:name w:val="xl29"/>
    <w:basedOn w:val="900"/>
    <w:next w:val="1373"/>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4">
    <w:name w:val="列举项"/>
    <w:basedOn w:val="1321"/>
    <w:next w:val="1374"/>
    <w:link w:val="900"/>
    <w:qFormat/>
    <w:pPr>
      <w:ind w:left="846"/>
      <w:spacing w:after="200" w:line="276" w:lineRule="auto"/>
      <w:tabs>
        <w:tab w:val="left" w:pos="1106" w:leader="none"/>
        <w:tab w:val="left" w:pos="2211" w:leader="none"/>
        <w:tab w:val="left" w:pos="3317" w:leader="none"/>
        <w:tab w:val="left" w:pos="4423" w:leader="none"/>
        <w:tab w:val="left" w:pos="5528" w:leader="none"/>
        <w:tab w:val="left" w:pos="6634" w:leader="none"/>
        <w:tab w:val="left" w:pos="7740" w:leader="none"/>
      </w:tabs>
    </w:pPr>
    <w:rPr>
      <w:rFonts w:eastAsia="宋体" w:cs="Arial"/>
      <w:b/>
      <w:sz w:val="22"/>
      <w:szCs w:val="22"/>
      <w:lang w:val="en-US" w:eastAsia="zh-CN"/>
    </w:rPr>
  </w:style>
  <w:style w:type="paragraph" w:styleId="1375">
    <w:name w:val="段落"/>
    <w:basedOn w:val="900"/>
    <w:next w:val="1375"/>
    <w:link w:val="900"/>
    <w:pPr>
      <w:ind w:firstLine="480"/>
      <w:spacing w:line="460" w:lineRule="exact"/>
    </w:pPr>
    <w:rPr>
      <w:sz w:val="24"/>
    </w:rPr>
  </w:style>
  <w:style w:type="paragraph" w:styleId="1376">
    <w:name w:val="Char Char Char Char Char"/>
    <w:basedOn w:val="900"/>
    <w:next w:val="1376"/>
    <w:link w:val="900"/>
    <w:rPr>
      <w:rFonts w:ascii="Tahoma" w:hAnsi="Tahoma" w:cs="Tahoma"/>
      <w:sz w:val="24"/>
    </w:rPr>
  </w:style>
  <w:style w:type="paragraph" w:styleId="1377">
    <w:name w:val="Bullets L1"/>
    <w:basedOn w:val="900"/>
    <w:next w:val="1377"/>
    <w:link w:val="900"/>
    <w:pPr>
      <w:ind w:left="360" w:hanging="360"/>
      <w:jc w:val="left"/>
      <w:spacing w:before="60" w:after="60"/>
      <w:widowControl/>
      <w:tabs>
        <w:tab w:val="left" w:pos="360" w:leader="none"/>
      </w:tabs>
    </w:pPr>
    <w:rPr>
      <w:rFonts w:ascii="Arial" w:hAnsi="Arial"/>
      <w:sz w:val="20"/>
    </w:rPr>
  </w:style>
  <w:style w:type="paragraph" w:styleId="1378">
    <w:name w:val="修订"/>
    <w:next w:val="1378"/>
    <w:link w:val="900"/>
    <w:semiHidden/>
    <w:rPr>
      <w:sz w:val="21"/>
      <w:szCs w:val="24"/>
      <w:lang w:val="en-US" w:eastAsia="zh-CN" w:bidi="ar-SA"/>
    </w:rPr>
  </w:style>
  <w:style w:type="paragraph" w:styleId="1379">
    <w:name w:val="font10"/>
    <w:basedOn w:val="900"/>
    <w:next w:val="1379"/>
    <w:link w:val="900"/>
    <w:pPr>
      <w:jc w:val="left"/>
      <w:spacing w:before="100" w:beforeAutospacing="1" w:after="100" w:afterAutospacing="1"/>
      <w:widowControl/>
    </w:pPr>
    <w:rPr>
      <w:rFonts w:ascii="楷体_GB2312" w:hAnsi="宋体" w:eastAsia="楷体_GB2312" w:cs="宋体"/>
      <w:b/>
      <w:bCs/>
      <w:sz w:val="18"/>
      <w:szCs w:val="18"/>
    </w:rPr>
  </w:style>
  <w:style w:type="paragraph" w:styleId="1380">
    <w:name w:val="font8"/>
    <w:basedOn w:val="900"/>
    <w:next w:val="1380"/>
    <w:link w:val="900"/>
    <w:pPr>
      <w:jc w:val="left"/>
      <w:spacing w:before="100" w:beforeAutospacing="1" w:after="100" w:afterAutospacing="1"/>
      <w:widowControl/>
    </w:pPr>
    <w:rPr>
      <w:rFonts w:ascii="宋体" w:hAnsi="宋体" w:cs="宋体"/>
      <w:b/>
      <w:bCs/>
      <w:i/>
      <w:iCs/>
      <w:sz w:val="20"/>
    </w:rPr>
  </w:style>
  <w:style w:type="paragraph" w:styleId="1381">
    <w:name w:val="项目符号，一级"/>
    <w:basedOn w:val="1081"/>
    <w:next w:val="1081"/>
    <w:link w:val="900"/>
    <w:pPr>
      <w:ind w:left="376" w:firstLine="0"/>
      <w:spacing w:line="240" w:lineRule="atLeast"/>
      <w:tabs>
        <w:tab w:val="left" w:pos="1320" w:leader="none"/>
      </w:tabs>
    </w:pPr>
    <w:rPr>
      <w:bCs w:val="0"/>
      <w:color w:val="000000"/>
      <w:szCs w:val="24"/>
    </w:rPr>
  </w:style>
  <w:style w:type="paragraph" w:styleId="1382">
    <w:name w:val="无间隔1"/>
    <w:next w:val="1382"/>
    <w:link w:val="900"/>
    <w:uiPriority w:val="1"/>
    <w:qFormat/>
    <w:pPr>
      <w:ind w:left="1106"/>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en-US" w:eastAsia="zh-CN" w:bidi="ar-SA"/>
    </w:rPr>
  </w:style>
  <w:style w:type="paragraph" w:styleId="1383">
    <w:name w:val="标准小四"/>
    <w:basedOn w:val="900"/>
    <w:next w:val="1383"/>
    <w:link w:val="900"/>
    <w:pPr>
      <w:ind w:firstLine="480"/>
      <w:spacing w:line="360" w:lineRule="auto"/>
    </w:pPr>
    <w:rPr>
      <w:rFonts w:ascii="Arial" w:hAnsi="Arial"/>
      <w:sz w:val="24"/>
      <w:szCs w:val="21"/>
    </w:rPr>
  </w:style>
  <w:style w:type="paragraph" w:styleId="1384">
    <w:name w:val="xl57"/>
    <w:basedOn w:val="900"/>
    <w:next w:val="1384"/>
    <w:link w:val="90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85">
    <w:name w:val="标准文本"/>
    <w:basedOn w:val="900"/>
    <w:next w:val="1385"/>
    <w:link w:val="900"/>
    <w:pPr>
      <w:ind w:firstLine="480"/>
      <w:spacing w:line="360" w:lineRule="auto"/>
    </w:pPr>
    <w:rPr>
      <w:rFonts w:cs="宋体"/>
      <w:sz w:val="24"/>
      <w:szCs w:val="24"/>
    </w:rPr>
  </w:style>
  <w:style w:type="paragraph" w:styleId="1386">
    <w:name w:val="xl46"/>
    <w:basedOn w:val="900"/>
    <w:next w:val="1386"/>
    <w:link w:val="90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87">
    <w:name w:val="标题四级"/>
    <w:basedOn w:val="900"/>
    <w:next w:val="1387"/>
    <w:link w:val="900"/>
    <w:qFormat/>
    <w:pPr>
      <w:spacing w:after="160" w:line="259" w:lineRule="auto"/>
      <w:tabs>
        <w:tab w:val="left" w:pos="851" w:leader="none"/>
        <w:tab w:val="left" w:pos="1418" w:leader="none"/>
      </w:tabs>
    </w:pPr>
    <w:rPr>
      <w:rFonts w:ascii="宋体" w:hAnsi="宋体" w:eastAsia="宋体"/>
      <w:sz w:val="21"/>
      <w:szCs w:val="21"/>
      <w:lang w:val="en-US"/>
    </w:rPr>
  </w:style>
  <w:style w:type="character" w:styleId="1388">
    <w:name w:val="Heading 7 Char"/>
    <w:next w:val="1388"/>
    <w:link w:val="900"/>
    <w:uiPriority w:val="9"/>
    <w:rPr>
      <w:rFonts w:ascii="Arial" w:hAnsi="Arial" w:eastAsia="Arial" w:cs="Arial"/>
      <w:b/>
      <w:bCs/>
      <w:i/>
      <w:iCs/>
      <w:sz w:val="22"/>
      <w:szCs w:val="22"/>
    </w:rPr>
  </w:style>
  <w:style w:type="paragraph" w:styleId="1389">
    <w:name w:val="Heading 7"/>
    <w:basedOn w:val="900"/>
    <w:next w:val="900"/>
    <w:link w:val="1390"/>
    <w:qFormat/>
    <w:pPr>
      <w:keepLines/>
      <w:keepNext/>
      <w:spacing w:before="240" w:after="64" w:line="320" w:lineRule="auto"/>
      <w:outlineLvl w:val="6"/>
    </w:pPr>
    <w:rPr>
      <w:rFonts w:ascii="Times New Roman" w:hAnsi="Times New Roman" w:eastAsia="宋体"/>
      <w:b/>
      <w:bCs/>
      <w:sz w:val="24"/>
      <w:szCs w:val="24"/>
      <w:lang w:val="en-US" w:eastAsia="en-US"/>
    </w:rPr>
  </w:style>
  <w:style w:type="character" w:styleId="1390">
    <w:name w:val="标题 7 字符"/>
    <w:next w:val="1390"/>
    <w:link w:val="1389"/>
    <w:qFormat/>
    <w:rPr>
      <w:b/>
      <w:bCs/>
      <w:sz w:val="24"/>
      <w:szCs w:val="24"/>
    </w:rPr>
  </w:style>
  <w:style w:type="paragraph" w:styleId="1391">
    <w:name w:val="首行缩进"/>
    <w:basedOn w:val="900"/>
    <w:next w:val="1391"/>
    <w:link w:val="900"/>
    <w:uiPriority w:val="99"/>
    <w:qFormat/>
    <w:pPr>
      <w:ind w:firstLine="420"/>
      <w:spacing w:line="360" w:lineRule="auto"/>
    </w:pPr>
    <w:rPr>
      <w:rFonts w:ascii="Times New Roman" w:hAnsi="Times New Roman" w:eastAsia="宋体"/>
      <w:sz w:val="21"/>
      <w:lang w:val="en-US"/>
    </w:rPr>
  </w:style>
  <w:style w:type="paragraph" w:styleId="1392">
    <w:name w:val="TITLE 1"/>
    <w:basedOn w:val="900"/>
    <w:next w:val="900"/>
    <w:link w:val="900"/>
    <w:qFormat/>
    <w:pPr>
      <w:numPr>
        <w:ilvl w:val="0"/>
        <w:numId w:val="2"/>
      </w:numPr>
      <w:ind w:left="0" w:firstLine="0"/>
      <w:jc w:val="left"/>
      <w:outlineLvl w:val="0"/>
    </w:pPr>
    <w:rPr>
      <w:rFonts w:eastAsia="方正黑体简体"/>
    </w:rPr>
  </w:style>
  <w:style w:type="paragraph" w:styleId="1393">
    <w:name w:val="普通(网站)1"/>
    <w:basedOn w:val="900"/>
    <w:next w:val="1393"/>
    <w:link w:val="900"/>
    <w:uiPriority w:val="99"/>
    <w:qFormat/>
    <w:pPr>
      <w:jc w:val="left"/>
      <w:spacing w:before="100" w:beforeAutospacing="1" w:after="100" w:afterAutospacing="1"/>
      <w:widowControl/>
    </w:pPr>
    <w:rPr>
      <w:rFonts w:ascii="Arial" w:hAnsi="Arial" w:eastAsia="Arial Unicode MS" w:cs="Arial"/>
      <w:sz w:val="24"/>
      <w:szCs w:val="24"/>
    </w:rPr>
  </w:style>
  <w:style w:type="paragraph" w:styleId="1394">
    <w:name w:val="日期1"/>
    <w:basedOn w:val="900"/>
    <w:next w:val="900"/>
    <w:link w:val="900"/>
    <w:qFormat/>
    <w:rPr>
      <w:rFonts w:ascii="宋体"/>
    </w:rPr>
  </w:style>
  <w:style w:type="paragraph" w:styleId="1395">
    <w:name w:val="索引 41"/>
    <w:basedOn w:val="900"/>
    <w:next w:val="900"/>
    <w:link w:val="900"/>
    <w:semiHidden/>
    <w:qFormat/>
    <w:pPr>
      <w:ind w:left="1260"/>
    </w:pPr>
    <w:rPr>
      <w:rFonts w:ascii="Calibri" w:hAnsi="Calibri" w:eastAsia="Calibri" w:cs="宋体"/>
      <w:sz w:val="20"/>
      <w:lang w:val="zh-CN"/>
    </w:rPr>
  </w:style>
  <w:style w:type="character" w:styleId="1396">
    <w:name w:val="样式 仿宋_GB2312 四号"/>
    <w:basedOn w:val="910"/>
    <w:next w:val="1396"/>
    <w:link w:val="900"/>
    <w:qFormat/>
    <w:rPr>
      <w:rFonts w:hint="eastAsia" w:ascii="仿宋_GB2312" w:hAnsi="仿宋_GB2312" w:eastAsia="仿宋_GB2312"/>
      <w:sz w:val="28"/>
    </w:rPr>
  </w:style>
  <w:style w:type="character" w:styleId="1397">
    <w:name w:val="font21"/>
    <w:basedOn w:val="910"/>
    <w:next w:val="1397"/>
    <w:link w:val="900"/>
    <w:qFormat/>
    <w:rPr>
      <w:rFonts w:hint="eastAsia" w:ascii="宋体" w:hAnsi="宋体" w:eastAsia="宋体" w:cs="宋体"/>
      <w:color w:val="000000"/>
      <w:sz w:val="21"/>
      <w:szCs w:val="21"/>
      <w:u w:val="none"/>
    </w:rPr>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毛星星</dc:creator>
  <cp:lastModifiedBy>沈佳玲</cp:lastModifiedBy>
  <cp:revision>64</cp:revision>
  <dcterms:created xsi:type="dcterms:W3CDTF">2026-06-05T02:48:00Z</dcterms:created>
  <dcterms:modified xsi:type="dcterms:W3CDTF">2026-06-08T02:40:35Z</dcterms:modified>
  <cp:version>786432</cp:version>
</cp:coreProperties>
</file>